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Ver.2.4</w:t>
      </w:r>
    </w:p>
    <w:p>
      <w:pPr>
        <w:spacing w:after="80" w:before="80"/>
        <w:jc w:val="center"/>
      </w:pPr>
      <w:r>
        <w:rPr>
          <w:rFonts w:ascii="游ゴシック" w:cs="游ゴシック" w:eastAsia="游ゴシック" w:hAnsi="游ゴシック"/>
          <w:b w:val="false"/>
          <w:bCs w:val="false"/>
          <w:i/>
          <w:iCs/>
          <w:sz w:val="18"/>
          <w:szCs w:val="18"/>
        </w:rPr>
        <w:t xml:space="preserve">（制度改正・日常生活圏域 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bl>
    <w:p>
      <w:pPr>
        <w:spacing w:after="80" w:before="80" w:line="280"/>
        <w:ind w:left="288"/>
      </w:pPr>
      <w:r>
        <w:rPr>
          <w:rFonts w:ascii="游ゴシック" w:cs="游ゴシック" w:eastAsia="游ゴシック" w:hAnsi="游ゴシック"/>
          <w:i/>
          <w:iCs/>
          <w:sz w:val="19"/>
          <w:szCs w:val="19"/>
        </w:rPr>
        <w:t xml:space="preserve">⚠ 頁番号は、本素案Ver.2.4の組版によるものです。図表の差替え・加筆により頁の割付けが動いた場合は、目次の頁番号も併せて更新します。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2.4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 xml:space="preserve">1-5　介護保険制度改正の主な内容</w:t>
      </w:r>
    </w:p>
    <w:p>
      <w:pPr>
        <w:spacing w:after="80" w:before="180" w:line="300"/>
      </w:pPr>
      <w:r>
        <w:rPr>
          <w:rFonts w:ascii="游ゴシック" w:cs="游ゴシック" w:eastAsia="游ゴシック" w:hAnsi="游ゴシック"/>
          <w:b w:val="1"/>
          <w:bCs w:val="1"/>
          <w:i w:val="false"/>
          <w:iCs w:val="false"/>
          <w:sz w:val="22"/>
          <w:szCs w:val="22"/>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b w:val="1"/>
          <w:bCs w:val="1"/>
          <w:i w:val="false"/>
          <w:iCs w:val="false"/>
          <w:sz w:val="22"/>
          <w:szCs w:val="22"/>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b w:val="1"/>
          <w:bCs w:val="1"/>
          <w:i w:val="false"/>
          <w:iCs w:val="false"/>
          <w:sz w:val="22"/>
          <w:szCs w:val="22"/>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b w:val="1"/>
          <w:bCs w:val="1"/>
          <w:i w:val="false"/>
          <w:iCs w:val="false"/>
          <w:sz w:val="22"/>
          <w:szCs w:val="22"/>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b w:val="1"/>
          <w:bCs w:val="1"/>
          <w:i w:val="false"/>
          <w:iCs w:val="false"/>
          <w:sz w:val="22"/>
          <w:szCs w:val="22"/>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b w:val="1"/>
          <w:bCs w:val="1"/>
          <w:i w:val="false"/>
          <w:iCs w:val="false"/>
          <w:sz w:val="22"/>
          <w:szCs w:val="22"/>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b w:val="1"/>
          <w:bCs w:val="1"/>
          <w:i w:val="false"/>
          <w:iCs w:val="false"/>
          <w:sz w:val="22"/>
          <w:szCs w:val="22"/>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b w:val="1"/>
          <w:bCs w:val="1"/>
          <w:i w:val="false"/>
          <w:iCs w:val="false"/>
          <w:sz w:val="22"/>
          <w:szCs w:val="22"/>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5"/>
          <w:szCs w:val="25"/>
        </w:rPr>
        <w:t xml:space="preserve">1-6　日常生活圏域の設定</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b w:val="1"/>
          <w:bCs w:val="1"/>
          <w:i w:val="false"/>
          <w:iCs w:val="false"/>
          <w:sz w:val="22"/>
          <w:szCs w:val="22"/>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同上。住宅団地を含む地区の状況</w:t>
            </w:r>
          </w:p>
        </w:tc>
      </w:tr>
    </w:tbl>
    <w:p>
      <w:pPr>
        <w:spacing w:after="80" w:before="180" w:line="300"/>
      </w:pPr>
      <w:r>
        <w:rPr>
          <w:rFonts w:ascii="游ゴシック" w:cs="游ゴシック" w:eastAsia="游ゴシック" w:hAnsi="游ゴシック"/>
          <w:b w:val="1"/>
          <w:bCs w:val="1"/>
          <w:i w:val="false"/>
          <w:iCs w:val="false"/>
          <w:sz w:val="22"/>
          <w:szCs w:val="22"/>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5"/>
          <w:szCs w:val="25"/>
        </w:rPr>
        <w:t xml:space="preserve">5-1　健康づくりの推進（柱1）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5"/>
          <w:szCs w:val="25"/>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1"/>
          <w:szCs w:val="21"/>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1"/>
          <w:szCs w:val="21"/>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1"/>
          <w:szCs w:val="21"/>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1"/>
          <w:szCs w:val="21"/>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1"/>
          <w:szCs w:val="21"/>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2"/>
          <w:szCs w:val="22"/>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2"/>
          <w:szCs w:val="22"/>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2"/>
          <w:szCs w:val="22"/>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1"/>
          <w:szCs w:val="21"/>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第9章・第10章</w:t>
            </w:r>
          </w:p>
        </w:tc>
      </w:tr>
    </w:tbl>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1"/>
          <w:szCs w:val="21"/>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2"/>
          <w:szCs w:val="22"/>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1"/>
          <w:szCs w:val="21"/>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2"/>
          <w:szCs w:val="22"/>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1"/>
          <w:szCs w:val="21"/>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第2章2-3・第9章9-1</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No.71</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b w:val="1"/>
          <w:bCs w:val="1"/>
          <w:i w:val="false"/>
          <w:iCs w:val="false"/>
          <w:sz w:val="22"/>
          <w:szCs w:val="22"/>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b w:val="1"/>
          <w:bCs w:val="1"/>
          <w:i w:val="false"/>
          <w:iCs w:val="false"/>
          <w:sz w:val="22"/>
          <w:szCs w:val="22"/>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b w:val="1"/>
          <w:bCs w:val="1"/>
          <w:i w:val="false"/>
          <w:iCs w:val="false"/>
          <w:sz w:val="22"/>
          <w:szCs w:val="22"/>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国民健康保険川崎病院・宮城県（確認事項No.153）</w:t>
            </w:r>
          </w:p>
        </w:tc>
      </w:tr>
    </w:tbl>
    <w:p>
      <w:pPr>
        <w:spacing w:after="80" w:before="180" w:line="300"/>
      </w:pPr>
      <w:r>
        <w:rPr>
          <w:rFonts w:ascii="游ゴシック" w:cs="游ゴシック" w:eastAsia="游ゴシック" w:hAnsi="游ゴシック"/>
          <w:b w:val="1"/>
          <w:bCs w:val="1"/>
          <w:i w:val="false"/>
          <w:iCs w:val="false"/>
          <w:sz w:val="22"/>
          <w:szCs w:val="22"/>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1"/>
          <w:szCs w:val="21"/>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b w:val="1"/>
          <w:bCs w:val="1"/>
          <w:i w:val="false"/>
          <w:iCs w:val="false"/>
          <w:sz w:val="22"/>
          <w:szCs w:val="22"/>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2"/>
          <w:szCs w:val="22"/>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1"/>
          <w:szCs w:val="21"/>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b w:val="1"/>
          <w:bCs w:val="1"/>
          <w:i w:val="false"/>
          <w:iCs w:val="false"/>
          <w:sz w:val="25"/>
          <w:szCs w:val="25"/>
        </w:rPr>
        <w:t xml:space="preserve">図表番号一覧</w:t>
      </w:r>
    </w:p>
    <w:p>
      <w:pPr>
        <w:spacing w:after="80" w:before="180" w:line="300"/>
      </w:pPr>
      <w:r>
        <w:rPr>
          <w:rFonts w:ascii="游ゴシック" w:cs="游ゴシック" w:eastAsia="游ゴシック" w:hAnsi="游ゴシック"/>
          <w:b w:val="1"/>
          <w:bCs w:val="1"/>
          <w:i w:val="false"/>
          <w:iCs w:val="false"/>
          <w:sz w:val="22"/>
          <w:szCs w:val="22"/>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180" w:line="300"/>
      </w:pPr>
      <w:r>
        <w:rPr>
          <w:rFonts w:ascii="游ゴシック" w:cs="游ゴシック" w:eastAsia="游ゴシック" w:hAnsi="游ゴシック"/>
          <w:b w:val="1"/>
          <w:bCs w:val="1"/>
          <w:i w:val="false"/>
          <w:iCs w:val="false"/>
          <w:sz w:val="22"/>
          <w:szCs w:val="22"/>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