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採用により総給付費（3か年）＋3,213,698円・月額＋2.17円。保険料基準額は6,400円で変わらない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 第1次概算（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資料：サービス見込量の算定（第1次概算）</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資料：サービス見込量の算定（第1次概算）、将来推計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資料：サービス見込量の算定（第1次概算）、対計画比の偏りの補正試算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サービス見込量・保険料の算定を止めているもの（6件）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No.88</w:t>
            </w:r>
          </w:p>
        </w:tc>
        <w:tc>
          <w:tcPr>
            <w:tcW w:type="dxa" w:w="2948"/>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計画の記載に関わるもの（19件）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No.96</w:t>
            </w:r>
          </w:p>
        </w:tc>
        <w:tc>
          <w:tcPr>
            <w:tcW w:type="dxa" w:w="2948"/>
            <w:shd w:val="clear" w:color="auto" w:fill="F2F5FA"/>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shd w:val="clear" w:color="auto" w:fill="F2F5FA"/>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受託者が仮置きにより進めた事項（38件）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bl>
    <w:p>
      <w:pPr>
        <w:spacing w:after="80"/>
      </w:pPr>
      <w:r>
        <w:rPr>
          <w:rFonts w:ascii="游ゴシック" w:hAnsi="游ゴシック" w:eastAsia="游ゴシック"/>
          <w:b w:val="0"/>
          <w:sz w:val="17"/>
        </w:rPr>
        <w:t>資料：業務工程管理表 03_確認事項一覧、計画素案</w:t>
      </w:r>
    </w:p>
    <w:p>
      <w:pPr>
        <w:keepNext/>
        <w:pageBreakBefore/>
        <w:spacing w:before="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資料の提供依頼23件のうち、まだ受領していないものが21件あります。うち優先度の高いものが14件です。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21</w:t>
            </w:r>
          </w:p>
        </w:tc>
        <w:tc>
          <w:tcPr>
            <w:tcW w:type="dxa" w:w="3628"/>
            <w:vAlign w:val="center"/>
          </w:tcPr>
          <w:p>
            <w:pPr>
              <w:spacing w:after="0"/>
            </w:pPr>
            <w:r>
              <w:rPr>
                <w:rFonts w:ascii="游ゴシック" w:hAnsi="游ゴシック" w:eastAsia="游ゴシック"/>
                <w:b w:val="0"/>
                <w:sz w:val="16"/>
              </w:rPr>
              <w:t>介護保険事業状況報告　年報（令和6年度・令和7年度）</w:t>
            </w:r>
          </w:p>
        </w:tc>
        <w:tc>
          <w:tcPr>
            <w:tcW w:type="dxa" w:w="2835"/>
            <w:vAlign w:val="center"/>
          </w:tcPr>
          <w:p>
            <w:pPr>
              <w:spacing w:after="0"/>
            </w:pPr>
            <w:r>
              <w:rPr>
                <w:rFonts w:ascii="游ゴシック" w:hAnsi="游ゴシック" w:eastAsia="游ゴシック"/>
                <w:b w:val="0"/>
                <w:sz w:val="16"/>
              </w:rPr>
              <w:t>第3段階の給付費の算定、H15の基準値</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22</w:t>
            </w:r>
          </w:p>
        </w:tc>
        <w:tc>
          <w:tcPr>
            <w:tcW w:type="dxa" w:w="3628"/>
            <w:shd w:val="clear" w:color="auto" w:fill="F2F5FA"/>
            <w:vAlign w:val="center"/>
          </w:tcPr>
          <w:p>
            <w:pPr>
              <w:spacing w:after="0"/>
            </w:pPr>
            <w:r>
              <w:rPr>
                <w:rFonts w:ascii="游ゴシック" w:hAnsi="游ゴシック" w:eastAsia="游ゴシック"/>
                <w:b w:val="0"/>
                <w:sz w:val="16"/>
              </w:rPr>
              <w:t>介護保険事業状況報告　月報（令和8年4月〜7月分）</w:t>
            </w:r>
          </w:p>
        </w:tc>
        <w:tc>
          <w:tcPr>
            <w:tcW w:type="dxa" w:w="2835"/>
            <w:shd w:val="clear" w:color="auto" w:fill="F2F5FA"/>
            <w:vAlign w:val="center"/>
          </w:tcPr>
          <w:p>
            <w:pPr>
              <w:spacing w:after="0"/>
            </w:pPr>
            <w:r>
              <w:rPr>
                <w:rFonts w:ascii="游ゴシック" w:hAnsi="游ゴシック" w:eastAsia="游ゴシック"/>
                <w:b w:val="0"/>
                <w:sz w:val="16"/>
              </w:rPr>
              <w:t>令和8年度の推定、第9期の中間評価の更新</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