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宮城県高齢者保健福祉計画・介護保険事業支援計画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県計画との整合（広域連携・人材確保）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 延べ利用日数による稼働率は把握しておらず、時点の入所率で代える。⚠ 短期入所の稼働はいずれの資料にもない（確認事項No.159）</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いずれにも項目のないもの（入所前の居所・経営の状況・短期入所の稼働）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延べ利用日数による稼働率ではありません。⚠ 短期入所の稼働はいずれの資料にもなく、把握していません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75歳以上が4年で+10.9%（1,510→1,675人）。認定率上昇・介護需要増の継続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 延べ利用日数による稼働率・短期入所の稼働・入所前の居所は公表資料にない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