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w:t>
      </w:r>
    </w:p>
    <w:p>
      <w:pPr>
        <w:spacing w:before="360" w:after="120"/>
        <w:jc w:val="center"/>
      </w:pPr>
      <w:r>
        <w:rPr>
          <w:rFonts w:ascii="游ゴシック" w:hAnsi="游ゴシック" w:eastAsia="游ゴシック"/>
          <w:b/>
          <w:i w:val="0"/>
          <w:color w:val="2E74B5"/>
          <w:sz w:val="44"/>
        </w:rPr>
        <w:t>第4期障がい児福祉計画</w:t>
      </w:r>
    </w:p>
    <w:p>
      <w:pPr>
        <w:spacing w:before="360" w:after="120"/>
        <w:jc w:val="center"/>
      </w:pPr>
      <w:r>
        <w:rPr>
          <w:rFonts w:ascii="游ゴシック" w:hAnsi="游ゴシック" w:eastAsia="游ゴシック"/>
          <w:b/>
          <w:i w:val="0"/>
          <w:color w:val="2E74B5"/>
          <w:sz w:val="44"/>
        </w:rPr>
        <w:t>第8期障がい福祉計画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素案（第4版）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第1章　基本的な考え方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第2章　差別解消・権利擁護の推進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第3章　安全・安心な生活環境の整備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第4章　情報アクセシビリティの向上及び意思疎通支援の充実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第5章　防犯・防災の推進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第6章　保健・医療の充実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第7章　自立生活支援・相談支援体制の充実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第8章　教育の振興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第9章　雇用・就業、経済的自立の支援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第10章　文化芸術活動・スポーツ等の振興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支援会議・支援協議会の相互連携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（参考）小規模市町村地域支援連携協働体制整備事業（令和9年4月1日新設）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3　進行管理と評価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4　計画の周知</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6">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1　計画の策定経過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2　小野町自立支援協議会委員名簿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3　パブリックコメントの結果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0">
        <w:r>
          <w:rPr>
            <w:rFonts w:ascii="游ゴシック" w:hAnsi="游ゴシック" w:eastAsia="游ゴシック"/>
            <w:sz w:val="20"/>
          </w:rPr>
          <w:t xml:space="preserve">4　用語の説明</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5　関係法令</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r>
        <w:br w:type="page"/>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p>
      <w:pPr>
        <w:pStyle w:val="Heading3"/>
        <w:keepNext/>
        <w:spacing w:before="180" w:after="80"/>
      </w:pPr>
      <w:r>
        <w:rPr>
          <w:rFonts w:ascii="游ゴシック" w:hAnsi="游ゴシック" w:eastAsia="游ゴシック"/>
          <w:b/>
          <w:i w:val="0"/>
          <w:color w:val="1F4D78"/>
          <w:sz w:val="22"/>
        </w:rPr>
        <w:t>1　計画策定の趣旨</w:t>
      </w:r>
    </w:p>
    <w:p>
      <w:pPr>
        <w:spacing w:before="60" w:after="60"/>
      </w:pPr>
      <w:r>
        <w:rPr>
          <w:rFonts w:ascii="游ゴシック" w:hAnsi="游ゴシック" w:eastAsia="游ゴシック"/>
          <w:b w:val="0"/>
          <w:i w:val="0"/>
          <w:sz w:val="21"/>
        </w:rPr>
        <w:t>本町では、「おのまち障がい者基本計画・第7期障がい福祉計画・第3期障がい児福祉計画」（令和6年3月）に基づき、障がいのある方への支援に取り組んできました。</w:t>
      </w:r>
      <w:r>
        <w:rPr>
          <w:rFonts w:ascii="游ゴシック" w:hAnsi="游ゴシック" w:eastAsia="游ゴシック"/>
          <w:b/>
          <w:i w:val="0"/>
          <w:sz w:val="21"/>
        </w:rPr>
        <w:t>同計画は令和8年度をもって計画期間が満了します。</w:t>
      </w:r>
    </w:p>
    <w:p>
      <w:pPr>
        <w:spacing w:before="60" w:after="60"/>
      </w:pPr>
      <w:r>
        <w:rPr>
          <w:rFonts w:ascii="游ゴシック" w:hAnsi="游ゴシック" w:eastAsia="游ゴシック"/>
          <w:b w:val="0"/>
          <w:i w:val="0"/>
          <w:sz w:val="21"/>
        </w:rPr>
        <w:t>この間、国においては、</w:t>
      </w:r>
      <w:r>
        <w:rPr>
          <w:rFonts w:ascii="游ゴシック" w:hAnsi="游ゴシック" w:eastAsia="游ゴシック"/>
          <w:b/>
          <w:i w:val="0"/>
          <w:sz w:val="21"/>
        </w:rPr>
        <w:t>障害福祉サービス等及び障害児通所支援等の円滑な実施を確保するための基本的な指針</w:t>
      </w:r>
      <w:r>
        <w:rPr>
          <w:rFonts w:ascii="游ゴシック" w:hAnsi="游ゴシック" w:eastAsia="游ゴシック"/>
          <w:b w:val="0"/>
          <w:i w:val="0"/>
          <w:sz w:val="21"/>
        </w:rPr>
        <w:t>が改正され（令和8年3月31日告示）、</w:t>
      </w:r>
      <w:r>
        <w:rPr>
          <w:rFonts w:ascii="游ゴシック" w:hAnsi="游ゴシック" w:eastAsia="游ゴシック"/>
          <w:b/>
          <w:i w:val="0"/>
          <w:sz w:val="21"/>
        </w:rPr>
        <w:t>社会福祉法等の一部を改正する法律（令和8年法律第51号）</w:t>
      </w:r>
      <w:r>
        <w:rPr>
          <w:rFonts w:ascii="游ゴシック" w:hAnsi="游ゴシック" w:eastAsia="游ゴシック"/>
          <w:b w:val="0"/>
          <w:i w:val="0"/>
          <w:sz w:val="21"/>
        </w:rPr>
        <w:t>及び</w:t>
      </w:r>
      <w:r>
        <w:rPr>
          <w:rFonts w:ascii="游ゴシック" w:hAnsi="游ゴシック" w:eastAsia="游ゴシック"/>
          <w:b/>
          <w:i w:val="0"/>
          <w:sz w:val="21"/>
        </w:rPr>
        <w:t>医療的ケア児支援法の改正（令和8年法律第77号）</w:t>
      </w:r>
      <w:r>
        <w:rPr>
          <w:rFonts w:ascii="游ゴシック" w:hAnsi="游ゴシック" w:eastAsia="游ゴシック"/>
          <w:b w:val="0"/>
          <w:i w:val="0"/>
          <w:sz w:val="21"/>
        </w:rPr>
        <w:t>が成立しました。</w:t>
      </w:r>
      <w:r>
        <w:rPr>
          <w:rFonts w:ascii="游ゴシック" w:hAnsi="游ゴシック" w:eastAsia="游ゴシック"/>
          <w:b/>
          <w:i w:val="0"/>
          <w:sz w:val="21"/>
        </w:rPr>
        <w:t>いずれも令和9年4月1日に施行され、本計画の期間の初日に当たります。</w:t>
      </w:r>
      <w:r>
        <w:rPr>
          <w:rFonts w:ascii="游ゴシック" w:hAnsi="游ゴシック" w:eastAsia="游ゴシック"/>
          <w:b/>
          <w:i w:val="0"/>
          <w:sz w:val="21"/>
        </w:rPr>
        <w:t>なお、この改正により同法の題名そのものが「医療的ケア児等及び重症心身障害者並びにそれらの家族に対する支援に関する法律」に改められます</w:t>
      </w:r>
      <w:r>
        <w:rPr>
          <w:rFonts w:ascii="游ゴシック" w:hAnsi="游ゴシック" w:eastAsia="游ゴシック"/>
          <w:b w:val="0"/>
          <w:i w:val="0"/>
          <w:sz w:val="21"/>
        </w:rPr>
        <w:t>（現行は「医療的ケア児及びその家族に対する支援に関する法律」）。</w:t>
      </w:r>
    </w:p>
    <w:p>
      <w:pPr>
        <w:spacing w:before="60" w:after="60"/>
      </w:pPr>
      <w:r>
        <w:rPr>
          <w:rFonts w:ascii="游ゴシック" w:hAnsi="游ゴシック" w:eastAsia="游ゴシック"/>
          <w:b w:val="0"/>
          <w:i w:val="0"/>
          <w:sz w:val="21"/>
        </w:rPr>
        <w:t>本町においても、</w:t>
      </w:r>
      <w:r>
        <w:rPr>
          <w:rFonts w:ascii="游ゴシック" w:hAnsi="游ゴシック" w:eastAsia="游ゴシック"/>
          <w:b/>
          <w:i w:val="0"/>
          <w:sz w:val="21"/>
        </w:rPr>
        <w:t>令和7年4月に小野町手話言語及び障がい者コミュニケーション条例</w:t>
      </w:r>
      <w:r>
        <w:rPr>
          <w:rFonts w:ascii="游ゴシック" w:hAnsi="游ゴシック" w:eastAsia="游ゴシック"/>
          <w:b w:val="0"/>
          <w:i w:val="0"/>
          <w:sz w:val="21"/>
        </w:rPr>
        <w:t>を制定しました。</w:t>
      </w:r>
    </w:p>
    <w:p>
      <w:pPr>
        <w:spacing w:before="60" w:after="60"/>
      </w:pPr>
      <w:r>
        <w:rPr>
          <w:rFonts w:ascii="游ゴシック" w:hAnsi="游ゴシック" w:eastAsia="游ゴシック"/>
          <w:b w:val="0"/>
          <w:i w:val="0"/>
          <w:sz w:val="21"/>
        </w:rPr>
        <w:t>こうした状況を踏まえ、障がいの有無にかかわらず、誰もが地域で安心して暮らし続けられるまちを目指して、本計画を策定します。</w:t>
      </w:r>
    </w:p>
    <w:p>
      <w:pPr>
        <w:pStyle w:val="Heading3"/>
        <w:keepNext/>
        <w:spacing w:before="180" w:after="80"/>
      </w:pPr>
      <w:r>
        <w:rPr>
          <w:rFonts w:ascii="游ゴシック" w:hAnsi="游ゴシック" w:eastAsia="游ゴシック"/>
          <w:b/>
          <w:i w:val="0"/>
          <w:color w:val="1F4D78"/>
          <w:sz w:val="22"/>
        </w:rPr>
        <w:t>2　計画の位置づけ</w:t>
      </w:r>
    </w:p>
    <w:p>
      <w:pPr>
        <w:spacing w:before="60" w:after="60"/>
      </w:pPr>
      <w:r>
        <w:rPr>
          <w:rFonts w:ascii="游ゴシック" w:hAnsi="游ゴシック" w:eastAsia="游ゴシック"/>
          <w:b w:val="0"/>
          <w:i w:val="0"/>
          <w:sz w:val="21"/>
        </w:rPr>
        <w:t>本計画は、次の3つの計画を一体のものとして策定するものです。</w:t>
      </w:r>
    </w:p>
    <w:p>
      <w:pPr>
        <w:keepNext/>
        <w:spacing w:before="200" w:after="40"/>
      </w:pPr>
      <w:r>
        <w:rPr>
          <w:rFonts w:ascii="游ゴシック" w:hAnsi="游ゴシック" w:eastAsia="游ゴシック"/>
          <w:b/>
          <w:i w:val="0"/>
          <w:color w:val="1F4D78"/>
          <w:sz w:val="22"/>
        </w:rPr>
        <w:t>【表1】第1部第1章　計画策定にあたって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494"/>
        <w:gridCol w:w="476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494"/>
            <w:vAlign w:val="center"/>
          </w:tcPr>
          <w:p>
            <w:pPr>
              <w:spacing w:before="20" w:after="20"/>
            </w:pPr>
            <w:r>
              <w:rPr>
                <w:rFonts w:ascii="游ゴシック" w:hAnsi="游ゴシック" w:eastAsia="游ゴシック"/>
                <w:b/>
                <w:i w:val="0"/>
                <w:sz w:val="17"/>
              </w:rPr>
              <w:t>おのまち障がい者計画</w:t>
            </w:r>
          </w:p>
        </w:tc>
        <w:tc>
          <w:tcPr>
            <w:tcW w:type="dxa" w:w="2494"/>
            <w:vAlign w:val="center"/>
          </w:tcPr>
          <w:p>
            <w:pPr>
              <w:spacing w:before="20" w:after="20"/>
            </w:pPr>
            <w:r>
              <w:rPr>
                <w:rFonts w:ascii="游ゴシック" w:hAnsi="游ゴシック" w:eastAsia="游ゴシック"/>
                <w:b w:val="0"/>
                <w:i w:val="0"/>
                <w:sz w:val="17"/>
              </w:rPr>
              <w:t>障害者基本法第11条第3項</w:t>
            </w:r>
          </w:p>
        </w:tc>
        <w:tc>
          <w:tcPr>
            <w:tcW w:type="dxa" w:w="4762"/>
            <w:vAlign w:val="center"/>
          </w:tcPr>
          <w:p>
            <w:pPr>
              <w:spacing w:before="20" w:after="20"/>
            </w:pPr>
            <w:r>
              <w:rPr>
                <w:rFonts w:ascii="游ゴシック" w:hAnsi="游ゴシック" w:eastAsia="游ゴシック"/>
                <w:b w:val="0"/>
                <w:i w:val="0"/>
                <w:sz w:val="17"/>
              </w:rPr>
              <w:t>障がい者のための施策に関する</w:t>
            </w:r>
            <w:r>
              <w:rPr>
                <w:rFonts w:ascii="游ゴシック" w:hAnsi="游ゴシック" w:eastAsia="游ゴシック"/>
                <w:b/>
                <w:i w:val="0"/>
                <w:sz w:val="17"/>
              </w:rPr>
              <w:t>基本的な計画</w:t>
            </w:r>
            <w:r>
              <w:rPr>
                <w:rFonts w:ascii="游ゴシック" w:hAnsi="游ゴシック" w:eastAsia="游ゴシック"/>
                <w:b w:val="0"/>
                <w:i w:val="0"/>
                <w:sz w:val="17"/>
              </w:rPr>
              <w:t>。分野別の施策の方向を定める（第2部）</w:t>
            </w:r>
          </w:p>
        </w:tc>
      </w:tr>
      <w:tr>
        <w:tc>
          <w:tcPr>
            <w:tcW w:type="dxa" w:w="2494"/>
            <w:vAlign w:val="center"/>
          </w:tcPr>
          <w:p>
            <w:pPr>
              <w:keepNext/>
              <w:spacing w:before="20" w:after="20"/>
            </w:pPr>
            <w:r>
              <w:rPr>
                <w:rFonts w:ascii="游ゴシック" w:hAnsi="游ゴシック" w:eastAsia="游ゴシック"/>
                <w:b/>
                <w:i w:val="0"/>
                <w:sz w:val="17"/>
              </w:rPr>
              <w:t>第8期障がい福祉計画</w:t>
            </w:r>
          </w:p>
        </w:tc>
        <w:tc>
          <w:tcPr>
            <w:tcW w:type="dxa" w:w="2494"/>
            <w:vAlign w:val="center"/>
          </w:tcPr>
          <w:p>
            <w:pPr>
              <w:keepNext/>
              <w:spacing w:before="20" w:after="20"/>
            </w:pPr>
            <w:r>
              <w:rPr>
                <w:rFonts w:ascii="游ゴシック" w:hAnsi="游ゴシック" w:eastAsia="游ゴシック"/>
                <w:b w:val="0"/>
                <w:i w:val="0"/>
                <w:sz w:val="17"/>
              </w:rPr>
              <w:t>障害者総合支援法第88条第1項</w:t>
            </w:r>
          </w:p>
        </w:tc>
        <w:tc>
          <w:tcPr>
            <w:tcW w:type="dxa" w:w="4762"/>
            <w:vAlign w:val="center"/>
          </w:tcPr>
          <w:p>
            <w:pPr>
              <w:keepNext/>
              <w:spacing w:before="20" w:after="20"/>
            </w:pPr>
            <w:r>
              <w:rPr>
                <w:rFonts w:ascii="游ゴシック" w:hAnsi="游ゴシック" w:eastAsia="游ゴシック"/>
                <w:b w:val="0"/>
                <w:i w:val="0"/>
                <w:sz w:val="17"/>
              </w:rPr>
              <w:t>障害福祉サービス等の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に関する計画。成果目標・活動指標・見込量を定める（第3部）</w:t>
            </w:r>
          </w:p>
        </w:tc>
      </w:tr>
      <w:tr>
        <w:tc>
          <w:tcPr>
            <w:tcW w:type="dxa" w:w="2494"/>
            <w:vAlign w:val="center"/>
          </w:tcPr>
          <w:p>
            <w:pPr>
              <w:spacing w:before="20" w:after="20"/>
            </w:pPr>
            <w:r>
              <w:rPr>
                <w:rFonts w:ascii="游ゴシック" w:hAnsi="游ゴシック" w:eastAsia="游ゴシック"/>
                <w:b/>
                <w:i w:val="0"/>
                <w:sz w:val="17"/>
              </w:rPr>
              <w:t>第4期障がい児福祉計画</w:t>
            </w:r>
          </w:p>
        </w:tc>
        <w:tc>
          <w:tcPr>
            <w:tcW w:type="dxa" w:w="2494"/>
            <w:vAlign w:val="center"/>
          </w:tcPr>
          <w:p>
            <w:pPr>
              <w:spacing w:before="20" w:after="20"/>
            </w:pPr>
            <w:r>
              <w:rPr>
                <w:rFonts w:ascii="游ゴシック" w:hAnsi="游ゴシック" w:eastAsia="游ゴシック"/>
                <w:b w:val="0"/>
                <w:i w:val="0"/>
                <w:sz w:val="17"/>
              </w:rPr>
              <w:t>児童福祉法第33条の20第1項</w:t>
            </w:r>
          </w:p>
        </w:tc>
        <w:tc>
          <w:tcPr>
            <w:tcW w:type="dxa" w:w="4762"/>
            <w:vAlign w:val="center"/>
          </w:tcPr>
          <w:p>
            <w:pPr>
              <w:spacing w:before="20" w:after="20"/>
            </w:pPr>
            <w:r>
              <w:rPr>
                <w:rFonts w:ascii="游ゴシック" w:hAnsi="游ゴシック" w:eastAsia="游ゴシック"/>
                <w:b w:val="0"/>
                <w:i w:val="0"/>
                <w:sz w:val="17"/>
              </w:rPr>
              <w:t>障害児通所支援等の</w:t>
            </w:r>
            <w:r>
              <w:rPr>
                <w:rFonts w:ascii="游ゴシック" w:hAnsi="游ゴシック" w:eastAsia="游ゴシック"/>
                <w:b/>
                <w:i w:val="0"/>
                <w:sz w:val="17"/>
              </w:rPr>
              <w:t>提供体制の確保</w:t>
            </w:r>
            <w:r>
              <w:rPr>
                <w:rFonts w:ascii="游ゴシック" w:hAnsi="游ゴシック" w:eastAsia="游ゴシック"/>
                <w:b w:val="0"/>
                <w:i w:val="0"/>
                <w:sz w:val="17"/>
              </w:rPr>
              <w:t>に関する計画（第3部）</w:t>
            </w:r>
          </w:p>
        </w:tc>
      </w:tr>
    </w:tbl>
    <w:p>
      <w:pPr>
        <w:spacing w:after="40"/>
      </w:pPr>
    </w:p>
    <w:p>
      <w:pPr>
        <w:spacing w:after="120"/>
      </w:pPr>
    </w:p>
    <w:p>
      <w:pPr>
        <w:spacing w:before="60" w:after="60"/>
      </w:pPr>
      <w:r>
        <w:rPr>
          <w:rFonts w:ascii="游ゴシック" w:hAnsi="游ゴシック" w:eastAsia="游ゴシック"/>
          <w:b/>
          <w:i w:val="0"/>
          <w:sz w:val="21"/>
        </w:rPr>
        <w:t>障がい者計画は「何を目指すか」を、障がい福祉計画・障がい児福祉計画は「どれだけ確保するか」を定めるものです。</w:t>
      </w:r>
      <w:r>
        <w:rPr>
          <w:rFonts w:ascii="游ゴシック" w:hAnsi="游ゴシック" w:eastAsia="游ゴシック"/>
          <w:b w:val="0"/>
          <w:i w:val="0"/>
          <w:sz w:val="21"/>
        </w:rPr>
        <w:t xml:space="preserve"> 性格が異なるため、本計画では第2部と第3部に分けて記載し、</w:t>
      </w:r>
      <w:r>
        <w:rPr>
          <w:rFonts w:ascii="游ゴシック" w:hAnsi="游ゴシック" w:eastAsia="游ゴシック"/>
          <w:b/>
          <w:i w:val="0"/>
          <w:sz w:val="21"/>
        </w:rPr>
        <w:t>両者をつなぐ対応関係を第3部第1章に示します。</w:t>
      </w:r>
    </w:p>
    <w:p>
      <w:pPr>
        <w:spacing w:after="120"/>
      </w:pPr>
    </w:p>
    <w:p>
      <w:pPr>
        <w:spacing w:before="60" w:after="60"/>
      </w:pPr>
      <w:r>
        <w:rPr>
          <w:rFonts w:ascii="游ゴシック" w:hAnsi="游ゴシック" w:eastAsia="游ゴシック"/>
          <w:b w:val="0"/>
          <w:i w:val="0"/>
          <w:sz w:val="21"/>
        </w:rPr>
        <w:t>本計画に定める法定の記載事項は、次のとおりです。</w:t>
      </w:r>
    </w:p>
    <w:p>
      <w:pPr>
        <w:keepNext/>
        <w:spacing w:before="200" w:after="40"/>
      </w:pPr>
      <w:r>
        <w:rPr>
          <w:rFonts w:ascii="游ゴシック" w:hAnsi="游ゴシック" w:eastAsia="游ゴシック"/>
          <w:b/>
          <w:i w:val="0"/>
          <w:color w:val="1F4D78"/>
          <w:sz w:val="22"/>
        </w:rPr>
        <w:t>【表2】第1部第1章　計画策定にあたって（2）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969"/>
        <w:gridCol w:w="1361"/>
        <w:gridCol w:w="2154"/>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根拠条項</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記載事項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義務の強さ</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268"/>
            <w:vAlign w:val="center"/>
          </w:tcPr>
          <w:p>
            <w:pPr>
              <w:spacing w:before="20" w:after="20"/>
            </w:pPr>
            <w:r>
              <w:rPr>
                <w:rFonts w:ascii="游ゴシック" w:hAnsi="游ゴシック" w:eastAsia="游ゴシック"/>
                <w:b w:val="0"/>
                <w:i w:val="0"/>
                <w:sz w:val="17"/>
              </w:rPr>
              <w:t>障害者基本法第11条第3項</w:t>
            </w:r>
          </w:p>
        </w:tc>
        <w:tc>
          <w:tcPr>
            <w:tcW w:type="dxa" w:w="3969"/>
            <w:vAlign w:val="center"/>
          </w:tcPr>
          <w:p>
            <w:pPr>
              <w:spacing w:before="20" w:after="20"/>
            </w:pPr>
            <w:r>
              <w:rPr>
                <w:rFonts w:ascii="游ゴシック" w:hAnsi="游ゴシック" w:eastAsia="游ゴシック"/>
                <w:b w:val="0"/>
                <w:i w:val="0"/>
                <w:sz w:val="17"/>
              </w:rPr>
              <w:t>市町村障害者計画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第2部</w:t>
            </w:r>
            <w:r>
              <w:rPr>
                <w:rFonts w:ascii="游ゴシック" w:hAnsi="游ゴシック" w:eastAsia="游ゴシック"/>
                <w:b w:val="0"/>
                <w:i w:val="0"/>
                <w:sz w:val="17"/>
              </w:rPr>
              <w:t>（分野別施策）</w:t>
            </w:r>
          </w:p>
        </w:tc>
      </w:tr>
      <w:tr>
        <w:tc>
          <w:tcPr>
            <w:tcW w:type="dxa" w:w="2268"/>
            <w:vAlign w:val="center"/>
          </w:tcPr>
          <w:p>
            <w:pPr>
              <w:spacing w:before="20" w:after="20"/>
            </w:pPr>
            <w:r>
              <w:rPr>
                <w:rFonts w:ascii="游ゴシック" w:hAnsi="游ゴシック" w:eastAsia="游ゴシック"/>
                <w:b w:val="0"/>
                <w:i w:val="0"/>
                <w:sz w:val="17"/>
              </w:rPr>
              <w:t>障害者総合支援法第88条第1項</w:t>
            </w:r>
          </w:p>
        </w:tc>
        <w:tc>
          <w:tcPr>
            <w:tcW w:type="dxa" w:w="3969"/>
            <w:vAlign w:val="center"/>
          </w:tcPr>
          <w:p>
            <w:pPr>
              <w:spacing w:before="20" w:after="20"/>
            </w:pPr>
            <w:r>
              <w:rPr>
                <w:rFonts w:ascii="游ゴシック" w:hAnsi="游ゴシック" w:eastAsia="游ゴシック"/>
                <w:b w:val="0"/>
                <w:i w:val="0"/>
                <w:sz w:val="17"/>
              </w:rPr>
              <w:t>市町村障害福祉計画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（成果目標・活動指標・見込量）</w:t>
            </w:r>
          </w:p>
        </w:tc>
      </w:tr>
      <w:tr>
        <w:tc>
          <w:tcPr>
            <w:tcW w:type="dxa" w:w="2268"/>
            <w:vAlign w:val="center"/>
          </w:tcPr>
          <w:p>
            <w:pPr>
              <w:spacing w:before="20" w:after="20"/>
            </w:pPr>
            <w:r>
              <w:rPr>
                <w:rFonts w:ascii="游ゴシック" w:hAnsi="游ゴシック" w:eastAsia="游ゴシック"/>
                <w:b w:val="0"/>
                <w:i w:val="0"/>
                <w:sz w:val="17"/>
              </w:rPr>
              <w:t>児童福祉法第33条の20第1項</w:t>
            </w:r>
          </w:p>
        </w:tc>
        <w:tc>
          <w:tcPr>
            <w:tcW w:type="dxa" w:w="3969"/>
            <w:vAlign w:val="center"/>
          </w:tcPr>
          <w:p>
            <w:pPr>
              <w:spacing w:before="20" w:after="20"/>
            </w:pPr>
            <w:r>
              <w:rPr>
                <w:rFonts w:ascii="游ゴシック" w:hAnsi="游ゴシック" w:eastAsia="游ゴシック"/>
                <w:b w:val="0"/>
                <w:i w:val="0"/>
                <w:sz w:val="17"/>
              </w:rPr>
              <w:t>市町村障害児福祉計画</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i w:val="0"/>
                <w:sz w:val="17"/>
              </w:rPr>
              <w:t>第3部</w:t>
            </w:r>
            <w:r>
              <w:rPr>
                <w:rFonts w:ascii="游ゴシック" w:hAnsi="游ゴシック" w:eastAsia="游ゴシック"/>
                <w:b w:val="0"/>
                <w:i w:val="0"/>
                <w:sz w:val="17"/>
              </w:rPr>
              <w:t>（同上）</w:t>
            </w:r>
          </w:p>
        </w:tc>
      </w:tr>
      <w:tr>
        <w:tc>
          <w:tcPr>
            <w:tcW w:type="dxa" w:w="2268"/>
            <w:vAlign w:val="center"/>
          </w:tcPr>
          <w:p>
            <w:pPr>
              <w:spacing w:before="20" w:after="20"/>
            </w:pPr>
            <w:r>
              <w:rPr>
                <w:rFonts w:ascii="游ゴシック" w:hAnsi="游ゴシック" w:eastAsia="游ゴシック"/>
                <w:b w:val="0"/>
                <w:i w:val="0"/>
                <w:sz w:val="17"/>
              </w:rPr>
              <w:t>障害者総合支援法第88条第2項第1号</w:t>
            </w:r>
          </w:p>
        </w:tc>
        <w:tc>
          <w:tcPr>
            <w:tcW w:type="dxa" w:w="3969"/>
            <w:vAlign w:val="center"/>
          </w:tcPr>
          <w:p>
            <w:pPr>
              <w:spacing w:before="20" w:after="20"/>
            </w:pPr>
            <w:r>
              <w:rPr>
                <w:rFonts w:ascii="游ゴシック" w:hAnsi="游ゴシック" w:eastAsia="游ゴシック"/>
                <w:b w:val="0"/>
                <w:i w:val="0"/>
                <w:sz w:val="17"/>
              </w:rPr>
              <w:t>障害福祉サービス等の必要な量の見込み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w:t>
            </w:r>
          </w:p>
        </w:tc>
      </w:tr>
      <w:tr>
        <w:tc>
          <w:tcPr>
            <w:tcW w:type="dxa" w:w="2268"/>
            <w:vAlign w:val="center"/>
          </w:tcPr>
          <w:p>
            <w:pPr>
              <w:spacing w:before="20" w:after="20"/>
            </w:pPr>
            <w:r>
              <w:rPr>
                <w:rFonts w:ascii="游ゴシック" w:hAnsi="游ゴシック" w:eastAsia="游ゴシック"/>
                <w:b w:val="0"/>
                <w:i w:val="0"/>
                <w:sz w:val="17"/>
              </w:rPr>
              <w:t>同第88条第2項第2号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val="0"/>
                <w:i w:val="0"/>
                <w:sz w:val="17"/>
              </w:rPr>
              <w:t>児童福祉法第33条の20第2項第1号</w:t>
            </w:r>
          </w:p>
        </w:tc>
        <w:tc>
          <w:tcPr>
            <w:tcW w:type="dxa" w:w="3969"/>
            <w:vAlign w:val="center"/>
          </w:tcPr>
          <w:p>
            <w:pPr>
              <w:spacing w:before="20" w:after="20"/>
            </w:pPr>
            <w:r>
              <w:rPr>
                <w:rFonts w:ascii="游ゴシック" w:hAnsi="游ゴシック" w:eastAsia="游ゴシック"/>
                <w:b w:val="0"/>
                <w:i w:val="0"/>
                <w:sz w:val="17"/>
              </w:rPr>
              <w:t>障害児通所支援等の必要な量の見込み</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第3部第2章5</w:t>
            </w:r>
          </w:p>
        </w:tc>
      </w:tr>
      <w:tr>
        <w:tc>
          <w:tcPr>
            <w:tcW w:type="dxa" w:w="2268"/>
            <w:vAlign w:val="center"/>
          </w:tcPr>
          <w:p>
            <w:pPr>
              <w:spacing w:before="20" w:after="20"/>
            </w:pPr>
            <w:r>
              <w:rPr>
                <w:rFonts w:ascii="游ゴシック" w:hAnsi="游ゴシック" w:eastAsia="游ゴシック"/>
                <w:b w:val="0"/>
                <w:i w:val="0"/>
                <w:sz w:val="17"/>
              </w:rPr>
              <w:t>同第33条の20第2項第2号</w:t>
            </w:r>
          </w:p>
        </w:tc>
        <w:tc>
          <w:tcPr>
            <w:tcW w:type="dxa" w:w="3969"/>
            <w:vAlign w:val="center"/>
          </w:tcPr>
          <w:p>
            <w:pPr>
              <w:spacing w:before="20" w:after="20"/>
            </w:pPr>
            <w:r>
              <w:rPr>
                <w:rFonts w:ascii="游ゴシック" w:hAnsi="游ゴシック" w:eastAsia="游ゴシック"/>
                <w:b w:val="0"/>
                <w:i w:val="0"/>
                <w:sz w:val="17"/>
              </w:rPr>
              <w:t>見込量の確保のための方策</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第3部第3章</w:t>
            </w:r>
          </w:p>
        </w:tc>
      </w:tr>
      <w:tr>
        <w:tc>
          <w:tcPr>
            <w:tcW w:type="dxa" w:w="2268"/>
            <w:vAlign w:val="center"/>
          </w:tcPr>
          <w:p>
            <w:pPr>
              <w:spacing w:before="20" w:after="20"/>
            </w:pPr>
            <w:r>
              <w:rPr>
                <w:rFonts w:ascii="游ゴシック" w:hAnsi="游ゴシック" w:eastAsia="游ゴシック"/>
                <w:b/>
                <w:i w:val="0"/>
                <w:sz w:val="17"/>
              </w:rPr>
              <w:t>障害者総合支援法第88条第3項第3号</w:t>
            </w:r>
          </w:p>
        </w:tc>
        <w:tc>
          <w:tcPr>
            <w:tcW w:type="dxa" w:w="3969"/>
            <w:vAlign w:val="center"/>
          </w:tcPr>
          <w:p>
            <w:pPr>
              <w:spacing w:before="20" w:after="20"/>
            </w:pP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同第88条第3項第4号</w:t>
            </w:r>
          </w:p>
        </w:tc>
        <w:tc>
          <w:tcPr>
            <w:tcW w:type="dxa" w:w="3969"/>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同第88条第3項第5号</w:t>
            </w:r>
          </w:p>
        </w:tc>
        <w:tc>
          <w:tcPr>
            <w:tcW w:type="dxa" w:w="3969"/>
            <w:vAlign w:val="center"/>
          </w:tcPr>
          <w:p>
            <w:pPr>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における生産性の向上に資する都道府県と連携した取組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児童福祉法第33条の20第3項第3号</w:t>
            </w:r>
          </w:p>
        </w:tc>
        <w:tc>
          <w:tcPr>
            <w:tcW w:type="dxa" w:w="3969"/>
            <w:vAlign w:val="center"/>
          </w:tcPr>
          <w:p>
            <w:pPr>
              <w:spacing w:before="20" w:after="20"/>
            </w:pPr>
            <w:r>
              <w:rPr>
                <w:rFonts w:ascii="游ゴシック" w:hAnsi="游ゴシック" w:eastAsia="游ゴシック"/>
                <w:b/>
                <w:i w:val="0"/>
                <w:sz w:val="17"/>
              </w:rPr>
              <w:t>障害児通所支援及び障害児相談支援</w:t>
            </w:r>
            <w:r>
              <w:rPr>
                <w:rFonts w:ascii="游ゴシック" w:hAnsi="游ゴシック" w:eastAsia="游ゴシック"/>
                <w:b w:val="0"/>
                <w:i w:val="0"/>
                <w:sz w:val="17"/>
              </w:rPr>
              <w:t>の提供における</w:t>
            </w:r>
            <w:r>
              <w:rPr>
                <w:rFonts w:ascii="游ゴシック" w:hAnsi="游ゴシック" w:eastAsia="游ゴシック"/>
                <w:b/>
                <w:i w:val="0"/>
                <w:sz w:val="17"/>
              </w:rPr>
              <w:t>生産性の向上・従事者の確保・安定した経営基盤</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p>
        </w:tc>
        <w:tc>
          <w:tcPr>
            <w:tcW w:type="dxa" w:w="1361"/>
            <w:vAlign w:val="center"/>
          </w:tcPr>
          <w:p>
            <w:pPr>
              <w:spacing w:before="20" w:after="20"/>
            </w:pPr>
            <w:r>
              <w:rPr>
                <w:rFonts w:ascii="游ゴシック" w:hAnsi="游ゴシック" w:eastAsia="游ゴシック"/>
                <w:b w:val="0"/>
                <w:i w:val="0"/>
                <w:sz w:val="17"/>
              </w:rPr>
              <w:t>努力（</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i w:val="0"/>
                <w:sz w:val="17"/>
              </w:rPr>
              <w:t>第3部第3章4</w:t>
            </w:r>
          </w:p>
        </w:tc>
      </w:tr>
      <w:tr>
        <w:tc>
          <w:tcPr>
            <w:tcW w:type="dxa" w:w="2268"/>
            <w:vAlign w:val="center"/>
          </w:tcPr>
          <w:p>
            <w:pPr>
              <w:spacing w:before="20" w:after="20"/>
            </w:pPr>
            <w:r>
              <w:rPr>
                <w:rFonts w:ascii="游ゴシック" w:hAnsi="游ゴシック" w:eastAsia="游ゴシック"/>
                <w:b/>
                <w:i w:val="0"/>
                <w:sz w:val="17"/>
              </w:rPr>
              <w:t>障害者総合支援法第88条第9項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児童福祉法第33条の20第9項</w:t>
            </w:r>
          </w:p>
        </w:tc>
        <w:tc>
          <w:tcPr>
            <w:tcW w:type="dxa" w:w="3969"/>
            <w:vAlign w:val="center"/>
          </w:tcPr>
          <w:p>
            <w:pPr>
              <w:spacing w:before="20" w:after="20"/>
            </w:pPr>
            <w:r>
              <w:rPr>
                <w:rFonts w:ascii="游ゴシック" w:hAnsi="游ゴシック" w:eastAsia="游ゴシック"/>
                <w:b/>
                <w:i w:val="0"/>
                <w:sz w:val="17"/>
              </w:rPr>
              <w:t>支援協議会</w:t>
            </w:r>
            <w:r>
              <w:rPr>
                <w:rFonts w:ascii="游ゴシック" w:hAnsi="游ゴシック" w:eastAsia="游ゴシック"/>
                <w:b w:val="0"/>
                <w:i w:val="0"/>
                <w:sz w:val="17"/>
              </w:rPr>
              <w:t>を設置したときは、計画を定め、又は変更しようとする場合に</w:t>
            </w:r>
            <w:r>
              <w:rPr>
                <w:rFonts w:ascii="游ゴシック" w:hAnsi="游ゴシック" w:eastAsia="游ゴシック"/>
                <w:b/>
                <w:i w:val="0"/>
                <w:sz w:val="17"/>
              </w:rPr>
              <w:t>あらかじめその意見を聴く</w:t>
            </w:r>
          </w:p>
        </w:tc>
        <w:tc>
          <w:tcPr>
            <w:tcW w:type="dxa" w:w="1361"/>
            <w:vAlign w:val="center"/>
          </w:tcPr>
          <w:p>
            <w:pPr>
              <w:spacing w:before="20" w:after="20"/>
            </w:pPr>
            <w:r>
              <w:rPr>
                <w:rFonts w:ascii="游ゴシック" w:hAnsi="游ゴシック" w:eastAsia="游ゴシック"/>
                <w:b w:val="0"/>
                <w:i w:val="0"/>
                <w:sz w:val="17"/>
              </w:rPr>
              <w:t>努力（名称の改正）</w:t>
            </w:r>
          </w:p>
        </w:tc>
        <w:tc>
          <w:tcPr>
            <w:tcW w:type="dxa" w:w="2154"/>
            <w:vAlign w:val="center"/>
          </w:tcPr>
          <w:p>
            <w:pPr>
              <w:spacing w:before="20" w:after="20"/>
            </w:pPr>
            <w:r>
              <w:rPr>
                <w:rFonts w:ascii="游ゴシック" w:hAnsi="游ゴシック" w:eastAsia="游ゴシック"/>
                <w:b/>
                <w:i w:val="0"/>
                <w:sz w:val="17"/>
              </w:rPr>
              <w:t>第1部第1章5</w:t>
            </w:r>
          </w:p>
        </w:tc>
      </w:tr>
      <w:tr>
        <w:tc>
          <w:tcPr>
            <w:tcW w:type="dxa" w:w="2268"/>
            <w:vAlign w:val="center"/>
          </w:tcPr>
          <w:p>
            <w:pPr>
              <w:spacing w:before="20" w:after="20"/>
            </w:pPr>
            <w:r>
              <w:rPr>
                <w:rFonts w:ascii="游ゴシック" w:hAnsi="游ゴシック" w:eastAsia="游ゴシック"/>
                <w:b/>
                <w:i w:val="0"/>
                <w:sz w:val="17"/>
              </w:rPr>
              <w:t>障害者総合支援法第88条第7項</w:t>
            </w:r>
            <w:r>
              <w:rPr>
                <w:rFonts w:ascii="游ゴシック" w:hAnsi="游ゴシック" w:eastAsia="游ゴシック"/>
                <w:b w:val="0"/>
                <w:i w:val="0"/>
                <w:sz w:val="17"/>
              </w:rPr>
              <w:br/>
            </w:r>
            <w:r>
              <w:rPr>
                <w:rFonts w:ascii="游ゴシック" w:hAnsi="游ゴシック" w:eastAsia="游ゴシック"/>
                <w:b/>
                <w:i w:val="0"/>
                <w:sz w:val="17"/>
              </w:rPr>
              <w:t>児童福祉法第33条の20第7項</w:t>
            </w:r>
          </w:p>
        </w:tc>
        <w:tc>
          <w:tcPr>
            <w:tcW w:type="dxa" w:w="3969"/>
            <w:vAlign w:val="center"/>
          </w:tcPr>
          <w:p>
            <w:pPr>
              <w:spacing w:before="20" w:after="20"/>
            </w:pPr>
            <w:r>
              <w:rPr>
                <w:rFonts w:ascii="游ゴシック" w:hAnsi="游ゴシック" w:eastAsia="游ゴシック"/>
                <w:b/>
                <w:i w:val="0"/>
                <w:sz w:val="17"/>
              </w:rPr>
              <w:t>市町村障害者計画（障害者基本法第11条第3項）・市町村地域福祉計画（社会福祉法第107条第1項）その他の計画と調和が保たれたもの</w:t>
            </w:r>
          </w:p>
        </w:tc>
        <w:tc>
          <w:tcPr>
            <w:tcW w:type="dxa" w:w="1361"/>
            <w:vAlign w:val="center"/>
          </w:tcPr>
          <w:p>
            <w:pPr>
              <w:spacing w:before="20" w:after="20"/>
            </w:pPr>
            <w:r>
              <w:rPr>
                <w:rFonts w:ascii="游ゴシック" w:hAnsi="游ゴシック" w:eastAsia="游ゴシック"/>
                <w:b/>
                <w:i w:val="0"/>
                <w:sz w:val="17"/>
              </w:rPr>
              <w:t>義務</w:t>
            </w:r>
          </w:p>
        </w:tc>
        <w:tc>
          <w:tcPr>
            <w:tcW w:type="dxa" w:w="2154"/>
            <w:vAlign w:val="center"/>
          </w:tcPr>
          <w:p>
            <w:pPr>
              <w:spacing w:before="20" w:after="20"/>
            </w:pPr>
            <w:r>
              <w:rPr>
                <w:rFonts w:ascii="游ゴシック" w:hAnsi="游ゴシック" w:eastAsia="游ゴシック"/>
                <w:b w:val="0"/>
                <w:i w:val="0"/>
                <w:sz w:val="17"/>
              </w:rPr>
              <w:t>第1部第1章2・4</w:t>
            </w:r>
          </w:p>
        </w:tc>
      </w:tr>
      <w:tr>
        <w:tc>
          <w:tcPr>
            <w:tcW w:type="dxa" w:w="2268"/>
            <w:vAlign w:val="center"/>
          </w:tcPr>
          <w:p>
            <w:pPr>
              <w:spacing w:before="20" w:after="20"/>
            </w:pPr>
            <w:r>
              <w:rPr>
                <w:rFonts w:ascii="游ゴシック" w:hAnsi="游ゴシック" w:eastAsia="游ゴシック"/>
                <w:b w:val="0"/>
                <w:i w:val="0"/>
                <w:sz w:val="17"/>
              </w:rPr>
              <w:t>障害者総合支援法第88条第6項・児童福祉法第33条の20第6項</w:t>
            </w:r>
          </w:p>
        </w:tc>
        <w:tc>
          <w:tcPr>
            <w:tcW w:type="dxa" w:w="3969"/>
            <w:vAlign w:val="center"/>
          </w:tcPr>
          <w:p>
            <w:pPr>
              <w:spacing w:before="20" w:after="20"/>
            </w:pPr>
            <w:r>
              <w:rPr>
                <w:rFonts w:ascii="游ゴシック" w:hAnsi="游ゴシック" w:eastAsia="游ゴシック"/>
                <w:b w:val="0"/>
                <w:i w:val="0"/>
                <w:sz w:val="17"/>
              </w:rPr>
              <w:t>市町村障害福祉計画と市町村障害児福祉計画を</w:t>
            </w:r>
            <w:r>
              <w:rPr>
                <w:rFonts w:ascii="游ゴシック" w:hAnsi="游ゴシック" w:eastAsia="游ゴシック"/>
                <w:b/>
                <w:i w:val="0"/>
                <w:sz w:val="17"/>
              </w:rPr>
              <w:t>一体のものとして作成することができる</w:t>
            </w:r>
          </w:p>
        </w:tc>
        <w:tc>
          <w:tcPr>
            <w:tcW w:type="dxa" w:w="1361"/>
            <w:vAlign w:val="center"/>
          </w:tcPr>
          <w:p>
            <w:pPr>
              <w:spacing w:before="20" w:after="20"/>
            </w:pPr>
            <w:r>
              <w:rPr>
                <w:rFonts w:ascii="游ゴシック" w:hAnsi="游ゴシック" w:eastAsia="游ゴシック"/>
                <w:b w:val="0"/>
                <w:i w:val="0"/>
                <w:sz w:val="17"/>
              </w:rPr>
              <w:t>できる規定</w:t>
            </w:r>
          </w:p>
        </w:tc>
        <w:tc>
          <w:tcPr>
            <w:tcW w:type="dxa" w:w="2154"/>
            <w:vAlign w:val="center"/>
          </w:tcPr>
          <w:p>
            <w:pPr>
              <w:spacing w:before="20" w:after="20"/>
            </w:pPr>
            <w:r>
              <w:rPr>
                <w:rFonts w:ascii="游ゴシック" w:hAnsi="游ゴシック" w:eastAsia="游ゴシック"/>
                <w:b w:val="0"/>
                <w:i w:val="0"/>
                <w:sz w:val="17"/>
              </w:rPr>
              <w:t>第1部第1章2</w:t>
            </w:r>
          </w:p>
        </w:tc>
      </w:tr>
    </w:tbl>
    <w:p>
      <w:pPr>
        <w:spacing w:after="40"/>
      </w:pPr>
    </w:p>
    <w:p>
      <w:pPr>
        <w:spacing w:before="40" w:after="160"/>
        <w:ind w:left="113"/>
      </w:pPr>
      <w:r>
        <w:rPr>
          <w:rFonts w:ascii="游ゴシック" w:hAnsi="游ゴシック" w:eastAsia="游ゴシック"/>
          <w:b/>
          <w:i w:val="0"/>
          <w:sz w:val="17"/>
        </w:rPr>
        <w:t>※ 令和8年法律第51号により新たに加わった記載事項には（新設）と記しています。</w:t>
      </w:r>
      <w:r>
        <w:rPr>
          <w:rFonts w:ascii="游ゴシック" w:hAnsi="游ゴシック" w:eastAsia="游ゴシック"/>
          <w:b/>
          <w:i w:val="0"/>
          <w:sz w:val="17"/>
        </w:rPr>
        <w:t>いずれも「定めるよう努める」（努力義務）です。</w:t>
      </w:r>
      <w:r>
        <w:rPr>
          <w:rFonts w:ascii="游ゴシック" w:hAnsi="游ゴシック" w:eastAsia="游ゴシック"/>
          <w:b w:val="0"/>
          <w:i w:val="0"/>
          <w:sz w:val="17"/>
        </w:rPr>
        <w:t>都道府県障害福祉計画では同じ事項が「定めるものとする」（義務）とされ、さらに目標の定めが加わるため、</w:t>
      </w:r>
      <w:r>
        <w:rPr>
          <w:rFonts w:ascii="游ゴシック" w:hAnsi="游ゴシック" w:eastAsia="游ゴシック"/>
          <w:b/>
          <w:i w:val="0"/>
          <w:sz w:val="17"/>
        </w:rPr>
        <w:t>本計画は県の計画と同じ構えにしていません。</w:t>
      </w:r>
      <w:r>
        <w:rPr>
          <w:rFonts w:ascii="游ゴシック" w:hAnsi="游ゴシック" w:eastAsia="游ゴシック"/>
          <w:b w:val="0"/>
          <w:i w:val="0"/>
          <w:sz w:val="17"/>
        </w:rPr>
        <w:t>資料：厚生労働省「社会福祉法等の一部を改正する法律案　新旧対照条文」。</w:t>
      </w:r>
    </w:p>
    <w:p>
      <w:pPr>
        <w:pStyle w:val="Heading3"/>
        <w:keepNext/>
        <w:spacing w:before="180" w:after="80"/>
      </w:pPr>
      <w:r>
        <w:rPr>
          <w:rFonts w:ascii="游ゴシック" w:hAnsi="游ゴシック" w:eastAsia="游ゴシック"/>
          <w:b/>
          <w:i w:val="0"/>
          <w:color w:val="1F4D78"/>
          <w:sz w:val="22"/>
        </w:rPr>
        <w:t>3　計画期間</w:t>
      </w:r>
    </w:p>
    <w:p>
      <w:pPr>
        <w:spacing w:before="60" w:after="60"/>
      </w:pPr>
      <w:r>
        <w:rPr>
          <w:rFonts w:ascii="游ゴシック" w:hAnsi="游ゴシック" w:eastAsia="游ゴシック"/>
          <w:b/>
          <w:i w:val="0"/>
          <w:sz w:val="21"/>
        </w:rPr>
        <w:t>本計画の期間は、令和9年度から令和11年度までの3年間です。</w:t>
      </w:r>
      <w:r>
        <w:rPr>
          <w:rFonts w:ascii="游ゴシック" w:hAnsi="游ゴシック" w:eastAsia="游ゴシック"/>
          <w:b w:val="0"/>
          <w:i w:val="0"/>
          <w:sz w:val="21"/>
        </w:rPr>
        <w:t>障がい福祉計画・障がい児福祉計画は3年を一期として定めるものとされています。</w:t>
      </w:r>
    </w:p>
    <w:p>
      <w:pPr>
        <w:spacing w:before="60" w:after="60"/>
      </w:pPr>
      <w:r>
        <w:rPr>
          <w:rFonts w:ascii="游ゴシック" w:hAnsi="游ゴシック" w:eastAsia="游ゴシック"/>
          <w:b/>
          <w:i w:val="0"/>
          <w:sz w:val="21"/>
        </w:rPr>
        <w:t>なお、おのまち障がい者計画についても、障がい福祉計画・障がい児福祉計画と一体で策定することから、同じ3年間とします。</w:t>
      </w:r>
    </w:p>
    <w:p>
      <w:pPr>
        <w:keepNext/>
        <w:spacing w:before="200" w:after="40"/>
      </w:pPr>
      <w:r>
        <w:rPr>
          <w:rFonts w:ascii="游ゴシック" w:hAnsi="游ゴシック" w:eastAsia="游ゴシック"/>
          <w:b/>
          <w:i w:val="0"/>
          <w:color w:val="1F4D78"/>
          <w:sz w:val="22"/>
        </w:rPr>
        <w:t>【表3】第1部第1章　計画策定にあたって（3）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48"/>
        <w:gridCol w:w="1701"/>
        <w:gridCol w:w="1701"/>
        <w:gridCol w:w="1701"/>
        <w:gridCol w:w="1701"/>
      </w:tblGrid>
      <w:tr>
        <w:tc>
          <w:tcPr>
            <w:tcW w:type="dxa" w:w="2948"/>
            <w:shd w:val="clear" w:fill="1F3864"/>
            <w:vAlign w:val="center"/>
          </w:tcPr>
          <w:p>
            <w:pPr>
              <w:spacing w:before="20" w:after="20"/>
              <w:jc w:val="center"/>
            </w:pPr>
            <w:r>
              <w:rPr>
                <w:rFonts w:ascii="游ゴシック" w:hAnsi="游ゴシック" w:eastAsia="游ゴシック"/>
                <w:b/>
                <w:i w:val="0"/>
                <w:color w:val="FFFFFF"/>
                <w:sz w:val="17"/>
              </w:rPr>
              <w:t>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948"/>
            <w:vAlign w:val="center"/>
          </w:tcPr>
          <w:p>
            <w:pPr>
              <w:spacing w:before="20" w:after="20"/>
            </w:pPr>
            <w:r>
              <w:rPr>
                <w:rFonts w:ascii="游ゴシック" w:hAnsi="游ゴシック" w:eastAsia="游ゴシック"/>
                <w:b/>
                <w:i w:val="0"/>
                <w:sz w:val="17"/>
              </w:rPr>
              <w:t>本計画</w:t>
            </w:r>
          </w:p>
        </w:tc>
        <w:tc>
          <w:tcPr>
            <w:tcW w:type="dxa" w:w="1701"/>
            <w:vAlign w:val="center"/>
          </w:tcPr>
          <w:p>
            <w:pPr>
              <w:spacing w:before="20" w:after="20"/>
            </w:pPr>
            <w:r>
              <w:rPr>
                <w:rFonts w:ascii="游ゴシック" w:hAnsi="游ゴシック" w:eastAsia="游ゴシック"/>
                <w:b w:val="0"/>
                <w:i w:val="0"/>
                <w:sz w:val="17"/>
              </w:rPr>
              <w:t>策定</w:t>
            </w:r>
          </w:p>
        </w:tc>
        <w:tc>
          <w:tcPr>
            <w:tcW w:type="dxa" w:w="1701"/>
            <w:vAlign w:val="center"/>
          </w:tcPr>
          <w:p>
            <w:pPr>
              <w:spacing w:before="20" w:after="20"/>
            </w:pPr>
            <w:r>
              <w:rPr>
                <w:rFonts w:ascii="游ゴシック" w:hAnsi="游ゴシック" w:eastAsia="游ゴシック"/>
                <w:b/>
                <w:i w:val="0"/>
                <w:sz w:val="17"/>
              </w:rPr>
              <w:t>初年度</w:t>
            </w:r>
          </w:p>
        </w:tc>
        <w:tc>
          <w:tcPr>
            <w:tcW w:type="dxa" w:w="1701"/>
            <w:vAlign w:val="center"/>
          </w:tcPr>
          <w:p>
            <w:pPr>
              <w:spacing w:before="20" w:after="20"/>
            </w:pPr>
            <w:r>
              <w:rPr>
                <w:rFonts w:ascii="游ゴシック" w:hAnsi="游ゴシック" w:eastAsia="游ゴシック"/>
                <w:b w:val="0"/>
                <w:i w:val="0"/>
                <w:sz w:val="17"/>
              </w:rPr>
              <w:t>中間年</w:t>
            </w:r>
          </w:p>
        </w:tc>
        <w:tc>
          <w:tcPr>
            <w:tcW w:type="dxa" w:w="1701"/>
            <w:vAlign w:val="center"/>
          </w:tcPr>
          <w:p>
            <w:pPr>
              <w:spacing w:before="20" w:after="20"/>
            </w:pPr>
            <w:r>
              <w:rPr>
                <w:rFonts w:ascii="游ゴシック" w:hAnsi="游ゴシック" w:eastAsia="游ゴシック"/>
                <w:b/>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現行計画</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val="0"/>
                <w:i w:val="0"/>
                <w:sz w:val="17"/>
              </w:rPr>
              <w:t>―</w:t>
            </w:r>
          </w:p>
        </w:tc>
      </w:tr>
      <w:tr>
        <w:tc>
          <w:tcPr>
            <w:tcW w:type="dxa" w:w="2948"/>
            <w:vAlign w:val="center"/>
          </w:tcPr>
          <w:p>
            <w:pPr>
              <w:keepNext/>
              <w:spacing w:before="20" w:after="20"/>
            </w:pPr>
            <w:r>
              <w:rPr>
                <w:rFonts w:ascii="游ゴシック" w:hAnsi="游ゴシック" w:eastAsia="游ゴシック"/>
                <w:b w:val="0"/>
                <w:i w:val="0"/>
                <w:sz w:val="17"/>
              </w:rPr>
              <w:t>高齢者保健福祉計画・介護保険事業計画</w:t>
            </w:r>
          </w:p>
        </w:tc>
        <w:tc>
          <w:tcPr>
            <w:tcW w:type="dxa" w:w="1701"/>
            <w:vAlign w:val="center"/>
          </w:tcPr>
          <w:p>
            <w:pPr>
              <w:keepNext/>
              <w:spacing w:before="20" w:after="20"/>
            </w:pPr>
            <w:r>
              <w:rPr>
                <w:rFonts w:ascii="游ゴシック" w:hAnsi="游ゴシック" w:eastAsia="游ゴシック"/>
                <w:b w:val="0"/>
                <w:i w:val="0"/>
                <w:sz w:val="17"/>
              </w:rPr>
              <w:t>策定</w:t>
            </w:r>
          </w:p>
        </w:tc>
        <w:tc>
          <w:tcPr>
            <w:tcW w:type="dxa" w:w="1701"/>
            <w:vAlign w:val="center"/>
          </w:tcPr>
          <w:p>
            <w:pPr>
              <w:keepNext/>
              <w:spacing w:before="20" w:after="20"/>
            </w:pPr>
            <w:r>
              <w:rPr>
                <w:rFonts w:ascii="游ゴシック" w:hAnsi="游ゴシック" w:eastAsia="游ゴシック"/>
                <w:b w:val="0"/>
                <w:i w:val="0"/>
                <w:sz w:val="17"/>
              </w:rPr>
              <w:t>初年度</w:t>
            </w:r>
          </w:p>
        </w:tc>
        <w:tc>
          <w:tcPr>
            <w:tcW w:type="dxa" w:w="1701"/>
            <w:vAlign w:val="center"/>
          </w:tcPr>
          <w:p>
            <w:pPr>
              <w:keepNext/>
              <w:spacing w:before="20" w:after="20"/>
            </w:pPr>
            <w:r>
              <w:rPr>
                <w:rFonts w:ascii="游ゴシック" w:hAnsi="游ゴシック" w:eastAsia="游ゴシック"/>
                <w:b w:val="0"/>
                <w:i w:val="0"/>
                <w:sz w:val="17"/>
              </w:rPr>
              <w:t>中間年</w:t>
            </w:r>
          </w:p>
        </w:tc>
        <w:tc>
          <w:tcPr>
            <w:tcW w:type="dxa" w:w="1701"/>
            <w:vAlign w:val="center"/>
          </w:tcPr>
          <w:p>
            <w:pPr>
              <w:keepNext/>
              <w:spacing w:before="20" w:after="20"/>
            </w:pPr>
            <w:r>
              <w:rPr>
                <w:rFonts w:ascii="游ゴシック" w:hAnsi="游ゴシック" w:eastAsia="游ゴシック"/>
                <w:b w:val="0"/>
                <w:i w:val="0"/>
                <w:sz w:val="17"/>
              </w:rPr>
              <w:t>最終年度</w:t>
            </w:r>
          </w:p>
        </w:tc>
      </w:tr>
      <w:tr>
        <w:tc>
          <w:tcPr>
            <w:tcW w:type="dxa" w:w="2948"/>
            <w:vAlign w:val="center"/>
          </w:tcPr>
          <w:p>
            <w:pPr>
              <w:spacing w:before="20" w:after="20"/>
            </w:pPr>
            <w:r>
              <w:rPr>
                <w:rFonts w:ascii="游ゴシック" w:hAnsi="游ゴシック" w:eastAsia="游ゴシック"/>
                <w:b w:val="0"/>
                <w:i w:val="0"/>
                <w:sz w:val="17"/>
              </w:rPr>
              <w:t>第5次福島県障がい者計画</w:t>
            </w:r>
          </w:p>
        </w:tc>
        <w:tc>
          <w:tcPr>
            <w:tcW w:type="dxa" w:w="1701"/>
            <w:vAlign w:val="center"/>
          </w:tcPr>
          <w:p>
            <w:pPr>
              <w:spacing w:before="20" w:after="20"/>
            </w:pPr>
            <w:r>
              <w:rPr>
                <w:rFonts w:ascii="游ゴシック" w:hAnsi="游ゴシック" w:eastAsia="游ゴシック"/>
                <w:b w:val="0"/>
                <w:i w:val="0"/>
                <w:sz w:val="17"/>
              </w:rPr>
              <w:t>―</w:t>
            </w:r>
          </w:p>
        </w:tc>
        <w:tc>
          <w:tcPr>
            <w:tcW w:type="dxa" w:w="1701"/>
            <w:vAlign w:val="center"/>
          </w:tcPr>
          <w:p>
            <w:pPr>
              <w:spacing w:before="20" w:after="20"/>
            </w:pPr>
            <w:r>
              <w:rPr>
                <w:rFonts w:ascii="游ゴシック" w:hAnsi="游ゴシック" w:eastAsia="游ゴシック"/>
                <w:b/>
                <w:i w:val="0"/>
                <w:sz w:val="17"/>
              </w:rPr>
              <w:t>最終年度</w:t>
            </w:r>
          </w:p>
        </w:tc>
        <w:tc>
          <w:tcPr>
            <w:tcW w:type="dxa" w:w="1701"/>
            <w:vAlign w:val="center"/>
          </w:tcPr>
          <w:p>
            <w:pPr>
              <w:spacing w:before="20" w:after="20"/>
            </w:pPr>
            <w:r>
              <w:rPr>
                <w:rFonts w:ascii="游ゴシック" w:hAnsi="游ゴシック" w:eastAsia="游ゴシック"/>
                <w:b/>
                <w:i w:val="0"/>
                <w:sz w:val="17"/>
              </w:rPr>
              <w:t>（次期計画）</w:t>
            </w:r>
          </w:p>
        </w:tc>
        <w:tc>
          <w:tcPr>
            <w:tcW w:type="dxa" w:w="1701"/>
            <w:vAlign w:val="center"/>
          </w:tcPr>
          <w:p>
            <w:pPr>
              <w:spacing w:before="20" w:after="20"/>
            </w:pPr>
            <w:r>
              <w:rPr>
                <w:rFonts w:ascii="游ゴシック" w:hAnsi="游ゴシック" w:eastAsia="游ゴシック"/>
                <w:b/>
                <w:i w:val="0"/>
                <w:sz w:val="17"/>
              </w:rPr>
              <w:t>（次期計画）</w:t>
            </w:r>
          </w:p>
        </w:tc>
      </w:tr>
    </w:tbl>
    <w:p>
      <w:pPr>
        <w:spacing w:after="40"/>
      </w:pPr>
    </w:p>
    <w:p>
      <w:pPr>
        <w:spacing w:before="40" w:after="160"/>
        <w:ind w:left="113"/>
      </w:pPr>
      <w:r>
        <w:rPr>
          <w:rFonts w:ascii="游ゴシック" w:hAnsi="游ゴシック" w:eastAsia="游ゴシック"/>
          <w:b/>
          <w:i w:val="0"/>
          <w:sz w:val="17"/>
        </w:rPr>
        <w:t>※ 第5次福島県障がい者計画は令和9年度で計画期間が満了します。</w:t>
      </w:r>
      <w:r>
        <w:rPr>
          <w:rFonts w:ascii="游ゴシック" w:hAnsi="游ゴシック" w:eastAsia="游ゴシック"/>
          <w:b w:val="0"/>
          <w:i w:val="0"/>
          <w:sz w:val="17"/>
        </w:rPr>
        <w:t>本計画期間の後半は、県の次期計画の策定状況を踏まえて整合を図ります（策定状況を県に照会中。【決定後に記載】）。</w:t>
      </w:r>
    </w:p>
    <w:p>
      <w:pPr>
        <w:pStyle w:val="Heading3"/>
        <w:keepNext/>
        <w:spacing w:before="180" w:after="80"/>
      </w:pPr>
      <w:r>
        <w:rPr>
          <w:rFonts w:ascii="游ゴシック" w:hAnsi="游ゴシック" w:eastAsia="游ゴシック"/>
          <w:b/>
          <w:i w:val="0"/>
          <w:color w:val="1F4D78"/>
          <w:sz w:val="22"/>
        </w:rPr>
        <w:t>4　関連計画との関係</w:t>
      </w:r>
    </w:p>
    <w:p>
      <w:pPr>
        <w:spacing w:before="60" w:after="60"/>
      </w:pPr>
      <w:r>
        <w:rPr>
          <w:rFonts w:ascii="游ゴシック" w:hAnsi="游ゴシック" w:eastAsia="游ゴシック"/>
          <w:b w:val="0"/>
          <w:i w:val="0"/>
          <w:sz w:val="21"/>
        </w:rPr>
        <w:t>本計画と関連する計画は、次のとおりです。</w:t>
      </w:r>
    </w:p>
    <w:p>
      <w:pPr>
        <w:keepNext/>
        <w:spacing w:before="200" w:after="40"/>
      </w:pPr>
      <w:r>
        <w:rPr>
          <w:rFonts w:ascii="游ゴシック" w:hAnsi="游ゴシック" w:eastAsia="游ゴシック"/>
          <w:b/>
          <w:i w:val="0"/>
          <w:color w:val="1F4D78"/>
          <w:sz w:val="22"/>
        </w:rPr>
        <w:t>【表4】第1部第1章　計画策定にあたって（4）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474"/>
        <w:gridCol w:w="1474"/>
        <w:gridCol w:w="4195"/>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2608"/>
            <w:vAlign w:val="center"/>
          </w:tcPr>
          <w:p>
            <w:pPr>
              <w:spacing w:before="20" w:after="20"/>
            </w:pPr>
            <w:r>
              <w:rPr>
                <w:rFonts w:ascii="游ゴシック" w:hAnsi="游ゴシック" w:eastAsia="游ゴシック"/>
                <w:b w:val="0"/>
                <w:i w:val="0"/>
                <w:sz w:val="17"/>
              </w:rPr>
              <w:t>小野町第3期地域福祉計画</w:t>
            </w:r>
          </w:p>
        </w:tc>
        <w:tc>
          <w:tcPr>
            <w:tcW w:type="dxa" w:w="1474"/>
            <w:vAlign w:val="center"/>
          </w:tcPr>
          <w:p>
            <w:pPr>
              <w:spacing w:before="20" w:after="20"/>
            </w:pPr>
            <w:r>
              <w:rPr>
                <w:rFonts w:ascii="游ゴシック" w:hAnsi="游ゴシック" w:eastAsia="游ゴシック"/>
                <w:b w:val="0"/>
                <w:i w:val="0"/>
                <w:sz w:val="17"/>
              </w:rPr>
              <w:t>令和8〜12年度</w:t>
            </w:r>
          </w:p>
        </w:tc>
        <w:tc>
          <w:tcPr>
            <w:tcW w:type="dxa" w:w="1474"/>
            <w:vAlign w:val="center"/>
          </w:tcPr>
          <w:p>
            <w:pPr>
              <w:spacing w:before="20" w:after="20"/>
            </w:pPr>
            <w:r>
              <w:rPr>
                <w:rFonts w:ascii="游ゴシック" w:hAnsi="游ゴシック" w:eastAsia="游ゴシック"/>
                <w:b/>
                <w:i w:val="0"/>
                <w:sz w:val="17"/>
              </w:rPr>
              <w:t>上位計画</w:t>
            </w:r>
          </w:p>
        </w:tc>
        <w:tc>
          <w:tcPr>
            <w:tcW w:type="dxa" w:w="4195"/>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w:t>
            </w:r>
            <w:r>
              <w:rPr>
                <w:rFonts w:ascii="游ゴシック" w:hAnsi="游ゴシック" w:eastAsia="游ゴシック"/>
                <w:b/>
                <w:i w:val="0"/>
                <w:sz w:val="17"/>
              </w:rPr>
              <w:t>本計画は障がい固有の課題に具体化する</w:t>
            </w:r>
          </w:p>
        </w:tc>
      </w:tr>
      <w:tr>
        <w:tc>
          <w:tcPr>
            <w:tcW w:type="dxa" w:w="2608"/>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i w:val="0"/>
                <w:sz w:val="17"/>
              </w:rPr>
              <w:t>関連計画（同時策定）</w:t>
            </w:r>
          </w:p>
        </w:tc>
        <w:tc>
          <w:tcPr>
            <w:tcW w:type="dxa" w:w="4195"/>
            <w:vAlign w:val="center"/>
          </w:tcPr>
          <w:p>
            <w:pPr>
              <w:spacing w:before="20" w:after="20"/>
            </w:pPr>
            <w:r>
              <w:rPr>
                <w:rFonts w:ascii="游ゴシック" w:hAnsi="游ゴシック" w:eastAsia="游ゴシック"/>
                <w:b/>
                <w:i w:val="0"/>
                <w:sz w:val="17"/>
              </w:rPr>
              <w:t>65歳到達時の介護保険への移行、高齢障がい者、共生型サービス。</w:t>
            </w:r>
            <w:r>
              <w:rPr>
                <w:rFonts w:ascii="游ゴシック" w:hAnsi="游ゴシック" w:eastAsia="游ゴシック"/>
                <w:b w:val="0"/>
                <w:i w:val="0"/>
                <w:sz w:val="17"/>
              </w:rPr>
              <w:t>人口推計の前提を統一する。</w:t>
            </w:r>
            <w:r>
              <w:rPr>
                <w:rFonts w:ascii="游ゴシック" w:hAnsi="游ゴシック" w:eastAsia="游ゴシック"/>
                <w:b/>
                <w:i w:val="0"/>
                <w:sz w:val="17"/>
              </w:rPr>
              <w:t>接点は第1部第1章4-2に一覧で示す</w:t>
            </w:r>
          </w:p>
        </w:tc>
      </w:tr>
      <w:tr>
        <w:tc>
          <w:tcPr>
            <w:tcW w:type="dxa" w:w="2608"/>
            <w:vAlign w:val="center"/>
          </w:tcPr>
          <w:p>
            <w:pPr>
              <w:spacing w:before="20" w:after="20"/>
            </w:pPr>
            <w:r>
              <w:rPr>
                <w:rFonts w:ascii="游ゴシック" w:hAnsi="游ゴシック" w:eastAsia="游ゴシック"/>
                <w:b w:val="0"/>
                <w:i w:val="0"/>
                <w:sz w:val="17"/>
              </w:rPr>
              <w:t>小野町こども計画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2608"/>
            <w:vAlign w:val="center"/>
          </w:tcPr>
          <w:p>
            <w:pPr>
              <w:spacing w:before="20" w:after="20"/>
            </w:pPr>
            <w:r>
              <w:rPr>
                <w:rFonts w:ascii="游ゴシック" w:hAnsi="游ゴシック" w:eastAsia="游ゴシック"/>
                <w:b w:val="0"/>
                <w:i w:val="0"/>
                <w:sz w:val="17"/>
              </w:rPr>
              <w:t>小野町総合計画</w:t>
            </w:r>
          </w:p>
        </w:tc>
        <w:tc>
          <w:tcPr>
            <w:tcW w:type="dxa" w:w="1474"/>
            <w:vAlign w:val="center"/>
          </w:tcPr>
          <w:p>
            <w:pPr>
              <w:spacing w:before="20" w:after="20"/>
            </w:pPr>
            <w:r>
              <w:rPr>
                <w:rFonts w:ascii="游ゴシック" w:hAnsi="游ゴシック" w:eastAsia="游ゴシック"/>
                <w:b w:val="0"/>
                <w:i w:val="0"/>
                <w:sz w:val="17"/>
              </w:rPr>
              <w:t>町の最上位計画</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基本理念・まちづくりの方向</w:t>
            </w:r>
          </w:p>
        </w:tc>
      </w:tr>
      <w:tr>
        <w:tc>
          <w:tcPr>
            <w:tcW w:type="dxa" w:w="2608"/>
            <w:vAlign w:val="center"/>
          </w:tcPr>
          <w:p>
            <w:pPr>
              <w:spacing w:before="20" w:after="20"/>
            </w:pPr>
            <w:r>
              <w:rPr>
                <w:rFonts w:ascii="游ゴシック" w:hAnsi="游ゴシック" w:eastAsia="游ゴシック"/>
                <w:b w:val="0"/>
                <w:i w:val="0"/>
                <w:sz w:val="17"/>
              </w:rPr>
              <w:t>小野町地域公共交通計画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val="0"/>
                <w:i w:val="0"/>
                <w:sz w:val="17"/>
              </w:rPr>
              <w:t>移動支援、外出支援</w:t>
            </w:r>
          </w:p>
        </w:tc>
      </w:tr>
      <w:tr>
        <w:tc>
          <w:tcPr>
            <w:tcW w:type="dxa" w:w="2608"/>
            <w:vAlign w:val="center"/>
          </w:tcPr>
          <w:p>
            <w:pPr>
              <w:spacing w:before="20" w:after="20"/>
            </w:pPr>
            <w:r>
              <w:rPr>
                <w:rFonts w:ascii="游ゴシック" w:hAnsi="游ゴシック" w:eastAsia="游ゴシック"/>
                <w:b w:val="0"/>
                <w:i w:val="0"/>
                <w:sz w:val="17"/>
              </w:rPr>
              <w:t>小野町地域防災計画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関連計画</w:t>
            </w:r>
          </w:p>
        </w:tc>
        <w:tc>
          <w:tcPr>
            <w:tcW w:type="dxa" w:w="4195"/>
            <w:vAlign w:val="center"/>
          </w:tcPr>
          <w:p>
            <w:pPr>
              <w:spacing w:before="20" w:after="20"/>
            </w:pPr>
            <w:r>
              <w:rPr>
                <w:rFonts w:ascii="游ゴシック" w:hAnsi="游ゴシック" w:eastAsia="游ゴシック"/>
                <w:b/>
                <w:i w:val="0"/>
                <w:sz w:val="17"/>
              </w:rPr>
              <w:t>避難行動要支援者名簿・個別避難計画。</w:t>
            </w:r>
            <w:r>
              <w:rPr>
                <w:rFonts w:ascii="游ゴシック" w:hAnsi="游ゴシック" w:eastAsia="游ゴシック"/>
                <w:b w:val="0"/>
                <w:i w:val="0"/>
                <w:sz w:val="17"/>
              </w:rPr>
              <w:t>医療的ケア児等支援センターの業務に個別避難計画の作成への協力が加わる（令和9年4月1日施行）</w:t>
            </w:r>
          </w:p>
        </w:tc>
      </w:tr>
      <w:tr>
        <w:tc>
          <w:tcPr>
            <w:tcW w:type="dxa" w:w="2608"/>
            <w:vAlign w:val="center"/>
          </w:tcPr>
          <w:p>
            <w:pPr>
              <w:spacing w:before="20" w:after="20"/>
            </w:pPr>
            <w:r>
              <w:rPr>
                <w:rFonts w:ascii="游ゴシック" w:hAnsi="游ゴシック" w:eastAsia="游ゴシック"/>
                <w:b/>
                <w:i w:val="0"/>
                <w:sz w:val="17"/>
              </w:rPr>
              <w:t>小野町手話言語及び障がい者コミュニケーション条例</w:t>
            </w:r>
          </w:p>
        </w:tc>
        <w:tc>
          <w:tcPr>
            <w:tcW w:type="dxa" w:w="1474"/>
            <w:vAlign w:val="center"/>
          </w:tcPr>
          <w:p>
            <w:pPr>
              <w:spacing w:before="20" w:after="20"/>
            </w:pPr>
            <w:r>
              <w:rPr>
                <w:rFonts w:ascii="游ゴシック" w:hAnsi="游ゴシック" w:eastAsia="游ゴシック"/>
                <w:b w:val="0"/>
                <w:i w:val="0"/>
                <w:sz w:val="17"/>
              </w:rPr>
              <w:t>令和7年4月</w:t>
            </w:r>
          </w:p>
        </w:tc>
        <w:tc>
          <w:tcPr>
            <w:tcW w:type="dxa" w:w="1474"/>
            <w:vAlign w:val="center"/>
          </w:tcPr>
          <w:p>
            <w:pPr>
              <w:spacing w:before="20" w:after="20"/>
            </w:pPr>
            <w:r>
              <w:rPr>
                <w:rFonts w:ascii="游ゴシック" w:hAnsi="游ゴシック" w:eastAsia="游ゴシック"/>
                <w:b/>
                <w:i w:val="0"/>
                <w:sz w:val="17"/>
              </w:rPr>
              <w:t>町条例</w:t>
            </w:r>
          </w:p>
        </w:tc>
        <w:tc>
          <w:tcPr>
            <w:tcW w:type="dxa" w:w="4195"/>
            <w:vAlign w:val="center"/>
          </w:tcPr>
          <w:p>
            <w:pPr>
              <w:spacing w:before="20" w:after="20"/>
            </w:pPr>
            <w:r>
              <w:rPr>
                <w:rFonts w:ascii="游ゴシック" w:hAnsi="游ゴシック" w:eastAsia="游ゴシック"/>
                <w:b/>
                <w:i w:val="0"/>
                <w:sz w:val="17"/>
              </w:rPr>
              <w:t>第2部第4章の根拠。</w:t>
            </w:r>
            <w:r>
              <w:rPr>
                <w:rFonts w:ascii="游ゴシック" w:hAnsi="游ゴシック" w:eastAsia="游ゴシック"/>
                <w:b w:val="0"/>
                <w:i w:val="0"/>
                <w:sz w:val="17"/>
              </w:rPr>
              <w:t>手話の普及、多様な意思疎通支援</w:t>
            </w:r>
          </w:p>
        </w:tc>
      </w:tr>
      <w:tr>
        <w:tc>
          <w:tcPr>
            <w:tcW w:type="dxa" w:w="2608"/>
            <w:vAlign w:val="center"/>
          </w:tcPr>
          <w:p>
            <w:pPr>
              <w:spacing w:before="20" w:after="20"/>
            </w:pPr>
            <w:r>
              <w:rPr>
                <w:rFonts w:ascii="游ゴシック" w:hAnsi="游ゴシック" w:eastAsia="游ゴシック"/>
                <w:b w:val="0"/>
                <w:i w:val="0"/>
                <w:sz w:val="17"/>
              </w:rPr>
              <w:t>第5次福島県障がい者計画</w:t>
            </w:r>
          </w:p>
        </w:tc>
        <w:tc>
          <w:tcPr>
            <w:tcW w:type="dxa" w:w="1474"/>
            <w:vAlign w:val="center"/>
          </w:tcPr>
          <w:p>
            <w:pPr>
              <w:spacing w:before="20" w:after="20"/>
            </w:pPr>
            <w:r>
              <w:rPr>
                <w:rFonts w:ascii="游ゴシック" w:hAnsi="游ゴシック" w:eastAsia="游ゴシック"/>
                <w:b/>
                <w:i w:val="0"/>
                <w:sz w:val="17"/>
              </w:rPr>
              <w:t>令和9年度で満了</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本計画期間の後半は県の次期計画の策定状況を踏まえる</w:t>
            </w:r>
            <w:r>
              <w:rPr>
                <w:rFonts w:ascii="游ゴシック" w:hAnsi="游ゴシック" w:eastAsia="游ゴシック"/>
                <w:b w:val="0"/>
                <w:i w:val="0"/>
                <w:sz w:val="17"/>
              </w:rPr>
              <w:t>（照会中）</w:t>
            </w:r>
          </w:p>
        </w:tc>
      </w:tr>
      <w:tr>
        <w:tc>
          <w:tcPr>
            <w:tcW w:type="dxa" w:w="2608"/>
            <w:vAlign w:val="center"/>
          </w:tcPr>
          <w:p>
            <w:pPr>
              <w:spacing w:before="20" w:after="20"/>
            </w:pPr>
            <w:r>
              <w:rPr>
                <w:rFonts w:ascii="游ゴシック" w:hAnsi="游ゴシック" w:eastAsia="游ゴシック"/>
                <w:b w:val="0"/>
                <w:i w:val="0"/>
                <w:sz w:val="17"/>
              </w:rPr>
              <w:t>第8期福島県障がい福祉計画・第4期福島県障がい児福祉計画</w:t>
            </w:r>
          </w:p>
        </w:tc>
        <w:tc>
          <w:tcPr>
            <w:tcW w:type="dxa" w:w="1474"/>
            <w:vAlign w:val="center"/>
          </w:tcPr>
          <w:p>
            <w:pPr>
              <w:spacing w:before="20" w:after="20"/>
            </w:pPr>
            <w:r>
              <w:rPr>
                <w:rFonts w:ascii="游ゴシック" w:hAnsi="游ゴシック" w:eastAsia="游ゴシック"/>
                <w:b w:val="0"/>
                <w:i w:val="0"/>
                <w:sz w:val="17"/>
              </w:rPr>
              <w:t>令和9〜11年度</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成果目標のうち県が設定するものとの整合</w:t>
            </w:r>
          </w:p>
        </w:tc>
      </w:tr>
      <w:tr>
        <w:tc>
          <w:tcPr>
            <w:tcW w:type="dxa" w:w="2608"/>
            <w:vAlign w:val="center"/>
          </w:tcPr>
          <w:p>
            <w:pPr>
              <w:spacing w:before="20" w:after="20"/>
            </w:pPr>
            <w:r>
              <w:rPr>
                <w:rFonts w:ascii="游ゴシック" w:hAnsi="游ゴシック" w:eastAsia="游ゴシック"/>
                <w:b/>
                <w:i w:val="0"/>
                <w:sz w:val="17"/>
              </w:rPr>
              <w:t>福島県保健医療計画（第八次）</w:t>
            </w:r>
          </w:p>
        </w:tc>
        <w:tc>
          <w:tcPr>
            <w:tcW w:type="dxa" w:w="1474"/>
            <w:vAlign w:val="center"/>
          </w:tcPr>
          <w:p>
            <w:pPr>
              <w:spacing w:before="20" w:after="20"/>
            </w:pPr>
            <w:r>
              <w:rPr>
                <w:rFonts w:ascii="游ゴシック" w:hAnsi="游ゴシック" w:eastAsia="游ゴシック"/>
                <w:b w:val="0"/>
                <w:i w:val="0"/>
                <w:sz w:val="17"/>
              </w:rPr>
              <w:t>令和6〜11年度</w:t>
            </w:r>
          </w:p>
        </w:tc>
        <w:tc>
          <w:tcPr>
            <w:tcW w:type="dxa" w:w="1474"/>
            <w:vAlign w:val="center"/>
          </w:tcPr>
          <w:p>
            <w:pPr>
              <w:spacing w:before="20" w:after="20"/>
            </w:pPr>
            <w:r>
              <w:rPr>
                <w:rFonts w:ascii="游ゴシック" w:hAnsi="游ゴシック" w:eastAsia="游ゴシック"/>
                <w:b/>
                <w:i w:val="0"/>
                <w:sz w:val="17"/>
              </w:rPr>
              <w:t>県計画</w:t>
            </w:r>
          </w:p>
        </w:tc>
        <w:tc>
          <w:tcPr>
            <w:tcW w:type="dxa" w:w="4195"/>
            <w:vAlign w:val="center"/>
          </w:tcPr>
          <w:p>
            <w:pPr>
              <w:spacing w:before="20" w:after="20"/>
            </w:pPr>
            <w:r>
              <w:rPr>
                <w:rFonts w:ascii="游ゴシック" w:hAnsi="游ゴシック" w:eastAsia="游ゴシック"/>
                <w:b/>
                <w:i w:val="0"/>
                <w:sz w:val="17"/>
              </w:rPr>
              <w:t>本計画期間を包含する。</w:t>
            </w:r>
            <w:r>
              <w:rPr>
                <w:rFonts w:ascii="游ゴシック" w:hAnsi="游ゴシック" w:eastAsia="游ゴシック"/>
                <w:b w:val="0"/>
                <w:i w:val="0"/>
                <w:sz w:val="17"/>
              </w:rPr>
              <w:t>第8章第5節（にも包括）、第8章第11節（医療的ケア児への支援充実）、第9章第3節（難病対策）</w:t>
            </w:r>
          </w:p>
        </w:tc>
      </w:tr>
      <w:tr>
        <w:tc>
          <w:tcPr>
            <w:tcW w:type="dxa" w:w="2608"/>
            <w:vAlign w:val="center"/>
          </w:tcPr>
          <w:p>
            <w:pPr>
              <w:spacing w:before="20" w:after="20"/>
            </w:pPr>
            <w:r>
              <w:rPr>
                <w:rFonts w:ascii="游ゴシック" w:hAnsi="游ゴシック" w:eastAsia="游ゴシック"/>
                <w:b w:val="0"/>
                <w:i w:val="0"/>
                <w:sz w:val="17"/>
              </w:rPr>
              <w:t>福島県地域福祉支援計画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val="0"/>
                <w:i w:val="0"/>
                <w:sz w:val="17"/>
              </w:rPr>
              <w:t>町の地域福祉計画の上位</w:t>
            </w:r>
          </w:p>
        </w:tc>
      </w:tr>
      <w:tr>
        <w:tc>
          <w:tcPr>
            <w:tcW w:type="dxa" w:w="2608"/>
            <w:vAlign w:val="center"/>
          </w:tcPr>
          <w:p>
            <w:pPr>
              <w:spacing w:before="20" w:after="20"/>
            </w:pPr>
            <w:r>
              <w:rPr>
                <w:rFonts w:ascii="游ゴシック" w:hAnsi="游ゴシック" w:eastAsia="游ゴシック"/>
                <w:b w:val="0"/>
                <w:i w:val="0"/>
                <w:sz w:val="17"/>
              </w:rPr>
              <w:t>福島県賃貸住宅供給促進計画・福島県住生活基本計画</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県計画</w:t>
            </w:r>
          </w:p>
        </w:tc>
        <w:tc>
          <w:tcPr>
            <w:tcW w:type="dxa" w:w="4195"/>
            <w:vAlign w:val="center"/>
          </w:tcPr>
          <w:p>
            <w:pPr>
              <w:spacing w:before="20" w:after="20"/>
            </w:pPr>
            <w:r>
              <w:rPr>
                <w:rFonts w:ascii="游ゴシック" w:hAnsi="游ゴシック" w:eastAsia="游ゴシック"/>
                <w:b/>
                <w:i w:val="0"/>
                <w:sz w:val="17"/>
              </w:rPr>
              <w:t>住宅確保要配慮者に障がいのある方が含まれる。</w:t>
            </w:r>
            <w:r>
              <w:rPr>
                <w:rFonts w:ascii="游ゴシック" w:hAnsi="游ゴシック" w:eastAsia="游ゴシック"/>
                <w:b w:val="0"/>
                <w:i w:val="0"/>
                <w:sz w:val="17"/>
              </w:rPr>
              <w:t>グループホームからの地域移行、単身生活への移行の受け皿</w:t>
            </w:r>
          </w:p>
        </w:tc>
      </w:tr>
    </w:tbl>
    <w:p>
      <w:pPr>
        <w:spacing w:after="40"/>
      </w:pPr>
    </w:p>
    <w:p>
      <w:pPr>
        <w:spacing w:after="12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障害者総合支援法第88条第7項及び児童福祉法第33条の20第7項</w:t>
      </w:r>
      <w:r>
        <w:rPr>
          <w:rFonts w:ascii="游ゴシック" w:hAnsi="游ゴシック" w:eastAsia="游ゴシック"/>
          <w:b w:val="0"/>
          <w:i w:val="0"/>
          <w:sz w:val="17"/>
        </w:rPr>
        <w:t>は、</w:t>
      </w:r>
      <w:r>
        <w:rPr>
          <w:rFonts w:ascii="游ゴシック" w:hAnsi="游ゴシック" w:eastAsia="游ゴシック"/>
          <w:b/>
          <w:i w:val="0"/>
          <w:sz w:val="17"/>
        </w:rPr>
        <w:t>市町村障害者計画（障害者基本法に基づくもの）等と調和が保たれたものでなければならない</w:t>
      </w:r>
      <w:r>
        <w:rPr>
          <w:rFonts w:ascii="游ゴシック" w:hAnsi="游ゴシック" w:eastAsia="游ゴシック"/>
          <w:b w:val="0"/>
          <w:i w:val="0"/>
          <w:sz w:val="17"/>
        </w:rPr>
        <w:t>としています。</w:t>
      </w:r>
      <w:r>
        <w:rPr>
          <w:rFonts w:ascii="游ゴシック" w:hAnsi="游ゴシック" w:eastAsia="游ゴシック"/>
          <w:b/>
          <w:i w:val="0"/>
          <w:sz w:val="17"/>
        </w:rPr>
        <w:t>「調和」であって「整合性の確保」ではありません。</w:t>
      </w:r>
      <w:r>
        <w:rPr>
          <w:rFonts w:ascii="游ゴシック" w:hAnsi="游ゴシック" w:eastAsia="游ゴシック"/>
          <w:b w:val="0"/>
          <w:i w:val="0"/>
          <w:sz w:val="17"/>
        </w:rPr>
        <w:t>高齢者計画の素案 第1章3でも同じ整理をしており、両計画で相手方と書き方をそろえています。</w:t>
      </w:r>
      <w:r>
        <w:rPr>
          <w:rFonts w:ascii="游ゴシック" w:hAnsi="游ゴシック" w:eastAsia="游ゴシック"/>
          <w:b/>
          <w:i w:val="0"/>
          <w:sz w:val="17"/>
        </w:rPr>
        <w:t>条項の番号は、現行条文（e-Gov 法令API・令和8年10月19日取得）で確かめました。</w:t>
      </w:r>
      <w:r>
        <w:rPr>
          <w:rFonts w:ascii="游ゴシック" w:hAnsi="游ゴシック" w:eastAsia="游ゴシック"/>
          <w:b w:val="0"/>
          <w:i w:val="0"/>
          <w:sz w:val="17"/>
        </w:rPr>
        <w:t xml:space="preserve"> いずれも全12項で、令和8年法律第51号による項の繰り下がりはありません。</w:t>
      </w:r>
      <w:r>
        <w:rPr>
          <w:rFonts w:ascii="游ゴシック" w:hAnsi="游ゴシック" w:eastAsia="游ゴシック"/>
          <w:b/>
          <w:i w:val="0"/>
          <w:sz w:val="17"/>
        </w:rPr>
        <w:t>第6項は、障害福祉計画と障害児福祉計画を一体のものとして作成することができるとしています。本計画はこれによります。</w:t>
      </w:r>
    </w:p>
    <w:p>
      <w:pPr>
        <w:pStyle w:val="Heading3"/>
        <w:keepNext/>
        <w:spacing w:before="180" w:after="80"/>
      </w:pPr>
      <w:r>
        <w:rPr>
          <w:rFonts w:ascii="游ゴシック" w:hAnsi="游ゴシック" w:eastAsia="游ゴシック"/>
          <w:b/>
          <w:i w:val="0"/>
          <w:color w:val="1F4D78"/>
          <w:sz w:val="22"/>
        </w:rPr>
        <w:t>4-2　高齢者保健福祉計画・介護保険事業計画との接点</w:t>
      </w:r>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【表5】第1部第1章　計画策定にあたって（5）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【表6】第1部第1章　計画策定にあたって（6）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pPr>
        <w:spacing w:after="120"/>
      </w:pPr>
    </w:p>
    <w:p>
      <w:pPr>
        <w:spacing w:before="60" w:after="60"/>
      </w:pPr>
      <w:r>
        <w:rPr>
          <w:rFonts w:ascii="游ゴシック" w:hAnsi="游ゴシック" w:eastAsia="游ゴシック"/>
          <w:b/>
          <w:i w:val="0"/>
          <w:sz w:val="21"/>
        </w:rPr>
        <w:t>本計画での箇所と、高齢者計画での箇所の対応は次のとおりです。</w:t>
      </w:r>
    </w:p>
    <w:p>
      <w:pPr>
        <w:keepNext/>
        <w:spacing w:before="200" w:after="40"/>
      </w:pPr>
      <w:r>
        <w:rPr>
          <w:rFonts w:ascii="游ゴシック" w:hAnsi="游ゴシック" w:eastAsia="游ゴシック"/>
          <w:b/>
          <w:i w:val="0"/>
          <w:color w:val="1F4D78"/>
          <w:sz w:val="22"/>
        </w:rPr>
        <w:t>【表7】第1部第1章　計画策定にあたって（7）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95"/>
        <w:gridCol w:w="2721"/>
        <w:gridCol w:w="2835"/>
      </w:tblGrid>
      <w:tr>
        <w:tc>
          <w:tcPr>
            <w:tcW w:type="dxa" w:w="4195"/>
            <w:shd w:val="clear" w:fill="1F3864"/>
            <w:vAlign w:val="center"/>
          </w:tcPr>
          <w:p>
            <w:pPr>
              <w:spacing w:before="20" w:after="20"/>
              <w:jc w:val="center"/>
            </w:pPr>
            <w:r>
              <w:rPr>
                <w:rFonts w:ascii="游ゴシック" w:hAnsi="游ゴシック" w:eastAsia="游ゴシック"/>
                <w:b/>
                <w:i w:val="0"/>
                <w:color w:val="FFFFFF"/>
                <w:sz w:val="17"/>
              </w:rPr>
              <w:t>接点</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本計画での箇所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高齢者計画での箇所</w:t>
            </w:r>
          </w:p>
        </w:tc>
      </w:tr>
      <w:tr>
        <w:tc>
          <w:tcPr>
            <w:tcW w:type="dxa" w:w="4195"/>
            <w:vAlign w:val="center"/>
          </w:tcPr>
          <w:p>
            <w:pPr>
              <w:spacing w:before="20" w:after="20"/>
            </w:pPr>
            <w:r>
              <w:rPr>
                <w:rFonts w:ascii="游ゴシック" w:hAnsi="游ゴシック" w:eastAsia="游ゴシック"/>
                <w:b w:val="0"/>
                <w:i w:val="0"/>
                <w:sz w:val="17"/>
              </w:rPr>
              <w:t>65歳到達時の介護保険への移行</w:t>
            </w:r>
          </w:p>
        </w:tc>
        <w:tc>
          <w:tcPr>
            <w:tcW w:type="dxa" w:w="2721"/>
            <w:vAlign w:val="center"/>
          </w:tcPr>
          <w:p>
            <w:pPr>
              <w:spacing w:before="20" w:after="20"/>
            </w:pPr>
            <w:r>
              <w:rPr>
                <w:rFonts w:ascii="游ゴシック" w:hAnsi="游ゴシック" w:eastAsia="游ゴシック"/>
                <w:b w:val="0"/>
                <w:i w:val="0"/>
                <w:sz w:val="17"/>
              </w:rPr>
              <w:t>第2部第7章6</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共生型サービス</w:t>
            </w:r>
          </w:p>
        </w:tc>
        <w:tc>
          <w:tcPr>
            <w:tcW w:type="dxa" w:w="2721"/>
            <w:vAlign w:val="center"/>
          </w:tcPr>
          <w:p>
            <w:pPr>
              <w:spacing w:before="20" w:after="20"/>
            </w:pPr>
            <w:r>
              <w:rPr>
                <w:rFonts w:ascii="游ゴシック" w:hAnsi="游ゴシック" w:eastAsia="游ゴシック"/>
                <w:b w:val="0"/>
                <w:i w:val="0"/>
                <w:sz w:val="17"/>
              </w:rPr>
              <w:t>第3部第2章1・2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高齢障がい者の実態把握</w:t>
            </w:r>
          </w:p>
        </w:tc>
        <w:tc>
          <w:tcPr>
            <w:tcW w:type="dxa" w:w="2721"/>
            <w:vAlign w:val="center"/>
          </w:tcPr>
          <w:p>
            <w:pPr>
              <w:spacing w:before="20" w:after="20"/>
            </w:pPr>
            <w:r>
              <w:rPr>
                <w:rFonts w:ascii="游ゴシック" w:hAnsi="游ゴシック" w:eastAsia="游ゴシック"/>
                <w:b w:val="0"/>
                <w:i w:val="0"/>
                <w:sz w:val="17"/>
              </w:rPr>
              <w:t>第1部第2章5</w:t>
            </w:r>
          </w:p>
        </w:tc>
        <w:tc>
          <w:tcPr>
            <w:tcW w:type="dxa" w:w="2835"/>
            <w:vAlign w:val="center"/>
          </w:tcPr>
          <w:p>
            <w:pPr>
              <w:spacing w:before="20" w:after="20"/>
            </w:pPr>
            <w:r>
              <w:rPr>
                <w:rFonts w:ascii="游ゴシック" w:hAnsi="游ゴシック" w:eastAsia="游ゴシック"/>
                <w:b w:val="0"/>
                <w:i w:val="0"/>
                <w:sz w:val="17"/>
              </w:rPr>
              <w:t>高齢者計画 第2章3</w:t>
            </w:r>
          </w:p>
        </w:tc>
      </w:tr>
      <w:tr>
        <w:tc>
          <w:tcPr>
            <w:tcW w:type="dxa" w:w="4195"/>
            <w:vAlign w:val="center"/>
          </w:tcPr>
          <w:p>
            <w:pPr>
              <w:spacing w:before="20" w:after="20"/>
            </w:pPr>
            <w:r>
              <w:rPr>
                <w:rFonts w:ascii="游ゴシック" w:hAnsi="游ゴシック" w:eastAsia="游ゴシック"/>
                <w:b/>
                <w:i w:val="0"/>
                <w:sz w:val="17"/>
              </w:rPr>
              <w:t>支援会議と支援協議会の相互連携</w:t>
            </w:r>
          </w:p>
        </w:tc>
        <w:tc>
          <w:tcPr>
            <w:tcW w:type="dxa" w:w="2721"/>
            <w:vAlign w:val="center"/>
          </w:tcPr>
          <w:p>
            <w:pPr>
              <w:spacing w:before="20" w:after="20"/>
            </w:pPr>
            <w:r>
              <w:rPr>
                <w:rFonts w:ascii="游ゴシック" w:hAnsi="游ゴシック" w:eastAsia="游ゴシック"/>
                <w:b/>
                <w:i w:val="0"/>
                <w:sz w:val="17"/>
              </w:rPr>
              <w:t>第1部第1章5</w:t>
            </w:r>
          </w:p>
        </w:tc>
        <w:tc>
          <w:tcPr>
            <w:tcW w:type="dxa" w:w="2835"/>
            <w:vAlign w:val="center"/>
          </w:tcPr>
          <w:p>
            <w:pPr>
              <w:spacing w:before="20" w:after="20"/>
            </w:pPr>
            <w:r>
              <w:rPr>
                <w:rFonts w:ascii="游ゴシック" w:hAnsi="游ゴシック" w:eastAsia="游ゴシック"/>
                <w:b/>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地域生活支援拠点等と地域包括支援センター</w:t>
            </w:r>
          </w:p>
        </w:tc>
        <w:tc>
          <w:tcPr>
            <w:tcW w:type="dxa" w:w="2721"/>
            <w:vAlign w:val="center"/>
          </w:tcPr>
          <w:p>
            <w:pPr>
              <w:spacing w:before="20" w:after="20"/>
            </w:pPr>
            <w:r>
              <w:rPr>
                <w:rFonts w:ascii="游ゴシック" w:hAnsi="游ゴシック" w:eastAsia="游ゴシック"/>
                <w:b w:val="0"/>
                <w:i w:val="0"/>
                <w:sz w:val="17"/>
              </w:rPr>
              <w:t>第2部第7章2</w:t>
            </w:r>
          </w:p>
        </w:tc>
        <w:tc>
          <w:tcPr>
            <w:tcW w:type="dxa" w:w="2835"/>
            <w:vAlign w:val="center"/>
          </w:tcPr>
          <w:p>
            <w:pPr>
              <w:spacing w:before="20" w:after="20"/>
            </w:pPr>
            <w:r>
              <w:rPr>
                <w:rFonts w:ascii="游ゴシック" w:hAnsi="游ゴシック" w:eastAsia="游ゴシック"/>
                <w:b w:val="0"/>
                <w:i w:val="0"/>
                <w:sz w:val="17"/>
              </w:rPr>
              <w:t>高齢者計画 第4章4</w:t>
            </w:r>
          </w:p>
        </w:tc>
      </w:tr>
      <w:tr>
        <w:tc>
          <w:tcPr>
            <w:tcW w:type="dxa" w:w="4195"/>
            <w:vAlign w:val="center"/>
          </w:tcPr>
          <w:p>
            <w:pPr>
              <w:spacing w:before="20" w:after="20"/>
            </w:pPr>
            <w:r>
              <w:rPr>
                <w:rFonts w:ascii="游ゴシック" w:hAnsi="游ゴシック" w:eastAsia="游ゴシック"/>
                <w:b w:val="0"/>
                <w:i w:val="0"/>
                <w:sz w:val="17"/>
              </w:rPr>
              <w:t>重層的支援体制整備事業</w:t>
            </w:r>
          </w:p>
        </w:tc>
        <w:tc>
          <w:tcPr>
            <w:tcW w:type="dxa" w:w="2721"/>
            <w:vAlign w:val="center"/>
          </w:tcPr>
          <w:p>
            <w:pPr>
              <w:spacing w:before="20" w:after="20"/>
            </w:pPr>
            <w:r>
              <w:rPr>
                <w:rFonts w:ascii="游ゴシック" w:hAnsi="游ゴシック" w:eastAsia="游ゴシック"/>
                <w:b w:val="0"/>
                <w:i w:val="0"/>
                <w:sz w:val="17"/>
              </w:rPr>
              <w:t>第1部第1章4</w:t>
            </w:r>
          </w:p>
        </w:tc>
        <w:tc>
          <w:tcPr>
            <w:tcW w:type="dxa" w:w="2835"/>
            <w:vAlign w:val="center"/>
          </w:tcPr>
          <w:p>
            <w:pPr>
              <w:spacing w:before="20" w:after="20"/>
            </w:pPr>
            <w:r>
              <w:rPr>
                <w:rFonts w:ascii="游ゴシック" w:hAnsi="游ゴシック" w:eastAsia="游ゴシック"/>
                <w:b w:val="0"/>
                <w:i w:val="0"/>
                <w:sz w:val="17"/>
              </w:rPr>
              <w:t>高齢者計画 第1章3</w:t>
            </w:r>
          </w:p>
        </w:tc>
      </w:tr>
      <w:tr>
        <w:tc>
          <w:tcPr>
            <w:tcW w:type="dxa" w:w="4195"/>
            <w:vAlign w:val="center"/>
          </w:tcPr>
          <w:p>
            <w:pPr>
              <w:spacing w:before="20" w:after="20"/>
            </w:pPr>
            <w:r>
              <w:rPr>
                <w:rFonts w:ascii="游ゴシック" w:hAnsi="游ゴシック" w:eastAsia="游ゴシック"/>
                <w:b w:val="0"/>
                <w:i w:val="0"/>
                <w:sz w:val="17"/>
              </w:rPr>
              <w:t>人口推計の前提</w:t>
            </w:r>
          </w:p>
        </w:tc>
        <w:tc>
          <w:tcPr>
            <w:tcW w:type="dxa" w:w="2721"/>
            <w:vAlign w:val="center"/>
          </w:tcPr>
          <w:p>
            <w:pPr>
              <w:spacing w:before="20" w:after="20"/>
            </w:pPr>
            <w:r>
              <w:rPr>
                <w:rFonts w:ascii="游ゴシック" w:hAnsi="游ゴシック" w:eastAsia="游ゴシック"/>
                <w:b w:val="0"/>
                <w:i w:val="0"/>
                <w:sz w:val="17"/>
              </w:rPr>
              <w:t>第1部第2章1</w:t>
            </w:r>
          </w:p>
        </w:tc>
        <w:tc>
          <w:tcPr>
            <w:tcW w:type="dxa" w:w="2835"/>
            <w:vAlign w:val="center"/>
          </w:tcPr>
          <w:p>
            <w:pPr>
              <w:spacing w:before="20" w:after="20"/>
            </w:pPr>
            <w:r>
              <w:rPr>
                <w:rFonts w:ascii="游ゴシック" w:hAnsi="游ゴシック" w:eastAsia="游ゴシック"/>
                <w:b w:val="0"/>
                <w:i w:val="0"/>
                <w:sz w:val="17"/>
              </w:rPr>
              <w:t>高齢者計画 第2章1</w:t>
            </w:r>
          </w:p>
        </w:tc>
      </w:tr>
      <w:tr>
        <w:tc>
          <w:tcPr>
            <w:tcW w:type="dxa" w:w="4195"/>
            <w:vAlign w:val="center"/>
          </w:tcPr>
          <w:p>
            <w:pPr>
              <w:spacing w:before="20" w:after="20"/>
            </w:pPr>
            <w:r>
              <w:rPr>
                <w:rFonts w:ascii="游ゴシック" w:hAnsi="游ゴシック" w:eastAsia="游ゴシック"/>
                <w:b w:val="0"/>
                <w:i w:val="0"/>
                <w:sz w:val="17"/>
              </w:rPr>
              <w:t>医療的ケア児等への支援</w:t>
            </w:r>
          </w:p>
        </w:tc>
        <w:tc>
          <w:tcPr>
            <w:tcW w:type="dxa" w:w="2721"/>
            <w:vAlign w:val="center"/>
          </w:tcPr>
          <w:p>
            <w:pPr>
              <w:spacing w:before="20" w:after="20"/>
            </w:pPr>
            <w:r>
              <w:rPr>
                <w:rFonts w:ascii="游ゴシック" w:hAnsi="游ゴシック" w:eastAsia="游ゴシック"/>
                <w:b w:val="0"/>
                <w:i w:val="0"/>
                <w:sz w:val="17"/>
              </w:rPr>
              <w:t>第2部第6章3・第3部第1章⑧</w:t>
            </w:r>
          </w:p>
        </w:tc>
        <w:tc>
          <w:tcPr>
            <w:tcW w:type="dxa" w:w="2835"/>
            <w:vAlign w:val="center"/>
          </w:tcPr>
          <w:p>
            <w:pPr>
              <w:spacing w:before="20" w:after="20"/>
            </w:pPr>
            <w:r>
              <w:rPr>
                <w:rFonts w:ascii="游ゴシック" w:hAnsi="游ゴシック" w:eastAsia="游ゴシック"/>
                <w:b w:val="0"/>
                <w:i w:val="0"/>
                <w:sz w:val="17"/>
              </w:rPr>
              <w:t>高齢者計画 第5章 基本目標2⑦</w:t>
            </w:r>
          </w:p>
        </w:tc>
      </w:tr>
      <w:tr>
        <w:tc>
          <w:tcPr>
            <w:tcW w:type="dxa" w:w="4195"/>
            <w:vAlign w:val="center"/>
          </w:tcPr>
          <w:p>
            <w:pPr>
              <w:keepNext/>
              <w:spacing w:before="20" w:after="20"/>
            </w:pPr>
            <w:r>
              <w:rPr>
                <w:rFonts w:ascii="游ゴシック" w:hAnsi="游ゴシック" w:eastAsia="游ゴシック"/>
                <w:b w:val="0"/>
                <w:i w:val="0"/>
                <w:sz w:val="17"/>
              </w:rPr>
              <w:t>災害時の個別避難計画</w:t>
            </w:r>
          </w:p>
        </w:tc>
        <w:tc>
          <w:tcPr>
            <w:tcW w:type="dxa" w:w="2721"/>
            <w:vAlign w:val="center"/>
          </w:tcPr>
          <w:p>
            <w:pPr>
              <w:keepNext/>
              <w:spacing w:before="20" w:after="20"/>
            </w:pPr>
            <w:r>
              <w:rPr>
                <w:rFonts w:ascii="游ゴシック" w:hAnsi="游ゴシック" w:eastAsia="游ゴシック"/>
                <w:b w:val="0"/>
                <w:i w:val="0"/>
                <w:sz w:val="17"/>
              </w:rPr>
              <w:t>第2部第5章1</w:t>
            </w:r>
          </w:p>
        </w:tc>
        <w:tc>
          <w:tcPr>
            <w:tcW w:type="dxa" w:w="2835"/>
            <w:vAlign w:val="center"/>
          </w:tcPr>
          <w:p>
            <w:pPr>
              <w:keepNext/>
              <w:spacing w:before="20" w:after="20"/>
            </w:pPr>
            <w:r>
              <w:rPr>
                <w:rFonts w:ascii="游ゴシック" w:hAnsi="游ゴシック" w:eastAsia="游ゴシック"/>
                <w:b w:val="0"/>
                <w:i w:val="0"/>
                <w:sz w:val="17"/>
              </w:rPr>
              <w:t>高齢者計画 第5章 基本目標2⑥</w:t>
            </w:r>
          </w:p>
        </w:tc>
      </w:tr>
      <w:tr>
        <w:tc>
          <w:tcPr>
            <w:tcW w:type="dxa" w:w="4195"/>
            <w:vAlign w:val="center"/>
          </w:tcPr>
          <w:p>
            <w:pPr>
              <w:spacing w:before="20" w:after="20"/>
            </w:pPr>
            <w:r>
              <w:rPr>
                <w:rFonts w:ascii="游ゴシック" w:hAnsi="游ゴシック" w:eastAsia="游ゴシック"/>
                <w:b w:val="0"/>
                <w:i w:val="0"/>
                <w:sz w:val="17"/>
              </w:rPr>
              <w:t>成年後見制度の利用促進</w:t>
            </w:r>
          </w:p>
        </w:tc>
        <w:tc>
          <w:tcPr>
            <w:tcW w:type="dxa" w:w="2721"/>
            <w:vAlign w:val="center"/>
          </w:tcPr>
          <w:p>
            <w:pPr>
              <w:spacing w:before="20" w:after="20"/>
            </w:pPr>
            <w:r>
              <w:rPr>
                <w:rFonts w:ascii="游ゴシック" w:hAnsi="游ゴシック" w:eastAsia="游ゴシック"/>
                <w:b w:val="0"/>
                <w:i w:val="0"/>
                <w:sz w:val="17"/>
              </w:rPr>
              <w:t>第2部第2章1</w:t>
            </w:r>
          </w:p>
        </w:tc>
        <w:tc>
          <w:tcPr>
            <w:tcW w:type="dxa" w:w="2835"/>
            <w:vAlign w:val="center"/>
          </w:tcPr>
          <w:p>
            <w:pPr>
              <w:spacing w:before="20" w:after="20"/>
            </w:pPr>
            <w:r>
              <w:rPr>
                <w:rFonts w:ascii="游ゴシック" w:hAnsi="游ゴシック" w:eastAsia="游ゴシック"/>
                <w:b w:val="0"/>
                <w:i w:val="0"/>
                <w:sz w:val="17"/>
              </w:rPr>
              <w:t>高齢者計画 第5章 基本目標2⑤</w:t>
            </w:r>
          </w:p>
        </w:tc>
      </w:tr>
    </w:tbl>
    <w:p>
      <w:pPr>
        <w:spacing w:after="40"/>
      </w:pPr>
    </w:p>
    <w:p>
      <w:pPr>
        <w:pStyle w:val="Heading3"/>
        <w:keepNext/>
        <w:spacing w:before="180" w:after="80"/>
      </w:pPr>
      <w:r>
        <w:rPr>
          <w:rFonts w:ascii="游ゴシック" w:hAnsi="游ゴシック" w:eastAsia="游ゴシック"/>
          <w:b/>
          <w:i w:val="0"/>
          <w:color w:val="1F4D78"/>
          <w:sz w:val="22"/>
        </w:rPr>
        <w:t>5　策定体制</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にお諮りしながら策定します。あわせて、庁内の関係課による検討を行い、</w:t>
      </w:r>
      <w:r>
        <w:rPr>
          <w:rFonts w:ascii="游ゴシック" w:hAnsi="游ゴシック" w:eastAsia="游ゴシック"/>
          <w:b/>
          <w:i w:val="0"/>
          <w:sz w:val="21"/>
        </w:rPr>
        <w:t>パブリックコメント</w:t>
      </w:r>
      <w:r>
        <w:rPr>
          <w:rFonts w:ascii="游ゴシック" w:hAnsi="游ゴシック" w:eastAsia="游ゴシック"/>
          <w:b w:val="0"/>
          <w:i w:val="0"/>
          <w:sz w:val="21"/>
        </w:rPr>
        <w:t>により町民の皆様のご意見を反映します。</w:t>
      </w:r>
    </w:p>
    <w:p>
      <w:pPr>
        <w:spacing w:before="60" w:after="60"/>
      </w:pPr>
      <w:r>
        <w:rPr>
          <w:rFonts w:ascii="游ゴシック" w:hAnsi="游ゴシック" w:eastAsia="游ゴシック"/>
          <w:b/>
          <w:i w:val="0"/>
          <w:sz w:val="21"/>
        </w:rPr>
        <w:t>障害者総合支援法第88条第9項及び児童福祉法第33条の20第9項は、支援協議会を設置したときは、計画を定め、又は変更しようとする場合に、あらかじめその意見を聴くよう努めなければならないとしています。</w:t>
      </w:r>
      <w:r>
        <w:rPr>
          <w:rFonts w:ascii="游ゴシック" w:hAnsi="游ゴシック" w:eastAsia="游ゴシック"/>
          <w:b/>
          <w:i w:val="0"/>
          <w:sz w:val="21"/>
        </w:rPr>
        <w:t>令和8年法律第51号により、「協議会」が「支援協議会」に改められます</w:t>
      </w:r>
      <w:r>
        <w:rPr>
          <w:rFonts w:ascii="游ゴシック" w:hAnsi="游ゴシック" w:eastAsia="游ゴシック"/>
          <w:b w:val="0"/>
          <w:i w:val="0"/>
          <w:sz w:val="21"/>
        </w:rPr>
        <w:t>（令和9年4月1日施行）。</w:t>
      </w:r>
      <w:r>
        <w:rPr>
          <w:rFonts w:ascii="游ゴシック" w:hAnsi="游ゴシック" w:eastAsia="游ゴシック"/>
          <w:b/>
          <w:i w:val="0"/>
          <w:sz w:val="21"/>
        </w:rPr>
        <w:t>本町の自立支援協議会がこれに当たるかを確かめたうえで、意見を聴く手続を経ます。</w:t>
      </w:r>
    </w:p>
    <w:p>
      <w:pPr>
        <w:keepNext/>
        <w:spacing w:before="200" w:after="40"/>
      </w:pPr>
      <w:r>
        <w:rPr>
          <w:rFonts w:ascii="游ゴシック" w:hAnsi="游ゴシック" w:eastAsia="游ゴシック"/>
          <w:b/>
          <w:i w:val="0"/>
          <w:color w:val="1F4D78"/>
          <w:sz w:val="22"/>
        </w:rPr>
        <w:t>【表8】第1部第1章　計画策定にあたって（8）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5669"/>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566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4082"/>
            <w:vAlign w:val="center"/>
          </w:tcPr>
          <w:p>
            <w:pPr>
              <w:spacing w:before="20" w:after="20"/>
            </w:pPr>
            <w:r>
              <w:rPr>
                <w:rFonts w:ascii="游ゴシック" w:hAnsi="游ゴシック" w:eastAsia="游ゴシック"/>
                <w:b w:val="0"/>
                <w:i w:val="0"/>
                <w:sz w:val="17"/>
              </w:rPr>
              <w:t>小野町自立支援協議会</w:t>
            </w:r>
          </w:p>
        </w:tc>
        <w:tc>
          <w:tcPr>
            <w:tcW w:type="dxa" w:w="5669"/>
            <w:vAlign w:val="center"/>
          </w:tcPr>
          <w:p>
            <w:pPr>
              <w:spacing w:before="20" w:after="20"/>
            </w:pPr>
            <w:r>
              <w:rPr>
                <w:rFonts w:ascii="游ゴシック" w:hAnsi="游ゴシック" w:eastAsia="游ゴシック"/>
                <w:b w:val="0"/>
                <w:i w:val="0"/>
                <w:sz w:val="17"/>
              </w:rPr>
              <w:t>開催回数・時期　【決定後に記載】</w:t>
            </w:r>
          </w:p>
        </w:tc>
      </w:tr>
      <w:tr>
        <w:tc>
          <w:tcPr>
            <w:tcW w:type="dxa" w:w="4082"/>
            <w:vAlign w:val="center"/>
          </w:tcPr>
          <w:p>
            <w:pPr>
              <w:spacing w:before="20" w:after="20"/>
            </w:pPr>
            <w:r>
              <w:rPr>
                <w:rFonts w:ascii="游ゴシック" w:hAnsi="游ゴシック" w:eastAsia="游ゴシック"/>
                <w:b/>
                <w:i w:val="0"/>
                <w:sz w:val="17"/>
              </w:rPr>
              <w:t>支援協議会への意見聴取（法第88条第9項・児福法第33条の20第9項）</w:t>
            </w:r>
          </w:p>
        </w:tc>
        <w:tc>
          <w:tcPr>
            <w:tcW w:type="dxa" w:w="5669"/>
            <w:vAlign w:val="center"/>
          </w:tcPr>
          <w:p>
            <w:pPr>
              <w:spacing w:before="20" w:after="20"/>
            </w:pPr>
            <w:r>
              <w:rPr>
                <w:rFonts w:ascii="游ゴシック" w:hAnsi="游ゴシック" w:eastAsia="游ゴシック"/>
                <w:b w:val="0"/>
                <w:i w:val="0"/>
                <w:sz w:val="17"/>
              </w:rPr>
              <w:t>時期　【決定後に記載】</w:t>
            </w:r>
          </w:p>
        </w:tc>
      </w:tr>
      <w:tr>
        <w:tc>
          <w:tcPr>
            <w:tcW w:type="dxa" w:w="4082"/>
            <w:vAlign w:val="center"/>
          </w:tcPr>
          <w:p>
            <w:pPr>
              <w:spacing w:before="20" w:after="20"/>
            </w:pPr>
            <w:r>
              <w:rPr>
                <w:rFonts w:ascii="游ゴシック" w:hAnsi="游ゴシック" w:eastAsia="游ゴシック"/>
                <w:b w:val="0"/>
                <w:i w:val="0"/>
                <w:sz w:val="17"/>
              </w:rPr>
              <w:t>令和8年度調査</w:t>
            </w:r>
          </w:p>
        </w:tc>
        <w:tc>
          <w:tcPr>
            <w:tcW w:type="dxa" w:w="5669"/>
            <w:vAlign w:val="center"/>
          </w:tcPr>
          <w:p>
            <w:pPr>
              <w:spacing w:before="20" w:after="20"/>
            </w:pPr>
            <w:r>
              <w:rPr>
                <w:rFonts w:ascii="游ゴシック" w:hAnsi="游ゴシック" w:eastAsia="游ゴシック"/>
                <w:b w:val="0"/>
                <w:i w:val="0"/>
                <w:sz w:val="17"/>
              </w:rPr>
              <w:t>アンケート調査・関係者団体等ヒアリング　【町データ待ち】</w:t>
            </w:r>
          </w:p>
        </w:tc>
      </w:tr>
      <w:tr>
        <w:tc>
          <w:tcPr>
            <w:tcW w:type="dxa" w:w="4082"/>
            <w:vAlign w:val="center"/>
          </w:tcPr>
          <w:p>
            <w:pPr>
              <w:keepNext/>
              <w:spacing w:before="20" w:after="20"/>
            </w:pPr>
            <w:r>
              <w:rPr>
                <w:rFonts w:ascii="游ゴシック" w:hAnsi="游ゴシック" w:eastAsia="游ゴシック"/>
                <w:b w:val="0"/>
                <w:i w:val="0"/>
                <w:sz w:val="17"/>
              </w:rPr>
              <w:t>庁内検討</w:t>
            </w:r>
          </w:p>
        </w:tc>
        <w:tc>
          <w:tcPr>
            <w:tcW w:type="dxa" w:w="5669"/>
            <w:vAlign w:val="center"/>
          </w:tcPr>
          <w:p>
            <w:pPr>
              <w:keepNext/>
              <w:spacing w:before="20" w:after="20"/>
            </w:pPr>
            <w:r>
              <w:rPr>
                <w:rFonts w:ascii="游ゴシック" w:hAnsi="游ゴシック" w:eastAsia="游ゴシック"/>
                <w:b w:val="0"/>
                <w:i w:val="0"/>
                <w:sz w:val="17"/>
              </w:rPr>
              <w:t>関係課による検討　【決定後に記載】</w:t>
            </w:r>
          </w:p>
        </w:tc>
      </w:tr>
      <w:tr>
        <w:tc>
          <w:tcPr>
            <w:tcW w:type="dxa" w:w="4082"/>
            <w:vAlign w:val="center"/>
          </w:tcPr>
          <w:p>
            <w:pPr>
              <w:spacing w:before="20" w:after="20"/>
            </w:pPr>
            <w:r>
              <w:rPr>
                <w:rFonts w:ascii="游ゴシック" w:hAnsi="游ゴシック" w:eastAsia="游ゴシック"/>
                <w:b w:val="0"/>
                <w:i w:val="0"/>
                <w:sz w:val="17"/>
              </w:rPr>
              <w:t>パブリックコメント</w:t>
            </w:r>
          </w:p>
        </w:tc>
        <w:tc>
          <w:tcPr>
            <w:tcW w:type="dxa" w:w="5669"/>
            <w:vAlign w:val="center"/>
          </w:tcPr>
          <w:p>
            <w:pPr>
              <w:spacing w:before="20" w:after="20"/>
            </w:pPr>
            <w:r>
              <w:rPr>
                <w:rFonts w:ascii="游ゴシック" w:hAnsi="游ゴシック" w:eastAsia="游ゴシック"/>
                <w:b w:val="0"/>
                <w:i w:val="0"/>
                <w:sz w:val="17"/>
              </w:rPr>
              <w:t>実施時期・期間　【決定後に記載】</w:t>
            </w:r>
          </w:p>
        </w:tc>
      </w:tr>
    </w:tbl>
    <w:p>
      <w:pPr>
        <w:spacing w:after="40"/>
      </w:pPr>
    </w:p>
    <w:p>
      <w:pPr>
        <w:pStyle w:val="Heading3"/>
        <w:keepNext/>
        <w:spacing w:before="180" w:after="80"/>
      </w:pPr>
      <w:r>
        <w:rPr>
          <w:rFonts w:ascii="游ゴシック" w:hAnsi="游ゴシック" w:eastAsia="游ゴシック"/>
          <w:b/>
          <w:i w:val="0"/>
          <w:color w:val="1F4D78"/>
          <w:sz w:val="22"/>
        </w:rPr>
        <w:t>6　計画の対象</w:t>
      </w:r>
    </w:p>
    <w:p>
      <w:pPr>
        <w:spacing w:before="60" w:after="60"/>
      </w:pPr>
      <w:r>
        <w:rPr>
          <w:rFonts w:ascii="游ゴシック" w:hAnsi="游ゴシック" w:eastAsia="游ゴシック"/>
          <w:b w:val="0"/>
          <w:i w:val="0"/>
          <w:sz w:val="21"/>
        </w:rPr>
        <w:t>本計画の対象は、</w:t>
      </w:r>
      <w:r>
        <w:rPr>
          <w:rFonts w:ascii="游ゴシック" w:hAnsi="游ゴシック" w:eastAsia="游ゴシック"/>
          <w:b/>
          <w:i w:val="0"/>
          <w:sz w:val="21"/>
        </w:rPr>
        <w:t>障がいのある方</w:t>
      </w:r>
      <w:r>
        <w:rPr>
          <w:rFonts w:ascii="游ゴシック" w:hAnsi="游ゴシック" w:eastAsia="游ゴシック"/>
          <w:b w:val="0"/>
          <w:i w:val="0"/>
          <w:sz w:val="21"/>
        </w:rPr>
        <w:t>（身体障がい・知的障がい・精神障がい・発達障がい・難病・高次脳機能障がい等のある方。手帳の所持の有無を問いません）及び</w:t>
      </w:r>
      <w:r>
        <w:rPr>
          <w:rFonts w:ascii="游ゴシック" w:hAnsi="游ゴシック" w:eastAsia="游ゴシック"/>
          <w:b/>
          <w:i w:val="0"/>
          <w:sz w:val="21"/>
        </w:rPr>
        <w:t>障がいのある子ども</w:t>
      </w:r>
      <w:r>
        <w:rPr>
          <w:rFonts w:ascii="游ゴシック" w:hAnsi="游ゴシック" w:eastAsia="游ゴシック"/>
          <w:b w:val="0"/>
          <w:i w:val="0"/>
          <w:sz w:val="21"/>
        </w:rPr>
        <w:t>です。</w:t>
      </w:r>
    </w:p>
    <w:p>
      <w:pPr>
        <w:spacing w:before="60" w:after="60"/>
      </w:pPr>
      <w:r>
        <w:rPr>
          <w:rFonts w:ascii="游ゴシック" w:hAnsi="游ゴシック" w:eastAsia="游ゴシック"/>
          <w:b/>
          <w:i w:val="0"/>
          <w:sz w:val="21"/>
        </w:rPr>
        <w:t>手帳をお持ちでない方も対象に含みます。</w:t>
      </w:r>
      <w:r>
        <w:rPr>
          <w:rFonts w:ascii="游ゴシック" w:hAnsi="游ゴシック" w:eastAsia="游ゴシック"/>
          <w:b w:val="0"/>
          <w:i w:val="0"/>
          <w:sz w:val="21"/>
        </w:rPr>
        <w:t>難病や発達障がいのある方のなかには手帳をお持ちでない方が多くいらっしゃいます。本計画では、手帳所持者数を状況把握の中心に置きながらも、</w:t>
      </w:r>
      <w:r>
        <w:rPr>
          <w:rFonts w:ascii="游ゴシック" w:hAnsi="游ゴシック" w:eastAsia="游ゴシック"/>
          <w:b/>
          <w:i w:val="0"/>
          <w:sz w:val="21"/>
        </w:rPr>
        <w:t>手帳の有無で支援の対象を切らない</w:t>
      </w:r>
      <w:r>
        <w:rPr>
          <w:rFonts w:ascii="游ゴシック" w:hAnsi="游ゴシック" w:eastAsia="游ゴシック"/>
          <w:b w:val="0"/>
          <w:i w:val="0"/>
          <w:sz w:val="21"/>
        </w:rPr>
        <w:t>こととします。</w:t>
      </w:r>
    </w:p>
    <w:p>
      <w:pPr>
        <w:pStyle w:val="Heading3"/>
        <w:keepNext/>
        <w:spacing w:before="180" w:after="80"/>
      </w:pPr>
      <w:r>
        <w:rPr>
          <w:rFonts w:ascii="游ゴシック" w:hAnsi="游ゴシック" w:eastAsia="游ゴシック"/>
          <w:b/>
          <w:i w:val="0"/>
          <w:color w:val="1F4D78"/>
          <w:sz w:val="22"/>
        </w:rPr>
        <w:t>7　計画の進行管理</w:t>
      </w:r>
    </w:p>
    <w:p>
      <w:pPr>
        <w:spacing w:before="60" w:after="60"/>
      </w:pPr>
      <w:r>
        <w:rPr>
          <w:rFonts w:ascii="游ゴシック" w:hAnsi="游ゴシック" w:eastAsia="游ゴシック"/>
          <w:b w:val="0"/>
          <w:i w:val="0"/>
          <w:sz w:val="21"/>
        </w:rPr>
        <w:t>本計画は、</w:t>
      </w:r>
      <w:r>
        <w:rPr>
          <w:rFonts w:ascii="游ゴシック" w:hAnsi="游ゴシック" w:eastAsia="游ゴシック"/>
          <w:b/>
          <w:i w:val="0"/>
          <w:sz w:val="21"/>
        </w:rPr>
        <w:t>PDCAサイクル</w:t>
      </w:r>
      <w:r>
        <w:rPr>
          <w:rFonts w:ascii="游ゴシック" w:hAnsi="游ゴシック" w:eastAsia="游ゴシック"/>
          <w:b w:val="0"/>
          <w:i w:val="0"/>
          <w:sz w:val="21"/>
        </w:rPr>
        <w:t>により進行管理を行います。毎年度、成果目標の達成状況と活動指標・サービス見込量の実績を把握し、小野町自立支援協議会に報告します。</w:t>
      </w:r>
    </w:p>
    <w:p>
      <w:pPr>
        <w:spacing w:before="60" w:after="60"/>
      </w:pPr>
      <w:r>
        <w:rPr>
          <w:rFonts w:ascii="游ゴシック" w:hAnsi="游ゴシック" w:eastAsia="游ゴシック"/>
          <w:b/>
          <w:i w:val="0"/>
          <w:sz w:val="21"/>
        </w:rPr>
        <w:t>障害者総合支援法第88条の2及び児童福祉法第33条の20の2は、市町村が、計画に定める事項について、定期的に調査、分析及び評価を行い、必要があると認めるときは計画を変更することを求めています。</w:t>
      </w:r>
    </w:p>
    <w:p>
      <w:pPr>
        <w:keepNext/>
        <w:spacing w:before="200" w:after="40"/>
      </w:pPr>
      <w:r>
        <w:rPr>
          <w:rFonts w:ascii="游ゴシック" w:hAnsi="游ゴシック" w:eastAsia="游ゴシック"/>
          <w:b/>
          <w:i w:val="0"/>
          <w:color w:val="1F4D78"/>
          <w:sz w:val="22"/>
        </w:rPr>
        <w:t>【表9】第1部第1章　計画策定にあたって（9）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928"/>
        <w:gridCol w:w="5896"/>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実績の把握</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成果目標・活動指標・サービス見込量の実績</w:t>
            </w:r>
          </w:p>
        </w:tc>
      </w:tr>
      <w:tr>
        <w:tc>
          <w:tcPr>
            <w:tcW w:type="dxa" w:w="1928"/>
            <w:vAlign w:val="center"/>
          </w:tcPr>
          <w:p>
            <w:pPr>
              <w:spacing w:before="20" w:after="20"/>
            </w:pPr>
            <w:r>
              <w:rPr>
                <w:rFonts w:ascii="游ゴシック" w:hAnsi="游ゴシック" w:eastAsia="游ゴシック"/>
                <w:b w:val="0"/>
                <w:i w:val="0"/>
                <w:sz w:val="17"/>
              </w:rPr>
              <w:t>評価と報告</w:t>
            </w:r>
          </w:p>
        </w:tc>
        <w:tc>
          <w:tcPr>
            <w:tcW w:type="dxa" w:w="1928"/>
            <w:vAlign w:val="center"/>
          </w:tcPr>
          <w:p>
            <w:pPr>
              <w:spacing w:before="20" w:after="20"/>
            </w:pPr>
            <w:r>
              <w:rPr>
                <w:rFonts w:ascii="游ゴシック" w:hAnsi="游ゴシック" w:eastAsia="游ゴシック"/>
                <w:b w:val="0"/>
                <w:i w:val="0"/>
                <w:sz w:val="17"/>
              </w:rPr>
              <w:t>毎年度</w:t>
            </w:r>
          </w:p>
        </w:tc>
        <w:tc>
          <w:tcPr>
            <w:tcW w:type="dxa" w:w="5896"/>
            <w:vAlign w:val="center"/>
          </w:tcPr>
          <w:p>
            <w:pPr>
              <w:spacing w:before="20" w:after="20"/>
            </w:pPr>
            <w:r>
              <w:rPr>
                <w:rFonts w:ascii="游ゴシック" w:hAnsi="游ゴシック" w:eastAsia="游ゴシック"/>
                <w:b w:val="0"/>
                <w:i w:val="0"/>
                <w:sz w:val="17"/>
              </w:rPr>
              <w:t>小野町自立支援協議会への報告と意見聴取</w:t>
            </w:r>
          </w:p>
        </w:tc>
      </w:tr>
      <w:tr>
        <w:tc>
          <w:tcPr>
            <w:tcW w:type="dxa" w:w="1928"/>
            <w:vAlign w:val="center"/>
          </w:tcPr>
          <w:p>
            <w:pPr>
              <w:keepNext/>
              <w:spacing w:before="20" w:after="20"/>
            </w:pPr>
            <w:r>
              <w:rPr>
                <w:rFonts w:ascii="游ゴシック" w:hAnsi="游ゴシック" w:eastAsia="游ゴシック"/>
                <w:b w:val="0"/>
                <w:i w:val="0"/>
                <w:sz w:val="17"/>
              </w:rPr>
              <w:t>中間の見直し</w:t>
            </w:r>
          </w:p>
        </w:tc>
        <w:tc>
          <w:tcPr>
            <w:tcW w:type="dxa" w:w="1928"/>
            <w:vAlign w:val="center"/>
          </w:tcPr>
          <w:p>
            <w:pPr>
              <w:keepNext/>
              <w:spacing w:before="20" w:after="20"/>
            </w:pPr>
            <w:r>
              <w:rPr>
                <w:rFonts w:ascii="游ゴシック" w:hAnsi="游ゴシック" w:eastAsia="游ゴシック"/>
                <w:b w:val="0"/>
                <w:i w:val="0"/>
                <w:sz w:val="17"/>
              </w:rPr>
              <w:t>令和10年度</w:t>
            </w:r>
          </w:p>
        </w:tc>
        <w:tc>
          <w:tcPr>
            <w:tcW w:type="dxa" w:w="5896"/>
            <w:vAlign w:val="center"/>
          </w:tcPr>
          <w:p>
            <w:pPr>
              <w:keepNext/>
              <w:spacing w:before="20" w:after="20"/>
            </w:pPr>
            <w:r>
              <w:rPr>
                <w:rFonts w:ascii="游ゴシック" w:hAnsi="游ゴシック" w:eastAsia="游ゴシック"/>
                <w:b/>
                <w:i w:val="0"/>
                <w:sz w:val="17"/>
              </w:rPr>
              <w:t>国・県の計画の改定、法改正への対応</w:t>
            </w:r>
          </w:p>
        </w:tc>
      </w:tr>
      <w:tr>
        <w:tc>
          <w:tcPr>
            <w:tcW w:type="dxa" w:w="1928"/>
            <w:vAlign w:val="center"/>
          </w:tcPr>
          <w:p>
            <w:pPr>
              <w:spacing w:before="20" w:after="20"/>
            </w:pPr>
            <w:r>
              <w:rPr>
                <w:rFonts w:ascii="游ゴシック" w:hAnsi="游ゴシック" w:eastAsia="游ゴシック"/>
                <w:b w:val="0"/>
                <w:i w:val="0"/>
                <w:sz w:val="17"/>
              </w:rPr>
              <w:t>次期計画の策定</w:t>
            </w:r>
          </w:p>
        </w:tc>
        <w:tc>
          <w:tcPr>
            <w:tcW w:type="dxa" w:w="1928"/>
            <w:vAlign w:val="center"/>
          </w:tcPr>
          <w:p>
            <w:pPr>
              <w:spacing w:before="20" w:after="20"/>
            </w:pPr>
            <w:r>
              <w:rPr>
                <w:rFonts w:ascii="游ゴシック" w:hAnsi="游ゴシック" w:eastAsia="游ゴシック"/>
                <w:b w:val="0"/>
                <w:i w:val="0"/>
                <w:sz w:val="17"/>
              </w:rPr>
              <w:t>令和11年度</w:t>
            </w:r>
          </w:p>
        </w:tc>
        <w:tc>
          <w:tcPr>
            <w:tcW w:type="dxa" w:w="5896"/>
            <w:vAlign w:val="center"/>
          </w:tcPr>
          <w:p>
            <w:pPr>
              <w:spacing w:before="20" w:after="20"/>
            </w:pPr>
            <w:r>
              <w:rPr>
                <w:rFonts w:ascii="游ゴシック" w:hAnsi="游ゴシック" w:eastAsia="游ゴシック"/>
                <w:b w:val="0"/>
                <w:i w:val="0"/>
                <w:sz w:val="17"/>
              </w:rPr>
              <w:t>調査の実施と次期計画の検討</w:t>
            </w:r>
          </w:p>
        </w:tc>
      </w:tr>
    </w:tbl>
    <w:p>
      <w:pPr>
        <w:spacing w:after="40"/>
      </w:pPr>
    </w:p>
    <w:p>
      <w:r>
        <w:br w:type="page"/>
      </w: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p>
      <w:pPr>
        <w:pStyle w:val="Heading3"/>
        <w:keepNext/>
        <w:spacing w:before="180" w:after="80"/>
      </w:pPr>
      <w:r>
        <w:rPr>
          <w:rFonts w:ascii="游ゴシック" w:hAnsi="游ゴシック" w:eastAsia="游ゴシック"/>
          <w:b/>
          <w:i w:val="0"/>
          <w:color w:val="1F4D78"/>
          <w:sz w:val="22"/>
        </w:rPr>
        <w:t>1　人口・世帯の状況</w:t>
      </w:r>
    </w:p>
    <w:p>
      <w:pPr>
        <w:spacing w:before="60" w:after="60"/>
      </w:pPr>
      <w:r>
        <w:rPr>
          <w:rFonts w:ascii="游ゴシック" w:hAnsi="游ゴシック" w:eastAsia="游ゴシック"/>
          <w:b/>
          <w:i w:val="0"/>
          <w:sz w:val="21"/>
        </w:rPr>
        <w:t>本町の人口推計は、高齢者保健福祉計画・第10期介護保険事業計画と前提を統一します。</w:t>
      </w:r>
      <w:r>
        <w:rPr>
          <w:rFonts w:ascii="游ゴシック" w:hAnsi="游ゴシック" w:eastAsia="游ゴシック"/>
          <w:b w:val="0"/>
          <w:i w:val="0"/>
          <w:sz w:val="21"/>
        </w:rPr>
        <w:t>同時に策定している両計画で人口の見通しが食い違うことのないよう、出典を一つにします（【町データ待ち】）。</w:t>
      </w:r>
    </w:p>
    <w:p>
      <w:pPr>
        <w:spacing w:before="40" w:after="160"/>
        <w:ind w:left="113"/>
      </w:pPr>
      <w:r>
        <w:rPr>
          <w:rFonts w:ascii="游ゴシック" w:hAnsi="游ゴシック" w:eastAsia="游ゴシック"/>
          <w:b w:val="0"/>
          <w:i w:val="0"/>
          <w:sz w:val="17"/>
        </w:rPr>
        <w:t>※ 高齢者計画は「第10期将来推計用推計人口」（町受領）を用いています。</w:t>
      </w:r>
      <w:r>
        <w:rPr>
          <w:rFonts w:ascii="游ゴシック" w:hAnsi="游ゴシック" w:eastAsia="游ゴシック"/>
          <w:b/>
          <w:i w:val="0"/>
          <w:sz w:val="17"/>
        </w:rPr>
        <w:t>本計画も同じ推計を用います。</w:t>
      </w:r>
    </w:p>
    <w:p>
      <w:pPr>
        <w:pStyle w:val="Heading3"/>
        <w:keepNext/>
        <w:spacing w:before="180" w:after="80"/>
      </w:pPr>
      <w:r>
        <w:rPr>
          <w:rFonts w:ascii="游ゴシック" w:hAnsi="游ゴシック" w:eastAsia="游ゴシック"/>
          <w:b/>
          <w:i w:val="0"/>
          <w:color w:val="1F4D78"/>
          <w:sz w:val="22"/>
        </w:rPr>
        <w:t>2　障がい者手帳所持者の状況と見通し</w:t>
      </w:r>
    </w:p>
    <w:p>
      <w:pPr>
        <w:spacing w:before="60" w:after="60"/>
      </w:pPr>
      <w:r>
        <w:rPr>
          <w:rFonts w:ascii="游ゴシック" w:hAnsi="游ゴシック" w:eastAsia="游ゴシック"/>
          <w:b w:val="0"/>
          <w:i w:val="0"/>
          <w:sz w:val="21"/>
        </w:rPr>
        <w:t>本町の障がい者手帳の所持者数の推移は、次のとおりです。</w:t>
      </w:r>
    </w:p>
    <w:p>
      <w:pPr>
        <w:keepNext/>
        <w:spacing w:before="200" w:after="40"/>
      </w:pPr>
      <w:r>
        <w:rPr>
          <w:rFonts w:ascii="游ゴシック" w:hAnsi="游ゴシック" w:eastAsia="游ゴシック"/>
          <w:b/>
          <w:i w:val="0"/>
          <w:color w:val="1F4D78"/>
          <w:sz w:val="22"/>
        </w:rPr>
        <w:t>【表10】第1部第2章　障がいのある人を取り巻く状況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964"/>
        <w:gridCol w:w="964"/>
        <w:gridCol w:w="964"/>
        <w:gridCol w:w="964"/>
        <w:gridCol w:w="964"/>
        <w:gridCol w:w="964"/>
        <w:gridCol w:w="964"/>
        <w:gridCol w:w="964"/>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令和元年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令和2年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令和3年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令和4年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令和5年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964"/>
            <w:shd w:val="clear" w:fill="1F3864"/>
            <w:vAlign w:val="center"/>
          </w:tcPr>
          <w:p>
            <w:pPr>
              <w:spacing w:before="20" w:after="20"/>
              <w:jc w:val="center"/>
            </w:pPr>
            <w:r>
              <w:rPr>
                <w:rFonts w:ascii="游ゴシック" w:hAnsi="游ゴシック" w:eastAsia="游ゴシック"/>
                <w:b/>
                <w:i w:val="0"/>
                <w:color w:val="FFFFFF"/>
                <w:sz w:val="17"/>
              </w:rPr>
              <w:t>令和8年</w:t>
            </w:r>
          </w:p>
        </w:tc>
      </w:tr>
      <w:tr>
        <w:tc>
          <w:tcPr>
            <w:tcW w:type="dxa" w:w="2041"/>
            <w:vAlign w:val="center"/>
          </w:tcPr>
          <w:p>
            <w:pPr>
              <w:spacing w:before="20" w:after="20"/>
            </w:pPr>
            <w:r>
              <w:rPr>
                <w:rFonts w:ascii="游ゴシック" w:hAnsi="游ゴシック" w:eastAsia="游ゴシック"/>
                <w:b w:val="0"/>
                <w:i w:val="0"/>
                <w:sz w:val="17"/>
              </w:rPr>
              <w:t>身体障害者手帳</w:t>
            </w:r>
          </w:p>
        </w:tc>
        <w:tc>
          <w:tcPr>
            <w:tcW w:type="dxa" w:w="964"/>
            <w:vAlign w:val="center"/>
          </w:tcPr>
          <w:p>
            <w:pPr>
              <w:spacing w:before="20" w:after="20"/>
              <w:jc w:val="right"/>
            </w:pPr>
            <w:r>
              <w:rPr>
                <w:rFonts w:ascii="游ゴシック" w:hAnsi="游ゴシック" w:eastAsia="游ゴシック"/>
                <w:b w:val="0"/>
                <w:i w:val="0"/>
                <w:sz w:val="17"/>
              </w:rPr>
              <w:t>452人</w:t>
            </w:r>
          </w:p>
        </w:tc>
        <w:tc>
          <w:tcPr>
            <w:tcW w:type="dxa" w:w="964"/>
            <w:vAlign w:val="center"/>
          </w:tcPr>
          <w:p>
            <w:pPr>
              <w:spacing w:before="20" w:after="20"/>
              <w:jc w:val="right"/>
            </w:pPr>
            <w:r>
              <w:rPr>
                <w:rFonts w:ascii="游ゴシック" w:hAnsi="游ゴシック" w:eastAsia="游ゴシック"/>
                <w:b w:val="0"/>
                <w:i w:val="0"/>
                <w:sz w:val="17"/>
              </w:rPr>
              <w:t>448人</w:t>
            </w:r>
          </w:p>
        </w:tc>
        <w:tc>
          <w:tcPr>
            <w:tcW w:type="dxa" w:w="964"/>
            <w:vAlign w:val="center"/>
          </w:tcPr>
          <w:p>
            <w:pPr>
              <w:spacing w:before="20" w:after="20"/>
              <w:jc w:val="right"/>
            </w:pPr>
            <w:r>
              <w:rPr>
                <w:rFonts w:ascii="游ゴシック" w:hAnsi="游ゴシック" w:eastAsia="游ゴシック"/>
                <w:b w:val="0"/>
                <w:i w:val="0"/>
                <w:sz w:val="17"/>
              </w:rPr>
              <w:t>438人</w:t>
            </w:r>
          </w:p>
        </w:tc>
        <w:tc>
          <w:tcPr>
            <w:tcW w:type="dxa" w:w="964"/>
            <w:vAlign w:val="center"/>
          </w:tcPr>
          <w:p>
            <w:pPr>
              <w:spacing w:before="20" w:after="20"/>
              <w:jc w:val="right"/>
            </w:pPr>
            <w:r>
              <w:rPr>
                <w:rFonts w:ascii="游ゴシック" w:hAnsi="游ゴシック" w:eastAsia="游ゴシック"/>
                <w:b w:val="0"/>
                <w:i w:val="0"/>
                <w:sz w:val="17"/>
              </w:rPr>
              <w:t>431人</w:t>
            </w:r>
          </w:p>
        </w:tc>
        <w:tc>
          <w:tcPr>
            <w:tcW w:type="dxa" w:w="964"/>
            <w:vAlign w:val="center"/>
          </w:tcPr>
          <w:p>
            <w:pPr>
              <w:spacing w:before="20" w:after="20"/>
              <w:jc w:val="right"/>
            </w:pPr>
            <w:r>
              <w:rPr>
                <w:rFonts w:ascii="游ゴシック" w:hAnsi="游ゴシック" w:eastAsia="游ゴシック"/>
                <w:b w:val="0"/>
                <w:i w:val="0"/>
                <w:sz w:val="17"/>
              </w:rPr>
              <w:t>412人</w:t>
            </w:r>
          </w:p>
        </w:tc>
        <w:tc>
          <w:tcPr>
            <w:tcW w:type="dxa" w:w="964"/>
            <w:vAlign w:val="center"/>
          </w:tcPr>
          <w:p>
            <w:pPr>
              <w:spacing w:before="20" w:after="20"/>
              <w:jc w:val="right"/>
            </w:pPr>
            <w:r>
              <w:rPr>
                <w:rFonts w:ascii="游ゴシック" w:hAnsi="游ゴシック" w:eastAsia="游ゴシック"/>
                <w:b w:val="0"/>
                <w:i w:val="0"/>
                <w:sz w:val="17"/>
              </w:rPr>
              <w:t>406人</w:t>
            </w:r>
          </w:p>
        </w:tc>
        <w:tc>
          <w:tcPr>
            <w:tcW w:type="dxa" w:w="964"/>
            <w:vAlign w:val="center"/>
          </w:tcPr>
          <w:p>
            <w:pPr>
              <w:spacing w:before="20" w:after="20"/>
              <w:jc w:val="right"/>
            </w:pPr>
            <w:r>
              <w:rPr>
                <w:rFonts w:ascii="游ゴシック" w:hAnsi="游ゴシック" w:eastAsia="游ゴシック"/>
                <w:b w:val="0"/>
                <w:i w:val="0"/>
                <w:sz w:val="17"/>
              </w:rPr>
              <w:t>372人</w:t>
            </w:r>
          </w:p>
        </w:tc>
        <w:tc>
          <w:tcPr>
            <w:tcW w:type="dxa" w:w="964"/>
            <w:vAlign w:val="center"/>
          </w:tcPr>
          <w:p>
            <w:pPr>
              <w:spacing w:before="20" w:after="20"/>
              <w:jc w:val="right"/>
            </w:pPr>
            <w:r>
              <w:rPr>
                <w:rFonts w:ascii="游ゴシック" w:hAnsi="游ゴシック" w:eastAsia="游ゴシック"/>
                <w:b w:val="0"/>
                <w:i w:val="0"/>
                <w:sz w:val="17"/>
              </w:rPr>
              <w:t>363人</w:t>
            </w:r>
          </w:p>
        </w:tc>
      </w:tr>
      <w:tr>
        <w:tc>
          <w:tcPr>
            <w:tcW w:type="dxa" w:w="2041"/>
            <w:vAlign w:val="center"/>
          </w:tcPr>
          <w:p>
            <w:pPr>
              <w:spacing w:before="20" w:after="20"/>
            </w:pPr>
            <w:r>
              <w:rPr>
                <w:rFonts w:ascii="游ゴシック" w:hAnsi="游ゴシック" w:eastAsia="游ゴシック"/>
                <w:b w:val="0"/>
                <w:i w:val="0"/>
                <w:sz w:val="17"/>
              </w:rPr>
              <w:t>療育手帳</w:t>
            </w:r>
          </w:p>
        </w:tc>
        <w:tc>
          <w:tcPr>
            <w:tcW w:type="dxa" w:w="964"/>
            <w:vAlign w:val="center"/>
          </w:tcPr>
          <w:p>
            <w:pPr>
              <w:spacing w:before="20" w:after="20"/>
              <w:jc w:val="right"/>
            </w:pPr>
            <w:r>
              <w:rPr>
                <w:rFonts w:ascii="游ゴシック" w:hAnsi="游ゴシック" w:eastAsia="游ゴシック"/>
                <w:b w:val="0"/>
                <w:i w:val="0"/>
                <w:sz w:val="17"/>
              </w:rPr>
              <w:t>77人</w:t>
            </w:r>
          </w:p>
        </w:tc>
        <w:tc>
          <w:tcPr>
            <w:tcW w:type="dxa" w:w="964"/>
            <w:vAlign w:val="center"/>
          </w:tcPr>
          <w:p>
            <w:pPr>
              <w:spacing w:before="20" w:after="20"/>
              <w:jc w:val="right"/>
            </w:pPr>
            <w:r>
              <w:rPr>
                <w:rFonts w:ascii="游ゴシック" w:hAnsi="游ゴシック" w:eastAsia="游ゴシック"/>
                <w:b w:val="0"/>
                <w:i w:val="0"/>
                <w:sz w:val="17"/>
              </w:rPr>
              <w:t>80人</w:t>
            </w:r>
          </w:p>
        </w:tc>
        <w:tc>
          <w:tcPr>
            <w:tcW w:type="dxa" w:w="964"/>
            <w:vAlign w:val="center"/>
          </w:tcPr>
          <w:p>
            <w:pPr>
              <w:spacing w:before="20" w:after="20"/>
              <w:jc w:val="right"/>
            </w:pPr>
            <w:r>
              <w:rPr>
                <w:rFonts w:ascii="游ゴシック" w:hAnsi="游ゴシック" w:eastAsia="游ゴシック"/>
                <w:b w:val="0"/>
                <w:i w:val="0"/>
                <w:sz w:val="17"/>
              </w:rPr>
              <w:t>79人</w:t>
            </w:r>
          </w:p>
        </w:tc>
        <w:tc>
          <w:tcPr>
            <w:tcW w:type="dxa" w:w="964"/>
            <w:vAlign w:val="center"/>
          </w:tcPr>
          <w:p>
            <w:pPr>
              <w:spacing w:before="20" w:after="20"/>
              <w:jc w:val="right"/>
            </w:pPr>
            <w:r>
              <w:rPr>
                <w:rFonts w:ascii="游ゴシック" w:hAnsi="游ゴシック" w:eastAsia="游ゴシック"/>
                <w:b w:val="0"/>
                <w:i w:val="0"/>
                <w:sz w:val="17"/>
              </w:rPr>
              <w:t>82人</w:t>
            </w:r>
          </w:p>
        </w:tc>
        <w:tc>
          <w:tcPr>
            <w:tcW w:type="dxa" w:w="964"/>
            <w:vAlign w:val="center"/>
          </w:tcPr>
          <w:p>
            <w:pPr>
              <w:spacing w:before="20" w:after="20"/>
              <w:jc w:val="right"/>
            </w:pPr>
            <w:r>
              <w:rPr>
                <w:rFonts w:ascii="游ゴシック" w:hAnsi="游ゴシック" w:eastAsia="游ゴシック"/>
                <w:b w:val="0"/>
                <w:i w:val="0"/>
                <w:sz w:val="17"/>
              </w:rPr>
              <w:t>82人</w:t>
            </w:r>
          </w:p>
        </w:tc>
        <w:tc>
          <w:tcPr>
            <w:tcW w:type="dxa" w:w="964"/>
            <w:vAlign w:val="center"/>
          </w:tcPr>
          <w:p>
            <w:pPr>
              <w:spacing w:before="20" w:after="20"/>
              <w:jc w:val="right"/>
            </w:pPr>
            <w:r>
              <w:rPr>
                <w:rFonts w:ascii="游ゴシック" w:hAnsi="游ゴシック" w:eastAsia="游ゴシック"/>
                <w:b w:val="0"/>
                <w:i w:val="0"/>
                <w:sz w:val="17"/>
              </w:rPr>
              <w:t>77人</w:t>
            </w:r>
          </w:p>
        </w:tc>
        <w:tc>
          <w:tcPr>
            <w:tcW w:type="dxa" w:w="964"/>
            <w:vAlign w:val="center"/>
          </w:tcPr>
          <w:p>
            <w:pPr>
              <w:spacing w:before="20" w:after="20"/>
              <w:jc w:val="right"/>
            </w:pPr>
            <w:r>
              <w:rPr>
                <w:rFonts w:ascii="游ゴシック" w:hAnsi="游ゴシック" w:eastAsia="游ゴシック"/>
                <w:b w:val="0"/>
                <w:i w:val="0"/>
                <w:sz w:val="17"/>
              </w:rPr>
              <w:t>74人</w:t>
            </w:r>
          </w:p>
        </w:tc>
        <w:tc>
          <w:tcPr>
            <w:tcW w:type="dxa" w:w="964"/>
            <w:vAlign w:val="center"/>
          </w:tcPr>
          <w:p>
            <w:pPr>
              <w:spacing w:before="20" w:after="20"/>
              <w:jc w:val="right"/>
            </w:pPr>
            <w:r>
              <w:rPr>
                <w:rFonts w:ascii="游ゴシック" w:hAnsi="游ゴシック" w:eastAsia="游ゴシック"/>
                <w:b w:val="0"/>
                <w:i w:val="0"/>
                <w:sz w:val="17"/>
              </w:rPr>
              <w:t>72人</w:t>
            </w:r>
          </w:p>
        </w:tc>
      </w:tr>
      <w:tr>
        <w:tc>
          <w:tcPr>
            <w:tcW w:type="dxa" w:w="2041"/>
            <w:vAlign w:val="center"/>
          </w:tcPr>
          <w:p>
            <w:pPr>
              <w:keepNext/>
              <w:spacing w:before="20" w:after="20"/>
            </w:pPr>
            <w:r>
              <w:rPr>
                <w:rFonts w:ascii="游ゴシック" w:hAnsi="游ゴシック" w:eastAsia="游ゴシック"/>
                <w:b w:val="0"/>
                <w:i w:val="0"/>
                <w:sz w:val="17"/>
              </w:rPr>
              <w:t>精神障害者保健福祉手帳</w:t>
            </w:r>
          </w:p>
        </w:tc>
        <w:tc>
          <w:tcPr>
            <w:tcW w:type="dxa" w:w="964"/>
            <w:vAlign w:val="center"/>
          </w:tcPr>
          <w:p>
            <w:pPr>
              <w:keepNext/>
              <w:spacing w:before="20" w:after="20"/>
              <w:jc w:val="right"/>
            </w:pPr>
            <w:r>
              <w:rPr>
                <w:rFonts w:ascii="游ゴシック" w:hAnsi="游ゴシック" w:eastAsia="游ゴシック"/>
                <w:b w:val="0"/>
                <w:i w:val="0"/>
                <w:sz w:val="17"/>
              </w:rPr>
              <w:t>49人</w:t>
            </w:r>
          </w:p>
        </w:tc>
        <w:tc>
          <w:tcPr>
            <w:tcW w:type="dxa" w:w="964"/>
            <w:vAlign w:val="center"/>
          </w:tcPr>
          <w:p>
            <w:pPr>
              <w:keepNext/>
              <w:spacing w:before="20" w:after="20"/>
              <w:jc w:val="right"/>
            </w:pPr>
            <w:r>
              <w:rPr>
                <w:rFonts w:ascii="游ゴシック" w:hAnsi="游ゴシック" w:eastAsia="游ゴシック"/>
                <w:b w:val="0"/>
                <w:i w:val="0"/>
                <w:sz w:val="17"/>
              </w:rPr>
              <w:t>42人</w:t>
            </w:r>
          </w:p>
        </w:tc>
        <w:tc>
          <w:tcPr>
            <w:tcW w:type="dxa" w:w="964"/>
            <w:vAlign w:val="center"/>
          </w:tcPr>
          <w:p>
            <w:pPr>
              <w:keepNext/>
              <w:spacing w:before="20" w:after="20"/>
              <w:jc w:val="right"/>
            </w:pPr>
            <w:r>
              <w:rPr>
                <w:rFonts w:ascii="游ゴシック" w:hAnsi="游ゴシック" w:eastAsia="游ゴシック"/>
                <w:b w:val="0"/>
                <w:i w:val="0"/>
                <w:sz w:val="17"/>
              </w:rPr>
              <w:t>40人</w:t>
            </w:r>
          </w:p>
        </w:tc>
        <w:tc>
          <w:tcPr>
            <w:tcW w:type="dxa" w:w="964"/>
            <w:vAlign w:val="center"/>
          </w:tcPr>
          <w:p>
            <w:pPr>
              <w:keepNext/>
              <w:spacing w:before="20" w:after="20"/>
              <w:jc w:val="right"/>
            </w:pPr>
            <w:r>
              <w:rPr>
                <w:rFonts w:ascii="游ゴシック" w:hAnsi="游ゴシック" w:eastAsia="游ゴシック"/>
                <w:b w:val="0"/>
                <w:i w:val="0"/>
                <w:sz w:val="17"/>
              </w:rPr>
              <w:t>44人</w:t>
            </w:r>
          </w:p>
        </w:tc>
        <w:tc>
          <w:tcPr>
            <w:tcW w:type="dxa" w:w="964"/>
            <w:vAlign w:val="center"/>
          </w:tcPr>
          <w:p>
            <w:pPr>
              <w:keepNext/>
              <w:spacing w:before="20" w:after="20"/>
              <w:jc w:val="right"/>
            </w:pPr>
            <w:r>
              <w:rPr>
                <w:rFonts w:ascii="游ゴシック" w:hAnsi="游ゴシック" w:eastAsia="游ゴシック"/>
                <w:b w:val="0"/>
                <w:i w:val="0"/>
                <w:sz w:val="17"/>
              </w:rPr>
              <w:t>45人</w:t>
            </w:r>
          </w:p>
        </w:tc>
        <w:tc>
          <w:tcPr>
            <w:tcW w:type="dxa" w:w="964"/>
            <w:vAlign w:val="center"/>
          </w:tcPr>
          <w:p>
            <w:pPr>
              <w:keepNext/>
              <w:spacing w:before="20" w:after="20"/>
              <w:jc w:val="right"/>
            </w:pPr>
            <w:r>
              <w:rPr>
                <w:rFonts w:ascii="游ゴシック" w:hAnsi="游ゴシック" w:eastAsia="游ゴシック"/>
                <w:b w:val="0"/>
                <w:i w:val="0"/>
                <w:sz w:val="17"/>
              </w:rPr>
              <w:t>47人</w:t>
            </w:r>
          </w:p>
        </w:tc>
        <w:tc>
          <w:tcPr>
            <w:tcW w:type="dxa" w:w="964"/>
            <w:vAlign w:val="center"/>
          </w:tcPr>
          <w:p>
            <w:pPr>
              <w:keepNext/>
              <w:spacing w:before="20" w:after="20"/>
              <w:jc w:val="right"/>
            </w:pPr>
            <w:r>
              <w:rPr>
                <w:rFonts w:ascii="游ゴシック" w:hAnsi="游ゴシック" w:eastAsia="游ゴシック"/>
                <w:b w:val="0"/>
                <w:i w:val="0"/>
                <w:sz w:val="17"/>
              </w:rPr>
              <w:t>62人</w:t>
            </w:r>
          </w:p>
        </w:tc>
        <w:tc>
          <w:tcPr>
            <w:tcW w:type="dxa" w:w="964"/>
            <w:vAlign w:val="center"/>
          </w:tcPr>
          <w:p>
            <w:pPr>
              <w:keepNext/>
              <w:spacing w:before="20" w:after="20"/>
              <w:jc w:val="right"/>
            </w:pPr>
            <w:r>
              <w:rPr>
                <w:rFonts w:ascii="游ゴシック" w:hAnsi="游ゴシック" w:eastAsia="游ゴシック"/>
                <w:b w:val="0"/>
                <w:i w:val="0"/>
                <w:sz w:val="17"/>
              </w:rPr>
              <w:t>60人</w:t>
            </w:r>
          </w:p>
        </w:tc>
      </w:tr>
      <w:tr>
        <w:tc>
          <w:tcPr>
            <w:tcW w:type="dxa" w:w="2041"/>
            <w:vAlign w:val="center"/>
          </w:tcPr>
          <w:p>
            <w:pPr>
              <w:spacing w:before="20" w:after="20"/>
            </w:pPr>
            <w:r>
              <w:rPr>
                <w:rFonts w:ascii="游ゴシック" w:hAnsi="游ゴシック" w:eastAsia="游ゴシック"/>
                <w:b/>
                <w:i w:val="0"/>
                <w:sz w:val="17"/>
              </w:rPr>
              <w:t>合計</w:t>
            </w:r>
          </w:p>
        </w:tc>
        <w:tc>
          <w:tcPr>
            <w:tcW w:type="dxa" w:w="964"/>
            <w:vAlign w:val="center"/>
          </w:tcPr>
          <w:p>
            <w:pPr>
              <w:spacing w:before="20" w:after="20"/>
              <w:jc w:val="right"/>
            </w:pPr>
            <w:r>
              <w:rPr>
                <w:rFonts w:ascii="游ゴシック" w:hAnsi="游ゴシック" w:eastAsia="游ゴシック"/>
                <w:b/>
                <w:i w:val="0"/>
                <w:sz w:val="17"/>
              </w:rPr>
              <w:t>578人</w:t>
            </w:r>
          </w:p>
        </w:tc>
        <w:tc>
          <w:tcPr>
            <w:tcW w:type="dxa" w:w="964"/>
            <w:vAlign w:val="center"/>
          </w:tcPr>
          <w:p>
            <w:pPr>
              <w:spacing w:before="20" w:after="20"/>
              <w:jc w:val="right"/>
            </w:pPr>
            <w:r>
              <w:rPr>
                <w:rFonts w:ascii="游ゴシック" w:hAnsi="游ゴシック" w:eastAsia="游ゴシック"/>
                <w:b/>
                <w:i w:val="0"/>
                <w:sz w:val="17"/>
              </w:rPr>
              <w:t>570人</w:t>
            </w:r>
          </w:p>
        </w:tc>
        <w:tc>
          <w:tcPr>
            <w:tcW w:type="dxa" w:w="964"/>
            <w:vAlign w:val="center"/>
          </w:tcPr>
          <w:p>
            <w:pPr>
              <w:spacing w:before="20" w:after="20"/>
              <w:jc w:val="right"/>
            </w:pPr>
            <w:r>
              <w:rPr>
                <w:rFonts w:ascii="游ゴシック" w:hAnsi="游ゴシック" w:eastAsia="游ゴシック"/>
                <w:b/>
                <w:i w:val="0"/>
                <w:sz w:val="17"/>
              </w:rPr>
              <w:t>557人</w:t>
            </w:r>
          </w:p>
        </w:tc>
        <w:tc>
          <w:tcPr>
            <w:tcW w:type="dxa" w:w="964"/>
            <w:vAlign w:val="center"/>
          </w:tcPr>
          <w:p>
            <w:pPr>
              <w:spacing w:before="20" w:after="20"/>
              <w:jc w:val="right"/>
            </w:pPr>
            <w:r>
              <w:rPr>
                <w:rFonts w:ascii="游ゴシック" w:hAnsi="游ゴシック" w:eastAsia="游ゴシック"/>
                <w:b/>
                <w:i w:val="0"/>
                <w:sz w:val="17"/>
              </w:rPr>
              <w:t>557人</w:t>
            </w:r>
          </w:p>
        </w:tc>
        <w:tc>
          <w:tcPr>
            <w:tcW w:type="dxa" w:w="964"/>
            <w:vAlign w:val="center"/>
          </w:tcPr>
          <w:p>
            <w:pPr>
              <w:spacing w:before="20" w:after="20"/>
              <w:jc w:val="right"/>
            </w:pPr>
            <w:r>
              <w:rPr>
                <w:rFonts w:ascii="游ゴシック" w:hAnsi="游ゴシック" w:eastAsia="游ゴシック"/>
                <w:b/>
                <w:i w:val="0"/>
                <w:sz w:val="17"/>
              </w:rPr>
              <w:t>539人</w:t>
            </w:r>
          </w:p>
        </w:tc>
        <w:tc>
          <w:tcPr>
            <w:tcW w:type="dxa" w:w="964"/>
            <w:vAlign w:val="center"/>
          </w:tcPr>
          <w:p>
            <w:pPr>
              <w:spacing w:before="20" w:after="20"/>
              <w:jc w:val="right"/>
            </w:pPr>
            <w:r>
              <w:rPr>
                <w:rFonts w:ascii="游ゴシック" w:hAnsi="游ゴシック" w:eastAsia="游ゴシック"/>
                <w:b/>
                <w:i w:val="0"/>
                <w:sz w:val="17"/>
              </w:rPr>
              <w:t>530人</w:t>
            </w:r>
          </w:p>
        </w:tc>
        <w:tc>
          <w:tcPr>
            <w:tcW w:type="dxa" w:w="964"/>
            <w:vAlign w:val="center"/>
          </w:tcPr>
          <w:p>
            <w:pPr>
              <w:spacing w:before="20" w:after="20"/>
              <w:jc w:val="right"/>
            </w:pPr>
            <w:r>
              <w:rPr>
                <w:rFonts w:ascii="游ゴシック" w:hAnsi="游ゴシック" w:eastAsia="游ゴシック"/>
                <w:b/>
                <w:i w:val="0"/>
                <w:sz w:val="17"/>
              </w:rPr>
              <w:t>508人</w:t>
            </w:r>
          </w:p>
        </w:tc>
        <w:tc>
          <w:tcPr>
            <w:tcW w:type="dxa" w:w="964"/>
            <w:vAlign w:val="center"/>
          </w:tcPr>
          <w:p>
            <w:pPr>
              <w:spacing w:before="20" w:after="20"/>
              <w:jc w:val="right"/>
            </w:pPr>
            <w:r>
              <w:rPr>
                <w:rFonts w:ascii="游ゴシック" w:hAnsi="游ゴシック" w:eastAsia="游ゴシック"/>
                <w:b/>
                <w:i w:val="0"/>
                <w:sz w:val="17"/>
              </w:rPr>
              <w:t>495人</w:t>
            </w:r>
          </w:p>
        </w:tc>
      </w:tr>
    </w:tbl>
    <w:p>
      <w:pPr>
        <w:spacing w:after="40"/>
      </w:pPr>
    </w:p>
    <w:p>
      <w:pPr>
        <w:keepNext/>
        <w:spacing w:before="200" w:after="40"/>
      </w:pPr>
      <w:r>
        <w:rPr>
          <w:rFonts w:ascii="游ゴシック" w:hAnsi="游ゴシック" w:eastAsia="游ゴシック"/>
          <w:b/>
          <w:i w:val="0"/>
          <w:color w:val="1F4D78"/>
          <w:sz w:val="22"/>
        </w:rPr>
        <w:t>【図1】第1部第2章2　障がい者手帳所持者数の推移</w:t>
      </w:r>
    </w:p>
    <w:p>
      <w:pPr>
        <w:keepNext/>
        <w:spacing w:before="0" w:after="40"/>
        <w:jc w:val="center"/>
      </w:pPr>
      <w:r>
        <w:drawing>
          <wp:inline xmlns:a="http://schemas.openxmlformats.org/drawingml/2006/main" xmlns:pic="http://schemas.openxmlformats.org/drawingml/2006/picture">
            <wp:extent cx="5400000" cy="2157922"/>
            <wp:docPr id="1" name="Picture 1"/>
            <wp:cNvGraphicFramePr>
              <a:graphicFrameLocks noChangeAspect="1"/>
            </wp:cNvGraphicFramePr>
            <a:graphic>
              <a:graphicData uri="http://schemas.openxmlformats.org/drawingml/2006/picture">
                <pic:pic>
                  <pic:nvPicPr>
                    <pic:cNvPr id="0" name="f61_techo.png"/>
                    <pic:cNvPicPr/>
                  </pic:nvPicPr>
                  <pic:blipFill>
                    <a:blip r:embed="rId13"/>
                    <a:stretch>
                      <a:fillRect/>
                    </a:stretch>
                  </pic:blipFill>
                  <pic:spPr>
                    <a:xfrm>
                      <a:off x="0" y="0"/>
                      <a:ext cx="5400000" cy="2157922"/>
                    </a:xfrm>
                    <a:prstGeom prst="rect"/>
                  </pic:spPr>
                </pic:pic>
              </a:graphicData>
            </a:graphic>
          </wp:inline>
        </w:drawing>
      </w:r>
    </w:p>
    <w:p>
      <w:pPr>
        <w:spacing w:before="40" w:after="160"/>
        <w:ind w:left="113"/>
      </w:pPr>
      <w:r>
        <w:rPr>
          <w:rFonts w:ascii="游ゴシック" w:hAnsi="游ゴシック" w:eastAsia="游ゴシック"/>
          <w:b w:val="0"/>
          <w:i w:val="0"/>
          <w:sz w:val="17"/>
        </w:rPr>
        <w:t>資料：令和元年〜令和5年はおのまち障がい者基本計画（令和6年3月）、令和6年・令和8年は町の見込量・目標値設定シート、令和7年は町からの受領値（各年4月1日現在・健康福祉課）</w:t>
      </w:r>
    </w:p>
    <w:p>
      <w:pPr>
        <w:spacing w:after="120"/>
      </w:pPr>
    </w:p>
    <w:p>
      <w:pPr>
        <w:spacing w:before="40" w:after="160"/>
        <w:ind w:left="113"/>
      </w:pPr>
      <w:r>
        <w:rPr>
          <w:rFonts w:ascii="游ゴシック" w:hAnsi="游ゴシック" w:eastAsia="游ゴシック"/>
          <w:b w:val="0"/>
          <w:i w:val="0"/>
          <w:sz w:val="17"/>
        </w:rPr>
        <w:t>資料：令和元年〜令和5年は</w:t>
      </w:r>
      <w:r>
        <w:rPr>
          <w:rFonts w:ascii="游ゴシック" w:hAnsi="游ゴシック" w:eastAsia="游ゴシック"/>
          <w:b/>
          <w:i w:val="0"/>
          <w:sz w:val="17"/>
        </w:rPr>
        <w:t>おのまち障がい者基本計画・第7期障がい福祉計画・第3期障がい児福祉計画（令和6年3月）</w:t>
      </w:r>
      <w:r>
        <w:rPr>
          <w:rFonts w:ascii="游ゴシック" w:hAnsi="游ゴシック" w:eastAsia="游ゴシック"/>
          <w:b w:val="0"/>
          <w:i w:val="0"/>
          <w:sz w:val="17"/>
        </w:rPr>
        <w:t>、令和6年・令和8年は町の見込量・目標値設定シート（令和8年9月）、令和7年は町からの受領値。いずれも</w:t>
      </w:r>
      <w:r>
        <w:rPr>
          <w:rFonts w:ascii="游ゴシック" w:hAnsi="游ゴシック" w:eastAsia="游ゴシック"/>
          <w:b/>
          <w:i w:val="0"/>
          <w:sz w:val="17"/>
        </w:rPr>
        <w:t>各年4月1日現在・健康福祉課</w:t>
      </w:r>
      <w:r>
        <w:rPr>
          <w:rFonts w:ascii="游ゴシック" w:hAnsi="游ゴシック" w:eastAsia="游ゴシック"/>
          <w:b w:val="0"/>
          <w:i w:val="0"/>
          <w:sz w:val="17"/>
        </w:rPr>
        <w:t>。※ 設定シートは基準日を記載していません。令和5年・令和7年の値が上の出典と一致するため、同じ4月1日現在とみなしています（【町データ待ち】）。</w:t>
      </w:r>
    </w:p>
    <w:p>
      <w:pPr>
        <w:spacing w:after="120"/>
      </w:pPr>
    </w:p>
    <w:p>
      <w:pPr>
        <w:spacing w:before="60" w:after="60"/>
      </w:pPr>
      <w:r>
        <w:rPr>
          <w:rFonts w:ascii="游ゴシック" w:hAnsi="游ゴシック" w:eastAsia="游ゴシック"/>
          <w:b/>
          <w:i w:val="0"/>
          <w:sz w:val="21"/>
        </w:rPr>
        <w:t>全体では、令和元年の578人から令和8年の495人へ、7年間で83人（14.4％）減っています。</w:t>
      </w:r>
      <w:r>
        <w:rPr>
          <w:rFonts w:ascii="游ゴシック" w:hAnsi="游ゴシック" w:eastAsia="游ゴシック"/>
          <w:b/>
          <w:i w:val="0"/>
          <w:sz w:val="21"/>
        </w:rPr>
        <w:t>ただし、手帳の種類によって動きが逆です。</w:t>
      </w:r>
    </w:p>
    <w:p>
      <w:pPr>
        <w:spacing w:before="60" w:after="60"/>
      </w:pPr>
      <w:r>
        <w:rPr>
          <w:rFonts w:ascii="游ゴシック" w:hAnsi="游ゴシック" w:eastAsia="游ゴシック"/>
          <w:b/>
          <w:i w:val="0"/>
          <w:sz w:val="21"/>
        </w:rPr>
        <w:t>身体障害者手帳は452人から363人へ89人（19.7％）減り、全体の減少（83人）を上回ります。</w:t>
      </w:r>
      <w:r>
        <w:rPr>
          <w:rFonts w:ascii="游ゴシック" w:hAnsi="游ゴシック" w:eastAsia="游ゴシック"/>
          <w:b w:val="0"/>
          <w:i w:val="0"/>
          <w:sz w:val="21"/>
        </w:rPr>
        <w:t>療育手帳は77人から72人へ、おおむね横ばいです（令和4・5年の82人をピークに減っています）。</w:t>
      </w:r>
      <w:r>
        <w:rPr>
          <w:rFonts w:ascii="游ゴシック" w:hAnsi="游ゴシック" w:eastAsia="游ゴシック"/>
          <w:b/>
          <w:i w:val="0"/>
          <w:sz w:val="21"/>
        </w:rPr>
        <w:t>一方、精神障害者保健福祉手帳は49人から60人へ11人（22.4％）増えています。</w:t>
      </w:r>
      <w:r>
        <w:rPr>
          <w:rFonts w:ascii="游ゴシック" w:hAnsi="游ゴシック" w:eastAsia="游ゴシック"/>
          <w:b w:val="0"/>
          <w:i w:val="0"/>
          <w:sz w:val="21"/>
        </w:rPr>
        <w:t>とくに令和5年の45人から令和7年の62人への増え方（37.8％）が大きく、令和8年も60人と、その水準を保っています。</w:t>
      </w:r>
    </w:p>
    <w:p>
      <w:pPr>
        <w:spacing w:before="60" w:after="60"/>
      </w:pPr>
      <w:r>
        <w:rPr>
          <w:rFonts w:ascii="游ゴシック" w:hAnsi="游ゴシック" w:eastAsia="游ゴシック"/>
          <w:b/>
          <w:i w:val="0"/>
          <w:sz w:val="21"/>
        </w:rPr>
        <w:t>減少の要因は【町データ待ち】です。</w:t>
      </w:r>
      <w:r>
        <w:rPr>
          <w:rFonts w:ascii="游ゴシック" w:hAnsi="游ゴシック" w:eastAsia="游ゴシック"/>
          <w:b w:val="0"/>
          <w:i w:val="0"/>
          <w:sz w:val="21"/>
        </w:rPr>
        <w:t>人口減少によるものか、返還・死亡によるものか、新規の申請が減っているのかによって、本計画で手当てすべきことが変わります。</w:t>
      </w:r>
    </w:p>
    <w:p>
      <w:pPr>
        <w:spacing w:before="40" w:after="160"/>
        <w:ind w:left="113"/>
      </w:pPr>
      <w:r>
        <w:rPr>
          <w:rFonts w:ascii="游ゴシック" w:hAnsi="游ゴシック" w:eastAsia="游ゴシック"/>
          <w:b w:val="0"/>
          <w:i w:val="0"/>
          <w:sz w:val="17"/>
        </w:rPr>
        <w:t>※ 等級別・年齢別の内訳、重複所持者数は【町データ待ち】です。</w:t>
      </w:r>
      <w:r>
        <w:rPr>
          <w:rFonts w:ascii="游ゴシック" w:hAnsi="游ゴシック" w:eastAsia="游ゴシック"/>
          <w:b/>
          <w:i w:val="0"/>
          <w:sz w:val="17"/>
        </w:rPr>
        <w:t>精神障害者保健福祉手帳の増加は、精神障がいにも対応した地域包括ケアシステム（第2部第6章1・第3部第1章②）を本計画で新たに位置づける根拠となります。</w:t>
      </w:r>
      <w:r>
        <w:rPr>
          <w:rFonts w:ascii="游ゴシック" w:hAnsi="游ゴシック" w:eastAsia="游ゴシック"/>
          <w:b/>
          <w:i w:val="0"/>
          <w:sz w:val="17"/>
        </w:rPr>
        <w:t>前回計画は当該分野に数値目標を置いていませんでした。</w:t>
      </w:r>
    </w:p>
    <w:p>
      <w:pPr>
        <w:spacing w:before="60" w:after="60"/>
      </w:pPr>
      <w:r>
        <w:rPr>
          <w:rFonts w:ascii="游ゴシック" w:hAnsi="游ゴシック" w:eastAsia="游ゴシック"/>
          <w:b/>
          <w:i w:val="0"/>
          <w:sz w:val="21"/>
        </w:rPr>
        <w:t>（将来の見通し）</w:t>
      </w:r>
    </w:p>
    <w:p>
      <w:pPr>
        <w:spacing w:before="60" w:after="60"/>
      </w:pPr>
      <w:r>
        <w:rPr>
          <w:rFonts w:ascii="游ゴシック" w:hAnsi="游ゴシック" w:eastAsia="游ゴシック"/>
          <w:b w:val="0"/>
          <w:i w:val="0"/>
          <w:sz w:val="21"/>
        </w:rPr>
        <w:t>計画期間（令和9〜11年）の手帳所持者数を、総人口に対する所持率を用いて</w:t>
      </w:r>
      <w:r>
        <w:rPr>
          <w:rFonts w:ascii="游ゴシック" w:hAnsi="游ゴシック" w:eastAsia="游ゴシック"/>
          <w:b/>
          <w:i w:val="0"/>
          <w:sz w:val="21"/>
        </w:rPr>
        <w:t>2つの方法で推計し、幅で示します。</w:t>
      </w:r>
      <w:r>
        <w:rPr>
          <w:rFonts w:ascii="游ゴシック" w:hAnsi="游ゴシック" w:eastAsia="游ゴシック"/>
          <w:b w:val="0"/>
          <w:i w:val="0"/>
          <w:sz w:val="21"/>
        </w:rPr>
        <w:t>Aは令和8年の所持率を据え置く方法、Bは令和5〜8年の所持率の傾向をそのまま延ばす方法です。総人口は設定シートの町の推計（令和11年 7,830人）によります。</w:t>
      </w:r>
    </w:p>
    <w:p>
      <w:pPr>
        <w:keepNext/>
        <w:spacing w:before="200" w:after="40"/>
      </w:pPr>
      <w:r>
        <w:rPr>
          <w:rFonts w:ascii="游ゴシック" w:hAnsi="游ゴシック" w:eastAsia="游ゴシック"/>
          <w:b/>
          <w:i w:val="0"/>
          <w:color w:val="1F4D78"/>
          <w:sz w:val="22"/>
        </w:rPr>
        <w:t>【表11】第1部第2章　障がいのある人を取り巻く状況（2）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361"/>
        <w:gridCol w:w="1474"/>
        <w:gridCol w:w="1474"/>
        <w:gridCol w:w="1474"/>
        <w:gridCol w:w="1474"/>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手帳の種類</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令和8年（実績）</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令和9年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令和10年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令和11年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町の見込（令和11年）</w:t>
            </w:r>
          </w:p>
        </w:tc>
      </w:tr>
      <w:tr>
        <w:tc>
          <w:tcPr>
            <w:tcW w:type="dxa" w:w="2494"/>
            <w:vAlign w:val="center"/>
          </w:tcPr>
          <w:p>
            <w:pPr>
              <w:spacing w:before="20" w:after="20"/>
            </w:pPr>
            <w:r>
              <w:rPr>
                <w:rFonts w:ascii="游ゴシック" w:hAnsi="游ゴシック" w:eastAsia="游ゴシック"/>
                <w:b w:val="0"/>
                <w:i w:val="0"/>
                <w:sz w:val="17"/>
              </w:rPr>
              <w:t>身体障害者手帳</w:t>
            </w:r>
          </w:p>
        </w:tc>
        <w:tc>
          <w:tcPr>
            <w:tcW w:type="dxa" w:w="1361"/>
            <w:vAlign w:val="center"/>
          </w:tcPr>
          <w:p>
            <w:pPr>
              <w:spacing w:before="20" w:after="20"/>
              <w:jc w:val="right"/>
            </w:pPr>
            <w:r>
              <w:rPr>
                <w:rFonts w:ascii="游ゴシック" w:hAnsi="游ゴシック" w:eastAsia="游ゴシック"/>
                <w:b w:val="0"/>
                <w:i w:val="0"/>
                <w:sz w:val="17"/>
              </w:rPr>
              <w:t>363人</w:t>
            </w:r>
          </w:p>
        </w:tc>
        <w:tc>
          <w:tcPr>
            <w:tcW w:type="dxa" w:w="1474"/>
            <w:vAlign w:val="center"/>
          </w:tcPr>
          <w:p>
            <w:pPr>
              <w:spacing w:before="20" w:after="20"/>
              <w:jc w:val="right"/>
            </w:pPr>
            <w:r>
              <w:rPr>
                <w:rFonts w:ascii="游ゴシック" w:hAnsi="游ゴシック" w:eastAsia="游ゴシック"/>
                <w:b w:val="0"/>
                <w:i w:val="0"/>
                <w:sz w:val="17"/>
              </w:rPr>
              <w:t>348〜353人</w:t>
            </w:r>
          </w:p>
        </w:tc>
        <w:tc>
          <w:tcPr>
            <w:tcW w:type="dxa" w:w="1474"/>
            <w:vAlign w:val="center"/>
          </w:tcPr>
          <w:p>
            <w:pPr>
              <w:spacing w:before="20" w:after="20"/>
              <w:jc w:val="right"/>
            </w:pPr>
            <w:r>
              <w:rPr>
                <w:rFonts w:ascii="游ゴシック" w:hAnsi="游ゴシック" w:eastAsia="游ゴシック"/>
                <w:b w:val="0"/>
                <w:i w:val="0"/>
                <w:sz w:val="17"/>
              </w:rPr>
              <w:t>334〜344人</w:t>
            </w:r>
          </w:p>
        </w:tc>
        <w:tc>
          <w:tcPr>
            <w:tcW w:type="dxa" w:w="1474"/>
            <w:vAlign w:val="center"/>
          </w:tcPr>
          <w:p>
            <w:pPr>
              <w:spacing w:before="20" w:after="20"/>
              <w:jc w:val="right"/>
            </w:pPr>
            <w:r>
              <w:rPr>
                <w:rFonts w:ascii="游ゴシック" w:hAnsi="游ゴシック" w:eastAsia="游ゴシック"/>
                <w:b w:val="0"/>
                <w:i w:val="0"/>
                <w:sz w:val="17"/>
              </w:rPr>
              <w:t>319〜334人</w:t>
            </w:r>
          </w:p>
        </w:tc>
        <w:tc>
          <w:tcPr>
            <w:tcW w:type="dxa" w:w="1474"/>
            <w:vAlign w:val="center"/>
          </w:tcPr>
          <w:p>
            <w:pPr>
              <w:spacing w:before="20" w:after="20"/>
              <w:jc w:val="right"/>
            </w:pPr>
            <w:r>
              <w:rPr>
                <w:rFonts w:ascii="游ゴシック" w:hAnsi="游ゴシック" w:eastAsia="游ゴシック"/>
                <w:b w:val="0"/>
                <w:i w:val="0"/>
                <w:sz w:val="17"/>
              </w:rPr>
              <w:t>333人</w:t>
            </w:r>
          </w:p>
        </w:tc>
      </w:tr>
      <w:tr>
        <w:tc>
          <w:tcPr>
            <w:tcW w:type="dxa" w:w="2494"/>
            <w:vAlign w:val="center"/>
          </w:tcPr>
          <w:p>
            <w:pPr>
              <w:keepNext/>
              <w:spacing w:before="20" w:after="20"/>
            </w:pPr>
            <w:r>
              <w:rPr>
                <w:rFonts w:ascii="游ゴシック" w:hAnsi="游ゴシック" w:eastAsia="游ゴシック"/>
                <w:b w:val="0"/>
                <w:i w:val="0"/>
                <w:sz w:val="17"/>
              </w:rPr>
              <w:t>療育手帳</w:t>
            </w:r>
          </w:p>
        </w:tc>
        <w:tc>
          <w:tcPr>
            <w:tcW w:type="dxa" w:w="1361"/>
            <w:vAlign w:val="center"/>
          </w:tcPr>
          <w:p>
            <w:pPr>
              <w:keepNext/>
              <w:spacing w:before="20" w:after="20"/>
              <w:jc w:val="right"/>
            </w:pPr>
            <w:r>
              <w:rPr>
                <w:rFonts w:ascii="游ゴシック" w:hAnsi="游ゴシック" w:eastAsia="游ゴシック"/>
                <w:b w:val="0"/>
                <w:i w:val="0"/>
                <w:sz w:val="17"/>
              </w:rPr>
              <w:t>72人</w:t>
            </w:r>
          </w:p>
        </w:tc>
        <w:tc>
          <w:tcPr>
            <w:tcW w:type="dxa" w:w="1474"/>
            <w:vAlign w:val="center"/>
          </w:tcPr>
          <w:p>
            <w:pPr>
              <w:keepNext/>
              <w:spacing w:before="20" w:after="20"/>
              <w:jc w:val="right"/>
            </w:pPr>
            <w:r>
              <w:rPr>
                <w:rFonts w:ascii="游ゴシック" w:hAnsi="游ゴシック" w:eastAsia="游ゴシック"/>
                <w:b w:val="0"/>
                <w:i w:val="0"/>
                <w:sz w:val="17"/>
              </w:rPr>
              <w:t>69〜70人</w:t>
            </w:r>
          </w:p>
        </w:tc>
        <w:tc>
          <w:tcPr>
            <w:tcW w:type="dxa" w:w="1474"/>
            <w:vAlign w:val="center"/>
          </w:tcPr>
          <w:p>
            <w:pPr>
              <w:keepNext/>
              <w:spacing w:before="20" w:after="20"/>
              <w:jc w:val="right"/>
            </w:pPr>
            <w:r>
              <w:rPr>
                <w:rFonts w:ascii="游ゴシック" w:hAnsi="游ゴシック" w:eastAsia="游ゴシック"/>
                <w:b w:val="0"/>
                <w:i w:val="0"/>
                <w:sz w:val="17"/>
              </w:rPr>
              <w:t>67〜68人</w:t>
            </w:r>
          </w:p>
        </w:tc>
        <w:tc>
          <w:tcPr>
            <w:tcW w:type="dxa" w:w="1474"/>
            <w:vAlign w:val="center"/>
          </w:tcPr>
          <w:p>
            <w:pPr>
              <w:keepNext/>
              <w:spacing w:before="20" w:after="20"/>
              <w:jc w:val="right"/>
            </w:pPr>
            <w:r>
              <w:rPr>
                <w:rFonts w:ascii="游ゴシック" w:hAnsi="游ゴシック" w:eastAsia="游ゴシック"/>
                <w:b w:val="0"/>
                <w:i w:val="0"/>
                <w:sz w:val="17"/>
              </w:rPr>
              <w:t>64〜66人</w:t>
            </w:r>
          </w:p>
        </w:tc>
        <w:tc>
          <w:tcPr>
            <w:tcW w:type="dxa" w:w="1474"/>
            <w:vAlign w:val="center"/>
          </w:tcPr>
          <w:p>
            <w:pPr>
              <w:keepNext/>
              <w:spacing w:before="20" w:after="20"/>
              <w:jc w:val="right"/>
            </w:pPr>
            <w:r>
              <w:rPr>
                <w:rFonts w:ascii="游ゴシック" w:hAnsi="游ゴシック" w:eastAsia="游ゴシック"/>
                <w:b w:val="0"/>
                <w:i w:val="0"/>
                <w:sz w:val="17"/>
              </w:rPr>
              <w:t>66人</w:t>
            </w:r>
          </w:p>
        </w:tc>
      </w:tr>
      <w:tr>
        <w:tc>
          <w:tcPr>
            <w:tcW w:type="dxa" w:w="2494"/>
            <w:vAlign w:val="center"/>
          </w:tcPr>
          <w:p>
            <w:pPr>
              <w:spacing w:before="20" w:after="20"/>
            </w:pPr>
            <w:r>
              <w:rPr>
                <w:rFonts w:ascii="游ゴシック" w:hAnsi="游ゴシック" w:eastAsia="游ゴシック"/>
                <w:b w:val="0"/>
                <w:i w:val="0"/>
                <w:sz w:val="17"/>
              </w:rPr>
              <w:t>精神障害者保健福祉手帳</w:t>
            </w:r>
          </w:p>
        </w:tc>
        <w:tc>
          <w:tcPr>
            <w:tcW w:type="dxa" w:w="1361"/>
            <w:vAlign w:val="center"/>
          </w:tcPr>
          <w:p>
            <w:pPr>
              <w:spacing w:before="20" w:after="20"/>
              <w:jc w:val="right"/>
            </w:pPr>
            <w:r>
              <w:rPr>
                <w:rFonts w:ascii="游ゴシック" w:hAnsi="游ゴシック" w:eastAsia="游ゴシック"/>
                <w:b w:val="0"/>
                <w:i w:val="0"/>
                <w:sz w:val="17"/>
              </w:rPr>
              <w:t>60人</w:t>
            </w:r>
          </w:p>
        </w:tc>
        <w:tc>
          <w:tcPr>
            <w:tcW w:type="dxa" w:w="1474"/>
            <w:vAlign w:val="center"/>
          </w:tcPr>
          <w:p>
            <w:pPr>
              <w:spacing w:before="20" w:after="20"/>
              <w:jc w:val="right"/>
            </w:pPr>
            <w:r>
              <w:rPr>
                <w:rFonts w:ascii="游ゴシック" w:hAnsi="游ゴシック" w:eastAsia="游ゴシック"/>
                <w:b w:val="0"/>
                <w:i w:val="0"/>
                <w:sz w:val="17"/>
              </w:rPr>
              <w:t>58〜66人</w:t>
            </w:r>
          </w:p>
        </w:tc>
        <w:tc>
          <w:tcPr>
            <w:tcW w:type="dxa" w:w="1474"/>
            <w:vAlign w:val="center"/>
          </w:tcPr>
          <w:p>
            <w:pPr>
              <w:spacing w:before="20" w:after="20"/>
              <w:jc w:val="right"/>
            </w:pPr>
            <w:r>
              <w:rPr>
                <w:rFonts w:ascii="游ゴシック" w:hAnsi="游ゴシック" w:eastAsia="游ゴシック"/>
                <w:b w:val="0"/>
                <w:i w:val="0"/>
                <w:sz w:val="17"/>
              </w:rPr>
              <w:t>57〜71人</w:t>
            </w:r>
          </w:p>
        </w:tc>
        <w:tc>
          <w:tcPr>
            <w:tcW w:type="dxa" w:w="1474"/>
            <w:vAlign w:val="center"/>
          </w:tcPr>
          <w:p>
            <w:pPr>
              <w:spacing w:before="20" w:after="20"/>
              <w:jc w:val="right"/>
            </w:pPr>
            <w:r>
              <w:rPr>
                <w:rFonts w:ascii="游ゴシック" w:hAnsi="游ゴシック" w:eastAsia="游ゴシック"/>
                <w:b w:val="0"/>
                <w:i w:val="0"/>
                <w:sz w:val="17"/>
              </w:rPr>
              <w:t>55〜75人</w:t>
            </w:r>
          </w:p>
        </w:tc>
        <w:tc>
          <w:tcPr>
            <w:tcW w:type="dxa" w:w="1474"/>
            <w:vAlign w:val="center"/>
          </w:tcPr>
          <w:p>
            <w:pPr>
              <w:spacing w:before="20" w:after="20"/>
              <w:jc w:val="right"/>
            </w:pPr>
            <w:r>
              <w:rPr>
                <w:rFonts w:ascii="游ゴシック" w:hAnsi="游ゴシック" w:eastAsia="游ゴシック"/>
                <w:b w:val="0"/>
                <w:i w:val="0"/>
                <w:sz w:val="17"/>
              </w:rPr>
              <w:t>56人</w:t>
            </w:r>
          </w:p>
        </w:tc>
      </w:tr>
    </w:tbl>
    <w:p>
      <w:pPr>
        <w:spacing w:after="40"/>
      </w:pPr>
    </w:p>
    <w:p>
      <w:pPr>
        <w:spacing w:before="40" w:after="160"/>
        <w:ind w:left="113"/>
      </w:pPr>
      <w:r>
        <w:rPr>
          <w:rFonts w:ascii="游ゴシック" w:hAnsi="游ゴシック" w:eastAsia="游ゴシック"/>
          <w:b w:val="0"/>
          <w:i w:val="0"/>
          <w:sz w:val="17"/>
        </w:rPr>
        <w:t>資料：町の見込量・目標値設定シート（令和8年9月）の手帳所持者数と総人口から推計。幅はA（所持率の据置）とB（所持率の傾向）の小さい方〜大きい方。年齢別の所持者数を受領していないため、年齢構成の変化は入れていません（【町データ待ち】）。</w:t>
      </w:r>
    </w:p>
    <w:p>
      <w:pPr>
        <w:spacing w:after="120"/>
      </w:pPr>
    </w:p>
    <w:p>
      <w:pPr>
        <w:spacing w:before="60" w:after="60"/>
      </w:pPr>
      <w:r>
        <w:rPr>
          <w:rFonts w:ascii="游ゴシック" w:hAnsi="游ゴシック" w:eastAsia="游ゴシック"/>
          <w:b/>
          <w:i w:val="0"/>
          <w:sz w:val="21"/>
        </w:rPr>
        <w:t>身体障害者手帳と療育手帳は、どちらの方法でも減る見通しです</w:t>
      </w:r>
      <w:r>
        <w:rPr>
          <w:rFonts w:ascii="游ゴシック" w:hAnsi="游ゴシック" w:eastAsia="游ゴシック"/>
          <w:b w:val="0"/>
          <w:i w:val="0"/>
          <w:sz w:val="21"/>
        </w:rPr>
        <w:t>（令和11年 身体319〜334人、療育64〜66人）。</w:t>
      </w:r>
    </w:p>
    <w:p>
      <w:pPr>
        <w:spacing w:before="60" w:after="60"/>
      </w:pPr>
      <w:r>
        <w:rPr>
          <w:rFonts w:ascii="游ゴシック" w:hAnsi="游ゴシック" w:eastAsia="游ゴシック"/>
          <w:b/>
          <w:i w:val="0"/>
          <w:sz w:val="21"/>
        </w:rPr>
        <w:t>精神障害者保健福祉手帳は、方法によって向きが分かれます。</w:t>
      </w:r>
      <w:r>
        <w:rPr>
          <w:rFonts w:ascii="游ゴシック" w:hAnsi="游ゴシック" w:eastAsia="游ゴシック"/>
          <w:b w:val="0"/>
          <w:i w:val="0"/>
          <w:sz w:val="21"/>
        </w:rPr>
        <w:t>所持率を据え置くと55人に減り、傾向を延ばすと75人に増えます。設定シートの町の見込（56人）は、据え置きに近い置き方です。</w:t>
      </w:r>
      <w:r>
        <w:rPr>
          <w:rFonts w:ascii="游ゴシック" w:hAnsi="游ゴシック" w:eastAsia="游ゴシック"/>
          <w:b/>
          <w:i w:val="0"/>
          <w:sz w:val="21"/>
        </w:rPr>
        <w:t>令和5年の45人から令和8年の60人へ、3年で33％増えているため、精神障がいにも対応した地域包括ケアシステムと相談支援の見込量は、傾向を延ばした値（B）を上限として確保の方策を考えます。</w:t>
      </w:r>
      <w:r>
        <w:rPr>
          <w:rFonts w:ascii="游ゴシック" w:hAnsi="游ゴシック" w:eastAsia="游ゴシック"/>
          <w:b w:val="0"/>
          <w:i w:val="0"/>
          <w:sz w:val="21"/>
        </w:rPr>
        <w:t>見込量に用いる値は小野町自立支援協議会にお諮りします（【協議会で設定】）。</w:t>
      </w:r>
    </w:p>
    <w:p>
      <w:pPr>
        <w:spacing w:before="40" w:after="160"/>
        <w:ind w:left="113"/>
      </w:pPr>
      <w:r>
        <w:rPr>
          <w:rFonts w:ascii="游ゴシック" w:hAnsi="游ゴシック" w:eastAsia="游ゴシック"/>
          <w:b w:val="0"/>
          <w:i w:val="0"/>
          <w:sz w:val="17"/>
        </w:rPr>
        <w:t>※ 高齢者保健福祉計画・第10期介護保険事業計画は第10期将来推計用推計人口を用いており、令和11年の総人口は8,232人で、設定シート（7,830人）と402人異なります（第1部第2章1）。高齢者計画の人口の伸びを用いると、Aの令和11年は身体341人・療育68人・精神56人です。</w:t>
      </w:r>
      <w:r>
        <w:rPr>
          <w:rFonts w:ascii="游ゴシック" w:hAnsi="游ゴシック" w:eastAsia="游ゴシック"/>
          <w:b/>
          <w:i w:val="0"/>
          <w:sz w:val="17"/>
        </w:rPr>
        <w:t>どちらの人口にそろえるかは、町と決めます（【決定後に記載】）。</w:t>
      </w:r>
    </w:p>
    <w:p>
      <w:pPr>
        <w:pStyle w:val="Heading3"/>
        <w:keepNext/>
        <w:spacing w:before="180" w:after="80"/>
      </w:pPr>
      <w:r>
        <w:rPr>
          <w:rFonts w:ascii="游ゴシック" w:hAnsi="游ゴシック" w:eastAsia="游ゴシック"/>
          <w:b/>
          <w:i w:val="0"/>
          <w:color w:val="1F4D78"/>
          <w:sz w:val="22"/>
        </w:rPr>
        <w:t>3　自立支援医療・難病・特別児童扶養手当等の状況</w:t>
      </w:r>
    </w:p>
    <w:p>
      <w:pPr>
        <w:spacing w:before="60" w:after="60"/>
      </w:pPr>
      <w:r>
        <w:rPr>
          <w:rFonts w:ascii="游ゴシック" w:hAnsi="游ゴシック" w:eastAsia="游ゴシック"/>
          <w:b w:val="0"/>
          <w:i w:val="0"/>
          <w:sz w:val="21"/>
        </w:rPr>
        <w:t>自立支援医療（更生医療・育成医療・精神通院医療）、指定難病の医療費助成、特別児童扶養手当等の受給者数は【町データ待ち】です。</w:t>
      </w:r>
    </w:p>
    <w:p>
      <w:pPr>
        <w:pStyle w:val="Heading3"/>
        <w:keepNext/>
        <w:spacing w:before="180" w:after="80"/>
      </w:pPr>
      <w:r>
        <w:rPr>
          <w:rFonts w:ascii="游ゴシック" w:hAnsi="游ゴシック" w:eastAsia="游ゴシック"/>
          <w:b/>
          <w:i w:val="0"/>
          <w:color w:val="1F4D78"/>
          <w:sz w:val="22"/>
        </w:rPr>
        <w:t>4　障害支援区分の状況</w:t>
      </w:r>
    </w:p>
    <w:p>
      <w:pPr>
        <w:spacing w:before="60" w:after="60"/>
      </w:pPr>
      <w:r>
        <w:rPr>
          <w:rFonts w:ascii="游ゴシック" w:hAnsi="游ゴシック" w:eastAsia="游ゴシック"/>
          <w:b w:val="0"/>
          <w:i w:val="0"/>
          <w:sz w:val="21"/>
        </w:rPr>
        <w:t>障害支援区分の認定者数（区分別）は【町データ待ち】です。</w:t>
      </w:r>
    </w:p>
    <w:p>
      <w:pPr>
        <w:pStyle w:val="Heading3"/>
        <w:keepNext/>
        <w:spacing w:before="180" w:after="80"/>
      </w:pPr>
      <w:r>
        <w:rPr>
          <w:rFonts w:ascii="游ゴシック" w:hAnsi="游ゴシック" w:eastAsia="游ゴシック"/>
          <w:b/>
          <w:i w:val="0"/>
          <w:color w:val="1F4D78"/>
          <w:sz w:val="22"/>
        </w:rPr>
        <w:t>5　障害福祉サービスの利用状況</w:t>
      </w:r>
    </w:p>
    <w:p>
      <w:pPr>
        <w:spacing w:before="60" w:after="60"/>
      </w:pPr>
      <w:r>
        <w:rPr>
          <w:rFonts w:ascii="游ゴシック" w:hAnsi="游ゴシック" w:eastAsia="游ゴシック"/>
          <w:b w:val="0"/>
          <w:i w:val="0"/>
          <w:sz w:val="21"/>
        </w:rPr>
        <w:t>サービス種類別の利用者数（月あたり）の推移は、第3部第2章の表のとおりです（見込量・目標値設定シートの令和5〜8年度の実績）。支給決定量、町内外の事業所別の利用状況、セルフプラン件数は【町データ待ち】です。</w:t>
      </w:r>
    </w:p>
    <w:p>
      <w:pPr>
        <w:spacing w:before="60" w:after="60"/>
      </w:pPr>
      <w:r>
        <w:rPr>
          <w:rFonts w:ascii="游ゴシック" w:hAnsi="游ゴシック" w:eastAsia="游ゴシック"/>
          <w:b/>
          <w:i w:val="0"/>
          <w:sz w:val="21"/>
        </w:rPr>
        <w:t>支給決定量と実利用量を分けて把握します。</w:t>
      </w:r>
      <w:r>
        <w:rPr>
          <w:rFonts w:ascii="游ゴシック" w:hAnsi="游ゴシック" w:eastAsia="游ゴシック"/>
          <w:b w:val="0"/>
          <w:i w:val="0"/>
          <w:sz w:val="21"/>
        </w:rPr>
        <w:t>両者の差は、サービスが使えなかった量を表します。見込量（第3部第2章）を実績の推移だけで置かないために必要です。</w:t>
      </w:r>
    </w:p>
    <w:p>
      <w:pPr>
        <w:spacing w:before="40" w:after="160"/>
        <w:ind w:left="113"/>
      </w:pPr>
      <w:r>
        <w:rPr>
          <w:rFonts w:ascii="游ゴシック" w:hAnsi="游ゴシック" w:eastAsia="游ゴシック"/>
          <w:b/>
          <w:i w:val="0"/>
          <w:sz w:val="17"/>
        </w:rPr>
        <w:t>※ 第2号被保険者（40〜64歳）の介護保険の認定者のうち、障がい福祉サービスの受給者証をお持ちの方の人数</w:t>
      </w:r>
      <w:r>
        <w:rPr>
          <w:rFonts w:ascii="游ゴシック" w:hAnsi="游ゴシック" w:eastAsia="游ゴシック"/>
          <w:b w:val="0"/>
          <w:i w:val="0"/>
          <w:sz w:val="17"/>
        </w:rPr>
        <w:t>は、高齢者計画と共通の把握事項です（第1部第1章4-2の3番）。</w:t>
      </w:r>
    </w:p>
    <w:p>
      <w:pPr>
        <w:pStyle w:val="Heading3"/>
        <w:keepNext/>
        <w:spacing w:before="180" w:after="80"/>
      </w:pPr>
      <w:r>
        <w:rPr>
          <w:rFonts w:ascii="游ゴシック" w:hAnsi="游ゴシック" w:eastAsia="游ゴシック"/>
          <w:b/>
          <w:i w:val="0"/>
          <w:color w:val="1F4D78"/>
          <w:sz w:val="22"/>
        </w:rPr>
        <w:t>6　障がい児支援の利用状況</w:t>
      </w:r>
    </w:p>
    <w:p>
      <w:pPr>
        <w:spacing w:before="60" w:after="60"/>
      </w:pPr>
      <w:r>
        <w:rPr>
          <w:rFonts w:ascii="游ゴシック" w:hAnsi="游ゴシック" w:eastAsia="游ゴシック"/>
          <w:b w:val="0"/>
          <w:i w:val="0"/>
          <w:sz w:val="21"/>
        </w:rPr>
        <w:t>児童発達支援、放課後等デイサービス、保育所等訪問支援、障がい児相談支援の利用状況、医療的ケア児等の人数と状況、特別支援学校・特別支援学級の在籍者数と卒業予定者数は【町データ待ち】です。</w:t>
      </w:r>
    </w:p>
    <w:p>
      <w:pPr>
        <w:spacing w:before="40" w:after="160"/>
        <w:ind w:left="113"/>
      </w:pPr>
      <w:r>
        <w:rPr>
          <w:rFonts w:ascii="游ゴシック" w:hAnsi="游ゴシック" w:eastAsia="游ゴシック"/>
          <w:b/>
          <w:i w:val="0"/>
          <w:sz w:val="17"/>
        </w:rPr>
        <w:t>※ 医療的ケア児等については、18歳以上の医療的ケア児等・重症心身障害者を含めて把握します。</w:t>
      </w:r>
      <w:r>
        <w:rPr>
          <w:rFonts w:ascii="游ゴシック" w:hAnsi="游ゴシック" w:eastAsia="游ゴシック"/>
          <w:b w:val="0"/>
          <w:i w:val="0"/>
          <w:sz w:val="17"/>
        </w:rPr>
        <w:t>医療的ケア児支援法の改正により、</w:t>
      </w:r>
      <w:r>
        <w:rPr>
          <w:rFonts w:ascii="游ゴシック" w:hAnsi="游ゴシック" w:eastAsia="游ゴシック"/>
          <w:b/>
          <w:i w:val="0"/>
          <w:sz w:val="17"/>
        </w:rPr>
        <w:t>支援の対象に成人期が加わりました</w:t>
      </w:r>
      <w:r>
        <w:rPr>
          <w:rFonts w:ascii="游ゴシック" w:hAnsi="游ゴシック" w:eastAsia="游ゴシック"/>
          <w:b w:val="0"/>
          <w:i w:val="0"/>
          <w:sz w:val="17"/>
        </w:rPr>
        <w:t>（令和9年4月1日施行）。個別避難計画の作成状況もあわせて把握します。</w:t>
      </w:r>
    </w:p>
    <w:p>
      <w:pPr>
        <w:pStyle w:val="Heading3"/>
        <w:keepNext/>
        <w:spacing w:before="180" w:after="80"/>
      </w:pPr>
      <w:r>
        <w:rPr>
          <w:rFonts w:ascii="游ゴシック" w:hAnsi="游ゴシック" w:eastAsia="游ゴシック"/>
          <w:b/>
          <w:i w:val="0"/>
          <w:color w:val="1F4D78"/>
          <w:sz w:val="22"/>
        </w:rPr>
        <w:t>7　サービス提供体制の状況</w:t>
      </w:r>
    </w:p>
    <w:p>
      <w:pPr>
        <w:spacing w:before="60" w:after="60"/>
      </w:pPr>
      <w:r>
        <w:rPr>
          <w:rFonts w:ascii="游ゴシック" w:hAnsi="游ゴシック" w:eastAsia="游ゴシック"/>
          <w:b w:val="0"/>
          <w:i w:val="0"/>
          <w:sz w:val="21"/>
        </w:rPr>
        <w:t>町内・圏域の事業所の状況、町外利用と送迎の状況は【町データ待ち】です。</w:t>
      </w:r>
    </w:p>
    <w:p>
      <w:pPr>
        <w:spacing w:before="60" w:after="60"/>
      </w:pPr>
      <w:r>
        <w:rPr>
          <w:rFonts w:ascii="游ゴシック" w:hAnsi="游ゴシック" w:eastAsia="游ゴシック"/>
          <w:b/>
          <w:i w:val="0"/>
          <w:sz w:val="21"/>
        </w:rPr>
        <w:t>本町には整備されていないサービスが多く、広域連携により確保しています。</w:t>
      </w:r>
      <w:r>
        <w:rPr>
          <w:rFonts w:ascii="游ゴシック" w:hAnsi="游ゴシック" w:eastAsia="游ゴシック"/>
          <w:b w:val="0"/>
          <w:i w:val="0"/>
          <w:sz w:val="21"/>
        </w:rPr>
        <w:t>就労移行支援・就労継続支援A型・就労定着支援の事業所は町内になく、療育機関もありません。</w:t>
      </w:r>
      <w:r>
        <w:rPr>
          <w:rFonts w:ascii="游ゴシック" w:hAnsi="游ゴシック" w:eastAsia="游ゴシック"/>
          <w:b/>
          <w:i w:val="0"/>
          <w:sz w:val="21"/>
        </w:rPr>
        <w:t>町外への通所と送迎の負担が、本計画の重要な課題です</w:t>
      </w:r>
      <w:r>
        <w:rPr>
          <w:rFonts w:ascii="游ゴシック" w:hAnsi="游ゴシック" w:eastAsia="游ゴシック"/>
          <w:b w:val="0"/>
          <w:i w:val="0"/>
          <w:sz w:val="21"/>
        </w:rPr>
        <w:t>（第2部第3章2・第3部第3章3）。</w:t>
      </w:r>
    </w:p>
    <w:p>
      <w:pPr>
        <w:pStyle w:val="Heading3"/>
        <w:keepNext/>
        <w:spacing w:before="180" w:after="80"/>
      </w:pPr>
      <w:r>
        <w:rPr>
          <w:rFonts w:ascii="游ゴシック" w:hAnsi="游ゴシック" w:eastAsia="游ゴシック"/>
          <w:b/>
          <w:i w:val="0"/>
          <w:color w:val="1F4D78"/>
          <w:sz w:val="22"/>
        </w:rPr>
        <w:t>8　アンケート調査の結果</w:t>
      </w:r>
    </w:p>
    <w:p>
      <w:pPr>
        <w:spacing w:before="60" w:after="60"/>
      </w:pPr>
      <w:r>
        <w:rPr>
          <w:rFonts w:ascii="游ゴシック" w:hAnsi="游ゴシック" w:eastAsia="游ゴシック"/>
          <w:b/>
          <w:i w:val="0"/>
          <w:sz w:val="21"/>
        </w:rPr>
        <w:t>令和8年8月から9月にかけて、障がいのある方と障がいのある子どもの保護者を対象にアンケート調査を行いました。</w:t>
      </w:r>
      <w:r>
        <w:rPr>
          <w:rFonts w:ascii="游ゴシック" w:hAnsi="游ゴシック" w:eastAsia="游ゴシック"/>
          <w:b w:val="0"/>
          <w:i w:val="0"/>
          <w:sz w:val="21"/>
        </w:rPr>
        <w:t xml:space="preserve"> 調査の概要は次のとおりです。</w:t>
      </w:r>
    </w:p>
    <w:p>
      <w:pPr>
        <w:keepNext/>
        <w:spacing w:before="200" w:after="40"/>
      </w:pPr>
      <w:r>
        <w:rPr>
          <w:rFonts w:ascii="游ゴシック" w:hAnsi="游ゴシック" w:eastAsia="游ゴシック"/>
          <w:b/>
          <w:i w:val="0"/>
          <w:color w:val="1F4D78"/>
          <w:sz w:val="22"/>
        </w:rPr>
        <w:t>【表12】第1部第2章　障がいのある人を取り巻く状況（3）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3969"/>
        <w:gridCol w:w="3969"/>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障がい者調査</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障がい児調査</w:t>
            </w:r>
          </w:p>
        </w:tc>
      </w:tr>
      <w:tr>
        <w:tc>
          <w:tcPr>
            <w:tcW w:type="dxa" w:w="1814"/>
            <w:vAlign w:val="center"/>
          </w:tcPr>
          <w:p>
            <w:pPr>
              <w:spacing w:before="20" w:after="20"/>
            </w:pPr>
            <w:r>
              <w:rPr>
                <w:rFonts w:ascii="游ゴシック" w:hAnsi="游ゴシック" w:eastAsia="游ゴシック"/>
                <w:b w:val="0"/>
                <w:i w:val="0"/>
                <w:sz w:val="17"/>
              </w:rPr>
              <w:t>調査対象</w:t>
            </w:r>
          </w:p>
        </w:tc>
        <w:tc>
          <w:tcPr>
            <w:tcW w:type="dxa" w:w="3969"/>
            <w:vAlign w:val="center"/>
          </w:tcPr>
          <w:p>
            <w:pPr>
              <w:spacing w:before="20" w:after="20"/>
            </w:pPr>
            <w:r>
              <w:rPr>
                <w:rFonts w:ascii="游ゴシック" w:hAnsi="游ゴシック" w:eastAsia="游ゴシック"/>
                <w:b w:val="0"/>
                <w:i w:val="0"/>
                <w:sz w:val="17"/>
              </w:rPr>
              <w:t>主に18歳以上の障がいのある方</w:t>
            </w:r>
          </w:p>
        </w:tc>
        <w:tc>
          <w:tcPr>
            <w:tcW w:type="dxa" w:w="3969"/>
            <w:vAlign w:val="center"/>
          </w:tcPr>
          <w:p>
            <w:pPr>
              <w:spacing w:before="20" w:after="20"/>
            </w:pPr>
            <w:r>
              <w:rPr>
                <w:rFonts w:ascii="游ゴシック" w:hAnsi="游ゴシック" w:eastAsia="游ゴシック"/>
                <w:b w:val="0"/>
                <w:i w:val="0"/>
                <w:sz w:val="17"/>
              </w:rPr>
              <w:t>主に18歳未満の障がいのある児童・保護者</w:t>
            </w:r>
          </w:p>
        </w:tc>
      </w:tr>
      <w:tr>
        <w:tc>
          <w:tcPr>
            <w:tcW w:type="dxa" w:w="1814"/>
            <w:vAlign w:val="center"/>
          </w:tcPr>
          <w:p>
            <w:pPr>
              <w:spacing w:before="20" w:after="20"/>
            </w:pPr>
            <w:r>
              <w:rPr>
                <w:rFonts w:ascii="游ゴシック" w:hAnsi="游ゴシック" w:eastAsia="游ゴシック"/>
                <w:b w:val="0"/>
                <w:i w:val="0"/>
                <w:sz w:val="17"/>
              </w:rPr>
              <w:t>調査方法</w:t>
            </w:r>
          </w:p>
        </w:tc>
        <w:tc>
          <w:tcPr>
            <w:tcW w:type="dxa" w:w="3969"/>
            <w:vAlign w:val="center"/>
          </w:tcPr>
          <w:p>
            <w:pPr>
              <w:spacing w:before="20" w:after="20"/>
            </w:pPr>
            <w:r>
              <w:rPr>
                <w:rFonts w:ascii="游ゴシック" w:hAnsi="游ゴシック" w:eastAsia="游ゴシック"/>
                <w:b w:val="0"/>
                <w:i w:val="0"/>
                <w:sz w:val="17"/>
              </w:rPr>
              <w:t>郵送配布、郵送回収及び役場配布、役場回収</w:t>
            </w:r>
          </w:p>
        </w:tc>
        <w:tc>
          <w:tcPr>
            <w:tcW w:type="dxa" w:w="3969"/>
            <w:vAlign w:val="center"/>
          </w:tcPr>
          <w:p>
            <w:pPr>
              <w:spacing w:before="20" w:after="20"/>
            </w:pPr>
            <w:r>
              <w:rPr>
                <w:rFonts w:ascii="游ゴシック" w:hAnsi="游ゴシック" w:eastAsia="游ゴシック"/>
                <w:b w:val="0"/>
                <w:i w:val="0"/>
                <w:sz w:val="17"/>
              </w:rPr>
              <w:t>郵送配布、郵送回収及び役場配布、役場回収</w:t>
            </w:r>
          </w:p>
        </w:tc>
      </w:tr>
      <w:tr>
        <w:tc>
          <w:tcPr>
            <w:tcW w:type="dxa" w:w="1814"/>
            <w:vAlign w:val="center"/>
          </w:tcPr>
          <w:p>
            <w:pPr>
              <w:spacing w:before="20" w:after="20"/>
            </w:pPr>
            <w:r>
              <w:rPr>
                <w:rFonts w:ascii="游ゴシック" w:hAnsi="游ゴシック" w:eastAsia="游ゴシック"/>
                <w:b w:val="0"/>
                <w:i w:val="0"/>
                <w:sz w:val="17"/>
              </w:rPr>
              <w:t>調査期間</w:t>
            </w:r>
          </w:p>
        </w:tc>
        <w:tc>
          <w:tcPr>
            <w:tcW w:type="dxa" w:w="3969"/>
            <w:vAlign w:val="center"/>
          </w:tcPr>
          <w:p>
            <w:pPr>
              <w:spacing w:before="20" w:after="20"/>
            </w:pPr>
            <w:r>
              <w:rPr>
                <w:rFonts w:ascii="游ゴシック" w:hAnsi="游ゴシック" w:eastAsia="游ゴシック"/>
                <w:b w:val="0"/>
                <w:i w:val="0"/>
                <w:sz w:val="17"/>
              </w:rPr>
              <w:t>令和8年8月14日～9月25日</w:t>
            </w:r>
          </w:p>
        </w:tc>
        <w:tc>
          <w:tcPr>
            <w:tcW w:type="dxa" w:w="3969"/>
            <w:vAlign w:val="center"/>
          </w:tcPr>
          <w:p>
            <w:pPr>
              <w:spacing w:before="20" w:after="20"/>
            </w:pPr>
            <w:r>
              <w:rPr>
                <w:rFonts w:ascii="游ゴシック" w:hAnsi="游ゴシック" w:eastAsia="游ゴシック"/>
                <w:b w:val="0"/>
                <w:i w:val="0"/>
                <w:sz w:val="17"/>
              </w:rPr>
              <w:t>令和8年8月14日～9月25日</w:t>
            </w:r>
          </w:p>
        </w:tc>
      </w:tr>
      <w:tr>
        <w:tc>
          <w:tcPr>
            <w:tcW w:type="dxa" w:w="1814"/>
            <w:vAlign w:val="center"/>
          </w:tcPr>
          <w:p>
            <w:pPr>
              <w:spacing w:before="20" w:after="20"/>
            </w:pPr>
            <w:r>
              <w:rPr>
                <w:rFonts w:ascii="游ゴシック" w:hAnsi="游ゴシック" w:eastAsia="游ゴシック"/>
                <w:b w:val="0"/>
                <w:i w:val="0"/>
                <w:sz w:val="17"/>
              </w:rPr>
              <w:t>配布数</w:t>
            </w:r>
          </w:p>
        </w:tc>
        <w:tc>
          <w:tcPr>
            <w:tcW w:type="dxa" w:w="3969"/>
            <w:vAlign w:val="center"/>
          </w:tcPr>
          <w:p>
            <w:pPr>
              <w:spacing w:before="20" w:after="20"/>
            </w:pPr>
            <w:r>
              <w:rPr>
                <w:rFonts w:ascii="游ゴシック" w:hAnsi="游ゴシック" w:eastAsia="游ゴシック"/>
                <w:b w:val="0"/>
                <w:i w:val="0"/>
                <w:sz w:val="17"/>
              </w:rPr>
              <w:t>４７４件</w:t>
            </w:r>
          </w:p>
        </w:tc>
        <w:tc>
          <w:tcPr>
            <w:tcW w:type="dxa" w:w="3969"/>
            <w:vAlign w:val="center"/>
          </w:tcPr>
          <w:p>
            <w:pPr>
              <w:spacing w:before="20" w:after="20"/>
            </w:pPr>
            <w:r>
              <w:rPr>
                <w:rFonts w:ascii="游ゴシック" w:hAnsi="游ゴシック" w:eastAsia="游ゴシック"/>
                <w:b w:val="0"/>
                <w:i w:val="0"/>
                <w:sz w:val="17"/>
              </w:rPr>
              <w:t>４９件</w:t>
            </w:r>
          </w:p>
        </w:tc>
      </w:tr>
      <w:tr>
        <w:tc>
          <w:tcPr>
            <w:tcW w:type="dxa" w:w="1814"/>
            <w:vAlign w:val="center"/>
          </w:tcPr>
          <w:p>
            <w:pPr>
              <w:keepNext/>
              <w:spacing w:before="20" w:after="20"/>
            </w:pPr>
            <w:r>
              <w:rPr>
                <w:rFonts w:ascii="游ゴシック" w:hAnsi="游ゴシック" w:eastAsia="游ゴシック"/>
                <w:b w:val="0"/>
                <w:i w:val="0"/>
                <w:sz w:val="17"/>
              </w:rPr>
              <w:t>有効回答数</w:t>
            </w:r>
          </w:p>
        </w:tc>
        <w:tc>
          <w:tcPr>
            <w:tcW w:type="dxa" w:w="3969"/>
            <w:vAlign w:val="center"/>
          </w:tcPr>
          <w:p>
            <w:pPr>
              <w:keepNext/>
              <w:spacing w:before="20" w:after="20"/>
            </w:pPr>
            <w:r>
              <w:rPr>
                <w:rFonts w:ascii="游ゴシック" w:hAnsi="游ゴシック" w:eastAsia="游ゴシック"/>
                <w:b w:val="0"/>
                <w:i w:val="0"/>
                <w:sz w:val="17"/>
              </w:rPr>
              <w:t>259件</w:t>
            </w:r>
          </w:p>
        </w:tc>
        <w:tc>
          <w:tcPr>
            <w:tcW w:type="dxa" w:w="3969"/>
            <w:vAlign w:val="center"/>
          </w:tcPr>
          <w:p>
            <w:pPr>
              <w:keepNext/>
              <w:spacing w:before="20" w:after="20"/>
            </w:pPr>
            <w:r>
              <w:rPr>
                <w:rFonts w:ascii="游ゴシック" w:hAnsi="游ゴシック" w:eastAsia="游ゴシック"/>
                <w:b w:val="0"/>
                <w:i w:val="0"/>
                <w:sz w:val="17"/>
              </w:rPr>
              <w:t>25件</w:t>
            </w:r>
          </w:p>
        </w:tc>
      </w:tr>
      <w:tr>
        <w:tc>
          <w:tcPr>
            <w:tcW w:type="dxa" w:w="1814"/>
            <w:vAlign w:val="center"/>
          </w:tcPr>
          <w:p>
            <w:pPr>
              <w:spacing w:before="20" w:after="20"/>
            </w:pPr>
            <w:r>
              <w:rPr>
                <w:rFonts w:ascii="游ゴシック" w:hAnsi="游ゴシック" w:eastAsia="游ゴシック"/>
                <w:b w:val="0"/>
                <w:i w:val="0"/>
                <w:sz w:val="17"/>
              </w:rPr>
              <w:t>有効回答率</w:t>
            </w:r>
          </w:p>
        </w:tc>
        <w:tc>
          <w:tcPr>
            <w:tcW w:type="dxa" w:w="3969"/>
            <w:vAlign w:val="center"/>
          </w:tcPr>
          <w:p>
            <w:pPr>
              <w:spacing w:before="20" w:after="20"/>
            </w:pPr>
            <w:r>
              <w:rPr>
                <w:rFonts w:ascii="游ゴシック" w:hAnsi="游ゴシック" w:eastAsia="游ゴシック"/>
                <w:b w:val="0"/>
                <w:i w:val="0"/>
                <w:sz w:val="17"/>
              </w:rPr>
              <w:t>54.64%</w:t>
            </w:r>
          </w:p>
        </w:tc>
        <w:tc>
          <w:tcPr>
            <w:tcW w:type="dxa" w:w="3969"/>
            <w:vAlign w:val="center"/>
          </w:tcPr>
          <w:p>
            <w:pPr>
              <w:spacing w:before="20" w:after="20"/>
            </w:pPr>
            <w:r>
              <w:rPr>
                <w:rFonts w:ascii="游ゴシック" w:hAnsi="游ゴシック" w:eastAsia="游ゴシック"/>
                <w:b w:val="0"/>
                <w:i w:val="0"/>
                <w:sz w:val="17"/>
              </w:rPr>
              <w:t>51.02%</w:t>
            </w:r>
          </w:p>
        </w:tc>
      </w:tr>
    </w:tbl>
    <w:p>
      <w:pPr>
        <w:spacing w:after="40"/>
      </w:pPr>
    </w:p>
    <w:p>
      <w:pPr>
        <w:spacing w:before="40" w:after="160"/>
        <w:ind w:left="113"/>
      </w:pPr>
      <w:r>
        <w:rPr>
          <w:rFonts w:ascii="游ゴシック" w:hAnsi="游ゴシック" w:eastAsia="游ゴシック"/>
          <w:b w:val="0"/>
          <w:i w:val="0"/>
          <w:sz w:val="17"/>
        </w:rPr>
        <w:t>資料：障がい福祉に関するアンケート調査 分析報告書（令和8年10月）。割合は回答者数（無回答を含む）に対するもの。前の設問の回答で対象が限られる設問も、回答者全体を基数としている。</w:t>
      </w:r>
      <w:r>
        <w:rPr>
          <w:rFonts w:ascii="游ゴシック" w:hAnsi="游ゴシック" w:eastAsia="游ゴシック"/>
          <w:b/>
          <w:i w:val="0"/>
          <w:sz w:val="17"/>
        </w:rPr>
        <w:t>障がい者調査は回答者の68.3％が65歳以上で、全体の結果は高齢の方の状況を強く反映している。</w:t>
      </w:r>
      <w:r>
        <w:rPr>
          <w:rFonts w:ascii="游ゴシック" w:hAnsi="游ゴシック" w:eastAsia="游ゴシック"/>
          <w:b w:val="0"/>
          <w:i w:val="0"/>
          <w:sz w:val="17"/>
        </w:rPr>
        <w:t>障がい児調査は25件と少ないため、傾向として読む</w:t>
      </w:r>
    </w:p>
    <w:p>
      <w:pPr>
        <w:spacing w:after="120"/>
      </w:pPr>
    </w:p>
    <w:p>
      <w:pPr>
        <w:spacing w:before="60" w:after="60"/>
      </w:pPr>
      <w:r>
        <w:rPr>
          <w:rFonts w:ascii="游ゴシック" w:hAnsi="游ゴシック" w:eastAsia="游ゴシック"/>
          <w:b/>
          <w:i w:val="0"/>
          <w:sz w:val="21"/>
        </w:rPr>
        <w:t>（1）障がい者調査の主な結果（回答者259人）</w:t>
      </w:r>
    </w:p>
    <w:p>
      <w:pPr>
        <w:keepNext/>
        <w:spacing w:before="200" w:after="40"/>
      </w:pPr>
      <w:r>
        <w:rPr>
          <w:rFonts w:ascii="游ゴシック" w:hAnsi="游ゴシック" w:eastAsia="游ゴシック"/>
          <w:b/>
          <w:i w:val="0"/>
          <w:color w:val="1F4D78"/>
          <w:sz w:val="22"/>
        </w:rPr>
        <w:t>【表13】第1部第2章　障がいのある人を取り巻く状況（4）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主な結果</w:t>
            </w:r>
          </w:p>
        </w:tc>
      </w:tr>
      <w:tr>
        <w:tc>
          <w:tcPr>
            <w:tcW w:type="dxa" w:w="1928"/>
            <w:vAlign w:val="center"/>
          </w:tcPr>
          <w:p>
            <w:pPr>
              <w:spacing w:before="20" w:after="20"/>
            </w:pPr>
            <w:r>
              <w:rPr>
                <w:rFonts w:ascii="游ゴシック" w:hAnsi="游ゴシック" w:eastAsia="游ゴシック"/>
                <w:b w:val="0"/>
                <w:i w:val="0"/>
                <w:sz w:val="17"/>
              </w:rPr>
              <w:t>回答者</w:t>
            </w:r>
          </w:p>
        </w:tc>
        <w:tc>
          <w:tcPr>
            <w:tcW w:type="dxa" w:w="7824"/>
            <w:vAlign w:val="center"/>
          </w:tcPr>
          <w:p>
            <w:pPr>
              <w:spacing w:before="20" w:after="20"/>
            </w:pPr>
            <w:r>
              <w:rPr>
                <w:rFonts w:ascii="游ゴシック" w:hAnsi="游ゴシック" w:eastAsia="游ゴシック"/>
                <w:b w:val="0"/>
                <w:i w:val="0"/>
                <w:sz w:val="17"/>
              </w:rPr>
              <w:t>回答者の</w:t>
            </w:r>
            <w:r>
              <w:rPr>
                <w:rFonts w:ascii="游ゴシック" w:hAnsi="游ゴシック" w:eastAsia="游ゴシック"/>
                <w:b/>
                <w:i w:val="0"/>
                <w:sz w:val="17"/>
              </w:rPr>
              <w:t>68.3％が65歳以上</w:t>
            </w:r>
            <w:r>
              <w:rPr>
                <w:rFonts w:ascii="游ゴシック" w:hAnsi="游ゴシック" w:eastAsia="游ゴシック"/>
                <w:b w:val="0"/>
                <w:i w:val="0"/>
                <w:sz w:val="17"/>
              </w:rPr>
              <w:t>です。全体の結果は高齢の方の状況を強く反映しています</w:t>
            </w:r>
          </w:p>
        </w:tc>
      </w:tr>
      <w:tr>
        <w:tc>
          <w:tcPr>
            <w:tcW w:type="dxa" w:w="1928"/>
            <w:vAlign w:val="center"/>
          </w:tcPr>
          <w:p>
            <w:pPr>
              <w:spacing w:before="20" w:after="20"/>
            </w:pPr>
            <w:r>
              <w:rPr>
                <w:rFonts w:ascii="游ゴシック" w:hAnsi="游ゴシック" w:eastAsia="游ゴシック"/>
                <w:b w:val="0"/>
                <w:i w:val="0"/>
                <w:sz w:val="17"/>
              </w:rPr>
              <w:t>暮らし</w:t>
            </w:r>
          </w:p>
        </w:tc>
        <w:tc>
          <w:tcPr>
            <w:tcW w:type="dxa" w:w="7824"/>
            <w:vAlign w:val="center"/>
          </w:tcPr>
          <w:p>
            <w:pPr>
              <w:spacing w:before="20" w:after="20"/>
            </w:pPr>
            <w:r>
              <w:rPr>
                <w:rFonts w:ascii="游ゴシック" w:hAnsi="游ゴシック" w:eastAsia="游ゴシック"/>
                <w:b w:val="0"/>
                <w:i w:val="0"/>
                <w:sz w:val="17"/>
              </w:rPr>
              <w:t>現在の暮らしの場は「自宅で家族等と一緒に住んでいる」が</w:t>
            </w:r>
            <w:r>
              <w:rPr>
                <w:rFonts w:ascii="游ゴシック" w:hAnsi="游ゴシック" w:eastAsia="游ゴシック"/>
                <w:b/>
                <w:i w:val="0"/>
                <w:sz w:val="17"/>
              </w:rPr>
              <w:t>65.3％</w:t>
            </w:r>
            <w:r>
              <w:rPr>
                <w:rFonts w:ascii="游ゴシック" w:hAnsi="游ゴシック" w:eastAsia="游ゴシック"/>
                <w:b w:val="0"/>
                <w:i w:val="0"/>
                <w:sz w:val="17"/>
              </w:rPr>
              <w:t>で最も多くなっています</w:t>
            </w:r>
          </w:p>
        </w:tc>
      </w:tr>
      <w:tr>
        <w:tc>
          <w:tcPr>
            <w:tcW w:type="dxa" w:w="1928"/>
            <w:vAlign w:val="center"/>
          </w:tcPr>
          <w:p>
            <w:pPr>
              <w:spacing w:before="20" w:after="20"/>
            </w:pPr>
            <w:r>
              <w:rPr>
                <w:rFonts w:ascii="游ゴシック" w:hAnsi="游ゴシック" w:eastAsia="游ゴシック"/>
                <w:b w:val="0"/>
                <w:i w:val="0"/>
                <w:sz w:val="17"/>
              </w:rPr>
              <w:t>介助</w:t>
            </w:r>
          </w:p>
        </w:tc>
        <w:tc>
          <w:tcPr>
            <w:tcW w:type="dxa" w:w="7824"/>
            <w:vAlign w:val="center"/>
          </w:tcPr>
          <w:p>
            <w:pPr>
              <w:spacing w:before="20" w:after="20"/>
            </w:pPr>
            <w:r>
              <w:rPr>
                <w:rFonts w:ascii="游ゴシック" w:hAnsi="游ゴシック" w:eastAsia="游ゴシック"/>
                <w:b w:val="0"/>
                <w:i w:val="0"/>
                <w:sz w:val="17"/>
              </w:rPr>
              <w:t>介助が必要な割合は「外出」</w:t>
            </w:r>
            <w:r>
              <w:rPr>
                <w:rFonts w:ascii="游ゴシック" w:hAnsi="游ゴシック" w:eastAsia="游ゴシック"/>
                <w:b/>
                <w:i w:val="0"/>
                <w:sz w:val="17"/>
              </w:rPr>
              <w:t>40.5％</w:t>
            </w:r>
            <w:r>
              <w:rPr>
                <w:rFonts w:ascii="游ゴシック" w:hAnsi="游ゴシック" w:eastAsia="游ゴシック"/>
                <w:b w:val="0"/>
                <w:i w:val="0"/>
                <w:sz w:val="17"/>
              </w:rPr>
              <w:t>、「お金の管理」34.7％、「薬の管理」29.3％です</w:t>
            </w:r>
          </w:p>
        </w:tc>
      </w:tr>
      <w:tr>
        <w:tc>
          <w:tcPr>
            <w:tcW w:type="dxa" w:w="1928"/>
            <w:vAlign w:val="center"/>
          </w:tcPr>
          <w:p>
            <w:pPr>
              <w:spacing w:before="20" w:after="20"/>
            </w:pPr>
            <w:r>
              <w:rPr>
                <w:rFonts w:ascii="游ゴシック" w:hAnsi="游ゴシック" w:eastAsia="游ゴシック"/>
                <w:b w:val="0"/>
                <w:i w:val="0"/>
                <w:sz w:val="17"/>
              </w:rPr>
              <w:t>将来の暮らし</w:t>
            </w:r>
          </w:p>
        </w:tc>
        <w:tc>
          <w:tcPr>
            <w:tcW w:type="dxa" w:w="7824"/>
            <w:vAlign w:val="center"/>
          </w:tcPr>
          <w:p>
            <w:pPr>
              <w:spacing w:before="20" w:after="20"/>
            </w:pPr>
            <w:r>
              <w:rPr>
                <w:rFonts w:ascii="游ゴシック" w:hAnsi="游ゴシック" w:eastAsia="游ゴシック"/>
                <w:b w:val="0"/>
                <w:i w:val="0"/>
                <w:sz w:val="17"/>
              </w:rPr>
              <w:t>「家族と一緒に生活したい」が</w:t>
            </w:r>
            <w:r>
              <w:rPr>
                <w:rFonts w:ascii="游ゴシック" w:hAnsi="游ゴシック" w:eastAsia="游ゴシック"/>
                <w:b/>
                <w:i w:val="0"/>
                <w:sz w:val="17"/>
              </w:rPr>
              <w:t>61.0％</w:t>
            </w:r>
            <w:r>
              <w:rPr>
                <w:rFonts w:ascii="游ゴシック" w:hAnsi="游ゴシック" w:eastAsia="游ゴシック"/>
                <w:b w:val="0"/>
                <w:i w:val="0"/>
                <w:sz w:val="17"/>
              </w:rPr>
              <w:t>、「福祉施設で暮らしたい」が14.3％です</w:t>
            </w:r>
          </w:p>
        </w:tc>
      </w:tr>
      <w:tr>
        <w:tc>
          <w:tcPr>
            <w:tcW w:type="dxa" w:w="1928"/>
            <w:vAlign w:val="center"/>
          </w:tcPr>
          <w:p>
            <w:pPr>
              <w:spacing w:before="20" w:after="20"/>
            </w:pPr>
            <w:r>
              <w:rPr>
                <w:rFonts w:ascii="游ゴシック" w:hAnsi="游ゴシック" w:eastAsia="游ゴシック"/>
                <w:b w:val="0"/>
                <w:i w:val="0"/>
                <w:sz w:val="17"/>
              </w:rPr>
              <w:t>地域生活に必要な支援</w:t>
            </w:r>
          </w:p>
        </w:tc>
        <w:tc>
          <w:tcPr>
            <w:tcW w:type="dxa" w:w="7824"/>
            <w:vAlign w:val="center"/>
          </w:tcPr>
          <w:p>
            <w:pPr>
              <w:spacing w:before="20" w:after="20"/>
            </w:pPr>
            <w:r>
              <w:rPr>
                <w:rFonts w:ascii="游ゴシック" w:hAnsi="游ゴシック" w:eastAsia="游ゴシック"/>
                <w:b w:val="0"/>
                <w:i w:val="0"/>
                <w:sz w:val="17"/>
              </w:rPr>
              <w:t>「経済的な負担の軽減」</w:t>
            </w:r>
            <w:r>
              <w:rPr>
                <w:rFonts w:ascii="游ゴシック" w:hAnsi="游ゴシック" w:eastAsia="游ゴシック"/>
                <w:b/>
                <w:i w:val="0"/>
                <w:sz w:val="17"/>
              </w:rPr>
              <w:t>48.3％</w:t>
            </w:r>
            <w:r>
              <w:rPr>
                <w:rFonts w:ascii="游ゴシック" w:hAnsi="游ゴシック" w:eastAsia="游ゴシック"/>
                <w:b w:val="0"/>
                <w:i w:val="0"/>
                <w:sz w:val="17"/>
              </w:rPr>
              <w:t>、「必要な在宅サービスが適切に利用できること」45.2％、「在宅で医療ケアなどが適切に得られること」43.6％が上位です</w:t>
            </w:r>
          </w:p>
        </w:tc>
      </w:tr>
      <w:tr>
        <w:tc>
          <w:tcPr>
            <w:tcW w:type="dxa" w:w="1928"/>
            <w:vAlign w:val="center"/>
          </w:tcPr>
          <w:p>
            <w:pPr>
              <w:spacing w:before="20" w:after="20"/>
            </w:pPr>
            <w:r>
              <w:rPr>
                <w:rFonts w:ascii="游ゴシック" w:hAnsi="游ゴシック" w:eastAsia="游ゴシック"/>
                <w:b w:val="0"/>
                <w:i w:val="0"/>
                <w:sz w:val="17"/>
              </w:rPr>
              <w:t>外出</w:t>
            </w:r>
          </w:p>
        </w:tc>
        <w:tc>
          <w:tcPr>
            <w:tcW w:type="dxa" w:w="7824"/>
            <w:vAlign w:val="center"/>
          </w:tcPr>
          <w:p>
            <w:pPr>
              <w:spacing w:before="20" w:after="20"/>
            </w:pPr>
            <w:r>
              <w:rPr>
                <w:rFonts w:ascii="游ゴシック" w:hAnsi="游ゴシック" w:eastAsia="游ゴシック"/>
                <w:b w:val="0"/>
                <w:i w:val="0"/>
                <w:sz w:val="17"/>
              </w:rPr>
              <w:t>外出を「めったにしない」「まったくしない」方は合わせて</w:t>
            </w:r>
            <w:r>
              <w:rPr>
                <w:rFonts w:ascii="游ゴシック" w:hAnsi="游ゴシック" w:eastAsia="游ゴシック"/>
                <w:b/>
                <w:i w:val="0"/>
                <w:sz w:val="17"/>
              </w:rPr>
              <w:t>27.4％</w:t>
            </w:r>
            <w:r>
              <w:rPr>
                <w:rFonts w:ascii="游ゴシック" w:hAnsi="游ゴシック" w:eastAsia="游ゴシック"/>
                <w:b w:val="0"/>
                <w:i w:val="0"/>
                <w:sz w:val="17"/>
              </w:rPr>
              <w:t>。困ることは「外出にお金がかかる」25.1％、「困ったときにどうすればいいのか心配」23.2％、「公共交通機関が少ない」19.7％です</w:t>
            </w:r>
          </w:p>
        </w:tc>
      </w:tr>
      <w:tr>
        <w:tc>
          <w:tcPr>
            <w:tcW w:type="dxa" w:w="1928"/>
            <w:vAlign w:val="center"/>
          </w:tcPr>
          <w:p>
            <w:pPr>
              <w:spacing w:before="20" w:after="20"/>
            </w:pPr>
            <w:r>
              <w:rPr>
                <w:rFonts w:ascii="游ゴシック" w:hAnsi="游ゴシック" w:eastAsia="游ゴシック"/>
                <w:b w:val="0"/>
                <w:i w:val="0"/>
                <w:sz w:val="17"/>
              </w:rPr>
              <w:t>日中活動・就労</w:t>
            </w:r>
          </w:p>
        </w:tc>
        <w:tc>
          <w:tcPr>
            <w:tcW w:type="dxa" w:w="7824"/>
            <w:vAlign w:val="center"/>
          </w:tcPr>
          <w:p>
            <w:pPr>
              <w:spacing w:before="20" w:after="20"/>
            </w:pPr>
            <w:r>
              <w:rPr>
                <w:rFonts w:ascii="游ゴシック" w:hAnsi="游ゴシック" w:eastAsia="游ゴシック"/>
                <w:b w:val="0"/>
                <w:i w:val="0"/>
                <w:sz w:val="17"/>
              </w:rPr>
              <w:t>平日の日中は「自宅で過ごしている」が</w:t>
            </w:r>
            <w:r>
              <w:rPr>
                <w:rFonts w:ascii="游ゴシック" w:hAnsi="游ゴシック" w:eastAsia="游ゴシック"/>
                <w:b/>
                <w:i w:val="0"/>
                <w:sz w:val="17"/>
              </w:rPr>
              <w:t>44.0％</w:t>
            </w:r>
            <w:r>
              <w:rPr>
                <w:rFonts w:ascii="游ゴシック" w:hAnsi="游ゴシック" w:eastAsia="游ゴシック"/>
                <w:b w:val="0"/>
                <w:i w:val="0"/>
                <w:sz w:val="17"/>
              </w:rPr>
              <w:t>。就労支援に必要なことは「職場の上司や同僚に障がいの理解があること」35.9％、「通勤手段の確保」32.8％、「短時間勤務や勤務日数等の配慮」31.3％です</w:t>
            </w:r>
          </w:p>
        </w:tc>
      </w:tr>
      <w:tr>
        <w:tc>
          <w:tcPr>
            <w:tcW w:type="dxa" w:w="1928"/>
            <w:vAlign w:val="center"/>
          </w:tcPr>
          <w:p>
            <w:pPr>
              <w:spacing w:before="20" w:after="20"/>
            </w:pPr>
            <w:r>
              <w:rPr>
                <w:rFonts w:ascii="游ゴシック" w:hAnsi="游ゴシック" w:eastAsia="游ゴシック"/>
                <w:b w:val="0"/>
                <w:i w:val="0"/>
                <w:sz w:val="17"/>
              </w:rPr>
              <w:t>福祉サービス</w:t>
            </w:r>
          </w:p>
        </w:tc>
        <w:tc>
          <w:tcPr>
            <w:tcW w:type="dxa" w:w="7824"/>
            <w:vAlign w:val="center"/>
          </w:tcPr>
          <w:p>
            <w:pPr>
              <w:spacing w:before="20" w:after="20"/>
            </w:pPr>
            <w:r>
              <w:rPr>
                <w:rFonts w:ascii="游ゴシック" w:hAnsi="游ゴシック" w:eastAsia="游ゴシック"/>
                <w:b w:val="0"/>
                <w:i w:val="0"/>
                <w:sz w:val="17"/>
              </w:rPr>
              <w:t>今後利用したいサービスは「相談支援」</w:t>
            </w:r>
            <w:r>
              <w:rPr>
                <w:rFonts w:ascii="游ゴシック" w:hAnsi="游ゴシック" w:eastAsia="游ゴシック"/>
                <w:b/>
                <w:i w:val="0"/>
                <w:sz w:val="17"/>
              </w:rPr>
              <w:t>32.4％</w:t>
            </w:r>
            <w:r>
              <w:rPr>
                <w:rFonts w:ascii="游ゴシック" w:hAnsi="游ゴシック" w:eastAsia="游ゴシック"/>
                <w:b w:val="0"/>
                <w:i w:val="0"/>
                <w:sz w:val="17"/>
              </w:rPr>
              <w:t>、「居宅介護」32.0％、「生活介護」28.2％、「短期入所」25.9％が上位です。介護保険サービスを利用している方は29.7％です</w:t>
            </w:r>
          </w:p>
        </w:tc>
      </w:tr>
      <w:tr>
        <w:tc>
          <w:tcPr>
            <w:tcW w:type="dxa" w:w="1928"/>
            <w:vAlign w:val="center"/>
          </w:tcPr>
          <w:p>
            <w:pPr>
              <w:spacing w:before="20" w:after="20"/>
            </w:pPr>
            <w:r>
              <w:rPr>
                <w:rFonts w:ascii="游ゴシック" w:hAnsi="游ゴシック" w:eastAsia="游ゴシック"/>
                <w:b w:val="0"/>
                <w:i w:val="0"/>
                <w:sz w:val="17"/>
              </w:rPr>
              <w:t>相談</w:t>
            </w:r>
          </w:p>
        </w:tc>
        <w:tc>
          <w:tcPr>
            <w:tcW w:type="dxa" w:w="7824"/>
            <w:vAlign w:val="center"/>
          </w:tcPr>
          <w:p>
            <w:pPr>
              <w:spacing w:before="20" w:after="20"/>
            </w:pPr>
            <w:r>
              <w:rPr>
                <w:rFonts w:ascii="游ゴシック" w:hAnsi="游ゴシック" w:eastAsia="游ゴシック"/>
                <w:b w:val="0"/>
                <w:i w:val="0"/>
                <w:sz w:val="17"/>
              </w:rPr>
              <w:t>相談相手は「家族や親せき」が</w:t>
            </w:r>
            <w:r>
              <w:rPr>
                <w:rFonts w:ascii="游ゴシック" w:hAnsi="游ゴシック" w:eastAsia="游ゴシック"/>
                <w:b/>
                <w:i w:val="0"/>
                <w:sz w:val="17"/>
              </w:rPr>
              <w:t>73.7％</w:t>
            </w:r>
            <w:r>
              <w:rPr>
                <w:rFonts w:ascii="游ゴシック" w:hAnsi="游ゴシック" w:eastAsia="游ゴシック"/>
                <w:b w:val="0"/>
                <w:i w:val="0"/>
                <w:sz w:val="17"/>
              </w:rPr>
              <w:t>と突出し、「相談する相手がいない」は4.6％です</w:t>
            </w:r>
          </w:p>
        </w:tc>
      </w:tr>
      <w:tr>
        <w:tc>
          <w:tcPr>
            <w:tcW w:type="dxa" w:w="1928"/>
            <w:vAlign w:val="center"/>
          </w:tcPr>
          <w:p>
            <w:pPr>
              <w:keepNext/>
              <w:spacing w:before="20" w:after="20"/>
            </w:pPr>
            <w:r>
              <w:rPr>
                <w:rFonts w:ascii="游ゴシック" w:hAnsi="游ゴシック" w:eastAsia="游ゴシック"/>
                <w:b w:val="0"/>
                <w:i w:val="0"/>
                <w:sz w:val="17"/>
              </w:rPr>
              <w:t>権利擁護</w:t>
            </w:r>
          </w:p>
        </w:tc>
        <w:tc>
          <w:tcPr>
            <w:tcW w:type="dxa" w:w="7824"/>
            <w:vAlign w:val="center"/>
          </w:tcPr>
          <w:p>
            <w:pPr>
              <w:keepNext/>
              <w:spacing w:before="20" w:after="20"/>
            </w:pPr>
            <w:r>
              <w:rPr>
                <w:rFonts w:ascii="游ゴシック" w:hAnsi="游ゴシック" w:eastAsia="游ゴシック"/>
                <w:b w:val="0"/>
                <w:i w:val="0"/>
                <w:sz w:val="17"/>
              </w:rPr>
              <w:t>差別や嫌な思いをしたことが「ある」「少しある」は</w:t>
            </w:r>
            <w:r>
              <w:rPr>
                <w:rFonts w:ascii="游ゴシック" w:hAnsi="游ゴシック" w:eastAsia="游ゴシック"/>
                <w:b/>
                <w:i w:val="0"/>
                <w:sz w:val="17"/>
              </w:rPr>
              <w:t>25.9％</w:t>
            </w:r>
            <w:r>
              <w:rPr>
                <w:rFonts w:ascii="游ゴシック" w:hAnsi="游ゴシック" w:eastAsia="游ゴシック"/>
                <w:b w:val="0"/>
                <w:i w:val="0"/>
                <w:sz w:val="17"/>
              </w:rPr>
              <w:t>。成年後見制度を「名前も内容も知らない」36.7％、障害者差別解消法を「知らない」</w:t>
            </w:r>
            <w:r>
              <w:rPr>
                <w:rFonts w:ascii="游ゴシック" w:hAnsi="游ゴシック" w:eastAsia="游ゴシック"/>
                <w:b/>
                <w:i w:val="0"/>
                <w:sz w:val="17"/>
              </w:rPr>
              <w:t>78.8％</w:t>
            </w:r>
            <w:r>
              <w:rPr>
                <w:rFonts w:ascii="游ゴシック" w:hAnsi="游ゴシック" w:eastAsia="游ゴシック"/>
                <w:b w:val="0"/>
                <w:i w:val="0"/>
                <w:sz w:val="17"/>
              </w:rPr>
              <w:t>です</w:t>
            </w:r>
          </w:p>
        </w:tc>
      </w:tr>
      <w:tr>
        <w:tc>
          <w:tcPr>
            <w:tcW w:type="dxa" w:w="1928"/>
            <w:vAlign w:val="center"/>
          </w:tcPr>
          <w:p>
            <w:pPr>
              <w:spacing w:before="20" w:after="20"/>
            </w:pPr>
            <w:r>
              <w:rPr>
                <w:rFonts w:ascii="游ゴシック" w:hAnsi="游ゴシック" w:eastAsia="游ゴシック"/>
                <w:b w:val="0"/>
                <w:i w:val="0"/>
                <w:sz w:val="17"/>
              </w:rPr>
              <w:t>災害時</w:t>
            </w:r>
          </w:p>
        </w:tc>
        <w:tc>
          <w:tcPr>
            <w:tcW w:type="dxa" w:w="7824"/>
            <w:vAlign w:val="center"/>
          </w:tcPr>
          <w:p>
            <w:pPr>
              <w:spacing w:before="20" w:after="20"/>
            </w:pPr>
            <w:r>
              <w:rPr>
                <w:rFonts w:ascii="游ゴシック" w:hAnsi="游ゴシック" w:eastAsia="游ゴシック"/>
                <w:b w:val="0"/>
                <w:i w:val="0"/>
                <w:sz w:val="17"/>
              </w:rPr>
              <w:t>一人で避難「できない」「わからない」は合わせて</w:t>
            </w:r>
            <w:r>
              <w:rPr>
                <w:rFonts w:ascii="游ゴシック" w:hAnsi="游ゴシック" w:eastAsia="游ゴシック"/>
                <w:b/>
                <w:i w:val="0"/>
                <w:sz w:val="17"/>
              </w:rPr>
              <w:t>55.6％</w:t>
            </w:r>
            <w:r>
              <w:rPr>
                <w:rFonts w:ascii="游ゴシック" w:hAnsi="游ゴシック" w:eastAsia="游ゴシック"/>
                <w:b w:val="0"/>
                <w:i w:val="0"/>
                <w:sz w:val="17"/>
              </w:rPr>
              <w:t>、近所に助けてくれる人が「いない」は23.2％。困ることは「投薬や治療が受けられない」51.7％が最多です。個別避難計画の作成を「希望する」は25.5％です</w:t>
            </w:r>
          </w:p>
        </w:tc>
      </w:tr>
    </w:tbl>
    <w:p>
      <w:pPr>
        <w:spacing w:after="40"/>
      </w:pPr>
    </w:p>
    <w:p>
      <w:pPr>
        <w:spacing w:after="120"/>
      </w:pPr>
    </w:p>
    <w:p>
      <w:pPr>
        <w:spacing w:before="60" w:after="60"/>
      </w:pPr>
      <w:r>
        <w:rPr>
          <w:rFonts w:ascii="游ゴシック" w:hAnsi="游ゴシック" w:eastAsia="游ゴシック"/>
          <w:b/>
          <w:i w:val="0"/>
          <w:sz w:val="21"/>
        </w:rPr>
        <w:t>（2）障がい児調査の主な結果（回答者25人）</w:t>
      </w:r>
    </w:p>
    <w:p>
      <w:pPr>
        <w:keepNext/>
        <w:spacing w:before="200" w:after="40"/>
      </w:pPr>
      <w:r>
        <w:rPr>
          <w:rFonts w:ascii="游ゴシック" w:hAnsi="游ゴシック" w:eastAsia="游ゴシック"/>
          <w:b/>
          <w:i w:val="0"/>
          <w:color w:val="1F4D78"/>
          <w:sz w:val="22"/>
        </w:rPr>
        <w:t>【表14】第1部第2章　障がいのある人を取り巻く状況（5）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主な結果</w:t>
            </w:r>
          </w:p>
        </w:tc>
      </w:tr>
      <w:tr>
        <w:tc>
          <w:tcPr>
            <w:tcW w:type="dxa" w:w="1928"/>
            <w:vAlign w:val="center"/>
          </w:tcPr>
          <w:p>
            <w:pPr>
              <w:spacing w:before="20" w:after="20"/>
            </w:pPr>
            <w:r>
              <w:rPr>
                <w:rFonts w:ascii="游ゴシック" w:hAnsi="游ゴシック" w:eastAsia="游ゴシック"/>
                <w:b w:val="0"/>
                <w:i w:val="0"/>
                <w:sz w:val="17"/>
              </w:rPr>
              <w:t>日中</w:t>
            </w:r>
          </w:p>
        </w:tc>
        <w:tc>
          <w:tcPr>
            <w:tcW w:type="dxa" w:w="7824"/>
            <w:vAlign w:val="center"/>
          </w:tcPr>
          <w:p>
            <w:pPr>
              <w:spacing w:before="20" w:after="20"/>
            </w:pPr>
            <w:r>
              <w:rPr>
                <w:rFonts w:ascii="游ゴシック" w:hAnsi="游ゴシック" w:eastAsia="游ゴシック"/>
                <w:b w:val="0"/>
                <w:i w:val="0"/>
                <w:sz w:val="17"/>
              </w:rPr>
              <w:t>平日の日中は「一般の小中学校、高校に通っている」が</w:t>
            </w:r>
            <w:r>
              <w:rPr>
                <w:rFonts w:ascii="游ゴシック" w:hAnsi="游ゴシック" w:eastAsia="游ゴシック"/>
                <w:b/>
                <w:i w:val="0"/>
                <w:sz w:val="17"/>
              </w:rPr>
              <w:t>40.0％</w:t>
            </w:r>
            <w:r>
              <w:rPr>
                <w:rFonts w:ascii="游ゴシック" w:hAnsi="游ゴシック" w:eastAsia="游ゴシック"/>
                <w:b w:val="0"/>
                <w:i w:val="0"/>
                <w:sz w:val="17"/>
              </w:rPr>
              <w:t>（10件）で最も多くなっています</w:t>
            </w:r>
          </w:p>
        </w:tc>
      </w:tr>
      <w:tr>
        <w:tc>
          <w:tcPr>
            <w:tcW w:type="dxa" w:w="1928"/>
            <w:vAlign w:val="center"/>
          </w:tcPr>
          <w:p>
            <w:pPr>
              <w:spacing w:before="20" w:after="20"/>
            </w:pPr>
            <w:r>
              <w:rPr>
                <w:rFonts w:ascii="游ゴシック" w:hAnsi="游ゴシック" w:eastAsia="游ゴシック"/>
                <w:b w:val="0"/>
                <w:i w:val="0"/>
                <w:sz w:val="17"/>
              </w:rPr>
              <w:t>将来の暮らし</w:t>
            </w:r>
          </w:p>
        </w:tc>
        <w:tc>
          <w:tcPr>
            <w:tcW w:type="dxa" w:w="7824"/>
            <w:vAlign w:val="center"/>
          </w:tcPr>
          <w:p>
            <w:pPr>
              <w:spacing w:before="20" w:after="20"/>
            </w:pPr>
            <w:r>
              <w:rPr>
                <w:rFonts w:ascii="游ゴシック" w:hAnsi="游ゴシック" w:eastAsia="游ゴシック"/>
                <w:b w:val="0"/>
                <w:i w:val="0"/>
                <w:sz w:val="17"/>
              </w:rPr>
              <w:t>「家族と一緒に生活したい」が</w:t>
            </w:r>
            <w:r>
              <w:rPr>
                <w:rFonts w:ascii="游ゴシック" w:hAnsi="游ゴシック" w:eastAsia="游ゴシック"/>
                <w:b/>
                <w:i w:val="0"/>
                <w:sz w:val="17"/>
              </w:rPr>
              <w:t>88.0％</w:t>
            </w:r>
            <w:r>
              <w:rPr>
                <w:rFonts w:ascii="游ゴシック" w:hAnsi="游ゴシック" w:eastAsia="游ゴシック"/>
                <w:b w:val="0"/>
                <w:i w:val="0"/>
                <w:sz w:val="17"/>
              </w:rPr>
              <w:t>（22件）です</w:t>
            </w:r>
          </w:p>
        </w:tc>
      </w:tr>
      <w:tr>
        <w:tc>
          <w:tcPr>
            <w:tcW w:type="dxa" w:w="1928"/>
            <w:vAlign w:val="center"/>
          </w:tcPr>
          <w:p>
            <w:pPr>
              <w:keepNext/>
              <w:spacing w:before="20" w:after="20"/>
            </w:pPr>
            <w:r>
              <w:rPr>
                <w:rFonts w:ascii="游ゴシック" w:hAnsi="游ゴシック" w:eastAsia="游ゴシック"/>
                <w:b w:val="0"/>
                <w:i w:val="0"/>
                <w:sz w:val="17"/>
              </w:rPr>
              <w:t>地域生活に必要な支援</w:t>
            </w:r>
          </w:p>
        </w:tc>
        <w:tc>
          <w:tcPr>
            <w:tcW w:type="dxa" w:w="7824"/>
            <w:vAlign w:val="center"/>
          </w:tcPr>
          <w:p>
            <w:pPr>
              <w:keepNext/>
              <w:spacing w:before="20" w:after="20"/>
            </w:pPr>
            <w:r>
              <w:rPr>
                <w:rFonts w:ascii="游ゴシック" w:hAnsi="游ゴシック" w:eastAsia="游ゴシック"/>
                <w:b w:val="0"/>
                <w:i w:val="0"/>
                <w:sz w:val="17"/>
              </w:rPr>
              <w:t>「経済的な負担の軽減」</w:t>
            </w:r>
            <w:r>
              <w:rPr>
                <w:rFonts w:ascii="游ゴシック" w:hAnsi="游ゴシック" w:eastAsia="游ゴシック"/>
                <w:b/>
                <w:i w:val="0"/>
                <w:sz w:val="17"/>
              </w:rPr>
              <w:t>48.0％</w:t>
            </w:r>
            <w:r>
              <w:rPr>
                <w:rFonts w:ascii="游ゴシック" w:hAnsi="游ゴシック" w:eastAsia="游ゴシック"/>
                <w:b w:val="0"/>
                <w:i w:val="0"/>
                <w:sz w:val="17"/>
              </w:rPr>
              <w:t>、「必要な在宅サービスが適切に利用できること」44.0％、「障がい者に適した住居の確保」40.0％が上位です</w:t>
            </w:r>
          </w:p>
        </w:tc>
      </w:tr>
      <w:tr>
        <w:tc>
          <w:tcPr>
            <w:tcW w:type="dxa" w:w="1928"/>
            <w:vAlign w:val="center"/>
          </w:tcPr>
          <w:p>
            <w:pPr>
              <w:spacing w:before="20" w:after="20"/>
            </w:pPr>
            <w:r>
              <w:rPr>
                <w:rFonts w:ascii="游ゴシック" w:hAnsi="游ゴシック" w:eastAsia="游ゴシック"/>
                <w:b w:val="0"/>
                <w:i w:val="0"/>
                <w:sz w:val="17"/>
              </w:rPr>
              <w:t>外出</w:t>
            </w:r>
          </w:p>
        </w:tc>
        <w:tc>
          <w:tcPr>
            <w:tcW w:type="dxa" w:w="7824"/>
            <w:vAlign w:val="center"/>
          </w:tcPr>
          <w:p>
            <w:pPr>
              <w:spacing w:before="20" w:after="20"/>
            </w:pPr>
            <w:r>
              <w:rPr>
                <w:rFonts w:ascii="游ゴシック" w:hAnsi="游ゴシック" w:eastAsia="游ゴシック"/>
                <w:b w:val="0"/>
                <w:i w:val="0"/>
                <w:sz w:val="17"/>
              </w:rPr>
              <w:t>困ることは「困ったときにどうすればいいのか心配」</w:t>
            </w:r>
            <w:r>
              <w:rPr>
                <w:rFonts w:ascii="游ゴシック" w:hAnsi="游ゴシック" w:eastAsia="游ゴシック"/>
                <w:b/>
                <w:i w:val="0"/>
                <w:sz w:val="17"/>
              </w:rPr>
              <w:t>44.0％</w:t>
            </w:r>
            <w:r>
              <w:rPr>
                <w:rFonts w:ascii="游ゴシック" w:hAnsi="游ゴシック" w:eastAsia="游ゴシック"/>
                <w:b w:val="0"/>
                <w:i w:val="0"/>
                <w:sz w:val="17"/>
              </w:rPr>
              <w:t>、「外出にお金がかかる」36.0％が上位です</w:t>
            </w:r>
          </w:p>
        </w:tc>
      </w:tr>
    </w:tbl>
    <w:p>
      <w:pPr>
        <w:spacing w:after="40"/>
      </w:pPr>
    </w:p>
    <w:p>
      <w:pPr>
        <w:spacing w:before="40" w:after="160"/>
        <w:ind w:left="113"/>
      </w:pPr>
      <w:r>
        <w:rPr>
          <w:rFonts w:ascii="游ゴシック" w:hAnsi="游ゴシック" w:eastAsia="游ゴシック"/>
          <w:b w:val="0"/>
          <w:i w:val="0"/>
          <w:sz w:val="17"/>
        </w:rPr>
        <w:t>※ 障がい児調査の災害時の設問は、回答の内容を確認しています（【町データ待ち】）。</w:t>
      </w:r>
    </w:p>
    <w:p>
      <w:pPr>
        <w:spacing w:after="120"/>
      </w:pPr>
    </w:p>
    <w:p>
      <w:pPr>
        <w:spacing w:before="60" w:after="60"/>
      </w:pPr>
      <w:r>
        <w:rPr>
          <w:rFonts w:ascii="游ゴシック" w:hAnsi="游ゴシック" w:eastAsia="游ゴシック"/>
          <w:b/>
          <w:i w:val="0"/>
          <w:sz w:val="21"/>
        </w:rPr>
        <w:t>（3）障がい別にみた特徴</w:t>
      </w:r>
    </w:p>
    <w:p>
      <w:pPr>
        <w:keepNext/>
        <w:spacing w:before="200" w:after="40"/>
      </w:pPr>
      <w:r>
        <w:rPr>
          <w:rFonts w:ascii="游ゴシック" w:hAnsi="游ゴシック" w:eastAsia="游ゴシック"/>
          <w:b/>
          <w:i w:val="0"/>
          <w:color w:val="1F4D78"/>
          <w:sz w:val="22"/>
        </w:rPr>
        <w:t>【表15】第1部第2章　障がいのある人を取り巻く状況（6）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5556"/>
        <w:gridCol w:w="1361"/>
        <w:gridCol w:w="136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障がい</w:t>
            </w:r>
          </w:p>
        </w:tc>
        <w:tc>
          <w:tcPr>
            <w:tcW w:type="dxa" w:w="5556"/>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該当者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全体</w:t>
            </w:r>
          </w:p>
        </w:tc>
      </w:tr>
      <w:tr>
        <w:tc>
          <w:tcPr>
            <w:tcW w:type="dxa" w:w="1474"/>
            <w:vAlign w:val="center"/>
          </w:tcPr>
          <w:p>
            <w:pPr>
              <w:spacing w:before="20" w:after="20"/>
            </w:pPr>
            <w:r>
              <w:rPr>
                <w:rFonts w:ascii="游ゴシック" w:hAnsi="游ゴシック" w:eastAsia="游ゴシック"/>
                <w:b w:val="0"/>
                <w:i w:val="0"/>
                <w:sz w:val="17"/>
              </w:rPr>
              <w:t>知的障がい</w:t>
            </w:r>
          </w:p>
        </w:tc>
        <w:tc>
          <w:tcPr>
            <w:tcW w:type="dxa" w:w="5556"/>
            <w:vAlign w:val="center"/>
          </w:tcPr>
          <w:p>
            <w:pPr>
              <w:spacing w:before="20" w:after="20"/>
            </w:pPr>
            <w:r>
              <w:rPr>
                <w:rFonts w:ascii="游ゴシック" w:hAnsi="游ゴシック" w:eastAsia="游ゴシック"/>
                <w:b w:val="0"/>
                <w:i w:val="0"/>
                <w:sz w:val="17"/>
              </w:rPr>
              <w:t>平日の日中に福祉施設・作業所等に通っている</w:t>
            </w:r>
          </w:p>
        </w:tc>
        <w:tc>
          <w:tcPr>
            <w:tcW w:type="dxa" w:w="1361"/>
            <w:vAlign w:val="center"/>
          </w:tcPr>
          <w:p>
            <w:pPr>
              <w:spacing w:before="20" w:after="20"/>
              <w:jc w:val="right"/>
            </w:pPr>
            <w:r>
              <w:rPr>
                <w:rFonts w:ascii="游ゴシック" w:hAnsi="游ゴシック" w:eastAsia="游ゴシック"/>
                <w:b w:val="0"/>
                <w:i w:val="0"/>
                <w:sz w:val="17"/>
              </w:rPr>
              <w:t>42.4％</w:t>
            </w:r>
          </w:p>
        </w:tc>
        <w:tc>
          <w:tcPr>
            <w:tcW w:type="dxa" w:w="1361"/>
            <w:vAlign w:val="center"/>
          </w:tcPr>
          <w:p>
            <w:pPr>
              <w:spacing w:before="20" w:after="20"/>
              <w:jc w:val="right"/>
            </w:pPr>
            <w:r>
              <w:rPr>
                <w:rFonts w:ascii="游ゴシック" w:hAnsi="游ゴシック" w:eastAsia="游ゴシック"/>
                <w:b w:val="0"/>
                <w:i w:val="0"/>
                <w:sz w:val="17"/>
              </w:rPr>
              <w:t>10.0％</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就労支援として「職場の上司や同僚の障がいの理解」が必要</w:t>
            </w:r>
          </w:p>
        </w:tc>
        <w:tc>
          <w:tcPr>
            <w:tcW w:type="dxa" w:w="1361"/>
            <w:vAlign w:val="center"/>
          </w:tcPr>
          <w:p>
            <w:pPr>
              <w:spacing w:before="20" w:after="20"/>
              <w:jc w:val="right"/>
            </w:pPr>
            <w:r>
              <w:rPr>
                <w:rFonts w:ascii="游ゴシック" w:hAnsi="游ゴシック" w:eastAsia="游ゴシック"/>
                <w:b w:val="0"/>
                <w:i w:val="0"/>
                <w:sz w:val="17"/>
              </w:rPr>
              <w:t>65.9％</w:t>
            </w:r>
          </w:p>
        </w:tc>
        <w:tc>
          <w:tcPr>
            <w:tcW w:type="dxa" w:w="1361"/>
            <w:vAlign w:val="center"/>
          </w:tcPr>
          <w:p>
            <w:pPr>
              <w:spacing w:before="20" w:after="20"/>
              <w:jc w:val="right"/>
            </w:pPr>
            <w:r>
              <w:rPr>
                <w:rFonts w:ascii="游ゴシック" w:hAnsi="游ゴシック" w:eastAsia="游ゴシック"/>
                <w:b w:val="0"/>
                <w:i w:val="0"/>
                <w:sz w:val="17"/>
              </w:rPr>
              <w:t>35.9％</w:t>
            </w:r>
          </w:p>
        </w:tc>
      </w:tr>
      <w:tr>
        <w:tc>
          <w:tcPr>
            <w:tcW w:type="dxa" w:w="1474"/>
            <w:vAlign w:val="center"/>
          </w:tcPr>
          <w:p>
            <w:pPr>
              <w:spacing w:before="20" w:after="20"/>
            </w:pPr>
            <w:r>
              <w:rPr>
                <w:rFonts w:ascii="游ゴシック" w:hAnsi="游ゴシック" w:eastAsia="游ゴシック"/>
                <w:b w:val="0"/>
                <w:i w:val="0"/>
                <w:sz w:val="17"/>
              </w:rPr>
              <w:t>知的障がい</w:t>
            </w:r>
          </w:p>
        </w:tc>
        <w:tc>
          <w:tcPr>
            <w:tcW w:type="dxa" w:w="5556"/>
            <w:vAlign w:val="center"/>
          </w:tcPr>
          <w:p>
            <w:pPr>
              <w:spacing w:before="20" w:after="20"/>
            </w:pPr>
            <w:r>
              <w:rPr>
                <w:rFonts w:ascii="游ゴシック" w:hAnsi="游ゴシック" w:eastAsia="游ゴシック"/>
                <w:b w:val="0"/>
                <w:i w:val="0"/>
                <w:sz w:val="17"/>
              </w:rPr>
              <w:t>相談相手が「施設の指導員など」</w:t>
            </w:r>
          </w:p>
        </w:tc>
        <w:tc>
          <w:tcPr>
            <w:tcW w:type="dxa" w:w="1361"/>
            <w:vAlign w:val="center"/>
          </w:tcPr>
          <w:p>
            <w:pPr>
              <w:spacing w:before="20" w:after="20"/>
              <w:jc w:val="right"/>
            </w:pPr>
            <w:r>
              <w:rPr>
                <w:rFonts w:ascii="游ゴシック" w:hAnsi="游ゴシック" w:eastAsia="游ゴシック"/>
                <w:b w:val="0"/>
                <w:i w:val="0"/>
                <w:sz w:val="17"/>
              </w:rPr>
              <w:t>36.4％</w:t>
            </w:r>
          </w:p>
        </w:tc>
        <w:tc>
          <w:tcPr>
            <w:tcW w:type="dxa" w:w="1361"/>
            <w:vAlign w:val="center"/>
          </w:tcPr>
          <w:p>
            <w:pPr>
              <w:spacing w:before="20" w:after="20"/>
              <w:jc w:val="right"/>
            </w:pPr>
            <w:r>
              <w:rPr>
                <w:rFonts w:ascii="游ゴシック" w:hAnsi="游ゴシック" w:eastAsia="游ゴシック"/>
                <w:b w:val="0"/>
                <w:i w:val="0"/>
                <w:sz w:val="17"/>
              </w:rPr>
              <w:t>14.3％</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地域生活に「相談対応等の充実」が必要</w:t>
            </w:r>
          </w:p>
        </w:tc>
        <w:tc>
          <w:tcPr>
            <w:tcW w:type="dxa" w:w="1361"/>
            <w:vAlign w:val="center"/>
          </w:tcPr>
          <w:p>
            <w:pPr>
              <w:spacing w:before="20" w:after="20"/>
              <w:jc w:val="right"/>
            </w:pPr>
            <w:r>
              <w:rPr>
                <w:rFonts w:ascii="游ゴシック" w:hAnsi="游ゴシック" w:eastAsia="游ゴシック"/>
                <w:b w:val="0"/>
                <w:i w:val="0"/>
                <w:sz w:val="17"/>
              </w:rPr>
              <w:t>43.2％</w:t>
            </w:r>
          </w:p>
        </w:tc>
        <w:tc>
          <w:tcPr>
            <w:tcW w:type="dxa" w:w="1361"/>
            <w:vAlign w:val="center"/>
          </w:tcPr>
          <w:p>
            <w:pPr>
              <w:spacing w:before="20" w:after="20"/>
              <w:jc w:val="right"/>
            </w:pPr>
            <w:r>
              <w:rPr>
                <w:rFonts w:ascii="游ゴシック" w:hAnsi="游ゴシック" w:eastAsia="游ゴシック"/>
                <w:b w:val="0"/>
                <w:i w:val="0"/>
                <w:sz w:val="17"/>
              </w:rPr>
              <w:t>22.0％</w:t>
            </w:r>
          </w:p>
        </w:tc>
      </w:tr>
      <w:tr>
        <w:tc>
          <w:tcPr>
            <w:tcW w:type="dxa" w:w="1474"/>
            <w:vAlign w:val="center"/>
          </w:tcPr>
          <w:p>
            <w:pPr>
              <w:keepNext/>
              <w:spacing w:before="20" w:after="20"/>
            </w:pPr>
            <w:r>
              <w:rPr>
                <w:rFonts w:ascii="游ゴシック" w:hAnsi="游ゴシック" w:eastAsia="游ゴシック"/>
                <w:b w:val="0"/>
                <w:i w:val="0"/>
                <w:sz w:val="17"/>
              </w:rPr>
              <w:t>精神障がい</w:t>
            </w:r>
          </w:p>
        </w:tc>
        <w:tc>
          <w:tcPr>
            <w:tcW w:type="dxa" w:w="5556"/>
            <w:vAlign w:val="center"/>
          </w:tcPr>
          <w:p>
            <w:pPr>
              <w:keepNext/>
              <w:spacing w:before="20" w:after="20"/>
            </w:pPr>
            <w:r>
              <w:rPr>
                <w:rFonts w:ascii="游ゴシック" w:hAnsi="游ゴシック" w:eastAsia="游ゴシック"/>
                <w:b w:val="0"/>
                <w:i w:val="0"/>
                <w:sz w:val="17"/>
              </w:rPr>
              <w:t>災害時に「周囲とのコミュニケーションがとれない」</w:t>
            </w:r>
          </w:p>
        </w:tc>
        <w:tc>
          <w:tcPr>
            <w:tcW w:type="dxa" w:w="1361"/>
            <w:vAlign w:val="center"/>
          </w:tcPr>
          <w:p>
            <w:pPr>
              <w:keepNext/>
              <w:spacing w:before="20" w:after="20"/>
              <w:jc w:val="right"/>
            </w:pPr>
            <w:r>
              <w:rPr>
                <w:rFonts w:ascii="游ゴシック" w:hAnsi="游ゴシック" w:eastAsia="游ゴシック"/>
                <w:b w:val="0"/>
                <w:i w:val="0"/>
                <w:sz w:val="17"/>
              </w:rPr>
              <w:t>36.4％</w:t>
            </w:r>
          </w:p>
        </w:tc>
        <w:tc>
          <w:tcPr>
            <w:tcW w:type="dxa" w:w="1361"/>
            <w:vAlign w:val="center"/>
          </w:tcPr>
          <w:p>
            <w:pPr>
              <w:keepNext/>
              <w:spacing w:before="20" w:after="20"/>
              <w:jc w:val="right"/>
            </w:pPr>
            <w:r>
              <w:rPr>
                <w:rFonts w:ascii="游ゴシック" w:hAnsi="游ゴシック" w:eastAsia="游ゴシック"/>
                <w:b w:val="0"/>
                <w:i w:val="0"/>
                <w:sz w:val="17"/>
              </w:rPr>
              <w:t>16.6％</w:t>
            </w:r>
          </w:p>
        </w:tc>
      </w:tr>
      <w:tr>
        <w:tc>
          <w:tcPr>
            <w:tcW w:type="dxa" w:w="1474"/>
            <w:vAlign w:val="center"/>
          </w:tcPr>
          <w:p>
            <w:pPr>
              <w:spacing w:before="20" w:after="20"/>
            </w:pPr>
            <w:r>
              <w:rPr>
                <w:rFonts w:ascii="游ゴシック" w:hAnsi="游ゴシック" w:eastAsia="游ゴシック"/>
                <w:b w:val="0"/>
                <w:i w:val="0"/>
                <w:sz w:val="17"/>
              </w:rPr>
              <w:t>精神障がい</w:t>
            </w:r>
          </w:p>
        </w:tc>
        <w:tc>
          <w:tcPr>
            <w:tcW w:type="dxa" w:w="5556"/>
            <w:vAlign w:val="center"/>
          </w:tcPr>
          <w:p>
            <w:pPr>
              <w:spacing w:before="20" w:after="20"/>
            </w:pPr>
            <w:r>
              <w:rPr>
                <w:rFonts w:ascii="游ゴシック" w:hAnsi="游ゴシック" w:eastAsia="游ゴシック"/>
                <w:b w:val="0"/>
                <w:i w:val="0"/>
                <w:sz w:val="17"/>
              </w:rPr>
              <w:t>情報の入手先が「インターネット」</w:t>
            </w:r>
          </w:p>
        </w:tc>
        <w:tc>
          <w:tcPr>
            <w:tcW w:type="dxa" w:w="1361"/>
            <w:vAlign w:val="center"/>
          </w:tcPr>
          <w:p>
            <w:pPr>
              <w:spacing w:before="20" w:after="20"/>
              <w:jc w:val="right"/>
            </w:pPr>
            <w:r>
              <w:rPr>
                <w:rFonts w:ascii="游ゴシック" w:hAnsi="游ゴシック" w:eastAsia="游ゴシック"/>
                <w:b w:val="0"/>
                <w:i w:val="0"/>
                <w:sz w:val="17"/>
              </w:rPr>
              <w:t>34.1％</w:t>
            </w:r>
          </w:p>
        </w:tc>
        <w:tc>
          <w:tcPr>
            <w:tcW w:type="dxa" w:w="1361"/>
            <w:vAlign w:val="center"/>
          </w:tcPr>
          <w:p>
            <w:pPr>
              <w:spacing w:before="20" w:after="20"/>
              <w:jc w:val="right"/>
            </w:pPr>
            <w:r>
              <w:rPr>
                <w:rFonts w:ascii="游ゴシック" w:hAnsi="游ゴシック" w:eastAsia="游ゴシック"/>
                <w:b w:val="0"/>
                <w:i w:val="0"/>
                <w:sz w:val="17"/>
              </w:rPr>
              <w:t>17.0％</w:t>
            </w:r>
          </w:p>
        </w:tc>
      </w:tr>
    </w:tbl>
    <w:p>
      <w:pPr>
        <w:spacing w:after="40"/>
      </w:pPr>
    </w:p>
    <w:p>
      <w:pPr>
        <w:spacing w:before="40" w:after="160"/>
        <w:ind w:left="113"/>
      </w:pPr>
      <w:r>
        <w:rPr>
          <w:rFonts w:ascii="游ゴシック" w:hAnsi="游ゴシック" w:eastAsia="游ゴシック"/>
          <w:b w:val="0"/>
          <w:i w:val="0"/>
          <w:sz w:val="17"/>
        </w:rPr>
        <w:t>障がい別は所持している手帳による（身体193人・知的33人・精神44人。複数所持はそれぞれに計上）</w:t>
      </w:r>
    </w:p>
    <w:p>
      <w:pPr>
        <w:spacing w:after="120"/>
      </w:pPr>
    </w:p>
    <w:p>
      <w:pPr>
        <w:spacing w:before="60" w:after="60"/>
      </w:pPr>
      <w:r>
        <w:rPr>
          <w:rFonts w:ascii="游ゴシック" w:hAnsi="游ゴシック" w:eastAsia="游ゴシック"/>
          <w:b/>
          <w:i w:val="0"/>
          <w:sz w:val="21"/>
        </w:rPr>
        <w:t>今後利用したいサービスと現在の利用の差が大きいのは、居宅介護（+64件）、短期入所（+58件）、生活介護（+48件）、相談支援（+47件）、共同生活援助（+41件）です。</w:t>
      </w:r>
      <w:r>
        <w:rPr>
          <w:rFonts w:ascii="游ゴシック" w:hAnsi="游ゴシック" w:eastAsia="游ゴシック"/>
          <w:b w:val="0"/>
          <w:i w:val="0"/>
          <w:sz w:val="21"/>
        </w:rPr>
        <w:t>ただし、利用意向は「あれば使いたい」というお考えも含むため、そのまま見込量にはしません。また、介護保険のサービスを利用している方が29.7％おり、名前の似たサービスを障がい福祉のサービスとして回答している可能性があります。</w:t>
      </w:r>
      <w:r>
        <w:rPr>
          <w:rFonts w:ascii="游ゴシック" w:hAnsi="游ゴシック" w:eastAsia="游ゴシック"/>
          <w:b/>
          <w:i w:val="0"/>
          <w:sz w:val="21"/>
        </w:rPr>
        <w:t>見込量（第3部第2章）は利用の実績を基に置き、利用意向はどのサービスに重点を置くかを考える手がかりとします。</w:t>
      </w:r>
    </w:p>
    <w:p>
      <w:pPr>
        <w:spacing w:before="40" w:after="160"/>
        <w:ind w:left="113"/>
      </w:pPr>
      <w:r>
        <w:rPr>
          <w:rFonts w:ascii="游ゴシック" w:hAnsi="游ゴシック" w:eastAsia="游ゴシック"/>
          <w:b w:val="0"/>
          <w:i w:val="0"/>
          <w:sz w:val="17"/>
        </w:rPr>
        <w:t>※ 本節は、委託仕様書の成果品「アンケート調査結果及びヒアリング調査結果報告書」の要約です。調査から見える課題と計画での受け止めは、第3章4に示します。</w:t>
      </w:r>
    </w:p>
    <w:p>
      <w:pPr>
        <w:pStyle w:val="Heading3"/>
        <w:keepNext/>
        <w:spacing w:before="180" w:after="80"/>
      </w:pPr>
      <w:r>
        <w:rPr>
          <w:rFonts w:ascii="游ゴシック" w:hAnsi="游ゴシック" w:eastAsia="游ゴシック"/>
          <w:b/>
          <w:i w:val="0"/>
          <w:color w:val="1F4D78"/>
          <w:sz w:val="22"/>
        </w:rPr>
        <w:t>9　関係者団体等ヒアリングの結果</w:t>
      </w:r>
    </w:p>
    <w:p>
      <w:pPr>
        <w:spacing w:before="60" w:after="60"/>
      </w:pPr>
      <w:r>
        <w:rPr>
          <w:rFonts w:ascii="游ゴシック" w:hAnsi="游ゴシック" w:eastAsia="游ゴシック"/>
          <w:b w:val="0"/>
          <w:i w:val="0"/>
          <w:sz w:val="21"/>
        </w:rPr>
        <w:t>相談支援事業所、サービス事業所、教育、医療、防災等の関係者からのご意見は【町データ待ち】です。</w:t>
      </w:r>
    </w:p>
    <w:p>
      <w:r>
        <w:br w:type="page"/>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p>
      <w:pPr>
        <w:pStyle w:val="Heading3"/>
        <w:keepNext/>
        <w:spacing w:before="180" w:after="80"/>
      </w:pPr>
      <w:r>
        <w:rPr>
          <w:rFonts w:ascii="游ゴシック" w:hAnsi="游ゴシック" w:eastAsia="游ゴシック"/>
          <w:b/>
          <w:i w:val="0"/>
          <w:color w:val="1F4D78"/>
          <w:sz w:val="22"/>
        </w:rPr>
        <w:t>1　成果目標の達成状況</w:t>
      </w:r>
    </w:p>
    <w:p>
      <w:pPr>
        <w:spacing w:before="60" w:after="60"/>
      </w:pPr>
      <w:r>
        <w:rPr>
          <w:rFonts w:ascii="游ゴシック" w:hAnsi="游ゴシック" w:eastAsia="游ゴシック"/>
          <w:b w:val="0"/>
          <w:i w:val="0"/>
          <w:sz w:val="21"/>
        </w:rPr>
        <w:t>現行計画（第7期障がい福祉計画・第3期障がい児福祉計画）の成果目標と実績の対比は【町データ待ち】です。</w:t>
      </w:r>
    </w:p>
    <w:p>
      <w:pPr>
        <w:spacing w:before="40" w:after="160"/>
        <w:ind w:left="113"/>
      </w:pPr>
      <w:r>
        <w:rPr>
          <w:rFonts w:ascii="游ゴシック" w:hAnsi="游ゴシック" w:eastAsia="游ゴシック"/>
          <w:b/>
          <w:i w:val="0"/>
          <w:sz w:val="17"/>
        </w:rPr>
        <w:t>※ 現行計画の目標値には、成り立たない区分があります。</w:t>
      </w:r>
      <w:r>
        <w:rPr>
          <w:rFonts w:ascii="游ゴシック" w:hAnsi="游ゴシック" w:eastAsia="游ゴシック"/>
          <w:b w:val="0"/>
          <w:i w:val="0"/>
          <w:sz w:val="17"/>
        </w:rPr>
        <w:t>扱いを定めたうえで評価します（『小野町_障がい計画_前回からの追加と計画素案の構成』第3章）。</w:t>
      </w:r>
    </w:p>
    <w:p>
      <w:pPr>
        <w:pStyle w:val="Heading3"/>
        <w:keepNext/>
        <w:spacing w:before="180" w:after="80"/>
      </w:pPr>
      <w:r>
        <w:rPr>
          <w:rFonts w:ascii="游ゴシック" w:hAnsi="游ゴシック" w:eastAsia="游ゴシック"/>
          <w:b/>
          <w:i w:val="0"/>
          <w:color w:val="1F4D78"/>
          <w:sz w:val="22"/>
        </w:rPr>
        <w:t>2　活動指標・サービス見込量の実績</w:t>
      </w:r>
    </w:p>
    <w:p>
      <w:pPr>
        <w:spacing w:before="60" w:after="60"/>
      </w:pPr>
      <w:r>
        <w:rPr>
          <w:rFonts w:ascii="游ゴシック" w:hAnsi="游ゴシック" w:eastAsia="游ゴシック"/>
          <w:b/>
          <w:i w:val="0"/>
          <w:sz w:val="21"/>
        </w:rPr>
        <w:t>現行計画（第7期）の実績は令和8年度末まで確定しません。</w:t>
      </w:r>
      <w:r>
        <w:rPr>
          <w:rFonts w:ascii="游ゴシック" w:hAnsi="游ゴシック" w:eastAsia="游ゴシック"/>
          <w:b w:val="0"/>
          <w:i w:val="0"/>
          <w:sz w:val="21"/>
        </w:rPr>
        <w:t>ここでは、</w:t>
      </w:r>
      <w:r>
        <w:rPr>
          <w:rFonts w:ascii="游ゴシック" w:hAnsi="游ゴシック" w:eastAsia="游ゴシック"/>
          <w:b/>
          <w:i w:val="0"/>
          <w:sz w:val="21"/>
        </w:rPr>
        <w:t>前回計画が載せている第6期（令和3〜5年度）の見込量と実績</w:t>
      </w:r>
      <w:r>
        <w:rPr>
          <w:rFonts w:ascii="游ゴシック" w:hAnsi="游ゴシック" w:eastAsia="游ゴシック"/>
          <w:b w:val="0"/>
          <w:i w:val="0"/>
          <w:sz w:val="21"/>
        </w:rPr>
        <w:t>を整理します。</w:t>
      </w:r>
      <w:r>
        <w:rPr>
          <w:rFonts w:ascii="游ゴシック" w:hAnsi="游ゴシック" w:eastAsia="游ゴシック"/>
          <w:b/>
          <w:i w:val="0"/>
          <w:sz w:val="21"/>
        </w:rPr>
        <w:t>見込量の置き方の癖を読み取るためです。</w:t>
      </w:r>
    </w:p>
    <w:p>
      <w:pPr>
        <w:keepNext/>
        <w:spacing w:before="200" w:after="40"/>
      </w:pPr>
      <w:r>
        <w:rPr>
          <w:rFonts w:ascii="游ゴシック" w:hAnsi="游ゴシック" w:eastAsia="游ゴシック"/>
          <w:b/>
          <w:i w:val="0"/>
          <w:color w:val="1F4D78"/>
          <w:sz w:val="22"/>
        </w:rPr>
        <w:t>【表16】第1部第3章　現行計画の評価と課題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907"/>
        <w:gridCol w:w="1587"/>
        <w:gridCol w:w="1587"/>
        <w:gridCol w:w="1587"/>
        <w:gridCol w:w="1474"/>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6→7（117％）</w:t>
            </w:r>
          </w:p>
        </w:tc>
        <w:tc>
          <w:tcPr>
            <w:tcW w:type="dxa" w:w="1587"/>
            <w:vAlign w:val="center"/>
          </w:tcPr>
          <w:p>
            <w:pPr>
              <w:spacing w:before="20" w:after="20"/>
              <w:jc w:val="right"/>
            </w:pPr>
            <w:r>
              <w:rPr>
                <w:rFonts w:ascii="游ゴシック" w:hAnsi="游ゴシック" w:eastAsia="游ゴシック"/>
                <w:b w:val="0"/>
                <w:i w:val="0"/>
                <w:sz w:val="17"/>
              </w:rPr>
              <w:t>6→4（67％）</w:t>
            </w:r>
          </w:p>
        </w:tc>
        <w:tc>
          <w:tcPr>
            <w:tcW w:type="dxa" w:w="1587"/>
            <w:vAlign w:val="center"/>
          </w:tcPr>
          <w:p>
            <w:pPr>
              <w:spacing w:before="20" w:after="20"/>
              <w:jc w:val="right"/>
            </w:pPr>
            <w:r>
              <w:rPr>
                <w:rFonts w:ascii="游ゴシック" w:hAnsi="游ゴシック" w:eastAsia="游ゴシック"/>
                <w:b w:val="0"/>
                <w:i w:val="0"/>
                <w:sz w:val="17"/>
              </w:rPr>
              <w:t>6→6（100％）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児童発達支援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50→28（56％）</w:t>
            </w:r>
          </w:p>
        </w:tc>
        <w:tc>
          <w:tcPr>
            <w:tcW w:type="dxa" w:w="1587"/>
            <w:vAlign w:val="center"/>
          </w:tcPr>
          <w:p>
            <w:pPr>
              <w:spacing w:before="20" w:after="20"/>
              <w:jc w:val="right"/>
            </w:pPr>
            <w:r>
              <w:rPr>
                <w:rFonts w:ascii="游ゴシック" w:hAnsi="游ゴシック" w:eastAsia="游ゴシック"/>
                <w:b w:val="0"/>
                <w:i w:val="0"/>
                <w:sz w:val="17"/>
              </w:rPr>
              <w:t>50→20（40％）</w:t>
            </w:r>
          </w:p>
        </w:tc>
        <w:tc>
          <w:tcPr>
            <w:tcW w:type="dxa" w:w="1587"/>
            <w:vAlign w:val="center"/>
          </w:tcPr>
          <w:p>
            <w:pPr>
              <w:spacing w:before="20" w:after="20"/>
              <w:jc w:val="right"/>
            </w:pPr>
            <w:r>
              <w:rPr>
                <w:rFonts w:ascii="游ゴシック" w:hAnsi="游ゴシック" w:eastAsia="游ゴシック"/>
                <w:b w:val="0"/>
                <w:i w:val="0"/>
                <w:sz w:val="17"/>
              </w:rPr>
              <w:t>50→24（48％）</w:t>
            </w:r>
          </w:p>
        </w:tc>
        <w:tc>
          <w:tcPr>
            <w:tcW w:type="dxa" w:w="1474"/>
            <w:vAlign w:val="center"/>
          </w:tcPr>
          <w:p>
            <w:pPr>
              <w:spacing w:before="20" w:after="20"/>
              <w:jc w:val="right"/>
            </w:pPr>
            <w:r>
              <w:rPr>
                <w:rFonts w:ascii="游ゴシック" w:hAnsi="游ゴシック" w:eastAsia="游ゴシック"/>
                <w:b w:val="0"/>
                <w:i w:val="0"/>
                <w:sz w:val="17"/>
              </w:rPr>
              <w:t>4</w:t>
            </w:r>
          </w:p>
        </w:tc>
      </w:tr>
      <w:tr>
        <w:tc>
          <w:tcPr>
            <w:tcW w:type="dxa" w:w="2608"/>
            <w:vAlign w:val="center"/>
          </w:tcPr>
          <w:p>
            <w:pPr>
              <w:spacing w:before="20" w:after="20"/>
            </w:pPr>
            <w:r>
              <w:rPr>
                <w:rFonts w:ascii="游ゴシック" w:hAnsi="游ゴシック" w:eastAsia="游ゴシック"/>
                <w:b w:val="0"/>
                <w:i w:val="0"/>
                <w:sz w:val="17"/>
              </w:rPr>
              <w:t>共同生活援助</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12→12（100％）</w:t>
            </w:r>
          </w:p>
        </w:tc>
        <w:tc>
          <w:tcPr>
            <w:tcW w:type="dxa" w:w="1587"/>
            <w:vAlign w:val="center"/>
          </w:tcPr>
          <w:p>
            <w:pPr>
              <w:spacing w:before="20" w:after="20"/>
              <w:jc w:val="right"/>
            </w:pPr>
            <w:r>
              <w:rPr>
                <w:rFonts w:ascii="游ゴシック" w:hAnsi="游ゴシック" w:eastAsia="游ゴシック"/>
                <w:b w:val="0"/>
                <w:i w:val="0"/>
                <w:sz w:val="17"/>
              </w:rPr>
              <w:t>12→13（108％）</w:t>
            </w:r>
          </w:p>
        </w:tc>
        <w:tc>
          <w:tcPr>
            <w:tcW w:type="dxa" w:w="1587"/>
            <w:vAlign w:val="center"/>
          </w:tcPr>
          <w:p>
            <w:pPr>
              <w:spacing w:before="20" w:after="20"/>
              <w:jc w:val="right"/>
            </w:pPr>
            <w:r>
              <w:rPr>
                <w:rFonts w:ascii="游ゴシック" w:hAnsi="游ゴシック" w:eastAsia="游ゴシック"/>
                <w:b w:val="0"/>
                <w:i w:val="0"/>
                <w:sz w:val="17"/>
              </w:rPr>
              <w:t>12→14（117％）</w:t>
            </w:r>
          </w:p>
        </w:tc>
        <w:tc>
          <w:tcPr>
            <w:tcW w:type="dxa" w:w="1474"/>
            <w:vAlign w:val="center"/>
          </w:tcPr>
          <w:p>
            <w:pPr>
              <w:spacing w:before="20" w:after="20"/>
              <w:jc w:val="right"/>
            </w:pPr>
            <w:r>
              <w:rPr>
                <w:rFonts w:ascii="游ゴシック" w:hAnsi="游ゴシック" w:eastAsia="游ゴシック"/>
                <w:b w:val="0"/>
                <w:i w:val="0"/>
                <w:sz w:val="17"/>
              </w:rPr>
              <w:t>14</w:t>
            </w:r>
          </w:p>
        </w:tc>
      </w:tr>
      <w:tr>
        <w:tc>
          <w:tcPr>
            <w:tcW w:type="dxa" w:w="2608"/>
            <w:vAlign w:val="center"/>
          </w:tcPr>
          <w:p>
            <w:pPr>
              <w:spacing w:before="20" w:after="20"/>
            </w:pPr>
            <w:r>
              <w:rPr>
                <w:rFonts w:ascii="游ゴシック" w:hAnsi="游ゴシック" w:eastAsia="游ゴシック"/>
                <w:b w:val="0"/>
                <w:i w:val="0"/>
                <w:sz w:val="17"/>
              </w:rPr>
              <w:t>就労定着支援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1→2（200％）</w:t>
            </w:r>
          </w:p>
        </w:tc>
        <w:tc>
          <w:tcPr>
            <w:tcW w:type="dxa" w:w="1587"/>
            <w:vAlign w:val="center"/>
          </w:tcPr>
          <w:p>
            <w:pPr>
              <w:spacing w:before="20" w:after="20"/>
              <w:jc w:val="right"/>
            </w:pPr>
            <w:r>
              <w:rPr>
                <w:rFonts w:ascii="游ゴシック" w:hAnsi="游ゴシック" w:eastAsia="游ゴシック"/>
                <w:b w:val="0"/>
                <w:i w:val="0"/>
                <w:sz w:val="17"/>
              </w:rPr>
              <w:t>1→3（300％）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就労移行支援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22→11（50％）</w:t>
            </w:r>
          </w:p>
        </w:tc>
        <w:tc>
          <w:tcPr>
            <w:tcW w:type="dxa" w:w="1587"/>
            <w:vAlign w:val="center"/>
          </w:tcPr>
          <w:p>
            <w:pPr>
              <w:spacing w:before="20" w:after="20"/>
              <w:jc w:val="right"/>
            </w:pPr>
            <w:r>
              <w:rPr>
                <w:rFonts w:ascii="游ゴシック" w:hAnsi="游ゴシック" w:eastAsia="游ゴシック"/>
                <w:b w:val="0"/>
                <w:i w:val="0"/>
                <w:sz w:val="17"/>
              </w:rPr>
              <w:t>22→28（127％）</w:t>
            </w:r>
          </w:p>
        </w:tc>
        <w:tc>
          <w:tcPr>
            <w:tcW w:type="dxa" w:w="1587"/>
            <w:vAlign w:val="center"/>
          </w:tcPr>
          <w:p>
            <w:pPr>
              <w:spacing w:before="20" w:after="20"/>
              <w:jc w:val="right"/>
            </w:pPr>
            <w:r>
              <w:rPr>
                <w:rFonts w:ascii="游ゴシック" w:hAnsi="游ゴシック" w:eastAsia="游ゴシック"/>
                <w:b w:val="0"/>
                <w:i w:val="0"/>
                <w:sz w:val="17"/>
              </w:rPr>
              <w:t>22→54（245％）</w:t>
            </w:r>
          </w:p>
        </w:tc>
        <w:tc>
          <w:tcPr>
            <w:tcW w:type="dxa" w:w="1474"/>
            <w:vAlign w:val="center"/>
          </w:tcPr>
          <w:p>
            <w:pPr>
              <w:spacing w:before="20" w:after="20"/>
              <w:jc w:val="right"/>
            </w:pPr>
            <w:r>
              <w:rPr>
                <w:rFonts w:ascii="游ゴシック" w:hAnsi="游ゴシック" w:eastAsia="游ゴシック"/>
                <w:b w:val="0"/>
                <w:i w:val="0"/>
                <w:sz w:val="17"/>
              </w:rPr>
              <w:t>61</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0→2（―）</w:t>
            </w:r>
          </w:p>
        </w:tc>
        <w:tc>
          <w:tcPr>
            <w:tcW w:type="dxa" w:w="1587"/>
            <w:vAlign w:val="center"/>
          </w:tcPr>
          <w:p>
            <w:pPr>
              <w:spacing w:before="20" w:after="20"/>
              <w:jc w:val="right"/>
            </w:pPr>
            <w:r>
              <w:rPr>
                <w:rFonts w:ascii="游ゴシック" w:hAnsi="游ゴシック" w:eastAsia="游ゴシック"/>
                <w:b w:val="0"/>
                <w:i w:val="0"/>
                <w:sz w:val="17"/>
              </w:rPr>
              <w:t>0→4（―）</w:t>
            </w:r>
          </w:p>
        </w:tc>
        <w:tc>
          <w:tcPr>
            <w:tcW w:type="dxa" w:w="1474"/>
            <w:vAlign w:val="center"/>
          </w:tcPr>
          <w:p>
            <w:pPr>
              <w:spacing w:before="20" w:after="20"/>
              <w:jc w:val="right"/>
            </w:pPr>
            <w:r>
              <w:rPr>
                <w:rFonts w:ascii="游ゴシック" w:hAnsi="游ゴシック" w:eastAsia="游ゴシック"/>
                <w:b w:val="0"/>
                <w:i w:val="0"/>
                <w:sz w:val="17"/>
              </w:rPr>
              <w:t>2</w:t>
            </w:r>
          </w:p>
        </w:tc>
      </w:tr>
      <w:tr>
        <w:tc>
          <w:tcPr>
            <w:tcW w:type="dxa" w:w="2608"/>
            <w:vAlign w:val="center"/>
          </w:tcPr>
          <w:p>
            <w:pPr>
              <w:spacing w:before="20" w:after="20"/>
            </w:pPr>
            <w:r>
              <w:rPr>
                <w:rFonts w:ascii="游ゴシック" w:hAnsi="游ゴシック" w:eastAsia="游ゴシック"/>
                <w:b w:val="0"/>
                <w:i w:val="0"/>
                <w:sz w:val="17"/>
              </w:rPr>
              <w:t>就労継続支援（A型）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0→0（―）</w:t>
            </w:r>
          </w:p>
        </w:tc>
        <w:tc>
          <w:tcPr>
            <w:tcW w:type="dxa" w:w="1587"/>
            <w:vAlign w:val="center"/>
          </w:tcPr>
          <w:p>
            <w:pPr>
              <w:spacing w:before="20" w:after="20"/>
              <w:jc w:val="right"/>
            </w:pPr>
            <w:r>
              <w:rPr>
                <w:rFonts w:ascii="游ゴシック" w:hAnsi="游ゴシック" w:eastAsia="游ゴシック"/>
                <w:b w:val="0"/>
                <w:i w:val="0"/>
                <w:sz w:val="17"/>
              </w:rPr>
              <w:t>0→42（―）</w:t>
            </w:r>
          </w:p>
        </w:tc>
        <w:tc>
          <w:tcPr>
            <w:tcW w:type="dxa" w:w="1587"/>
            <w:vAlign w:val="center"/>
          </w:tcPr>
          <w:p>
            <w:pPr>
              <w:spacing w:before="20" w:after="20"/>
              <w:jc w:val="right"/>
            </w:pPr>
            <w:r>
              <w:rPr>
                <w:rFonts w:ascii="游ゴシック" w:hAnsi="游ゴシック" w:eastAsia="游ゴシック"/>
                <w:b w:val="0"/>
                <w:i w:val="0"/>
                <w:sz w:val="17"/>
              </w:rPr>
              <w:t>0→84（―）</w:t>
            </w:r>
          </w:p>
        </w:tc>
        <w:tc>
          <w:tcPr>
            <w:tcW w:type="dxa" w:w="1474"/>
            <w:vAlign w:val="center"/>
          </w:tcPr>
          <w:p>
            <w:pPr>
              <w:spacing w:before="20" w:after="20"/>
              <w:jc w:val="right"/>
            </w:pPr>
            <w:r>
              <w:rPr>
                <w:rFonts w:ascii="游ゴシック" w:hAnsi="游ゴシック" w:eastAsia="游ゴシック"/>
                <w:b w:val="0"/>
                <w:i w:val="0"/>
                <w:sz w:val="17"/>
              </w:rPr>
              <w:t>46</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43→33（77％）</w:t>
            </w:r>
          </w:p>
        </w:tc>
        <w:tc>
          <w:tcPr>
            <w:tcW w:type="dxa" w:w="1587"/>
            <w:vAlign w:val="center"/>
          </w:tcPr>
          <w:p>
            <w:pPr>
              <w:spacing w:before="20" w:after="20"/>
              <w:jc w:val="right"/>
            </w:pPr>
            <w:r>
              <w:rPr>
                <w:rFonts w:ascii="游ゴシック" w:hAnsi="游ゴシック" w:eastAsia="游ゴシック"/>
                <w:b w:val="0"/>
                <w:i w:val="0"/>
                <w:sz w:val="17"/>
              </w:rPr>
              <w:t>44→33（75％）</w:t>
            </w:r>
          </w:p>
        </w:tc>
        <w:tc>
          <w:tcPr>
            <w:tcW w:type="dxa" w:w="1587"/>
            <w:vAlign w:val="center"/>
          </w:tcPr>
          <w:p>
            <w:pPr>
              <w:spacing w:before="20" w:after="20"/>
              <w:jc w:val="right"/>
            </w:pPr>
            <w:r>
              <w:rPr>
                <w:rFonts w:ascii="游ゴシック" w:hAnsi="游ゴシック" w:eastAsia="游ゴシック"/>
                <w:b w:val="0"/>
                <w:i w:val="0"/>
                <w:sz w:val="17"/>
              </w:rPr>
              <w:t>45→36（80％）</w:t>
            </w:r>
          </w:p>
        </w:tc>
        <w:tc>
          <w:tcPr>
            <w:tcW w:type="dxa" w:w="1474"/>
            <w:vAlign w:val="center"/>
          </w:tcPr>
          <w:p>
            <w:pPr>
              <w:spacing w:before="20" w:after="20"/>
              <w:jc w:val="right"/>
            </w:pPr>
            <w:r>
              <w:rPr>
                <w:rFonts w:ascii="游ゴシック" w:hAnsi="游ゴシック" w:eastAsia="游ゴシック"/>
                <w:b w:val="0"/>
                <w:i w:val="0"/>
                <w:sz w:val="17"/>
              </w:rPr>
              <w:t>38</w:t>
            </w:r>
          </w:p>
        </w:tc>
      </w:tr>
      <w:tr>
        <w:tc>
          <w:tcPr>
            <w:tcW w:type="dxa" w:w="2608"/>
            <w:vAlign w:val="center"/>
          </w:tcPr>
          <w:p>
            <w:pPr>
              <w:spacing w:before="20" w:after="20"/>
            </w:pPr>
            <w:r>
              <w:rPr>
                <w:rFonts w:ascii="游ゴシック" w:hAnsi="游ゴシック" w:eastAsia="游ゴシック"/>
                <w:b w:val="0"/>
                <w:i w:val="0"/>
                <w:sz w:val="17"/>
              </w:rPr>
              <w:t>就労継続支援（B型）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998→561（56％）</w:t>
            </w:r>
          </w:p>
        </w:tc>
        <w:tc>
          <w:tcPr>
            <w:tcW w:type="dxa" w:w="1587"/>
            <w:vAlign w:val="center"/>
          </w:tcPr>
          <w:p>
            <w:pPr>
              <w:spacing w:before="20" w:after="20"/>
              <w:jc w:val="right"/>
            </w:pPr>
            <w:r>
              <w:rPr>
                <w:rFonts w:ascii="游ゴシック" w:hAnsi="游ゴシック" w:eastAsia="游ゴシック"/>
                <w:b w:val="0"/>
                <w:i w:val="0"/>
                <w:sz w:val="17"/>
              </w:rPr>
              <w:t>1078→595（55％）</w:t>
            </w:r>
          </w:p>
        </w:tc>
        <w:tc>
          <w:tcPr>
            <w:tcW w:type="dxa" w:w="1587"/>
            <w:vAlign w:val="center"/>
          </w:tcPr>
          <w:p>
            <w:pPr>
              <w:spacing w:before="20" w:after="20"/>
              <w:jc w:val="right"/>
            </w:pPr>
            <w:r>
              <w:rPr>
                <w:rFonts w:ascii="游ゴシック" w:hAnsi="游ゴシック" w:eastAsia="游ゴシック"/>
                <w:b w:val="0"/>
                <w:i w:val="0"/>
                <w:sz w:val="17"/>
              </w:rPr>
              <w:t>1164→612（53％）</w:t>
            </w:r>
          </w:p>
        </w:tc>
        <w:tc>
          <w:tcPr>
            <w:tcW w:type="dxa" w:w="1474"/>
            <w:vAlign w:val="center"/>
          </w:tcPr>
          <w:p>
            <w:pPr>
              <w:spacing w:before="20" w:after="20"/>
              <w:jc w:val="right"/>
            </w:pPr>
            <w:r>
              <w:rPr>
                <w:rFonts w:ascii="游ゴシック" w:hAnsi="游ゴシック" w:eastAsia="游ゴシック"/>
                <w:b w:val="0"/>
                <w:i w:val="0"/>
                <w:sz w:val="17"/>
              </w:rPr>
              <w:t>874</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9→5（56％）</w:t>
            </w:r>
          </w:p>
        </w:tc>
        <w:tc>
          <w:tcPr>
            <w:tcW w:type="dxa" w:w="1587"/>
            <w:vAlign w:val="center"/>
          </w:tcPr>
          <w:p>
            <w:pPr>
              <w:spacing w:before="20" w:after="20"/>
              <w:jc w:val="right"/>
            </w:pPr>
            <w:r>
              <w:rPr>
                <w:rFonts w:ascii="游ゴシック" w:hAnsi="游ゴシック" w:eastAsia="游ゴシック"/>
                <w:b w:val="0"/>
                <w:i w:val="0"/>
                <w:sz w:val="17"/>
              </w:rPr>
              <w:t>9→6（67％）</w:t>
            </w:r>
          </w:p>
        </w:tc>
        <w:tc>
          <w:tcPr>
            <w:tcW w:type="dxa" w:w="1587"/>
            <w:vAlign w:val="center"/>
          </w:tcPr>
          <w:p>
            <w:pPr>
              <w:spacing w:before="20" w:after="20"/>
              <w:jc w:val="right"/>
            </w:pPr>
            <w:r>
              <w:rPr>
                <w:rFonts w:ascii="游ゴシック" w:hAnsi="游ゴシック" w:eastAsia="游ゴシック"/>
                <w:b w:val="0"/>
                <w:i w:val="0"/>
                <w:sz w:val="17"/>
              </w:rPr>
              <w:t>10→4（40％）</w:t>
            </w:r>
          </w:p>
        </w:tc>
        <w:tc>
          <w:tcPr>
            <w:tcW w:type="dxa" w:w="1474"/>
            <w:vAlign w:val="center"/>
          </w:tcPr>
          <w:p>
            <w:pPr>
              <w:spacing w:before="20" w:after="20"/>
              <w:jc w:val="right"/>
            </w:pPr>
            <w:r>
              <w:rPr>
                <w:rFonts w:ascii="游ゴシック" w:hAnsi="游ゴシック" w:eastAsia="游ゴシック"/>
                <w:b w:val="0"/>
                <w:i w:val="0"/>
                <w:sz w:val="17"/>
              </w:rPr>
              <w:t>5</w:t>
            </w:r>
          </w:p>
        </w:tc>
      </w:tr>
      <w:tr>
        <w:tc>
          <w:tcPr>
            <w:tcW w:type="dxa" w:w="2608"/>
            <w:vAlign w:val="center"/>
          </w:tcPr>
          <w:p>
            <w:pPr>
              <w:spacing w:before="20" w:after="20"/>
            </w:pPr>
            <w:r>
              <w:rPr>
                <w:rFonts w:ascii="游ゴシック" w:hAnsi="游ゴシック" w:eastAsia="游ゴシック"/>
                <w:b w:val="0"/>
                <w:i w:val="0"/>
                <w:sz w:val="17"/>
              </w:rPr>
              <w:t>居宅介護</w:t>
            </w:r>
          </w:p>
        </w:tc>
        <w:tc>
          <w:tcPr>
            <w:tcW w:type="dxa" w:w="907"/>
            <w:vAlign w:val="center"/>
          </w:tcPr>
          <w:p>
            <w:pPr>
              <w:spacing w:before="20" w:after="20"/>
            </w:pPr>
            <w:r>
              <w:rPr>
                <w:rFonts w:ascii="游ゴシック" w:hAnsi="游ゴシック" w:eastAsia="游ゴシック"/>
                <w:b w:val="0"/>
                <w:i w:val="0"/>
                <w:sz w:val="17"/>
              </w:rPr>
              <w:t>時間</w:t>
            </w:r>
          </w:p>
        </w:tc>
        <w:tc>
          <w:tcPr>
            <w:tcW w:type="dxa" w:w="1587"/>
            <w:vAlign w:val="center"/>
          </w:tcPr>
          <w:p>
            <w:pPr>
              <w:spacing w:before="20" w:after="20"/>
              <w:jc w:val="right"/>
            </w:pPr>
            <w:r>
              <w:rPr>
                <w:rFonts w:ascii="游ゴシック" w:hAnsi="游ゴシック" w:eastAsia="游ゴシック"/>
                <w:b w:val="0"/>
                <w:i w:val="0"/>
                <w:sz w:val="17"/>
              </w:rPr>
              <w:t>25→50（200％）</w:t>
            </w:r>
          </w:p>
        </w:tc>
        <w:tc>
          <w:tcPr>
            <w:tcW w:type="dxa" w:w="1587"/>
            <w:vAlign w:val="center"/>
          </w:tcPr>
          <w:p>
            <w:pPr>
              <w:spacing w:before="20" w:after="20"/>
              <w:jc w:val="right"/>
            </w:pPr>
            <w:r>
              <w:rPr>
                <w:rFonts w:ascii="游ゴシック" w:hAnsi="游ゴシック" w:eastAsia="游ゴシック"/>
                <w:b w:val="0"/>
                <w:i w:val="0"/>
                <w:sz w:val="17"/>
              </w:rPr>
              <w:t>25→42（168％）</w:t>
            </w:r>
          </w:p>
        </w:tc>
        <w:tc>
          <w:tcPr>
            <w:tcW w:type="dxa" w:w="1587"/>
            <w:vAlign w:val="center"/>
          </w:tcPr>
          <w:p>
            <w:pPr>
              <w:spacing w:before="20" w:after="20"/>
              <w:jc w:val="right"/>
            </w:pPr>
            <w:r>
              <w:rPr>
                <w:rFonts w:ascii="游ゴシック" w:hAnsi="游ゴシック" w:eastAsia="游ゴシック"/>
                <w:b w:val="0"/>
                <w:i w:val="0"/>
                <w:sz w:val="17"/>
              </w:rPr>
              <w:t>26→28（108％）</w:t>
            </w:r>
          </w:p>
        </w:tc>
        <w:tc>
          <w:tcPr>
            <w:tcW w:type="dxa" w:w="1474"/>
            <w:vAlign w:val="center"/>
          </w:tcPr>
          <w:p>
            <w:pPr>
              <w:spacing w:before="20" w:after="20"/>
              <w:jc w:val="right"/>
            </w:pPr>
            <w:r>
              <w:rPr>
                <w:rFonts w:ascii="游ゴシック" w:hAnsi="游ゴシック" w:eastAsia="游ゴシック"/>
                <w:b w:val="0"/>
                <w:i w:val="0"/>
                <w:sz w:val="17"/>
              </w:rPr>
              <w:t>30</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27→32（119％）</w:t>
            </w:r>
          </w:p>
        </w:tc>
        <w:tc>
          <w:tcPr>
            <w:tcW w:type="dxa" w:w="1587"/>
            <w:vAlign w:val="center"/>
          </w:tcPr>
          <w:p>
            <w:pPr>
              <w:spacing w:before="20" w:after="20"/>
              <w:jc w:val="right"/>
            </w:pPr>
            <w:r>
              <w:rPr>
                <w:rFonts w:ascii="游ゴシック" w:hAnsi="游ゴシック" w:eastAsia="游ゴシック"/>
                <w:b w:val="0"/>
                <w:i w:val="0"/>
                <w:sz w:val="17"/>
              </w:rPr>
              <w:t>28→33（118％）</w:t>
            </w:r>
          </w:p>
        </w:tc>
        <w:tc>
          <w:tcPr>
            <w:tcW w:type="dxa" w:w="1587"/>
            <w:vAlign w:val="center"/>
          </w:tcPr>
          <w:p>
            <w:pPr>
              <w:spacing w:before="20" w:after="20"/>
              <w:jc w:val="right"/>
            </w:pPr>
            <w:r>
              <w:rPr>
                <w:rFonts w:ascii="游ゴシック" w:hAnsi="游ゴシック" w:eastAsia="游ゴシック"/>
                <w:b w:val="0"/>
                <w:i w:val="0"/>
                <w:sz w:val="17"/>
              </w:rPr>
              <w:t>29→31（107％）</w:t>
            </w:r>
          </w:p>
        </w:tc>
        <w:tc>
          <w:tcPr>
            <w:tcW w:type="dxa" w:w="1474"/>
            <w:vAlign w:val="center"/>
          </w:tcPr>
          <w:p>
            <w:pPr>
              <w:spacing w:before="20" w:after="20"/>
              <w:jc w:val="right"/>
            </w:pPr>
            <w:r>
              <w:rPr>
                <w:rFonts w:ascii="游ゴシック" w:hAnsi="游ゴシック" w:eastAsia="游ゴシック"/>
                <w:b w:val="0"/>
                <w:i w:val="0"/>
                <w:sz w:val="17"/>
              </w:rPr>
              <w:t>391</w:t>
            </w:r>
          </w:p>
        </w:tc>
      </w:tr>
      <w:tr>
        <w:tc>
          <w:tcPr>
            <w:tcW w:type="dxa" w:w="2608"/>
            <w:vAlign w:val="center"/>
          </w:tcPr>
          <w:p>
            <w:pPr>
              <w:spacing w:before="20" w:after="20"/>
            </w:pPr>
            <w:r>
              <w:rPr>
                <w:rFonts w:ascii="游ゴシック" w:hAnsi="游ゴシック" w:eastAsia="游ゴシック"/>
                <w:b w:val="0"/>
                <w:i w:val="0"/>
                <w:sz w:val="17"/>
              </w:rPr>
              <w:t>放課後等デイサービス</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306→112（37％）</w:t>
            </w:r>
          </w:p>
        </w:tc>
        <w:tc>
          <w:tcPr>
            <w:tcW w:type="dxa" w:w="1587"/>
            <w:vAlign w:val="center"/>
          </w:tcPr>
          <w:p>
            <w:pPr>
              <w:spacing w:before="20" w:after="20"/>
              <w:jc w:val="right"/>
            </w:pPr>
            <w:r>
              <w:rPr>
                <w:rFonts w:ascii="游ゴシック" w:hAnsi="游ゴシック" w:eastAsia="游ゴシック"/>
                <w:b w:val="0"/>
                <w:i w:val="0"/>
                <w:sz w:val="17"/>
              </w:rPr>
              <w:t>318→106（33％）</w:t>
            </w:r>
          </w:p>
        </w:tc>
        <w:tc>
          <w:tcPr>
            <w:tcW w:type="dxa" w:w="1587"/>
            <w:vAlign w:val="center"/>
          </w:tcPr>
          <w:p>
            <w:pPr>
              <w:spacing w:before="20" w:after="20"/>
              <w:jc w:val="right"/>
            </w:pPr>
            <w:r>
              <w:rPr>
                <w:rFonts w:ascii="游ゴシック" w:hAnsi="游ゴシック" w:eastAsia="游ゴシック"/>
                <w:b w:val="0"/>
                <w:i w:val="0"/>
                <w:sz w:val="17"/>
              </w:rPr>
              <w:t>330→93（28％）</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施設入所支援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19→16（84％）</w:t>
            </w:r>
          </w:p>
        </w:tc>
        <w:tc>
          <w:tcPr>
            <w:tcW w:type="dxa" w:w="1587"/>
            <w:vAlign w:val="center"/>
          </w:tcPr>
          <w:p>
            <w:pPr>
              <w:spacing w:before="20" w:after="20"/>
              <w:jc w:val="right"/>
            </w:pPr>
            <w:r>
              <w:rPr>
                <w:rFonts w:ascii="游ゴシック" w:hAnsi="游ゴシック" w:eastAsia="游ゴシック"/>
                <w:b w:val="0"/>
                <w:i w:val="0"/>
                <w:sz w:val="17"/>
              </w:rPr>
              <w:t>19→15（79％）</w:t>
            </w:r>
          </w:p>
        </w:tc>
        <w:tc>
          <w:tcPr>
            <w:tcW w:type="dxa" w:w="1587"/>
            <w:vAlign w:val="center"/>
          </w:tcPr>
          <w:p>
            <w:pPr>
              <w:spacing w:before="20" w:after="20"/>
              <w:jc w:val="right"/>
            </w:pPr>
            <w:r>
              <w:rPr>
                <w:rFonts w:ascii="游ゴシック" w:hAnsi="游ゴシック" w:eastAsia="游ゴシック"/>
                <w:b w:val="0"/>
                <w:i w:val="0"/>
                <w:sz w:val="17"/>
              </w:rPr>
              <w:t>19→14（74％）</w:t>
            </w:r>
          </w:p>
        </w:tc>
        <w:tc>
          <w:tcPr>
            <w:tcW w:type="dxa" w:w="1474"/>
            <w:vAlign w:val="center"/>
          </w:tcPr>
          <w:p>
            <w:pPr>
              <w:spacing w:before="20" w:after="20"/>
              <w:jc w:val="right"/>
            </w:pPr>
            <w:r>
              <w:rPr>
                <w:rFonts w:ascii="游ゴシック" w:hAnsi="游ゴシック" w:eastAsia="游ゴシック"/>
                <w:b w:val="0"/>
                <w:i w:val="0"/>
                <w:sz w:val="17"/>
              </w:rPr>
              <w:t>15</w:t>
            </w:r>
          </w:p>
        </w:tc>
      </w:tr>
      <w:tr>
        <w:tc>
          <w:tcPr>
            <w:tcW w:type="dxa" w:w="2608"/>
            <w:vAlign w:val="center"/>
          </w:tcPr>
          <w:p>
            <w:pPr>
              <w:spacing w:before="20" w:after="20"/>
            </w:pPr>
            <w:r>
              <w:rPr>
                <w:rFonts w:ascii="游ゴシック" w:hAnsi="游ゴシック" w:eastAsia="游ゴシック"/>
                <w:b w:val="0"/>
                <w:i w:val="0"/>
                <w:sz w:val="17"/>
              </w:rPr>
              <w:t>日中一時支援事業</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28→23（82％）</w:t>
            </w:r>
          </w:p>
        </w:tc>
        <w:tc>
          <w:tcPr>
            <w:tcW w:type="dxa" w:w="1587"/>
            <w:vAlign w:val="center"/>
          </w:tcPr>
          <w:p>
            <w:pPr>
              <w:spacing w:before="20" w:after="20"/>
              <w:jc w:val="right"/>
            </w:pPr>
            <w:r>
              <w:rPr>
                <w:rFonts w:ascii="游ゴシック" w:hAnsi="游ゴシック" w:eastAsia="游ゴシック"/>
                <w:b w:val="0"/>
                <w:i w:val="0"/>
                <w:sz w:val="17"/>
              </w:rPr>
              <w:t>28→22（79％）</w:t>
            </w:r>
          </w:p>
        </w:tc>
        <w:tc>
          <w:tcPr>
            <w:tcW w:type="dxa" w:w="1587"/>
            <w:vAlign w:val="center"/>
          </w:tcPr>
          <w:p>
            <w:pPr>
              <w:spacing w:before="20" w:after="20"/>
              <w:jc w:val="right"/>
            </w:pPr>
            <w:r>
              <w:rPr>
                <w:rFonts w:ascii="游ゴシック" w:hAnsi="游ゴシック" w:eastAsia="游ゴシック"/>
                <w:b w:val="0"/>
                <w:i w:val="0"/>
                <w:sz w:val="17"/>
              </w:rPr>
              <w:t>28→24（86％）</w:t>
            </w:r>
          </w:p>
        </w:tc>
        <w:tc>
          <w:tcPr>
            <w:tcW w:type="dxa" w:w="1474"/>
            <w:vAlign w:val="center"/>
          </w:tcPr>
          <w:p>
            <w:pPr>
              <w:spacing w:before="20" w:after="20"/>
              <w:jc w:val="right"/>
            </w:pPr>
            <w:r>
              <w:rPr>
                <w:rFonts w:ascii="游ゴシック" w:hAnsi="游ゴシック" w:eastAsia="游ゴシック"/>
                <w:b w:val="0"/>
                <w:i w:val="0"/>
                <w:sz w:val="17"/>
              </w:rPr>
              <w:t>24</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33→31（94％）</w:t>
            </w:r>
          </w:p>
        </w:tc>
        <w:tc>
          <w:tcPr>
            <w:tcW w:type="dxa" w:w="1587"/>
            <w:vAlign w:val="center"/>
          </w:tcPr>
          <w:p>
            <w:pPr>
              <w:spacing w:before="20" w:after="20"/>
              <w:jc w:val="right"/>
            </w:pPr>
            <w:r>
              <w:rPr>
                <w:rFonts w:ascii="游ゴシック" w:hAnsi="游ゴシック" w:eastAsia="游ゴシック"/>
                <w:b w:val="0"/>
                <w:i w:val="0"/>
                <w:sz w:val="17"/>
              </w:rPr>
              <w:t>33→29（88％）</w:t>
            </w:r>
          </w:p>
        </w:tc>
        <w:tc>
          <w:tcPr>
            <w:tcW w:type="dxa" w:w="1587"/>
            <w:vAlign w:val="center"/>
          </w:tcPr>
          <w:p>
            <w:pPr>
              <w:spacing w:before="20" w:after="20"/>
              <w:jc w:val="right"/>
            </w:pPr>
            <w:r>
              <w:rPr>
                <w:rFonts w:ascii="游ゴシック" w:hAnsi="游ゴシック" w:eastAsia="游ゴシック"/>
                <w:b w:val="0"/>
                <w:i w:val="0"/>
                <w:sz w:val="17"/>
              </w:rPr>
              <w:t>33→28（85％）</w:t>
            </w:r>
          </w:p>
        </w:tc>
        <w:tc>
          <w:tcPr>
            <w:tcW w:type="dxa" w:w="1474"/>
            <w:vAlign w:val="center"/>
          </w:tcPr>
          <w:p>
            <w:pPr>
              <w:spacing w:before="20" w:after="20"/>
              <w:jc w:val="right"/>
            </w:pPr>
            <w:r>
              <w:rPr>
                <w:rFonts w:ascii="游ゴシック" w:hAnsi="游ゴシック" w:eastAsia="游ゴシック"/>
                <w:b w:val="0"/>
                <w:i w:val="0"/>
                <w:sz w:val="17"/>
              </w:rPr>
              <w:t>26</w:t>
            </w:r>
          </w:p>
        </w:tc>
      </w:tr>
      <w:tr>
        <w:tc>
          <w:tcPr>
            <w:tcW w:type="dxa" w:w="2608"/>
            <w:vAlign w:val="center"/>
          </w:tcPr>
          <w:p>
            <w:pPr>
              <w:spacing w:before="20" w:after="20"/>
            </w:pPr>
            <w:r>
              <w:rPr>
                <w:rFonts w:ascii="游ゴシック" w:hAnsi="游ゴシック" w:eastAsia="游ゴシック"/>
                <w:b w:val="0"/>
                <w:i w:val="0"/>
                <w:sz w:val="17"/>
              </w:rPr>
              <w:t>生活介護</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728→589（81％）</w:t>
            </w:r>
          </w:p>
        </w:tc>
        <w:tc>
          <w:tcPr>
            <w:tcW w:type="dxa" w:w="1587"/>
            <w:vAlign w:val="center"/>
          </w:tcPr>
          <w:p>
            <w:pPr>
              <w:spacing w:before="20" w:after="20"/>
              <w:jc w:val="right"/>
            </w:pPr>
            <w:r>
              <w:rPr>
                <w:rFonts w:ascii="游ゴシック" w:hAnsi="游ゴシック" w:eastAsia="游ゴシック"/>
                <w:b w:val="0"/>
                <w:i w:val="0"/>
                <w:sz w:val="17"/>
              </w:rPr>
              <w:t>728→551（76％）</w:t>
            </w:r>
          </w:p>
        </w:tc>
        <w:tc>
          <w:tcPr>
            <w:tcW w:type="dxa" w:w="1587"/>
            <w:vAlign w:val="center"/>
          </w:tcPr>
          <w:p>
            <w:pPr>
              <w:spacing w:before="20" w:after="20"/>
              <w:jc w:val="right"/>
            </w:pPr>
            <w:r>
              <w:rPr>
                <w:rFonts w:ascii="游ゴシック" w:hAnsi="游ゴシック" w:eastAsia="游ゴシック"/>
                <w:b w:val="0"/>
                <w:i w:val="0"/>
                <w:sz w:val="17"/>
              </w:rPr>
              <w:t>728→504（69％）</w:t>
            </w:r>
          </w:p>
        </w:tc>
        <w:tc>
          <w:tcPr>
            <w:tcW w:type="dxa" w:w="1474"/>
            <w:vAlign w:val="center"/>
          </w:tcPr>
          <w:p>
            <w:pPr>
              <w:spacing w:before="20" w:after="20"/>
              <w:jc w:val="right"/>
            </w:pPr>
            <w:r>
              <w:rPr>
                <w:rFonts w:ascii="游ゴシック" w:hAnsi="游ゴシック" w:eastAsia="游ゴシック"/>
                <w:b w:val="0"/>
                <w:i w:val="0"/>
                <w:sz w:val="17"/>
              </w:rPr>
              <w:t>728</w:t>
            </w:r>
          </w:p>
        </w:tc>
      </w:tr>
      <w:tr>
        <w:tc>
          <w:tcPr>
            <w:tcW w:type="dxa" w:w="2608"/>
            <w:vAlign w:val="center"/>
          </w:tcPr>
          <w:p>
            <w:pPr>
              <w:spacing w:before="20" w:after="20"/>
            </w:pPr>
            <w:r>
              <w:rPr>
                <w:rFonts w:ascii="游ゴシック" w:hAnsi="游ゴシック" w:eastAsia="游ゴシック"/>
                <w:b w:val="0"/>
                <w:i w:val="0"/>
                <w:sz w:val="17"/>
              </w:rPr>
              <w:t>療養介護</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587"/>
            <w:vAlign w:val="center"/>
          </w:tcPr>
          <w:p>
            <w:pPr>
              <w:spacing w:before="20" w:after="20"/>
              <w:jc w:val="right"/>
            </w:pPr>
            <w:r>
              <w:rPr>
                <w:rFonts w:ascii="游ゴシック" w:hAnsi="游ゴシック" w:eastAsia="游ゴシック"/>
                <w:b w:val="0"/>
                <w:i w:val="0"/>
                <w:sz w:val="17"/>
              </w:rPr>
              <w:t>3→3（100％）</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587"/>
            <w:vAlign w:val="center"/>
          </w:tcPr>
          <w:p>
            <w:pPr>
              <w:spacing w:before="20" w:after="20"/>
              <w:jc w:val="right"/>
            </w:pPr>
            <w:r>
              <w:rPr>
                <w:rFonts w:ascii="游ゴシック" w:hAnsi="游ゴシック" w:eastAsia="游ゴシック"/>
                <w:b w:val="0"/>
                <w:i w:val="0"/>
                <w:sz w:val="17"/>
              </w:rPr>
              <w:t>2→2（100％）</w:t>
            </w:r>
          </w:p>
        </w:tc>
        <w:tc>
          <w:tcPr>
            <w:tcW w:type="dxa" w:w="1587"/>
            <w:vAlign w:val="center"/>
          </w:tcPr>
          <w:p>
            <w:pPr>
              <w:spacing w:before="20" w:after="20"/>
              <w:jc w:val="right"/>
            </w:pPr>
            <w:r>
              <w:rPr>
                <w:rFonts w:ascii="游ゴシック" w:hAnsi="游ゴシック" w:eastAsia="游ゴシック"/>
                <w:b w:val="0"/>
                <w:i w:val="0"/>
                <w:sz w:val="17"/>
              </w:rPr>
              <w:t>2→3（150％）</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短期入所（福祉型）</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17→21（124％）</w:t>
            </w:r>
          </w:p>
        </w:tc>
        <w:tc>
          <w:tcPr>
            <w:tcW w:type="dxa" w:w="1587"/>
            <w:vAlign w:val="center"/>
          </w:tcPr>
          <w:p>
            <w:pPr>
              <w:spacing w:before="20" w:after="20"/>
              <w:jc w:val="right"/>
            </w:pPr>
            <w:r>
              <w:rPr>
                <w:rFonts w:ascii="游ゴシック" w:hAnsi="游ゴシック" w:eastAsia="游ゴシック"/>
                <w:b w:val="0"/>
                <w:i w:val="0"/>
                <w:sz w:val="17"/>
              </w:rPr>
              <w:t>17→14（82％）</w:t>
            </w:r>
          </w:p>
        </w:tc>
        <w:tc>
          <w:tcPr>
            <w:tcW w:type="dxa" w:w="1587"/>
            <w:vAlign w:val="center"/>
          </w:tcPr>
          <w:p>
            <w:pPr>
              <w:spacing w:before="20" w:after="20"/>
              <w:jc w:val="right"/>
            </w:pPr>
            <w:r>
              <w:rPr>
                <w:rFonts w:ascii="游ゴシック" w:hAnsi="游ゴシック" w:eastAsia="游ゴシック"/>
                <w:b w:val="0"/>
                <w:i w:val="0"/>
                <w:sz w:val="17"/>
              </w:rPr>
              <w:t>17→18（106％）</w:t>
            </w:r>
          </w:p>
        </w:tc>
        <w:tc>
          <w:tcPr>
            <w:tcW w:type="dxa" w:w="1474"/>
            <w:vAlign w:val="center"/>
          </w:tcPr>
          <w:p>
            <w:pPr>
              <w:spacing w:before="20" w:after="20"/>
              <w:jc w:val="right"/>
            </w:pPr>
            <w:r>
              <w:rPr>
                <w:rFonts w:ascii="游ゴシック" w:hAnsi="游ゴシック" w:eastAsia="游ゴシック"/>
                <w:b w:val="0"/>
                <w:i w:val="0"/>
                <w:sz w:val="17"/>
              </w:rPr>
              <w:t>0</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587"/>
            <w:vAlign w:val="center"/>
          </w:tcPr>
          <w:p>
            <w:pPr>
              <w:spacing w:before="20" w:after="20"/>
              <w:jc w:val="right"/>
            </w:pPr>
            <w:r>
              <w:rPr>
                <w:rFonts w:ascii="游ゴシック" w:hAnsi="游ゴシック" w:eastAsia="游ゴシック"/>
                <w:b w:val="0"/>
                <w:i w:val="0"/>
                <w:sz w:val="17"/>
              </w:rPr>
              <w:t>1→1（100％）</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907"/>
            <w:vAlign w:val="center"/>
          </w:tcPr>
          <w:p>
            <w:pPr>
              <w:spacing w:before="20" w:after="20"/>
            </w:pPr>
            <w:r>
              <w:rPr>
                <w:rFonts w:ascii="游ゴシック" w:hAnsi="游ゴシック" w:eastAsia="游ゴシック"/>
                <w:b w:val="0"/>
                <w:i w:val="0"/>
                <w:sz w:val="17"/>
              </w:rPr>
              <w:t>人日</w:t>
            </w:r>
          </w:p>
        </w:tc>
        <w:tc>
          <w:tcPr>
            <w:tcW w:type="dxa" w:w="1587"/>
            <w:vAlign w:val="center"/>
          </w:tcPr>
          <w:p>
            <w:pPr>
              <w:spacing w:before="20" w:after="20"/>
              <w:jc w:val="right"/>
            </w:pPr>
            <w:r>
              <w:rPr>
                <w:rFonts w:ascii="游ゴシック" w:hAnsi="游ゴシック" w:eastAsia="游ゴシック"/>
                <w:b w:val="0"/>
                <w:i w:val="0"/>
                <w:sz w:val="17"/>
              </w:rPr>
              <w:t>22→0（0％）</w:t>
            </w:r>
          </w:p>
        </w:tc>
        <w:tc>
          <w:tcPr>
            <w:tcW w:type="dxa" w:w="1587"/>
            <w:vAlign w:val="center"/>
          </w:tcPr>
          <w:p>
            <w:pPr>
              <w:spacing w:before="20" w:after="20"/>
              <w:jc w:val="right"/>
            </w:pPr>
            <w:r>
              <w:rPr>
                <w:rFonts w:ascii="游ゴシック" w:hAnsi="游ゴシック" w:eastAsia="游ゴシック"/>
                <w:b w:val="0"/>
                <w:i w:val="0"/>
                <w:sz w:val="17"/>
              </w:rPr>
              <w:t>22→15（68％）</w:t>
            </w:r>
          </w:p>
        </w:tc>
        <w:tc>
          <w:tcPr>
            <w:tcW w:type="dxa" w:w="1587"/>
            <w:vAlign w:val="center"/>
          </w:tcPr>
          <w:p>
            <w:pPr>
              <w:spacing w:before="20" w:after="20"/>
              <w:jc w:val="right"/>
            </w:pPr>
            <w:r>
              <w:rPr>
                <w:rFonts w:ascii="游ゴシック" w:hAnsi="游ゴシック" w:eastAsia="游ゴシック"/>
                <w:b w:val="0"/>
                <w:i w:val="0"/>
                <w:sz w:val="17"/>
              </w:rPr>
              <w:t>22→23（105％）</w:t>
            </w:r>
          </w:p>
        </w:tc>
        <w:tc>
          <w:tcPr>
            <w:tcW w:type="dxa" w:w="1474"/>
            <w:vAlign w:val="center"/>
          </w:tcPr>
          <w:p>
            <w:pPr>
              <w:spacing w:before="20" w:after="20"/>
              <w:jc w:val="right"/>
            </w:pPr>
            <w:r>
              <w:rPr>
                <w:rFonts w:ascii="游ゴシック" w:hAnsi="游ゴシック" w:eastAsia="游ゴシック"/>
                <w:b w:val="0"/>
                <w:i w:val="0"/>
                <w:sz w:val="17"/>
              </w:rPr>
              <w:t>23</w:t>
            </w:r>
          </w:p>
        </w:tc>
      </w:tr>
      <w:tr>
        <w:tc>
          <w:tcPr>
            <w:tcW w:type="dxa" w:w="2608"/>
            <w:vAlign w:val="center"/>
          </w:tcPr>
          <w:p>
            <w:pPr>
              <w:spacing w:before="20" w:after="20"/>
            </w:pPr>
            <w:r>
              <w:rPr>
                <w:rFonts w:ascii="游ゴシック" w:hAnsi="游ゴシック" w:eastAsia="游ゴシック"/>
                <w:b w:val="0"/>
                <w:i w:val="0"/>
                <w:sz w:val="17"/>
              </w:rPr>
              <w:t>計画相談支援</w:t>
            </w:r>
          </w:p>
        </w:tc>
        <w:tc>
          <w:tcPr>
            <w:tcW w:type="dxa" w:w="907"/>
            <w:vAlign w:val="center"/>
          </w:tcPr>
          <w:p>
            <w:pPr>
              <w:spacing w:before="20" w:after="20"/>
            </w:pPr>
            <w:r>
              <w:rPr>
                <w:rFonts w:ascii="游ゴシック" w:hAnsi="游ゴシック" w:eastAsia="游ゴシック"/>
                <w:b w:val="0"/>
                <w:i w:val="0"/>
                <w:sz w:val="17"/>
              </w:rPr>
              <w:t>人</w:t>
            </w:r>
          </w:p>
        </w:tc>
        <w:tc>
          <w:tcPr>
            <w:tcW w:type="dxa" w:w="1587"/>
            <w:vAlign w:val="center"/>
          </w:tcPr>
          <w:p>
            <w:pPr>
              <w:spacing w:before="20" w:after="20"/>
              <w:jc w:val="right"/>
            </w:pPr>
            <w:r>
              <w:rPr>
                <w:rFonts w:ascii="游ゴシック" w:hAnsi="游ゴシック" w:eastAsia="游ゴシック"/>
                <w:b w:val="0"/>
                <w:i w:val="0"/>
                <w:sz w:val="17"/>
              </w:rPr>
              <w:t>7→11（157％）</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587"/>
            <w:vAlign w:val="center"/>
          </w:tcPr>
          <w:p>
            <w:pPr>
              <w:spacing w:before="20" w:after="20"/>
              <w:jc w:val="right"/>
            </w:pPr>
            <w:r>
              <w:rPr>
                <w:rFonts w:ascii="游ゴシック" w:hAnsi="游ゴシック" w:eastAsia="游ゴシック"/>
                <w:b w:val="0"/>
                <w:i w:val="0"/>
                <w:sz w:val="17"/>
              </w:rPr>
              <w:t>7→12（171％）</w:t>
            </w:r>
          </w:p>
        </w:tc>
        <w:tc>
          <w:tcPr>
            <w:tcW w:type="dxa" w:w="1474"/>
            <w:vAlign w:val="center"/>
          </w:tcPr>
          <w:p>
            <w:pPr>
              <w:spacing w:before="20" w:after="20"/>
              <w:jc w:val="right"/>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w:t>
      </w:r>
      <w:r>
        <w:rPr>
          <w:rFonts w:ascii="游ゴシック" w:hAnsi="游ゴシック" w:eastAsia="游ゴシック"/>
          <w:b/>
          <w:i w:val="0"/>
          <w:sz w:val="17"/>
        </w:rPr>
        <w:t>本表は同計画の PDF を機械で読み取ったもの</w:t>
      </w:r>
      <w:r>
        <w:rPr>
          <w:rFonts w:ascii="游ゴシック" w:hAnsi="游ゴシック" w:eastAsia="游ゴシック"/>
          <w:b w:val="0"/>
          <w:i w:val="0"/>
          <w:sz w:val="17"/>
        </w:rPr>
        <w:t>で、書き写していません（`ono_shogai_zenkai.py`）。「見込量→実績」の形で示し、括弧内は見込量に対する実績の割合です。令和5年度は実績見込。</w:t>
      </w:r>
      <w:r>
        <w:rPr>
          <w:rFonts w:ascii="游ゴシック" w:hAnsi="游ゴシック" w:eastAsia="游ゴシック"/>
          <w:b/>
          <w:i w:val="0"/>
          <w:sz w:val="17"/>
        </w:rPr>
        <w:t>実績・見込量とも全年度0のサービスは省いています</w:t>
      </w:r>
      <w:r>
        <w:rPr>
          <w:rFonts w:ascii="游ゴシック" w:hAnsi="游ゴシック" w:eastAsia="游ゴシック"/>
          <w:b w:val="0"/>
          <w:i w:val="0"/>
          <w:sz w:val="17"/>
        </w:rPr>
        <w:t>（29件）。</w:t>
      </w:r>
    </w:p>
    <w:p>
      <w:pPr>
        <w:spacing w:after="120"/>
      </w:pPr>
    </w:p>
    <w:p>
      <w:pPr>
        <w:spacing w:before="60" w:after="60"/>
      </w:pPr>
      <w:r>
        <w:rPr>
          <w:rFonts w:ascii="游ゴシック" w:hAnsi="游ゴシック" w:eastAsia="游ゴシック"/>
          <w:b/>
          <w:i w:val="0"/>
          <w:sz w:val="21"/>
        </w:rPr>
        <w:t>読み取れることが3つあります。</w:t>
      </w:r>
    </w:p>
    <w:p>
      <w:pPr>
        <w:spacing w:before="60" w:after="60"/>
      </w:pPr>
      <w:r>
        <w:rPr>
          <w:rFonts w:ascii="游ゴシック" w:hAnsi="游ゴシック" w:eastAsia="游ゴシック"/>
          <w:b/>
          <w:i w:val="0"/>
          <w:sz w:val="21"/>
        </w:rPr>
        <w:t>①人数はおおむね見込みどおりでも、量（人日）が大きく下回ります。</w:t>
      </w:r>
      <w:r>
        <w:rPr>
          <w:rFonts w:ascii="游ゴシック" w:hAnsi="游ゴシック" w:eastAsia="游ゴシック"/>
          <w:b w:val="0"/>
          <w:i w:val="0"/>
          <w:sz w:val="21"/>
        </w:rPr>
        <w:t>放課後等デイサービスは人数が見込みの107〜119％である一方、</w:t>
      </w:r>
      <w:r>
        <w:rPr>
          <w:rFonts w:ascii="游ゴシック" w:hAnsi="游ゴシック" w:eastAsia="游ゴシック"/>
          <w:b/>
          <w:i w:val="0"/>
          <w:sz w:val="21"/>
        </w:rPr>
        <w:t>人日は28〜37％</w:t>
      </w:r>
      <w:r>
        <w:rPr>
          <w:rFonts w:ascii="游ゴシック" w:hAnsi="游ゴシック" w:eastAsia="游ゴシック"/>
          <w:b w:val="0"/>
          <w:i w:val="0"/>
          <w:sz w:val="21"/>
        </w:rPr>
        <w:t>にとどまります。就労継続支援（Ｂ型）も人数75〜80％に対し人日53〜56％、生活介護も人数85〜94％に対し人日69〜81％です。</w:t>
      </w:r>
      <w:r>
        <w:rPr>
          <w:rFonts w:ascii="游ゴシック" w:hAnsi="游ゴシック" w:eastAsia="游ゴシック"/>
          <w:b/>
          <w:i w:val="0"/>
          <w:sz w:val="21"/>
        </w:rPr>
        <w:t>お一人あたりの利用日数が、見込みよりずっと少ない</w:t>
      </w:r>
      <w:r>
        <w:rPr>
          <w:rFonts w:ascii="游ゴシック" w:hAnsi="游ゴシック" w:eastAsia="游ゴシック"/>
          <w:b w:val="0"/>
          <w:i w:val="0"/>
          <w:sz w:val="21"/>
        </w:rPr>
        <w:t>ということです。</w:t>
      </w:r>
      <w:r>
        <w:rPr>
          <w:rFonts w:ascii="游ゴシック" w:hAnsi="游ゴシック" w:eastAsia="游ゴシック"/>
          <w:b/>
          <w:i w:val="0"/>
          <w:sz w:val="21"/>
        </w:rPr>
        <w:t>第8期の見込量は、人数と1人あたり日数を分けて置きます</w:t>
      </w:r>
      <w:r>
        <w:rPr>
          <w:rFonts w:ascii="游ゴシック" w:hAnsi="游ゴシック" w:eastAsia="游ゴシック"/>
          <w:b w:val="0"/>
          <w:i w:val="0"/>
          <w:sz w:val="21"/>
        </w:rPr>
        <w:t>（第3部第2章）。</w:t>
      </w:r>
    </w:p>
    <w:p>
      <w:pPr>
        <w:spacing w:before="60" w:after="60"/>
      </w:pPr>
      <w:r>
        <w:rPr>
          <w:rFonts w:ascii="游ゴシック" w:hAnsi="游ゴシック" w:eastAsia="游ゴシック"/>
          <w:b/>
          <w:i w:val="0"/>
          <w:sz w:val="21"/>
        </w:rPr>
        <w:t>②居宅介護はこれと逆です。</w:t>
      </w:r>
      <w:r>
        <w:rPr>
          <w:rFonts w:ascii="游ゴシック" w:hAnsi="游ゴシック" w:eastAsia="游ゴシック"/>
          <w:b w:val="0"/>
          <w:i w:val="0"/>
          <w:sz w:val="21"/>
        </w:rPr>
        <w:t>人数は見込みの40〜67％ですが、時間は108〜200％です。</w:t>
      </w:r>
      <w:r>
        <w:rPr>
          <w:rFonts w:ascii="游ゴシック" w:hAnsi="游ゴシック" w:eastAsia="游ゴシック"/>
          <w:b/>
          <w:i w:val="0"/>
          <w:sz w:val="21"/>
        </w:rPr>
        <w:t>少ない人数の方が、見込みより多く使っておられます。</w:t>
      </w:r>
    </w:p>
    <w:p>
      <w:pPr>
        <w:spacing w:before="60" w:after="60"/>
      </w:pPr>
      <w:r>
        <w:rPr>
          <w:rFonts w:ascii="游ゴシック" w:hAnsi="游ゴシック" w:eastAsia="游ゴシック"/>
          <w:b/>
          <w:i w:val="0"/>
          <w:sz w:val="21"/>
        </w:rPr>
        <w:t>③計画相談支援は見込みを大きく上回っています</w:t>
      </w:r>
      <w:r>
        <w:rPr>
          <w:rFonts w:ascii="游ゴシック" w:hAnsi="游ゴシック" w:eastAsia="游ゴシック"/>
          <w:b w:val="0"/>
          <w:i w:val="0"/>
          <w:sz w:val="21"/>
        </w:rPr>
        <w:t>（157〜171％）。</w:t>
      </w:r>
      <w:r>
        <w:rPr>
          <w:rFonts w:ascii="游ゴシック" w:hAnsi="游ゴシック" w:eastAsia="游ゴシック"/>
          <w:b/>
          <w:i w:val="0"/>
          <w:sz w:val="21"/>
        </w:rPr>
        <w:t>望まないセルフプランの解消（成果目標⑤）を考えるうえで、出発点となる数字です。</w:t>
      </w:r>
    </w:p>
    <w:p>
      <w:pPr>
        <w:spacing w:after="120"/>
      </w:pPr>
    </w:p>
    <w:p>
      <w:pPr>
        <w:spacing w:before="60" w:after="60"/>
      </w:pPr>
      <w:r>
        <w:rPr>
          <w:rFonts w:ascii="游ゴシック" w:hAnsi="游ゴシック" w:eastAsia="游ゴシック"/>
          <w:b/>
          <w:i w:val="0"/>
          <w:sz w:val="21"/>
        </w:rPr>
        <w:t>前回計画の短期入所の見込量については、引き継ぐ前に確かめるべき点があります。</w:t>
      </w:r>
    </w:p>
    <w:p>
      <w:pPr>
        <w:keepNext/>
        <w:spacing w:before="200" w:after="40"/>
      </w:pPr>
      <w:r>
        <w:rPr>
          <w:rFonts w:ascii="游ゴシック" w:hAnsi="游ゴシック" w:eastAsia="游ゴシック"/>
          <w:b/>
          <w:i w:val="0"/>
          <w:color w:val="1F4D78"/>
          <w:sz w:val="22"/>
        </w:rPr>
        <w:t>【表17】第1部第3章　現行計画の評価と課題（2）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3969"/>
        <w:gridCol w:w="328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第7期の見込量</w:t>
            </w:r>
          </w:p>
        </w:tc>
      </w:tr>
      <w:tr>
        <w:tc>
          <w:tcPr>
            <w:tcW w:type="dxa" w:w="2494"/>
            <w:vAlign w:val="center"/>
          </w:tcPr>
          <w:p>
            <w:pPr>
              <w:keepNext/>
              <w:spacing w:before="20" w:after="20"/>
            </w:pPr>
            <w:r>
              <w:rPr>
                <w:rFonts w:ascii="游ゴシック" w:hAnsi="游ゴシック" w:eastAsia="游ゴシック"/>
                <w:b/>
                <w:i w:val="0"/>
                <w:sz w:val="17"/>
              </w:rPr>
              <w:t>短期入所（福祉型）</w:t>
            </w:r>
          </w:p>
        </w:tc>
        <w:tc>
          <w:tcPr>
            <w:tcW w:type="dxa" w:w="3969"/>
            <w:vAlign w:val="center"/>
          </w:tcPr>
          <w:p>
            <w:pPr>
              <w:keepNext/>
              <w:spacing w:before="20" w:after="20"/>
            </w:pPr>
            <w:r>
              <w:rPr>
                <w:rFonts w:ascii="游ゴシック" w:hAnsi="游ゴシック" w:eastAsia="游ゴシック"/>
                <w:b/>
                <w:i w:val="0"/>
                <w:sz w:val="17"/>
              </w:rPr>
              <w:t>2〜3人／14〜21人日</w:t>
            </w:r>
            <w:r>
              <w:rPr>
                <w:rFonts w:ascii="游ゴシック" w:hAnsi="游ゴシック" w:eastAsia="游ゴシック"/>
                <w:b w:val="0"/>
                <w:i w:val="0"/>
                <w:sz w:val="17"/>
              </w:rPr>
              <w:t>（実績あり）</w:t>
            </w:r>
          </w:p>
        </w:tc>
        <w:tc>
          <w:tcPr>
            <w:tcW w:type="dxa" w:w="3288"/>
            <w:vAlign w:val="center"/>
          </w:tcPr>
          <w:p>
            <w:pPr>
              <w:keepNext/>
              <w:spacing w:before="20" w:after="20"/>
            </w:pPr>
            <w:r>
              <w:rPr>
                <w:rFonts w:ascii="游ゴシック" w:hAnsi="游ゴシック" w:eastAsia="游ゴシック"/>
                <w:b/>
                <w:i w:val="0"/>
                <w:sz w:val="17"/>
              </w:rPr>
              <w:t>0人／0人日</w:t>
            </w:r>
          </w:p>
        </w:tc>
      </w:tr>
      <w:tr>
        <w:tc>
          <w:tcPr>
            <w:tcW w:type="dxa" w:w="2494"/>
            <w:vAlign w:val="center"/>
          </w:tcPr>
          <w:p>
            <w:pPr>
              <w:spacing w:before="20" w:after="20"/>
            </w:pPr>
            <w:r>
              <w:rPr>
                <w:rFonts w:ascii="游ゴシック" w:hAnsi="游ゴシック" w:eastAsia="游ゴシック"/>
                <w:b/>
                <w:i w:val="0"/>
                <w:sz w:val="17"/>
              </w:rPr>
              <w:t>短期入所（医療型）</w:t>
            </w:r>
          </w:p>
        </w:tc>
        <w:tc>
          <w:tcPr>
            <w:tcW w:type="dxa" w:w="3969"/>
            <w:vAlign w:val="center"/>
          </w:tcPr>
          <w:p>
            <w:pPr>
              <w:spacing w:before="20" w:after="20"/>
            </w:pPr>
            <w:r>
              <w:rPr>
                <w:rFonts w:ascii="游ゴシック" w:hAnsi="游ゴシック" w:eastAsia="游ゴシック"/>
                <w:b/>
                <w:i w:val="0"/>
                <w:sz w:val="17"/>
              </w:rPr>
              <w:t>0人／0人日</w:t>
            </w:r>
            <w:r>
              <w:rPr>
                <w:rFonts w:ascii="游ゴシック" w:hAnsi="游ゴシック" w:eastAsia="游ゴシック"/>
                <w:b w:val="0"/>
                <w:i w:val="0"/>
                <w:sz w:val="17"/>
              </w:rPr>
              <w:t>（全年度0）</w:t>
            </w:r>
          </w:p>
        </w:tc>
        <w:tc>
          <w:tcPr>
            <w:tcW w:type="dxa" w:w="3288"/>
            <w:vAlign w:val="center"/>
          </w:tcPr>
          <w:p>
            <w:pPr>
              <w:spacing w:before="20" w:after="20"/>
            </w:pPr>
            <w:r>
              <w:rPr>
                <w:rFonts w:ascii="游ゴシック" w:hAnsi="游ゴシック" w:eastAsia="游ゴシック"/>
                <w:b/>
                <w:i w:val="0"/>
                <w:sz w:val="17"/>
              </w:rPr>
              <w:t>2人／24人日</w:t>
            </w:r>
          </w:p>
        </w:tc>
      </w:tr>
    </w:tbl>
    <w:p>
      <w:pPr>
        <w:spacing w:after="40"/>
      </w:pPr>
    </w:p>
    <w:p>
      <w:pPr>
        <w:spacing w:after="120"/>
      </w:pPr>
    </w:p>
    <w:p>
      <w:pPr>
        <w:spacing w:before="60" w:after="60"/>
      </w:pPr>
      <w:r>
        <w:rPr>
          <w:rFonts w:ascii="游ゴシック" w:hAnsi="游ゴシック" w:eastAsia="游ゴシック"/>
          <w:b/>
          <w:i w:val="0"/>
          <w:sz w:val="21"/>
        </w:rPr>
        <w:t>障がい児の第7期の見込量についても、同じく確かめる点があります。</w:t>
      </w:r>
    </w:p>
    <w:p>
      <w:pPr>
        <w:keepNext/>
        <w:spacing w:before="200" w:after="40"/>
      </w:pPr>
      <w:r>
        <w:rPr>
          <w:rFonts w:ascii="游ゴシック" w:hAnsi="游ゴシック" w:eastAsia="游ゴシック"/>
          <w:b/>
          <w:i w:val="0"/>
          <w:color w:val="1F4D78"/>
          <w:sz w:val="22"/>
        </w:rPr>
        <w:t>【表18】第1部第3章　現行計画の評価と課題（3）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268"/>
        <w:gridCol w:w="2268"/>
        <w:gridCol w:w="3175"/>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第6期の実績（令和5年度）</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第7期の見込量（前回計画）</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041"/>
            <w:vAlign w:val="center"/>
          </w:tcPr>
          <w:p>
            <w:pPr>
              <w:keepNext/>
              <w:spacing w:before="20" w:after="20"/>
            </w:pPr>
            <w:r>
              <w:rPr>
                <w:rFonts w:ascii="游ゴシック" w:hAnsi="游ゴシック" w:eastAsia="游ゴシック"/>
                <w:b w:val="0"/>
                <w:i w:val="0"/>
                <w:sz w:val="17"/>
              </w:rPr>
              <w:t>児童発達支援</w:t>
            </w:r>
          </w:p>
        </w:tc>
        <w:tc>
          <w:tcPr>
            <w:tcW w:type="dxa" w:w="2268"/>
            <w:vAlign w:val="center"/>
          </w:tcPr>
          <w:p>
            <w:pPr>
              <w:keepNext/>
              <w:spacing w:before="20" w:after="20"/>
            </w:pPr>
            <w:r>
              <w:rPr>
                <w:rFonts w:ascii="游ゴシック" w:hAnsi="游ゴシック" w:eastAsia="游ゴシック"/>
                <w:b w:val="0"/>
                <w:i w:val="0"/>
                <w:sz w:val="17"/>
              </w:rPr>
              <w:t>6人／24人日</w:t>
            </w:r>
          </w:p>
        </w:tc>
        <w:tc>
          <w:tcPr>
            <w:tcW w:type="dxa" w:w="2268"/>
            <w:vAlign w:val="center"/>
          </w:tcPr>
          <w:p>
            <w:pPr>
              <w:keepNext/>
              <w:spacing w:before="20" w:after="20"/>
            </w:pPr>
            <w:r>
              <w:rPr>
                <w:rFonts w:ascii="游ゴシック" w:hAnsi="游ゴシック" w:eastAsia="游ゴシック"/>
                <w:b w:val="0"/>
                <w:i w:val="0"/>
                <w:sz w:val="17"/>
              </w:rPr>
              <w:t>38人／4人日</w:t>
            </w:r>
          </w:p>
        </w:tc>
        <w:tc>
          <w:tcPr>
            <w:tcW w:type="dxa" w:w="3175"/>
            <w:vAlign w:val="center"/>
          </w:tcPr>
          <w:p>
            <w:pPr>
              <w:keepNext/>
              <w:spacing w:before="20" w:after="20"/>
            </w:pPr>
            <w:r>
              <w:rPr>
                <w:rFonts w:ascii="游ゴシック" w:hAnsi="游ゴシック" w:eastAsia="游ゴシック"/>
                <w:b w:val="0"/>
                <w:i w:val="0"/>
                <w:sz w:val="17"/>
              </w:rPr>
              <w:t>「38 人・4 人日」。第6期の実績は6人・24〜28人日。</w:t>
            </w:r>
            <w:r>
              <w:rPr>
                <w:rFonts w:ascii="游ゴシック" w:hAnsi="游ゴシック" w:eastAsia="游ゴシック"/>
                <w:b/>
                <w:i w:val="0"/>
                <w:sz w:val="17"/>
              </w:rPr>
              <w:t>人と人日が入れ替わっているとみられる</w:t>
            </w:r>
          </w:p>
        </w:tc>
      </w:tr>
      <w:tr>
        <w:tc>
          <w:tcPr>
            <w:tcW w:type="dxa" w:w="2041"/>
            <w:vAlign w:val="center"/>
          </w:tcPr>
          <w:p>
            <w:pPr>
              <w:spacing w:before="20" w:after="20"/>
            </w:pPr>
            <w:r>
              <w:rPr>
                <w:rFonts w:ascii="游ゴシック" w:hAnsi="游ゴシック" w:eastAsia="游ゴシック"/>
                <w:b w:val="0"/>
                <w:i w:val="0"/>
                <w:sz w:val="17"/>
              </w:rPr>
              <w:t>放課後等デイサービス</w:t>
            </w:r>
          </w:p>
        </w:tc>
        <w:tc>
          <w:tcPr>
            <w:tcW w:type="dxa" w:w="2268"/>
            <w:vAlign w:val="center"/>
          </w:tcPr>
          <w:p>
            <w:pPr>
              <w:spacing w:before="20" w:after="20"/>
            </w:pPr>
            <w:r>
              <w:rPr>
                <w:rFonts w:ascii="游ゴシック" w:hAnsi="游ゴシック" w:eastAsia="游ゴシック"/>
                <w:b w:val="0"/>
                <w:i w:val="0"/>
                <w:sz w:val="17"/>
              </w:rPr>
              <w:t>31人／93人日</w:t>
            </w:r>
          </w:p>
        </w:tc>
        <w:tc>
          <w:tcPr>
            <w:tcW w:type="dxa" w:w="2268"/>
            <w:vAlign w:val="center"/>
          </w:tcPr>
          <w:p>
            <w:pPr>
              <w:spacing w:before="20" w:after="20"/>
            </w:pPr>
            <w:r>
              <w:rPr>
                <w:rFonts w:ascii="游ゴシック" w:hAnsi="游ゴシック" w:eastAsia="游ゴシック"/>
                <w:b w:val="0"/>
                <w:i w:val="0"/>
                <w:sz w:val="17"/>
              </w:rPr>
              <w:t>391人／23人日</w:t>
            </w:r>
          </w:p>
        </w:tc>
        <w:tc>
          <w:tcPr>
            <w:tcW w:type="dxa" w:w="3175"/>
            <w:vAlign w:val="center"/>
          </w:tcPr>
          <w:p>
            <w:pPr>
              <w:spacing w:before="20" w:after="20"/>
            </w:pPr>
            <w:r>
              <w:rPr>
                <w:rFonts w:ascii="游ゴシック" w:hAnsi="游ゴシック" w:eastAsia="游ゴシック"/>
                <w:b w:val="0"/>
                <w:i w:val="0"/>
                <w:sz w:val="17"/>
              </w:rPr>
              <w:t>「391 人・23 人日」。第6期の実績は31人・93人日。</w:t>
            </w:r>
            <w:r>
              <w:rPr>
                <w:rFonts w:ascii="游ゴシック" w:hAnsi="游ゴシック" w:eastAsia="游ゴシック"/>
                <w:b/>
                <w:i w:val="0"/>
                <w:sz w:val="17"/>
              </w:rPr>
              <w:t>本町の手帳所持者は508人であり、月391人の利用はありえない</w:t>
            </w:r>
          </w:p>
        </w:tc>
      </w:tr>
    </w:tbl>
    <w:p>
      <w:pPr>
        <w:spacing w:after="40"/>
      </w:pPr>
    </w:p>
    <w:p>
      <w:pPr>
        <w:spacing w:before="40" w:after="160"/>
        <w:ind w:left="113"/>
      </w:pPr>
      <w:r>
        <w:rPr>
          <w:rFonts w:ascii="游ゴシック" w:hAnsi="游ゴシック" w:eastAsia="游ゴシック"/>
          <w:b/>
          <w:i w:val="0"/>
          <w:sz w:val="17"/>
        </w:rPr>
        <w:t>※ 人と人日が入れ替わっているとみられます。</w:t>
      </w:r>
      <w:r>
        <w:rPr>
          <w:rFonts w:ascii="游ゴシック" w:hAnsi="游ゴシック" w:eastAsia="游ゴシック"/>
          <w:b/>
          <w:i w:val="0"/>
          <w:sz w:val="17"/>
        </w:rPr>
        <w:t>本町の手帳所持者は495人（令和8年）であり、放課後等デイサービスを月391人が利用することはありえません。</w:t>
      </w:r>
      <w:r>
        <w:rPr>
          <w:rFonts w:ascii="游ゴシック" w:hAnsi="游ゴシック" w:eastAsia="游ゴシック"/>
          <w:b w:val="0"/>
          <w:i w:val="0"/>
          <w:sz w:val="17"/>
        </w:rPr>
        <w:t>当方の読み違いである可能性も残るため、</w:t>
      </w:r>
      <w:r>
        <w:rPr>
          <w:rFonts w:ascii="游ゴシック" w:hAnsi="游ゴシック" w:eastAsia="游ゴシック"/>
          <w:b/>
          <w:i w:val="0"/>
          <w:sz w:val="17"/>
        </w:rPr>
        <w:t>値は前回計画のまま載せ、町に確かめたうえで第8期に用います</w:t>
      </w:r>
      <w:r>
        <w:rPr>
          <w:rFonts w:ascii="游ゴシック" w:hAnsi="游ゴシック" w:eastAsia="游ゴシック"/>
          <w:b w:val="0"/>
          <w:i w:val="0"/>
          <w:sz w:val="17"/>
        </w:rPr>
        <w:t>（【町データ待ち】）。なお、障がい児の表だけ見出しが「◆第7期の目標」となっており、ほかの「◆第7期の見込量」と違います。</w:t>
      </w:r>
    </w:p>
    <w:p>
      <w:pPr>
        <w:spacing w:after="120"/>
      </w:pPr>
    </w:p>
    <w:p>
      <w:pPr>
        <w:spacing w:before="40" w:after="160"/>
        <w:ind w:left="113"/>
      </w:pPr>
      <w:r>
        <w:rPr>
          <w:rFonts w:ascii="游ゴシック" w:hAnsi="游ゴシック" w:eastAsia="游ゴシック"/>
          <w:b/>
          <w:i w:val="0"/>
          <w:sz w:val="17"/>
        </w:rPr>
        <w:t>※ 実績のある福祉型を0とし、実績のない医療型に見込みを立てています。</w:t>
      </w:r>
      <w:r>
        <w:rPr>
          <w:rFonts w:ascii="游ゴシック" w:hAnsi="游ゴシック" w:eastAsia="游ゴシック"/>
          <w:b w:val="0"/>
          <w:i w:val="0"/>
          <w:sz w:val="17"/>
        </w:rPr>
        <w:t>前回計画の本文は「短期入所（医療型）については、今後も利用が見込まれることから、第7期は各年度3人、24人日（一人あたり12人日）として算出しています」としていますが、</w:t>
      </w:r>
      <w:r>
        <w:rPr>
          <w:rFonts w:ascii="游ゴシック" w:hAnsi="游ゴシック" w:eastAsia="游ゴシック"/>
          <w:b/>
          <w:i w:val="0"/>
          <w:sz w:val="17"/>
        </w:rPr>
        <w:t>表は2人</w:t>
      </w:r>
      <w:r>
        <w:rPr>
          <w:rFonts w:ascii="游ゴシック" w:hAnsi="游ゴシック" w:eastAsia="游ゴシック"/>
          <w:b w:val="0"/>
          <w:i w:val="0"/>
          <w:sz w:val="17"/>
        </w:rPr>
        <w:t>です。24人日÷12人日＝2人ですので、</w:t>
      </w:r>
      <w:r>
        <w:rPr>
          <w:rFonts w:ascii="游ゴシック" w:hAnsi="游ゴシック" w:eastAsia="游ゴシック"/>
          <w:b/>
          <w:i w:val="0"/>
          <w:sz w:val="17"/>
        </w:rPr>
        <w:t>本文の3人のほうが表とも計算とも合いません。</w:t>
      </w:r>
      <w:r>
        <w:rPr>
          <w:rFonts w:ascii="游ゴシック" w:hAnsi="游ゴシック" w:eastAsia="游ゴシック"/>
          <w:b/>
          <w:i w:val="0"/>
          <w:sz w:val="17"/>
        </w:rPr>
        <w:t>第8期は、実績のある福祉型に見込みを置きます</w:t>
      </w:r>
      <w:r>
        <w:rPr>
          <w:rFonts w:ascii="游ゴシック" w:hAnsi="游ゴシック" w:eastAsia="游ゴシック"/>
          <w:b w:val="0"/>
          <w:i w:val="0"/>
          <w:sz w:val="17"/>
        </w:rPr>
        <w:t>（【町データ待ち】）。</w:t>
      </w:r>
    </w:p>
    <w:p>
      <w:pPr>
        <w:pStyle w:val="Heading3"/>
        <w:keepNext/>
        <w:spacing w:before="180" w:after="80"/>
      </w:pPr>
      <w:r>
        <w:rPr>
          <w:rFonts w:ascii="游ゴシック" w:hAnsi="游ゴシック" w:eastAsia="游ゴシック"/>
          <w:b/>
          <w:i w:val="0"/>
          <w:color w:val="1F4D78"/>
          <w:sz w:val="22"/>
        </w:rPr>
        <w:t>3　分野別施策の取組状況</w:t>
      </w:r>
    </w:p>
    <w:p>
      <w:pPr>
        <w:spacing w:before="60" w:after="60"/>
      </w:pPr>
      <w:r>
        <w:rPr>
          <w:rFonts w:ascii="游ゴシック" w:hAnsi="游ゴシック" w:eastAsia="游ゴシック"/>
          <w:b/>
          <w:i w:val="0"/>
          <w:sz w:val="21"/>
        </w:rPr>
        <w:t>前回計画の第2部（障がい者計画）は、9つの分野に49項目の施策を掲げ、96の取組を書いています。</w:t>
      </w:r>
      <w:r>
        <w:rPr>
          <w:rFonts w:ascii="游ゴシック" w:hAnsi="游ゴシック" w:eastAsia="游ゴシック"/>
          <w:b w:val="0"/>
          <w:i w:val="0"/>
          <w:sz w:val="21"/>
        </w:rPr>
        <w:t>本計画の第2部がこれをどう引き継ぐかは、次のとおりです。</w:t>
      </w:r>
    </w:p>
    <w:p>
      <w:pPr>
        <w:keepNext/>
        <w:spacing w:before="200" w:after="40"/>
      </w:pPr>
      <w:r>
        <w:rPr>
          <w:rFonts w:ascii="游ゴシック" w:hAnsi="游ゴシック" w:eastAsia="游ゴシック"/>
          <w:b/>
          <w:i w:val="0"/>
          <w:color w:val="1F4D78"/>
          <w:sz w:val="22"/>
        </w:rPr>
        <w:t>【表19】第1部第3章　現行計画の評価と課題（4）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737"/>
        <w:gridCol w:w="737"/>
        <w:gridCol w:w="1928"/>
        <w:gridCol w:w="3742"/>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前回計画の章</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取組</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本計画の章</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引き継ぎ方</w:t>
            </w:r>
          </w:p>
        </w:tc>
      </w:tr>
      <w:tr>
        <w:tc>
          <w:tcPr>
            <w:tcW w:type="dxa" w:w="2608"/>
            <w:vAlign w:val="center"/>
          </w:tcPr>
          <w:p>
            <w:pPr>
              <w:spacing w:before="20" w:after="20"/>
            </w:pPr>
            <w:r>
              <w:rPr>
                <w:rFonts w:ascii="游ゴシック" w:hAnsi="游ゴシック" w:eastAsia="游ゴシック"/>
                <w:b w:val="0"/>
                <w:i w:val="0"/>
                <w:sz w:val="17"/>
              </w:rPr>
              <w:t>第2章　差別の解消、権利擁護の推進及び虐待の防止</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i w:val="0"/>
                <w:sz w:val="17"/>
              </w:rPr>
              <w:t>第2章</w:t>
            </w:r>
            <w:r>
              <w:rPr>
                <w:rFonts w:ascii="游ゴシック" w:hAnsi="游ゴシック" w:eastAsia="游ゴシック"/>
                <w:b w:val="0"/>
                <w:i w:val="0"/>
                <w:sz w:val="17"/>
              </w:rPr>
              <w:t xml:space="preserve">　差別解消・権利擁護の推進</w:t>
            </w:r>
          </w:p>
        </w:tc>
        <w:tc>
          <w:tcPr>
            <w:tcW w:type="dxa" w:w="3742"/>
            <w:vAlign w:val="center"/>
          </w:tcPr>
          <w:p>
            <w:pPr>
              <w:spacing w:before="20" w:after="20"/>
            </w:pPr>
            <w:r>
              <w:rPr>
                <w:rFonts w:ascii="游ゴシック" w:hAnsi="游ゴシック" w:eastAsia="游ゴシック"/>
                <w:b/>
                <w:i w:val="0"/>
                <w:sz w:val="17"/>
              </w:rPr>
              <w:t>意思決定支援を独立した節（3）として加えます</w:t>
            </w:r>
            <w:r>
              <w:rPr>
                <w:rFonts w:ascii="游ゴシック" w:hAnsi="游ゴシック" w:eastAsia="游ゴシック"/>
                <w:b w:val="0"/>
                <w:i w:val="0"/>
                <w:sz w:val="17"/>
              </w:rPr>
              <w:t>（基本指針 別表第二 六の項④）</w:t>
            </w:r>
          </w:p>
        </w:tc>
      </w:tr>
      <w:tr>
        <w:tc>
          <w:tcPr>
            <w:tcW w:type="dxa" w:w="2608"/>
            <w:vAlign w:val="center"/>
          </w:tcPr>
          <w:p>
            <w:pPr>
              <w:spacing w:before="20" w:after="20"/>
            </w:pPr>
            <w:r>
              <w:rPr>
                <w:rFonts w:ascii="游ゴシック" w:hAnsi="游ゴシック" w:eastAsia="游ゴシック"/>
                <w:b w:val="0"/>
                <w:i w:val="0"/>
                <w:sz w:val="17"/>
              </w:rPr>
              <w:t>第3章　安全・安心な生活環境の整備</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第3章</w:t>
            </w:r>
            <w:r>
              <w:rPr>
                <w:rFonts w:ascii="游ゴシック" w:hAnsi="游ゴシック" w:eastAsia="游ゴシック"/>
                <w:b w:val="0"/>
                <w:i w:val="0"/>
                <w:sz w:val="17"/>
              </w:rPr>
              <w:t xml:space="preserve">　安全・安心な生活環境の整備</w:t>
            </w:r>
          </w:p>
        </w:tc>
        <w:tc>
          <w:tcPr>
            <w:tcW w:type="dxa" w:w="3742"/>
            <w:vAlign w:val="center"/>
          </w:tcPr>
          <w:p>
            <w:pPr>
              <w:spacing w:before="20" w:after="20"/>
            </w:pPr>
            <w:r>
              <w:rPr>
                <w:rFonts w:ascii="游ゴシック" w:hAnsi="游ゴシック" w:eastAsia="游ゴシック"/>
                <w:b/>
                <w:i w:val="0"/>
                <w:sz w:val="17"/>
              </w:rPr>
              <w:t>住宅セーフティネット法の居住支援協議会を加えます。</w:t>
            </w:r>
            <w:r>
              <w:rPr>
                <w:rFonts w:ascii="游ゴシック" w:hAnsi="游ゴシック" w:eastAsia="游ゴシック"/>
                <w:b w:val="0"/>
                <w:i w:val="0"/>
                <w:sz w:val="17"/>
              </w:rPr>
              <w:t>節の構成は前回どおり</w:t>
            </w:r>
          </w:p>
        </w:tc>
      </w:tr>
      <w:tr>
        <w:tc>
          <w:tcPr>
            <w:tcW w:type="dxa" w:w="2608"/>
            <w:vAlign w:val="center"/>
          </w:tcPr>
          <w:p>
            <w:pPr>
              <w:spacing w:before="20" w:after="20"/>
            </w:pPr>
            <w:r>
              <w:rPr>
                <w:rFonts w:ascii="游ゴシック" w:hAnsi="游ゴシック" w:eastAsia="游ゴシック"/>
                <w:b w:val="0"/>
                <w:i w:val="0"/>
                <w:sz w:val="17"/>
              </w:rPr>
              <w:t>第4章　情報アクセシビリティの向上及び意思疎通支援の充実</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i w:val="0"/>
                <w:sz w:val="17"/>
              </w:rPr>
              <w:t>第4章</w:t>
            </w:r>
            <w:r>
              <w:rPr>
                <w:rFonts w:ascii="游ゴシック" w:hAnsi="游ゴシック" w:eastAsia="游ゴシック"/>
                <w:b w:val="0"/>
                <w:i w:val="0"/>
                <w:sz w:val="17"/>
              </w:rPr>
              <w:t xml:space="preserve">　情報アクセシビリティの向上及び意思疎通支援の充実</w:t>
            </w:r>
          </w:p>
        </w:tc>
        <w:tc>
          <w:tcPr>
            <w:tcW w:type="dxa" w:w="3742"/>
            <w:vAlign w:val="center"/>
          </w:tcPr>
          <w:p>
            <w:pPr>
              <w:spacing w:before="20" w:after="20"/>
            </w:pPr>
            <w:r>
              <w:rPr>
                <w:rFonts w:ascii="游ゴシック" w:hAnsi="游ゴシック" w:eastAsia="游ゴシック"/>
                <w:b/>
                <w:i w:val="0"/>
                <w:sz w:val="17"/>
              </w:rPr>
              <w:t>前回は節がありませんでした。</w:t>
            </w:r>
            <w:r>
              <w:rPr>
                <w:rFonts w:ascii="游ゴシック" w:hAnsi="游ゴシック" w:eastAsia="游ゴシック"/>
                <w:b w:val="0"/>
                <w:i w:val="0"/>
                <w:sz w:val="17"/>
              </w:rPr>
              <w:t>町条例（令和7年4月）を根拠に</w:t>
            </w:r>
            <w:r>
              <w:rPr>
                <w:rFonts w:ascii="游ゴシック" w:hAnsi="游ゴシック" w:eastAsia="游ゴシック"/>
                <w:b/>
                <w:i w:val="0"/>
                <w:sz w:val="17"/>
              </w:rPr>
              <w:t>3つの節を立てます</w:t>
            </w:r>
          </w:p>
        </w:tc>
      </w:tr>
      <w:tr>
        <w:tc>
          <w:tcPr>
            <w:tcW w:type="dxa" w:w="2608"/>
            <w:vAlign w:val="center"/>
          </w:tcPr>
          <w:p>
            <w:pPr>
              <w:spacing w:before="20" w:after="20"/>
            </w:pPr>
            <w:r>
              <w:rPr>
                <w:rFonts w:ascii="游ゴシック" w:hAnsi="游ゴシック" w:eastAsia="游ゴシック"/>
                <w:b w:val="0"/>
                <w:i w:val="0"/>
                <w:sz w:val="17"/>
              </w:rPr>
              <w:t>第5章　防犯・防災の推進</w:t>
            </w:r>
          </w:p>
        </w:tc>
        <w:tc>
          <w:tcPr>
            <w:tcW w:type="dxa" w:w="737"/>
            <w:vAlign w:val="center"/>
          </w:tcPr>
          <w:p>
            <w:pPr>
              <w:spacing w:before="20" w:after="20"/>
              <w:jc w:val="right"/>
            </w:pPr>
            <w:r>
              <w:rPr>
                <w:rFonts w:ascii="游ゴシック" w:hAnsi="游ゴシック" w:eastAsia="游ゴシック"/>
                <w:b w:val="0"/>
                <w:i w:val="0"/>
                <w:sz w:val="17"/>
              </w:rPr>
              <w:t>3</w:t>
            </w:r>
          </w:p>
        </w:tc>
        <w:tc>
          <w:tcPr>
            <w:tcW w:type="dxa" w:w="737"/>
            <w:vAlign w:val="center"/>
          </w:tcPr>
          <w:p>
            <w:pPr>
              <w:spacing w:before="20" w:after="20"/>
              <w:jc w:val="right"/>
            </w:pPr>
            <w:r>
              <w:rPr>
                <w:rFonts w:ascii="游ゴシック" w:hAnsi="游ゴシック" w:eastAsia="游ゴシック"/>
                <w:b w:val="0"/>
                <w:i w:val="0"/>
                <w:sz w:val="17"/>
              </w:rPr>
              <w:t>11</w:t>
            </w:r>
          </w:p>
        </w:tc>
        <w:tc>
          <w:tcPr>
            <w:tcW w:type="dxa" w:w="1928"/>
            <w:vAlign w:val="center"/>
          </w:tcPr>
          <w:p>
            <w:pPr>
              <w:spacing w:before="20" w:after="20"/>
            </w:pPr>
            <w:r>
              <w:rPr>
                <w:rFonts w:ascii="游ゴシック" w:hAnsi="游ゴシック" w:eastAsia="游ゴシック"/>
                <w:b/>
                <w:i w:val="0"/>
                <w:sz w:val="17"/>
              </w:rPr>
              <w:t>第5章</w:t>
            </w:r>
            <w:r>
              <w:rPr>
                <w:rFonts w:ascii="游ゴシック" w:hAnsi="游ゴシック" w:eastAsia="游ゴシック"/>
                <w:b w:val="0"/>
                <w:i w:val="0"/>
                <w:sz w:val="17"/>
              </w:rPr>
              <w:t xml:space="preserve">　防犯・防災の推進</w:t>
            </w:r>
          </w:p>
        </w:tc>
        <w:tc>
          <w:tcPr>
            <w:tcW w:type="dxa" w:w="3742"/>
            <w:vAlign w:val="center"/>
          </w:tcPr>
          <w:p>
            <w:pPr>
              <w:spacing w:before="20" w:after="20"/>
            </w:pPr>
            <w:r>
              <w:rPr>
                <w:rFonts w:ascii="游ゴシック" w:hAnsi="游ゴシック" w:eastAsia="游ゴシック"/>
                <w:b/>
                <w:i w:val="0"/>
                <w:sz w:val="17"/>
              </w:rPr>
              <w:t>個別避難計画を厚く書きます。</w:t>
            </w:r>
            <w:r>
              <w:rPr>
                <w:rFonts w:ascii="游ゴシック" w:hAnsi="游ゴシック" w:eastAsia="游ゴシック"/>
                <w:b w:val="0"/>
                <w:i w:val="0"/>
                <w:sz w:val="17"/>
              </w:rPr>
              <w:t>医療的ケア児等支援センターの協力（令和9年4月施行）を加えます</w:t>
            </w:r>
          </w:p>
        </w:tc>
      </w:tr>
      <w:tr>
        <w:tc>
          <w:tcPr>
            <w:tcW w:type="dxa" w:w="2608"/>
            <w:vAlign w:val="center"/>
          </w:tcPr>
          <w:p>
            <w:pPr>
              <w:spacing w:before="20" w:after="20"/>
            </w:pPr>
            <w:r>
              <w:rPr>
                <w:rFonts w:ascii="游ゴシック" w:hAnsi="游ゴシック" w:eastAsia="游ゴシック"/>
                <w:b w:val="0"/>
                <w:i w:val="0"/>
                <w:sz w:val="17"/>
              </w:rPr>
              <w:t>第6章　保健・医療の推進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第6章</w:t>
            </w:r>
            <w:r>
              <w:rPr>
                <w:rFonts w:ascii="游ゴシック" w:hAnsi="游ゴシック" w:eastAsia="游ゴシック"/>
                <w:b w:val="0"/>
                <w:i w:val="0"/>
                <w:sz w:val="17"/>
              </w:rPr>
              <w:t xml:space="preserve">　保健・医療の充実</w:t>
            </w:r>
          </w:p>
        </w:tc>
        <w:tc>
          <w:tcPr>
            <w:tcW w:type="dxa" w:w="3742"/>
            <w:vAlign w:val="center"/>
          </w:tcPr>
          <w:p>
            <w:pPr>
              <w:spacing w:before="20" w:after="20"/>
            </w:pPr>
            <w:r>
              <w:rPr>
                <w:rFonts w:ascii="游ゴシック" w:hAnsi="游ゴシック" w:eastAsia="游ゴシック"/>
                <w:b/>
                <w:i w:val="0"/>
                <w:sz w:val="17"/>
              </w:rPr>
              <w:t>医療的ケア児等への支援を新たな節（3）として加えます。</w:t>
            </w:r>
            <w:r>
              <w:rPr>
                <w:rFonts w:ascii="游ゴシック" w:hAnsi="游ゴシック" w:eastAsia="游ゴシック"/>
                <w:b w:val="0"/>
                <w:i w:val="0"/>
                <w:sz w:val="17"/>
              </w:rPr>
              <w:t>にも包括を第1節に位置づけます</w:t>
            </w:r>
          </w:p>
        </w:tc>
      </w:tr>
      <w:tr>
        <w:tc>
          <w:tcPr>
            <w:tcW w:type="dxa" w:w="2608"/>
            <w:vAlign w:val="center"/>
          </w:tcPr>
          <w:p>
            <w:pPr>
              <w:spacing w:before="20" w:after="20"/>
            </w:pPr>
            <w:r>
              <w:rPr>
                <w:rFonts w:ascii="游ゴシック" w:hAnsi="游ゴシック" w:eastAsia="游ゴシック"/>
                <w:b w:val="0"/>
                <w:i w:val="0"/>
                <w:sz w:val="17"/>
              </w:rPr>
              <w:t>第7章　自立した生活の支援・意思決定支援の推進</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737"/>
            <w:vAlign w:val="center"/>
          </w:tcPr>
          <w:p>
            <w:pPr>
              <w:spacing w:before="20" w:after="20"/>
              <w:jc w:val="right"/>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i w:val="0"/>
                <w:sz w:val="17"/>
              </w:rPr>
              <w:t>第7章</w:t>
            </w:r>
            <w:r>
              <w:rPr>
                <w:rFonts w:ascii="游ゴシック" w:hAnsi="游ゴシック" w:eastAsia="游ゴシック"/>
                <w:b w:val="0"/>
                <w:i w:val="0"/>
                <w:sz w:val="17"/>
              </w:rPr>
              <w:t xml:space="preserve">　自立生活支援・相談支援体制の充実</w:t>
            </w:r>
          </w:p>
        </w:tc>
        <w:tc>
          <w:tcPr>
            <w:tcW w:type="dxa" w:w="3742"/>
            <w:vAlign w:val="center"/>
          </w:tcPr>
          <w:p>
            <w:pPr>
              <w:spacing w:before="20" w:after="20"/>
            </w:pPr>
            <w:r>
              <w:rPr>
                <w:rFonts w:ascii="游ゴシック" w:hAnsi="游ゴシック" w:eastAsia="游ゴシック"/>
                <w:b/>
                <w:i w:val="0"/>
                <w:sz w:val="17"/>
              </w:rPr>
              <w:t>3節を6節に広げます</w:t>
            </w:r>
            <w:r>
              <w:rPr>
                <w:rFonts w:ascii="游ゴシック" w:hAnsi="游ゴシック" w:eastAsia="游ゴシック"/>
                <w:b w:val="0"/>
                <w:i w:val="0"/>
                <w:sz w:val="17"/>
              </w:rPr>
              <w:t>（地域生活支援拠点／家族介助者／経済的負担／65歳到達）。</w:t>
            </w:r>
            <w:r>
              <w:rPr>
                <w:rFonts w:ascii="游ゴシック" w:hAnsi="游ゴシック" w:eastAsia="游ゴシック"/>
                <w:b/>
                <w:i w:val="0"/>
                <w:sz w:val="17"/>
              </w:rPr>
              <w:t>意思決定支援は第2章3へ、障がい児支援は第6章3・第8章へ</w:t>
            </w:r>
          </w:p>
        </w:tc>
      </w:tr>
      <w:tr>
        <w:tc>
          <w:tcPr>
            <w:tcW w:type="dxa" w:w="2608"/>
            <w:vAlign w:val="center"/>
          </w:tcPr>
          <w:p>
            <w:pPr>
              <w:spacing w:before="20" w:after="20"/>
            </w:pPr>
            <w:r>
              <w:rPr>
                <w:rFonts w:ascii="游ゴシック" w:hAnsi="游ゴシック" w:eastAsia="游ゴシック"/>
                <w:b w:val="0"/>
                <w:i w:val="0"/>
                <w:sz w:val="17"/>
              </w:rPr>
              <w:t>第8章　教育の振興</w:t>
            </w:r>
          </w:p>
        </w:tc>
        <w:tc>
          <w:tcPr>
            <w:tcW w:type="dxa" w:w="737"/>
            <w:vAlign w:val="center"/>
          </w:tcPr>
          <w:p>
            <w:pPr>
              <w:spacing w:before="20" w:after="20"/>
              <w:jc w:val="right"/>
            </w:pPr>
            <w:r>
              <w:rPr>
                <w:rFonts w:ascii="游ゴシック" w:hAnsi="游ゴシック" w:eastAsia="游ゴシック"/>
                <w:b w:val="0"/>
                <w:i w:val="0"/>
                <w:sz w:val="17"/>
              </w:rPr>
              <w:t>6</w:t>
            </w:r>
          </w:p>
        </w:tc>
        <w:tc>
          <w:tcPr>
            <w:tcW w:type="dxa" w:w="737"/>
            <w:vAlign w:val="center"/>
          </w:tcPr>
          <w:p>
            <w:pPr>
              <w:spacing w:before="20" w:after="20"/>
              <w:jc w:val="right"/>
            </w:pPr>
            <w:r>
              <w:rPr>
                <w:rFonts w:ascii="游ゴシック" w:hAnsi="游ゴシック" w:eastAsia="游ゴシック"/>
                <w:b w:val="0"/>
                <w:i w:val="0"/>
                <w:sz w:val="17"/>
              </w:rPr>
              <w:t>9</w:t>
            </w:r>
          </w:p>
        </w:tc>
        <w:tc>
          <w:tcPr>
            <w:tcW w:type="dxa" w:w="1928"/>
            <w:vAlign w:val="center"/>
          </w:tcPr>
          <w:p>
            <w:pPr>
              <w:spacing w:before="20" w:after="20"/>
            </w:pPr>
            <w:r>
              <w:rPr>
                <w:rFonts w:ascii="游ゴシック" w:hAnsi="游ゴシック" w:eastAsia="游ゴシック"/>
                <w:b/>
                <w:i w:val="0"/>
                <w:sz w:val="17"/>
              </w:rPr>
              <w:t>第8章</w:t>
            </w:r>
            <w:r>
              <w:rPr>
                <w:rFonts w:ascii="游ゴシック" w:hAnsi="游ゴシック" w:eastAsia="游ゴシック"/>
                <w:b w:val="0"/>
                <w:i w:val="0"/>
                <w:sz w:val="17"/>
              </w:rPr>
              <w:t xml:space="preserve">　教育の振興</w:t>
            </w:r>
          </w:p>
        </w:tc>
        <w:tc>
          <w:tcPr>
            <w:tcW w:type="dxa" w:w="3742"/>
            <w:vAlign w:val="center"/>
          </w:tcPr>
          <w:p>
            <w:pPr>
              <w:spacing w:before="20" w:after="20"/>
            </w:pPr>
            <w:r>
              <w:rPr>
                <w:rFonts w:ascii="游ゴシック" w:hAnsi="游ゴシック" w:eastAsia="游ゴシック"/>
                <w:b/>
                <w:i w:val="0"/>
                <w:sz w:val="17"/>
              </w:rPr>
              <w:t>18歳移行を見据えた進路支援を新たな節（4）として加えます</w:t>
            </w:r>
          </w:p>
        </w:tc>
      </w:tr>
      <w:tr>
        <w:tc>
          <w:tcPr>
            <w:tcW w:type="dxa" w:w="2608"/>
            <w:vAlign w:val="center"/>
          </w:tcPr>
          <w:p>
            <w:pPr>
              <w:keepNext/>
              <w:spacing w:before="20" w:after="20"/>
            </w:pPr>
            <w:r>
              <w:rPr>
                <w:rFonts w:ascii="游ゴシック" w:hAnsi="游ゴシック" w:eastAsia="游ゴシック"/>
                <w:b w:val="0"/>
                <w:i w:val="0"/>
                <w:sz w:val="17"/>
              </w:rPr>
              <w:t>第9章　雇用・就業、経済的自立の支援</w:t>
            </w:r>
          </w:p>
        </w:tc>
        <w:tc>
          <w:tcPr>
            <w:tcW w:type="dxa" w:w="737"/>
            <w:vAlign w:val="center"/>
          </w:tcPr>
          <w:p>
            <w:pPr>
              <w:keepNext/>
              <w:spacing w:before="20" w:after="20"/>
              <w:jc w:val="right"/>
            </w:pPr>
            <w:r>
              <w:rPr>
                <w:rFonts w:ascii="游ゴシック" w:hAnsi="游ゴシック" w:eastAsia="游ゴシック"/>
                <w:b w:val="0"/>
                <w:i w:val="0"/>
                <w:sz w:val="17"/>
              </w:rPr>
              <w:t>8</w:t>
            </w:r>
          </w:p>
        </w:tc>
        <w:tc>
          <w:tcPr>
            <w:tcW w:type="dxa" w:w="737"/>
            <w:vAlign w:val="center"/>
          </w:tcPr>
          <w:p>
            <w:pPr>
              <w:keepNext/>
              <w:spacing w:before="20" w:after="20"/>
              <w:jc w:val="right"/>
            </w:pPr>
            <w:r>
              <w:rPr>
                <w:rFonts w:ascii="游ゴシック" w:hAnsi="游ゴシック" w:eastAsia="游ゴシック"/>
                <w:b w:val="0"/>
                <w:i w:val="0"/>
                <w:sz w:val="17"/>
              </w:rPr>
              <w:t>14</w:t>
            </w:r>
          </w:p>
        </w:tc>
        <w:tc>
          <w:tcPr>
            <w:tcW w:type="dxa" w:w="1928"/>
            <w:vAlign w:val="center"/>
          </w:tcPr>
          <w:p>
            <w:pPr>
              <w:keepNext/>
              <w:spacing w:before="20" w:after="20"/>
            </w:pPr>
            <w:r>
              <w:rPr>
                <w:rFonts w:ascii="游ゴシック" w:hAnsi="游ゴシック" w:eastAsia="游ゴシック"/>
                <w:b/>
                <w:i w:val="0"/>
                <w:sz w:val="17"/>
              </w:rPr>
              <w:t>第9章</w:t>
            </w:r>
            <w:r>
              <w:rPr>
                <w:rFonts w:ascii="游ゴシック" w:hAnsi="游ゴシック" w:eastAsia="游ゴシック"/>
                <w:b w:val="0"/>
                <w:i w:val="0"/>
                <w:sz w:val="17"/>
              </w:rPr>
              <w:t xml:space="preserve">　雇用・就業、経済的自立の支援</w:t>
            </w:r>
          </w:p>
        </w:tc>
        <w:tc>
          <w:tcPr>
            <w:tcW w:type="dxa" w:w="3742"/>
            <w:vAlign w:val="center"/>
          </w:tcPr>
          <w:p>
            <w:pPr>
              <w:keepNext/>
              <w:spacing w:before="20" w:after="20"/>
            </w:pPr>
            <w:r>
              <w:rPr>
                <w:rFonts w:ascii="游ゴシック" w:hAnsi="游ゴシック" w:eastAsia="游ゴシック"/>
                <w:b/>
                <w:i w:val="0"/>
                <w:sz w:val="17"/>
              </w:rPr>
              <w:t>就労選択支援（令和7年10月創設）を第1節に加えます</w:t>
            </w:r>
          </w:p>
        </w:tc>
      </w:tr>
      <w:tr>
        <w:tc>
          <w:tcPr>
            <w:tcW w:type="dxa" w:w="2608"/>
            <w:vAlign w:val="center"/>
          </w:tcPr>
          <w:p>
            <w:pPr>
              <w:spacing w:before="20" w:after="20"/>
            </w:pPr>
            <w:r>
              <w:rPr>
                <w:rFonts w:ascii="游ゴシック" w:hAnsi="游ゴシック" w:eastAsia="游ゴシック"/>
                <w:b w:val="0"/>
                <w:i w:val="0"/>
                <w:sz w:val="17"/>
              </w:rPr>
              <w:t>第10章　文化芸術活動・スポーツ活動等の進行</w:t>
            </w:r>
          </w:p>
        </w:tc>
        <w:tc>
          <w:tcPr>
            <w:tcW w:type="dxa" w:w="737"/>
            <w:vAlign w:val="center"/>
          </w:tcPr>
          <w:p>
            <w:pPr>
              <w:spacing w:before="20" w:after="20"/>
              <w:jc w:val="right"/>
            </w:pPr>
            <w:r>
              <w:rPr>
                <w:rFonts w:ascii="游ゴシック" w:hAnsi="游ゴシック" w:eastAsia="游ゴシック"/>
                <w:b w:val="0"/>
                <w:i w:val="0"/>
                <w:sz w:val="17"/>
              </w:rPr>
              <w:t>2</w:t>
            </w:r>
          </w:p>
        </w:tc>
        <w:tc>
          <w:tcPr>
            <w:tcW w:type="dxa" w:w="737"/>
            <w:vAlign w:val="center"/>
          </w:tcPr>
          <w:p>
            <w:pPr>
              <w:spacing w:before="20" w:after="20"/>
              <w:jc w:val="right"/>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i w:val="0"/>
                <w:sz w:val="17"/>
              </w:rPr>
              <w:t>第10章</w:t>
            </w:r>
            <w:r>
              <w:rPr>
                <w:rFonts w:ascii="游ゴシック" w:hAnsi="游ゴシック" w:eastAsia="游ゴシック"/>
                <w:b w:val="0"/>
                <w:i w:val="0"/>
                <w:sz w:val="17"/>
              </w:rPr>
              <w:t xml:space="preserve">　文化芸術活動・スポーツ等の振興</w:t>
            </w:r>
          </w:p>
        </w:tc>
        <w:tc>
          <w:tcPr>
            <w:tcW w:type="dxa" w:w="3742"/>
            <w:vAlign w:val="center"/>
          </w:tcPr>
          <w:p>
            <w:pPr>
              <w:spacing w:before="20" w:after="20"/>
            </w:pPr>
            <w:r>
              <w:rPr>
                <w:rFonts w:ascii="游ゴシック" w:hAnsi="游ゴシック" w:eastAsia="游ゴシック"/>
                <w:b/>
                <w:i w:val="0"/>
                <w:sz w:val="17"/>
              </w:rPr>
              <w:t>3つの節を立てます。</w:t>
            </w:r>
            <w:r>
              <w:rPr>
                <w:rFonts w:ascii="游ゴシック" w:hAnsi="游ゴシック" w:eastAsia="游ゴシック"/>
                <w:b w:val="0"/>
                <w:i w:val="0"/>
                <w:sz w:val="17"/>
              </w:rPr>
              <w:t>前回の節の名は第9章のものが入っていました（下記）</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資料：おのまち障がい者基本計画・第7期障がい福祉計画・第3期障がい児福祉計画（令和6年3月）第2部。</w:t>
      </w:r>
      <w:r>
        <w:rPr>
          <w:rFonts w:ascii="游ゴシック" w:hAnsi="游ゴシック" w:eastAsia="游ゴシック"/>
          <w:b/>
          <w:i w:val="0"/>
          <w:sz w:val="17"/>
        </w:rPr>
        <w:t>項目は「施策の方向」の①②③…、取組はその下の○の数</w:t>
      </w:r>
      <w:r>
        <w:rPr>
          <w:rFonts w:ascii="游ゴシック" w:hAnsi="游ゴシック" w:eastAsia="游ゴシック"/>
          <w:b w:val="0"/>
          <w:i w:val="0"/>
          <w:sz w:val="17"/>
        </w:rPr>
        <w:t>を原本から数えたものです（`ono_shogai_zenkai.py`）。</w:t>
      </w:r>
      <w:r>
        <w:rPr>
          <w:rFonts w:ascii="游ゴシック" w:hAnsi="游ゴシック" w:eastAsia="游ゴシック"/>
          <w:b/>
          <w:i w:val="0"/>
          <w:sz w:val="17"/>
        </w:rPr>
        <w:t>各取組が実際にどこまで行われたかは【町データ待ち】です。</w:t>
      </w:r>
    </w:p>
    <w:p>
      <w:pPr>
        <w:spacing w:after="120"/>
      </w:pPr>
    </w:p>
    <w:p>
      <w:pPr>
        <w:spacing w:before="60" w:after="60"/>
      </w:pPr>
      <w:r>
        <w:rPr>
          <w:rFonts w:ascii="游ゴシック" w:hAnsi="游ゴシック" w:eastAsia="游ゴシック"/>
          <w:b/>
          <w:i w:val="0"/>
          <w:sz w:val="21"/>
        </w:rPr>
        <w:t>分野によって厚みが違います。</w:t>
      </w:r>
      <w:r>
        <w:rPr>
          <w:rFonts w:ascii="游ゴシック" w:hAnsi="游ゴシック" w:eastAsia="游ゴシック"/>
          <w:b w:val="0"/>
          <w:i w:val="0"/>
          <w:sz w:val="21"/>
        </w:rPr>
        <w:t>保健・医療（9項目18取組）と自立した生活の支援（9項目18取組）が最も厚く、</w:t>
      </w:r>
      <w:r>
        <w:rPr>
          <w:rFonts w:ascii="游ゴシック" w:hAnsi="游ゴシック" w:eastAsia="游ゴシック"/>
          <w:b/>
          <w:i w:val="0"/>
          <w:sz w:val="21"/>
        </w:rPr>
        <w:t>情報アクセシビリティ（3項目4取組）と文化芸術活動・スポーツ（2項目5取組）が最も薄い</w:t>
      </w:r>
      <w:r>
        <w:rPr>
          <w:rFonts w:ascii="游ゴシック" w:hAnsi="游ゴシック" w:eastAsia="游ゴシック"/>
          <w:b w:val="0"/>
          <w:i w:val="0"/>
          <w:sz w:val="21"/>
        </w:rPr>
        <w:t>構成でした。</w:t>
      </w:r>
      <w:r>
        <w:rPr>
          <w:rFonts w:ascii="游ゴシック" w:hAnsi="游ゴシック" w:eastAsia="游ゴシック"/>
          <w:b/>
          <w:i w:val="0"/>
          <w:sz w:val="21"/>
        </w:rPr>
        <w:t>本計画では、情報アクセシビリティに3つの節を立てて厚くします。</w:t>
      </w:r>
      <w:r>
        <w:rPr>
          <w:rFonts w:ascii="游ゴシック" w:hAnsi="游ゴシック" w:eastAsia="游ゴシック"/>
          <w:b w:val="0"/>
          <w:i w:val="0"/>
          <w:sz w:val="21"/>
        </w:rPr>
        <w:t>令和7年4月に町条例が施行されたためです（第2部第4章）。</w:t>
      </w:r>
    </w:p>
    <w:p>
      <w:pPr>
        <w:spacing w:after="120"/>
      </w:pPr>
    </w:p>
    <w:p>
      <w:pPr>
        <w:spacing w:before="60" w:after="60"/>
      </w:pPr>
      <w:r>
        <w:rPr>
          <w:rFonts w:ascii="游ゴシック" w:hAnsi="游ゴシック" w:eastAsia="游ゴシック"/>
          <w:b/>
          <w:i w:val="0"/>
          <w:sz w:val="21"/>
        </w:rPr>
        <w:t>9つの分野はすべて引き継ぎます。</w:t>
      </w:r>
      <w:r>
        <w:rPr>
          <w:rFonts w:ascii="游ゴシック" w:hAnsi="游ゴシック" w:eastAsia="游ゴシック"/>
          <w:b w:val="0"/>
          <w:i w:val="0"/>
          <w:sz w:val="21"/>
        </w:rPr>
        <w:t>そのうえで、本計画では次の3つを組み替えます。</w:t>
      </w:r>
    </w:p>
    <w:p>
      <w:pPr>
        <w:spacing w:before="60" w:after="60"/>
      </w:pPr>
      <w:r>
        <w:rPr>
          <w:rFonts w:ascii="游ゴシック" w:hAnsi="游ゴシック" w:eastAsia="游ゴシック"/>
          <w:b/>
          <w:i w:val="0"/>
          <w:sz w:val="21"/>
        </w:rPr>
        <w:t>①意思決定支援を、前回の第7章（自立した生活の支援）から第2章（差別解消・権利擁護）の独立した節に移します。</w:t>
      </w:r>
      <w:r>
        <w:rPr>
          <w:rFonts w:ascii="游ゴシック" w:hAnsi="游ゴシック" w:eastAsia="游ゴシック"/>
          <w:b w:val="0"/>
          <w:i w:val="0"/>
          <w:sz w:val="21"/>
        </w:rPr>
        <w:t>基本指針が権利擁護の文脈で求めているものだからです。</w:t>
      </w:r>
    </w:p>
    <w:p>
      <w:pPr>
        <w:spacing w:before="60" w:after="60"/>
      </w:pPr>
      <w:r>
        <w:rPr>
          <w:rFonts w:ascii="游ゴシック" w:hAnsi="游ゴシック" w:eastAsia="游ゴシック"/>
          <w:b/>
          <w:i w:val="0"/>
          <w:sz w:val="21"/>
        </w:rPr>
        <w:t>②前回の第7章3（障がいのある子どもに対する支援の充実）を、第6章3（医療的ケア児等への支援）と第8章（教育の振興）に分けます。</w:t>
      </w:r>
      <w:r>
        <w:rPr>
          <w:rFonts w:ascii="游ゴシック" w:hAnsi="游ゴシック" w:eastAsia="游ゴシック"/>
          <w:b w:val="0"/>
          <w:i w:val="0"/>
          <w:sz w:val="21"/>
        </w:rPr>
        <w:t>医療的ケア児支援法の改正により、支援の対象に18歳以上の医療的ケア児等・重症心身障害者が加わったためです。</w:t>
      </w:r>
    </w:p>
    <w:p>
      <w:pPr>
        <w:spacing w:before="60" w:after="60"/>
      </w:pPr>
      <w:r>
        <w:rPr>
          <w:rFonts w:ascii="游ゴシック" w:hAnsi="游ゴシック" w:eastAsia="游ゴシック"/>
          <w:b/>
          <w:i w:val="0"/>
          <w:sz w:val="21"/>
        </w:rPr>
        <w:t>③前回の第4章（情報アクセシビリティ）には節がありませんでした。</w:t>
      </w:r>
      <w:r>
        <w:rPr>
          <w:rFonts w:ascii="游ゴシック" w:hAnsi="游ゴシック" w:eastAsia="游ゴシック"/>
          <w:b/>
          <w:i w:val="0"/>
          <w:sz w:val="21"/>
        </w:rPr>
        <w:t>令和7年4月の町条例の施行を受けて、3つの節を立てます。</w:t>
      </w:r>
    </w:p>
    <w:p>
      <w:pPr>
        <w:spacing w:after="120"/>
      </w:pPr>
    </w:p>
    <w:p>
      <w:pPr>
        <w:spacing w:before="60" w:after="60"/>
      </w:pPr>
      <w:r>
        <w:rPr>
          <w:rFonts w:ascii="游ゴシック" w:hAnsi="游ゴシック" w:eastAsia="游ゴシック"/>
          <w:b/>
          <w:i w:val="0"/>
          <w:sz w:val="21"/>
        </w:rPr>
        <w:t>前回計画には、本計画で繰り返してはならない誤記が2件あります。</w:t>
      </w:r>
    </w:p>
    <w:p>
      <w:pPr>
        <w:keepNext/>
        <w:spacing w:before="200" w:after="40"/>
      </w:pPr>
      <w:r>
        <w:rPr>
          <w:rFonts w:ascii="游ゴシック" w:hAnsi="游ゴシック" w:eastAsia="游ゴシック"/>
          <w:b/>
          <w:i w:val="0"/>
          <w:color w:val="1F4D78"/>
          <w:sz w:val="22"/>
        </w:rPr>
        <w:t>【表20】第1部第3章　現行計画の評価と課題（5）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175"/>
        <w:gridCol w:w="4309"/>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前回計画の記載</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正しくは</w:t>
            </w:r>
          </w:p>
        </w:tc>
      </w:tr>
      <w:tr>
        <w:tc>
          <w:tcPr>
            <w:tcW w:type="dxa" w:w="2268"/>
            <w:vAlign w:val="center"/>
          </w:tcPr>
          <w:p>
            <w:pPr>
              <w:keepNext/>
              <w:spacing w:before="20" w:after="20"/>
            </w:pPr>
            <w:r>
              <w:rPr>
                <w:rFonts w:ascii="游ゴシック" w:hAnsi="游ゴシック" w:eastAsia="游ゴシック"/>
                <w:b w:val="0"/>
                <w:i w:val="0"/>
                <w:sz w:val="17"/>
              </w:rPr>
              <w:t>第10章のページヘッダ</w:t>
            </w:r>
          </w:p>
        </w:tc>
        <w:tc>
          <w:tcPr>
            <w:tcW w:type="dxa" w:w="3175"/>
            <w:vAlign w:val="center"/>
          </w:tcPr>
          <w:p>
            <w:pPr>
              <w:keepNext/>
              <w:spacing w:before="20" w:after="20"/>
            </w:pPr>
            <w:r>
              <w:rPr>
                <w:rFonts w:ascii="游ゴシック" w:hAnsi="游ゴシック" w:eastAsia="游ゴシック"/>
                <w:b w:val="0"/>
                <w:i w:val="0"/>
                <w:sz w:val="17"/>
              </w:rPr>
              <w:t>文化芸術活動・スポーツ活動等の</w:t>
            </w:r>
            <w:r>
              <w:rPr>
                <w:rFonts w:ascii="游ゴシック" w:hAnsi="游ゴシック" w:eastAsia="游ゴシック"/>
                <w:b/>
                <w:i w:val="0"/>
                <w:sz w:val="17"/>
              </w:rPr>
              <w:t>進行</w:t>
            </w:r>
          </w:p>
        </w:tc>
        <w:tc>
          <w:tcPr>
            <w:tcW w:type="dxa" w:w="4309"/>
            <w:vAlign w:val="center"/>
          </w:tcPr>
          <w:p>
            <w:pPr>
              <w:keepNext/>
              <w:spacing w:before="20" w:after="20"/>
            </w:pPr>
            <w:r>
              <w:rPr>
                <w:rFonts w:ascii="游ゴシック" w:hAnsi="游ゴシック" w:eastAsia="游ゴシック"/>
                <w:b w:val="0"/>
                <w:i w:val="0"/>
                <w:sz w:val="17"/>
              </w:rPr>
              <w:t>目次と本文の見出しは「</w:t>
            </w:r>
            <w:r>
              <w:rPr>
                <w:rFonts w:ascii="游ゴシック" w:hAnsi="游ゴシック" w:eastAsia="游ゴシック"/>
                <w:b/>
                <w:i w:val="0"/>
                <w:sz w:val="17"/>
              </w:rPr>
              <w:t>振興</w:t>
            </w:r>
            <w:r>
              <w:rPr>
                <w:rFonts w:ascii="游ゴシック" w:hAnsi="游ゴシック" w:eastAsia="游ゴシック"/>
                <w:b w:val="0"/>
                <w:i w:val="0"/>
                <w:sz w:val="17"/>
              </w:rPr>
              <w:t>」。ヘッダだけが誤り</w:t>
            </w:r>
          </w:p>
        </w:tc>
      </w:tr>
      <w:tr>
        <w:tc>
          <w:tcPr>
            <w:tcW w:type="dxa" w:w="2268"/>
            <w:vAlign w:val="center"/>
          </w:tcPr>
          <w:p>
            <w:pPr>
              <w:spacing w:before="20" w:after="20"/>
            </w:pPr>
            <w:r>
              <w:rPr>
                <w:rFonts w:ascii="游ゴシック" w:hAnsi="游ゴシック" w:eastAsia="游ゴシック"/>
                <w:b w:val="0"/>
                <w:i w:val="0"/>
                <w:sz w:val="17"/>
              </w:rPr>
              <w:t>第10章の節の名</w:t>
            </w:r>
          </w:p>
        </w:tc>
        <w:tc>
          <w:tcPr>
            <w:tcW w:type="dxa" w:w="3175"/>
            <w:vAlign w:val="center"/>
          </w:tcPr>
          <w:p>
            <w:pPr>
              <w:spacing w:before="20" w:after="20"/>
            </w:pPr>
            <w:r>
              <w:rPr>
                <w:rFonts w:ascii="游ゴシック" w:hAnsi="游ゴシック" w:eastAsia="游ゴシック"/>
                <w:b w:val="0"/>
                <w:i w:val="0"/>
                <w:sz w:val="17"/>
              </w:rPr>
              <w:t xml:space="preserve">１ </w:t>
            </w:r>
            <w:r>
              <w:rPr>
                <w:rFonts w:ascii="游ゴシック" w:hAnsi="游ゴシック" w:eastAsia="游ゴシック"/>
                <w:b/>
                <w:i w:val="0"/>
                <w:sz w:val="17"/>
              </w:rPr>
              <w:t>総合的な就労支援</w:t>
            </w:r>
          </w:p>
        </w:tc>
        <w:tc>
          <w:tcPr>
            <w:tcW w:type="dxa" w:w="4309"/>
            <w:vAlign w:val="center"/>
          </w:tcPr>
          <w:p>
            <w:pPr>
              <w:spacing w:before="20" w:after="20"/>
            </w:pPr>
            <w:r>
              <w:rPr>
                <w:rFonts w:ascii="游ゴシック" w:hAnsi="游ゴシック" w:eastAsia="游ゴシック"/>
                <w:b/>
                <w:i w:val="0"/>
                <w:sz w:val="17"/>
              </w:rPr>
              <w:t>第9章第1節の名がそのまま入っている。</w:t>
            </w:r>
            <w:r>
              <w:rPr>
                <w:rFonts w:ascii="游ゴシック" w:hAnsi="游ゴシック" w:eastAsia="游ゴシック"/>
                <w:b w:val="0"/>
                <w:i w:val="0"/>
                <w:sz w:val="17"/>
              </w:rPr>
              <w:t>章は文化芸術活動・スポーツ活動等の振興</w:t>
            </w:r>
          </w:p>
        </w:tc>
      </w:tr>
    </w:tbl>
    <w:p>
      <w:pPr>
        <w:spacing w:after="40"/>
      </w:pPr>
    </w:p>
    <w:p>
      <w:pPr>
        <w:spacing w:before="40" w:after="160"/>
        <w:ind w:left="113"/>
      </w:pPr>
      <w:r>
        <w:rPr>
          <w:rFonts w:ascii="游ゴシック" w:hAnsi="游ゴシック" w:eastAsia="游ゴシック"/>
          <w:b/>
          <w:i w:val="0"/>
          <w:sz w:val="17"/>
        </w:rPr>
        <w:t>※ いずれも第10章です。</w:t>
      </w:r>
      <w:r>
        <w:rPr>
          <w:rFonts w:ascii="游ゴシック" w:hAnsi="游ゴシック" w:eastAsia="游ゴシック"/>
          <w:b w:val="0"/>
          <w:i w:val="0"/>
          <w:sz w:val="17"/>
        </w:rPr>
        <w:t>節の名は第9章第1節の名がそのまま入っており、</w:t>
      </w:r>
      <w:r>
        <w:rPr>
          <w:rFonts w:ascii="游ゴシック" w:hAnsi="游ゴシック" w:eastAsia="游ゴシック"/>
          <w:b/>
          <w:i w:val="0"/>
          <w:sz w:val="17"/>
        </w:rPr>
        <w:t>章の中身（文化芸術活動・スポーツ活動）と合っていません。</w:t>
      </w:r>
      <w:r>
        <w:rPr>
          <w:rFonts w:ascii="游ゴシック" w:hAnsi="游ゴシック" w:eastAsia="游ゴシック"/>
          <w:b w:val="0"/>
          <w:i w:val="0"/>
          <w:sz w:val="17"/>
        </w:rPr>
        <w:t>本計画の第10章は、3つの節（文化芸術活動の振興／スポーツ・レクリエーションの振興／地域交流・社会参加の促進）を立てます。</w:t>
      </w:r>
    </w:p>
    <w:p>
      <w:pPr>
        <w:pStyle w:val="Heading3"/>
        <w:keepNext/>
        <w:spacing w:before="180" w:after="80"/>
      </w:pPr>
      <w:r>
        <w:rPr>
          <w:rFonts w:ascii="游ゴシック" w:hAnsi="游ゴシック" w:eastAsia="游ゴシック"/>
          <w:b/>
          <w:i w:val="0"/>
          <w:color w:val="1F4D78"/>
          <w:sz w:val="22"/>
        </w:rPr>
        <w:t>4　次期計画に向けた課題</w:t>
      </w:r>
    </w:p>
    <w:p>
      <w:pPr>
        <w:spacing w:before="60" w:after="60"/>
      </w:pPr>
      <w:r>
        <w:rPr>
          <w:rFonts w:ascii="游ゴシック" w:hAnsi="游ゴシック" w:eastAsia="游ゴシック"/>
          <w:b/>
          <w:i w:val="0"/>
          <w:sz w:val="21"/>
        </w:rPr>
        <w:t>今期調査（令和8年度）の結果から、次期計画に向けた課題を次のとおり整理しました。</w:t>
      </w:r>
    </w:p>
    <w:p>
      <w:pPr>
        <w:keepNext/>
        <w:spacing w:before="200" w:after="40"/>
      </w:pPr>
      <w:r>
        <w:rPr>
          <w:rFonts w:ascii="游ゴシック" w:hAnsi="游ゴシック" w:eastAsia="游ゴシック"/>
          <w:b/>
          <w:i w:val="0"/>
          <w:color w:val="1F4D78"/>
          <w:sz w:val="22"/>
        </w:rPr>
        <w:t>【表21】第1部第3章　現行計画の評価と課題（6）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4195"/>
        <w:gridCol w:w="3175"/>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調査から見えること</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本計画での主な箇所</w:t>
            </w:r>
          </w:p>
        </w:tc>
      </w:tr>
      <w:tr>
        <w:tc>
          <w:tcPr>
            <w:tcW w:type="dxa" w:w="2381"/>
            <w:vAlign w:val="center"/>
          </w:tcPr>
          <w:p>
            <w:pPr>
              <w:spacing w:before="20" w:after="20"/>
            </w:pPr>
            <w:r>
              <w:rPr>
                <w:rFonts w:ascii="游ゴシック" w:hAnsi="游ゴシック" w:eastAsia="游ゴシック"/>
                <w:b w:val="0"/>
                <w:i w:val="0"/>
                <w:sz w:val="17"/>
              </w:rPr>
              <w:t>相談支援・情報提供</w:t>
            </w:r>
          </w:p>
        </w:tc>
        <w:tc>
          <w:tcPr>
            <w:tcW w:type="dxa" w:w="4195"/>
            <w:vAlign w:val="center"/>
          </w:tcPr>
          <w:p>
            <w:pPr>
              <w:spacing w:before="20" w:after="20"/>
            </w:pPr>
            <w:r>
              <w:rPr>
                <w:rFonts w:ascii="游ゴシック" w:hAnsi="游ゴシック" w:eastAsia="游ゴシック"/>
                <w:b w:val="0"/>
                <w:i w:val="0"/>
                <w:sz w:val="17"/>
              </w:rPr>
              <w:t>相談先が家族に集中。制度が分かりにくいとの意見</w:t>
            </w:r>
          </w:p>
        </w:tc>
        <w:tc>
          <w:tcPr>
            <w:tcW w:type="dxa" w:w="3175"/>
            <w:vAlign w:val="center"/>
          </w:tcPr>
          <w:p>
            <w:pPr>
              <w:spacing w:before="20" w:after="20"/>
            </w:pPr>
            <w:r>
              <w:rPr>
                <w:rFonts w:ascii="游ゴシック" w:hAnsi="游ゴシック" w:eastAsia="游ゴシック"/>
                <w:b w:val="0"/>
                <w:i w:val="0"/>
                <w:sz w:val="17"/>
              </w:rPr>
              <w:t>第2部第7章、第3部 成果目標⑤</w:t>
            </w:r>
          </w:p>
        </w:tc>
      </w:tr>
      <w:tr>
        <w:tc>
          <w:tcPr>
            <w:tcW w:type="dxa" w:w="2381"/>
            <w:vAlign w:val="center"/>
          </w:tcPr>
          <w:p>
            <w:pPr>
              <w:spacing w:before="20" w:after="20"/>
            </w:pPr>
            <w:r>
              <w:rPr>
                <w:rFonts w:ascii="游ゴシック" w:hAnsi="游ゴシック" w:eastAsia="游ゴシック"/>
                <w:b w:val="0"/>
                <w:i w:val="0"/>
                <w:sz w:val="17"/>
              </w:rPr>
              <w:t>地域生活・住まい・家族支援</w:t>
            </w:r>
          </w:p>
        </w:tc>
        <w:tc>
          <w:tcPr>
            <w:tcW w:type="dxa" w:w="4195"/>
            <w:vAlign w:val="center"/>
          </w:tcPr>
          <w:p>
            <w:pPr>
              <w:spacing w:before="20" w:after="20"/>
            </w:pPr>
            <w:r>
              <w:rPr>
                <w:rFonts w:ascii="游ゴシック" w:hAnsi="游ゴシック" w:eastAsia="游ゴシック"/>
                <w:b w:val="0"/>
                <w:i w:val="0"/>
                <w:sz w:val="17"/>
              </w:rPr>
              <w:t>家族との生活の継続を希望。介助者の高齢化</w:t>
            </w:r>
          </w:p>
        </w:tc>
        <w:tc>
          <w:tcPr>
            <w:tcW w:type="dxa" w:w="3175"/>
            <w:vAlign w:val="center"/>
          </w:tcPr>
          <w:p>
            <w:pPr>
              <w:spacing w:before="20" w:after="20"/>
            </w:pPr>
            <w:r>
              <w:rPr>
                <w:rFonts w:ascii="游ゴシック" w:hAnsi="游ゴシック" w:eastAsia="游ゴシック"/>
                <w:b w:val="0"/>
                <w:i w:val="0"/>
                <w:sz w:val="17"/>
              </w:rPr>
              <w:t>第2部第7章、第3部 成果目標③</w:t>
            </w:r>
          </w:p>
        </w:tc>
      </w:tr>
      <w:tr>
        <w:tc>
          <w:tcPr>
            <w:tcW w:type="dxa" w:w="2381"/>
            <w:vAlign w:val="center"/>
          </w:tcPr>
          <w:p>
            <w:pPr>
              <w:spacing w:before="20" w:after="20"/>
            </w:pPr>
            <w:r>
              <w:rPr>
                <w:rFonts w:ascii="游ゴシック" w:hAnsi="游ゴシック" w:eastAsia="游ゴシック"/>
                <w:b w:val="0"/>
                <w:i w:val="0"/>
                <w:sz w:val="17"/>
              </w:rPr>
              <w:t>移動・外出支援</w:t>
            </w:r>
          </w:p>
        </w:tc>
        <w:tc>
          <w:tcPr>
            <w:tcW w:type="dxa" w:w="4195"/>
            <w:vAlign w:val="center"/>
          </w:tcPr>
          <w:p>
            <w:pPr>
              <w:spacing w:before="20" w:after="20"/>
            </w:pPr>
            <w:r>
              <w:rPr>
                <w:rFonts w:ascii="游ゴシック" w:hAnsi="游ゴシック" w:eastAsia="游ゴシック"/>
                <w:b w:val="0"/>
                <w:i w:val="0"/>
                <w:sz w:val="17"/>
              </w:rPr>
              <w:t>外出費用、困った時の対応、公共交通の少なさ</w:t>
            </w:r>
          </w:p>
        </w:tc>
        <w:tc>
          <w:tcPr>
            <w:tcW w:type="dxa" w:w="3175"/>
            <w:vAlign w:val="center"/>
          </w:tcPr>
          <w:p>
            <w:pPr>
              <w:spacing w:before="20" w:after="20"/>
            </w:pPr>
            <w:r>
              <w:rPr>
                <w:rFonts w:ascii="游ゴシック" w:hAnsi="游ゴシック" w:eastAsia="游ゴシック"/>
                <w:b w:val="0"/>
                <w:i w:val="0"/>
                <w:sz w:val="17"/>
              </w:rPr>
              <w:t>第2部第3章</w:t>
            </w:r>
          </w:p>
        </w:tc>
      </w:tr>
      <w:tr>
        <w:tc>
          <w:tcPr>
            <w:tcW w:type="dxa" w:w="2381"/>
            <w:vAlign w:val="center"/>
          </w:tcPr>
          <w:p>
            <w:pPr>
              <w:spacing w:before="20" w:after="20"/>
            </w:pPr>
            <w:r>
              <w:rPr>
                <w:rFonts w:ascii="游ゴシック" w:hAnsi="游ゴシック" w:eastAsia="游ゴシック"/>
                <w:b w:val="0"/>
                <w:i w:val="0"/>
                <w:sz w:val="17"/>
              </w:rPr>
              <w:t>福祉サービスの提供体制</w:t>
            </w:r>
          </w:p>
        </w:tc>
        <w:tc>
          <w:tcPr>
            <w:tcW w:type="dxa" w:w="4195"/>
            <w:vAlign w:val="center"/>
          </w:tcPr>
          <w:p>
            <w:pPr>
              <w:spacing w:before="20" w:after="20"/>
            </w:pPr>
            <w:r>
              <w:rPr>
                <w:rFonts w:ascii="游ゴシック" w:hAnsi="游ゴシック" w:eastAsia="游ゴシック"/>
                <w:b w:val="0"/>
                <w:i w:val="0"/>
                <w:sz w:val="17"/>
              </w:rPr>
              <w:t>相談支援・居宅介護・生活介護・短期入所の利用意向</w:t>
            </w:r>
          </w:p>
        </w:tc>
        <w:tc>
          <w:tcPr>
            <w:tcW w:type="dxa" w:w="3175"/>
            <w:vAlign w:val="center"/>
          </w:tcPr>
          <w:p>
            <w:pPr>
              <w:spacing w:before="20" w:after="20"/>
            </w:pPr>
            <w:r>
              <w:rPr>
                <w:rFonts w:ascii="游ゴシック" w:hAnsi="游ゴシック" w:eastAsia="游ゴシック"/>
                <w:b w:val="0"/>
                <w:i w:val="0"/>
                <w:sz w:val="17"/>
              </w:rPr>
              <w:t>第3部第2章・第3章</w:t>
            </w:r>
          </w:p>
        </w:tc>
      </w:tr>
      <w:tr>
        <w:tc>
          <w:tcPr>
            <w:tcW w:type="dxa" w:w="2381"/>
            <w:vAlign w:val="center"/>
          </w:tcPr>
          <w:p>
            <w:pPr>
              <w:spacing w:before="20" w:after="20"/>
            </w:pPr>
            <w:r>
              <w:rPr>
                <w:rFonts w:ascii="游ゴシック" w:hAnsi="游ゴシック" w:eastAsia="游ゴシック"/>
                <w:b w:val="0"/>
                <w:i w:val="0"/>
                <w:sz w:val="17"/>
              </w:rPr>
              <w:t>就労・社会参加</w:t>
            </w:r>
          </w:p>
        </w:tc>
        <w:tc>
          <w:tcPr>
            <w:tcW w:type="dxa" w:w="4195"/>
            <w:vAlign w:val="center"/>
          </w:tcPr>
          <w:p>
            <w:pPr>
              <w:spacing w:before="20" w:after="20"/>
            </w:pPr>
            <w:r>
              <w:rPr>
                <w:rFonts w:ascii="游ゴシック" w:hAnsi="游ゴシック" w:eastAsia="游ゴシック"/>
                <w:b w:val="0"/>
                <w:i w:val="0"/>
                <w:sz w:val="17"/>
              </w:rPr>
              <w:t>職場の理解、通勤手段、短時間勤務等の配慮</w:t>
            </w:r>
          </w:p>
        </w:tc>
        <w:tc>
          <w:tcPr>
            <w:tcW w:type="dxa" w:w="3175"/>
            <w:vAlign w:val="center"/>
          </w:tcPr>
          <w:p>
            <w:pPr>
              <w:spacing w:before="20" w:after="20"/>
            </w:pPr>
            <w:r>
              <w:rPr>
                <w:rFonts w:ascii="游ゴシック" w:hAnsi="游ゴシック" w:eastAsia="游ゴシック"/>
                <w:b w:val="0"/>
                <w:i w:val="0"/>
                <w:sz w:val="17"/>
              </w:rPr>
              <w:t>第2部第9章、第3部 成果目標④</w:t>
            </w:r>
          </w:p>
        </w:tc>
      </w:tr>
      <w:tr>
        <w:tc>
          <w:tcPr>
            <w:tcW w:type="dxa" w:w="2381"/>
            <w:vAlign w:val="center"/>
          </w:tcPr>
          <w:p>
            <w:pPr>
              <w:spacing w:before="20" w:after="20"/>
            </w:pPr>
            <w:r>
              <w:rPr>
                <w:rFonts w:ascii="游ゴシック" w:hAnsi="游ゴシック" w:eastAsia="游ゴシック"/>
                <w:b w:val="0"/>
                <w:i w:val="0"/>
                <w:sz w:val="17"/>
              </w:rPr>
              <w:t>権利擁護・差別解消</w:t>
            </w:r>
          </w:p>
        </w:tc>
        <w:tc>
          <w:tcPr>
            <w:tcW w:type="dxa" w:w="4195"/>
            <w:vAlign w:val="center"/>
          </w:tcPr>
          <w:p>
            <w:pPr>
              <w:spacing w:before="20" w:after="20"/>
            </w:pPr>
            <w:r>
              <w:rPr>
                <w:rFonts w:ascii="游ゴシック" w:hAnsi="游ゴシック" w:eastAsia="游ゴシック"/>
                <w:b w:val="0"/>
                <w:i w:val="0"/>
                <w:sz w:val="17"/>
              </w:rPr>
              <w:t>成年後見制度・差別解消法の認知が低い</w:t>
            </w:r>
          </w:p>
        </w:tc>
        <w:tc>
          <w:tcPr>
            <w:tcW w:type="dxa" w:w="3175"/>
            <w:vAlign w:val="center"/>
          </w:tcPr>
          <w:p>
            <w:pPr>
              <w:spacing w:before="20" w:after="20"/>
            </w:pPr>
            <w:r>
              <w:rPr>
                <w:rFonts w:ascii="游ゴシック" w:hAnsi="游ゴシック" w:eastAsia="游ゴシック"/>
                <w:b w:val="0"/>
                <w:i w:val="0"/>
                <w:sz w:val="17"/>
              </w:rPr>
              <w:t>第2部第2章</w:t>
            </w:r>
          </w:p>
        </w:tc>
      </w:tr>
      <w:tr>
        <w:tc>
          <w:tcPr>
            <w:tcW w:type="dxa" w:w="2381"/>
            <w:vAlign w:val="center"/>
          </w:tcPr>
          <w:p>
            <w:pPr>
              <w:spacing w:before="20" w:after="20"/>
            </w:pPr>
            <w:r>
              <w:rPr>
                <w:rFonts w:ascii="游ゴシック" w:hAnsi="游ゴシック" w:eastAsia="游ゴシック"/>
                <w:b w:val="0"/>
                <w:i w:val="0"/>
                <w:sz w:val="17"/>
              </w:rPr>
              <w:t>災害時の支援</w:t>
            </w:r>
          </w:p>
        </w:tc>
        <w:tc>
          <w:tcPr>
            <w:tcW w:type="dxa" w:w="4195"/>
            <w:vAlign w:val="center"/>
          </w:tcPr>
          <w:p>
            <w:pPr>
              <w:spacing w:before="20" w:after="20"/>
            </w:pPr>
            <w:r>
              <w:rPr>
                <w:rFonts w:ascii="游ゴシック" w:hAnsi="游ゴシック" w:eastAsia="游ゴシック"/>
                <w:b w:val="0"/>
                <w:i w:val="0"/>
                <w:sz w:val="17"/>
              </w:rPr>
              <w:t>一人で避難できない・わからない方が多い</w:t>
            </w:r>
          </w:p>
        </w:tc>
        <w:tc>
          <w:tcPr>
            <w:tcW w:type="dxa" w:w="3175"/>
            <w:vAlign w:val="center"/>
          </w:tcPr>
          <w:p>
            <w:pPr>
              <w:spacing w:before="20" w:after="20"/>
            </w:pPr>
            <w:r>
              <w:rPr>
                <w:rFonts w:ascii="游ゴシック" w:hAnsi="游ゴシック" w:eastAsia="游ゴシック"/>
                <w:b w:val="0"/>
                <w:i w:val="0"/>
                <w:sz w:val="17"/>
              </w:rPr>
              <w:t>第2部第5章</w:t>
            </w:r>
          </w:p>
        </w:tc>
      </w:tr>
      <w:tr>
        <w:tc>
          <w:tcPr>
            <w:tcW w:type="dxa" w:w="2381"/>
            <w:vAlign w:val="center"/>
          </w:tcPr>
          <w:p>
            <w:pPr>
              <w:keepNext/>
              <w:spacing w:before="20" w:after="20"/>
            </w:pPr>
            <w:r>
              <w:rPr>
                <w:rFonts w:ascii="游ゴシック" w:hAnsi="游ゴシック" w:eastAsia="游ゴシック"/>
                <w:b w:val="0"/>
                <w:i w:val="0"/>
                <w:sz w:val="17"/>
              </w:rPr>
              <w:t>障がい児・成人期への移行</w:t>
            </w:r>
          </w:p>
        </w:tc>
        <w:tc>
          <w:tcPr>
            <w:tcW w:type="dxa" w:w="4195"/>
            <w:vAlign w:val="center"/>
          </w:tcPr>
          <w:p>
            <w:pPr>
              <w:keepNext/>
              <w:spacing w:before="20" w:after="20"/>
            </w:pPr>
            <w:r>
              <w:rPr>
                <w:rFonts w:ascii="游ゴシック" w:hAnsi="游ゴシック" w:eastAsia="游ゴシック"/>
                <w:b w:val="0"/>
                <w:i w:val="0"/>
                <w:sz w:val="17"/>
              </w:rPr>
              <w:t>就学・進路の相談、切れ目のない支援</w:t>
            </w:r>
          </w:p>
        </w:tc>
        <w:tc>
          <w:tcPr>
            <w:tcW w:type="dxa" w:w="3175"/>
            <w:vAlign w:val="center"/>
          </w:tcPr>
          <w:p>
            <w:pPr>
              <w:keepNext/>
              <w:spacing w:before="20" w:after="20"/>
            </w:pPr>
            <w:r>
              <w:rPr>
                <w:rFonts w:ascii="游ゴシック" w:hAnsi="游ゴシック" w:eastAsia="游ゴシック"/>
                <w:b w:val="0"/>
                <w:i w:val="0"/>
                <w:sz w:val="17"/>
              </w:rPr>
              <w:t>第2部第8章、第3部 成果目標⑧</w:t>
            </w:r>
          </w:p>
        </w:tc>
      </w:tr>
      <w:tr>
        <w:tc>
          <w:tcPr>
            <w:tcW w:type="dxa" w:w="2381"/>
            <w:vAlign w:val="center"/>
          </w:tcPr>
          <w:p>
            <w:pPr>
              <w:spacing w:before="20" w:after="20"/>
            </w:pPr>
            <w:r>
              <w:rPr>
                <w:rFonts w:ascii="游ゴシック" w:hAnsi="游ゴシック" w:eastAsia="游ゴシック"/>
                <w:b w:val="0"/>
                <w:i w:val="0"/>
                <w:sz w:val="17"/>
              </w:rPr>
              <w:t>障がい特性に応じた支援</w:t>
            </w:r>
          </w:p>
        </w:tc>
        <w:tc>
          <w:tcPr>
            <w:tcW w:type="dxa" w:w="4195"/>
            <w:vAlign w:val="center"/>
          </w:tcPr>
          <w:p>
            <w:pPr>
              <w:spacing w:before="20" w:after="20"/>
            </w:pPr>
            <w:r>
              <w:rPr>
                <w:rFonts w:ascii="游ゴシック" w:hAnsi="游ゴシック" w:eastAsia="游ゴシック"/>
                <w:b w:val="0"/>
                <w:i w:val="0"/>
                <w:sz w:val="17"/>
              </w:rPr>
              <w:t>知的・精神障がいで傾向が異なる</w:t>
            </w:r>
          </w:p>
        </w:tc>
        <w:tc>
          <w:tcPr>
            <w:tcW w:type="dxa" w:w="3175"/>
            <w:vAlign w:val="center"/>
          </w:tcPr>
          <w:p>
            <w:pPr>
              <w:spacing w:before="20" w:after="20"/>
            </w:pPr>
            <w:r>
              <w:rPr>
                <w:rFonts w:ascii="游ゴシック" w:hAnsi="游ゴシック" w:eastAsia="游ゴシック"/>
                <w:b w:val="0"/>
                <w:i w:val="0"/>
                <w:sz w:val="17"/>
              </w:rPr>
              <w:t>第2部各章</w:t>
            </w:r>
          </w:p>
        </w:tc>
      </w:tr>
    </w:tbl>
    <w:p>
      <w:pPr>
        <w:spacing w:after="40"/>
      </w:pPr>
    </w:p>
    <w:p>
      <w:pPr>
        <w:spacing w:after="120"/>
      </w:pPr>
    </w:p>
    <w:p>
      <w:pPr>
        <w:spacing w:before="60" w:after="60"/>
      </w:pPr>
      <w:r>
        <w:rPr>
          <w:rFonts w:ascii="游ゴシック" w:hAnsi="游ゴシック" w:eastAsia="游ゴシック"/>
          <w:b/>
          <w:i w:val="0"/>
          <w:sz w:val="21"/>
        </w:rPr>
        <w:t>前回調査（令和5年度）と比べると、次のとおりです。</w:t>
      </w:r>
    </w:p>
    <w:p>
      <w:pPr>
        <w:keepNext/>
        <w:spacing w:before="200" w:after="40"/>
      </w:pPr>
      <w:r>
        <w:rPr>
          <w:rFonts w:ascii="游ゴシック" w:hAnsi="游ゴシック" w:eastAsia="游ゴシック"/>
          <w:b/>
          <w:i w:val="0"/>
          <w:color w:val="1F4D78"/>
          <w:sz w:val="22"/>
        </w:rPr>
        <w:t>【表22】第1部第3章　現行計画の評価と課題（7）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381"/>
        <w:gridCol w:w="2948"/>
        <w:gridCol w:w="19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調査項目</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前回調査（令和5年度）</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今期調査（令和8年度）</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本計画での箇所</w:t>
            </w:r>
          </w:p>
        </w:tc>
      </w:tr>
      <w:tr>
        <w:tc>
          <w:tcPr>
            <w:tcW w:type="dxa" w:w="2494"/>
            <w:vAlign w:val="center"/>
          </w:tcPr>
          <w:p>
            <w:pPr>
              <w:spacing w:before="20" w:after="20"/>
            </w:pPr>
            <w:r>
              <w:rPr>
                <w:rFonts w:ascii="游ゴシック" w:hAnsi="游ゴシック" w:eastAsia="游ゴシック"/>
                <w:b w:val="0"/>
                <w:i w:val="0"/>
                <w:sz w:val="17"/>
              </w:rPr>
              <w:t>地域で生活するために必要な支援（最多）</w:t>
            </w:r>
          </w:p>
        </w:tc>
        <w:tc>
          <w:tcPr>
            <w:tcW w:type="dxa" w:w="2381"/>
            <w:vAlign w:val="center"/>
          </w:tcPr>
          <w:p>
            <w:pPr>
              <w:spacing w:before="20" w:after="20"/>
            </w:pPr>
            <w:r>
              <w:rPr>
                <w:rFonts w:ascii="游ゴシック" w:hAnsi="游ゴシック" w:eastAsia="游ゴシック"/>
                <w:b w:val="0"/>
                <w:i w:val="0"/>
                <w:sz w:val="17"/>
              </w:rPr>
              <w:t>経済的な負担の軽減　54.6％</w:t>
            </w:r>
          </w:p>
        </w:tc>
        <w:tc>
          <w:tcPr>
            <w:tcW w:type="dxa" w:w="2948"/>
            <w:vAlign w:val="center"/>
          </w:tcPr>
          <w:p>
            <w:pPr>
              <w:spacing w:before="20" w:after="20"/>
            </w:pPr>
            <w:r>
              <w:rPr>
                <w:rFonts w:ascii="游ゴシック" w:hAnsi="游ゴシック" w:eastAsia="游ゴシック"/>
                <w:b w:val="0"/>
                <w:i w:val="0"/>
                <w:sz w:val="17"/>
              </w:rPr>
              <w:t>経済的な負担の軽減　48.3％</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外出の目的（最多）</w:t>
            </w:r>
          </w:p>
        </w:tc>
        <w:tc>
          <w:tcPr>
            <w:tcW w:type="dxa" w:w="2381"/>
            <w:vAlign w:val="center"/>
          </w:tcPr>
          <w:p>
            <w:pPr>
              <w:spacing w:before="20" w:after="20"/>
            </w:pPr>
            <w:r>
              <w:rPr>
                <w:rFonts w:ascii="游ゴシック" w:hAnsi="游ゴシック" w:eastAsia="游ゴシック"/>
                <w:b w:val="0"/>
                <w:i w:val="0"/>
                <w:sz w:val="17"/>
              </w:rPr>
              <w:t>医療機関への受診　73.0％</w:t>
            </w:r>
          </w:p>
        </w:tc>
        <w:tc>
          <w:tcPr>
            <w:tcW w:type="dxa" w:w="2948"/>
            <w:vAlign w:val="center"/>
          </w:tcPr>
          <w:p>
            <w:pPr>
              <w:spacing w:before="20" w:after="20"/>
            </w:pPr>
            <w:r>
              <w:rPr>
                <w:rFonts w:ascii="游ゴシック" w:hAnsi="游ゴシック" w:eastAsia="游ゴシック"/>
                <w:b w:val="0"/>
                <w:i w:val="0"/>
                <w:sz w:val="17"/>
              </w:rPr>
              <w:t>医療機関へ受診　62.2％※</w:t>
            </w:r>
          </w:p>
        </w:tc>
        <w:tc>
          <w:tcPr>
            <w:tcW w:type="dxa" w:w="1928"/>
            <w:vAlign w:val="center"/>
          </w:tcPr>
          <w:p>
            <w:pPr>
              <w:spacing w:before="20" w:after="20"/>
            </w:pPr>
            <w:r>
              <w:rPr>
                <w:rFonts w:ascii="游ゴシック" w:hAnsi="游ゴシック" w:eastAsia="游ゴシック"/>
                <w:b w:val="0"/>
                <w:i w:val="0"/>
                <w:sz w:val="17"/>
              </w:rPr>
              <w:t>第2部第3章・第6章</w:t>
            </w:r>
          </w:p>
        </w:tc>
      </w:tr>
      <w:tr>
        <w:tc>
          <w:tcPr>
            <w:tcW w:type="dxa" w:w="2494"/>
            <w:vAlign w:val="center"/>
          </w:tcPr>
          <w:p>
            <w:pPr>
              <w:spacing w:before="20" w:after="20"/>
            </w:pPr>
            <w:r>
              <w:rPr>
                <w:rFonts w:ascii="游ゴシック" w:hAnsi="游ゴシック" w:eastAsia="游ゴシック"/>
                <w:b w:val="0"/>
                <w:i w:val="0"/>
                <w:sz w:val="17"/>
              </w:rPr>
              <w:t>在宅で医療的なケアを受けている</w:t>
            </w:r>
          </w:p>
        </w:tc>
        <w:tc>
          <w:tcPr>
            <w:tcW w:type="dxa" w:w="2381"/>
            <w:vAlign w:val="center"/>
          </w:tcPr>
          <w:p>
            <w:pPr>
              <w:spacing w:before="20" w:after="20"/>
            </w:pPr>
            <w:r>
              <w:rPr>
                <w:rFonts w:ascii="游ゴシック" w:hAnsi="游ゴシック" w:eastAsia="游ゴシック"/>
                <w:b w:val="0"/>
                <w:i w:val="0"/>
                <w:sz w:val="17"/>
              </w:rPr>
              <w:t>43.2％</w:t>
            </w:r>
          </w:p>
        </w:tc>
        <w:tc>
          <w:tcPr>
            <w:tcW w:type="dxa" w:w="2948"/>
            <w:vAlign w:val="center"/>
          </w:tcPr>
          <w:p>
            <w:pPr>
              <w:spacing w:before="20" w:after="20"/>
            </w:pPr>
            <w:r>
              <w:rPr>
                <w:rFonts w:ascii="游ゴシック" w:hAnsi="游ゴシック" w:eastAsia="游ゴシック"/>
                <w:b w:val="0"/>
                <w:i w:val="0"/>
                <w:sz w:val="17"/>
              </w:rPr>
              <w:t>（今期の報告書に同じ集計なし）</w:t>
            </w:r>
          </w:p>
        </w:tc>
        <w:tc>
          <w:tcPr>
            <w:tcW w:type="dxa" w:w="1928"/>
            <w:vAlign w:val="center"/>
          </w:tcPr>
          <w:p>
            <w:pPr>
              <w:spacing w:before="20" w:after="20"/>
            </w:pPr>
            <w:r>
              <w:rPr>
                <w:rFonts w:ascii="游ゴシック" w:hAnsi="游ゴシック" w:eastAsia="游ゴシック"/>
                <w:b w:val="0"/>
                <w:i w:val="0"/>
                <w:sz w:val="17"/>
              </w:rPr>
              <w:t>第2部第6章</w:t>
            </w:r>
          </w:p>
        </w:tc>
      </w:tr>
      <w:tr>
        <w:tc>
          <w:tcPr>
            <w:tcW w:type="dxa" w:w="2494"/>
            <w:vAlign w:val="center"/>
          </w:tcPr>
          <w:p>
            <w:pPr>
              <w:spacing w:before="20" w:after="20"/>
            </w:pPr>
            <w:r>
              <w:rPr>
                <w:rFonts w:ascii="游ゴシック" w:hAnsi="游ゴシック" w:eastAsia="游ゴシック"/>
                <w:b w:val="0"/>
                <w:i w:val="0"/>
                <w:sz w:val="17"/>
              </w:rPr>
              <w:t>相談相手</w:t>
            </w:r>
          </w:p>
        </w:tc>
        <w:tc>
          <w:tcPr>
            <w:tcW w:type="dxa" w:w="2381"/>
            <w:vAlign w:val="center"/>
          </w:tcPr>
          <w:p>
            <w:pPr>
              <w:spacing w:before="20" w:after="20"/>
            </w:pPr>
            <w:r>
              <w:rPr>
                <w:rFonts w:ascii="游ゴシック" w:hAnsi="游ゴシック" w:eastAsia="游ゴシック"/>
                <w:b w:val="0"/>
                <w:i w:val="0"/>
                <w:sz w:val="17"/>
              </w:rPr>
              <w:t>家族　79.6％／医療職　32.9％</w:t>
            </w:r>
          </w:p>
        </w:tc>
        <w:tc>
          <w:tcPr>
            <w:tcW w:type="dxa" w:w="2948"/>
            <w:vAlign w:val="center"/>
          </w:tcPr>
          <w:p>
            <w:pPr>
              <w:spacing w:before="20" w:after="20"/>
            </w:pPr>
            <w:r>
              <w:rPr>
                <w:rFonts w:ascii="游ゴシック" w:hAnsi="游ゴシック" w:eastAsia="游ゴシック"/>
                <w:b w:val="0"/>
                <w:i w:val="0"/>
                <w:sz w:val="17"/>
              </w:rPr>
              <w:t>家族や親せき　73.7％／かかりつけの医師や看護師　24.7％</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災害時に一人で避難できない</w:t>
            </w:r>
          </w:p>
        </w:tc>
        <w:tc>
          <w:tcPr>
            <w:tcW w:type="dxa" w:w="2381"/>
            <w:vAlign w:val="center"/>
          </w:tcPr>
          <w:p>
            <w:pPr>
              <w:spacing w:before="20" w:after="20"/>
            </w:pPr>
            <w:r>
              <w:rPr>
                <w:rFonts w:ascii="游ゴシック" w:hAnsi="游ゴシック" w:eastAsia="游ゴシック"/>
                <w:b w:val="0"/>
                <w:i w:val="0"/>
                <w:sz w:val="17"/>
              </w:rPr>
              <w:t>障がいのある方　35.4％／障がいのある子ども　54.5％</w:t>
            </w:r>
          </w:p>
        </w:tc>
        <w:tc>
          <w:tcPr>
            <w:tcW w:type="dxa" w:w="2948"/>
            <w:vAlign w:val="center"/>
          </w:tcPr>
          <w:p>
            <w:pPr>
              <w:spacing w:before="20" w:after="20"/>
            </w:pPr>
            <w:r>
              <w:rPr>
                <w:rFonts w:ascii="游ゴシック" w:hAnsi="游ゴシック" w:eastAsia="游ゴシック"/>
                <w:b w:val="0"/>
                <w:i w:val="0"/>
                <w:sz w:val="17"/>
              </w:rPr>
              <w:t>障がいのある方　35.5％（ほかに「わからない」20.1％）／障がいのある子どもは確認中</w:t>
            </w:r>
          </w:p>
        </w:tc>
        <w:tc>
          <w:tcPr>
            <w:tcW w:type="dxa" w:w="1928"/>
            <w:vAlign w:val="center"/>
          </w:tcPr>
          <w:p>
            <w:pPr>
              <w:spacing w:before="20" w:after="20"/>
            </w:pPr>
            <w:r>
              <w:rPr>
                <w:rFonts w:ascii="游ゴシック" w:hAnsi="游ゴシック" w:eastAsia="游ゴシック"/>
                <w:b w:val="0"/>
                <w:i w:val="0"/>
                <w:sz w:val="17"/>
              </w:rPr>
              <w:t>第2部第5章</w:t>
            </w:r>
          </w:p>
        </w:tc>
      </w:tr>
      <w:tr>
        <w:tc>
          <w:tcPr>
            <w:tcW w:type="dxa" w:w="2494"/>
            <w:vAlign w:val="center"/>
          </w:tcPr>
          <w:p>
            <w:pPr>
              <w:spacing w:before="20" w:after="20"/>
            </w:pPr>
            <w:r>
              <w:rPr>
                <w:rFonts w:ascii="游ゴシック" w:hAnsi="游ゴシック" w:eastAsia="游ゴシック"/>
                <w:b w:val="0"/>
                <w:i w:val="0"/>
                <w:sz w:val="17"/>
              </w:rPr>
              <w:t>個別避難計画の作成を希望する</w:t>
            </w:r>
          </w:p>
        </w:tc>
        <w:tc>
          <w:tcPr>
            <w:tcW w:type="dxa" w:w="2381"/>
            <w:vAlign w:val="center"/>
          </w:tcPr>
          <w:p>
            <w:pPr>
              <w:spacing w:before="20" w:after="20"/>
            </w:pPr>
            <w:r>
              <w:rPr>
                <w:rFonts w:ascii="游ゴシック" w:hAnsi="游ゴシック" w:eastAsia="游ゴシック"/>
                <w:b w:val="0"/>
                <w:i w:val="0"/>
                <w:sz w:val="17"/>
              </w:rPr>
              <w:t>30.7％／40.9％（同上の別）</w:t>
            </w:r>
          </w:p>
        </w:tc>
        <w:tc>
          <w:tcPr>
            <w:tcW w:type="dxa" w:w="2948"/>
            <w:vAlign w:val="center"/>
          </w:tcPr>
          <w:p>
            <w:pPr>
              <w:spacing w:before="20" w:after="20"/>
            </w:pPr>
            <w:r>
              <w:rPr>
                <w:rFonts w:ascii="游ゴシック" w:hAnsi="游ゴシック" w:eastAsia="游ゴシック"/>
                <w:b w:val="0"/>
                <w:i w:val="0"/>
                <w:sz w:val="17"/>
              </w:rPr>
              <w:t>25.5％／障がいのある子どもは確認中</w:t>
            </w:r>
          </w:p>
        </w:tc>
        <w:tc>
          <w:tcPr>
            <w:tcW w:type="dxa" w:w="1928"/>
            <w:vAlign w:val="center"/>
          </w:tcPr>
          <w:p>
            <w:pPr>
              <w:spacing w:before="20" w:after="20"/>
            </w:pPr>
            <w:r>
              <w:rPr>
                <w:rFonts w:ascii="游ゴシック" w:hAnsi="游ゴシック" w:eastAsia="游ゴシック"/>
                <w:b w:val="0"/>
                <w:i w:val="0"/>
                <w:sz w:val="17"/>
              </w:rPr>
              <w:t>第2部第5章</w:t>
            </w:r>
          </w:p>
        </w:tc>
      </w:tr>
      <w:tr>
        <w:tc>
          <w:tcPr>
            <w:tcW w:type="dxa" w:w="2494"/>
            <w:vAlign w:val="center"/>
          </w:tcPr>
          <w:p>
            <w:pPr>
              <w:spacing w:before="20" w:after="20"/>
            </w:pPr>
            <w:r>
              <w:rPr>
                <w:rFonts w:ascii="游ゴシック" w:hAnsi="游ゴシック" w:eastAsia="游ゴシック"/>
                <w:b w:val="0"/>
                <w:i w:val="0"/>
                <w:sz w:val="17"/>
              </w:rPr>
              <w:t>投薬・治療が受けられない不安</w:t>
            </w:r>
          </w:p>
        </w:tc>
        <w:tc>
          <w:tcPr>
            <w:tcW w:type="dxa" w:w="2381"/>
            <w:vAlign w:val="center"/>
          </w:tcPr>
          <w:p>
            <w:pPr>
              <w:spacing w:before="20" w:after="20"/>
            </w:pPr>
            <w:r>
              <w:rPr>
                <w:rFonts w:ascii="游ゴシック" w:hAnsi="游ゴシック" w:eastAsia="游ゴシック"/>
                <w:b w:val="0"/>
                <w:i w:val="0"/>
                <w:sz w:val="17"/>
              </w:rPr>
              <w:t>50.7％</w:t>
            </w:r>
          </w:p>
        </w:tc>
        <w:tc>
          <w:tcPr>
            <w:tcW w:type="dxa" w:w="2948"/>
            <w:vAlign w:val="center"/>
          </w:tcPr>
          <w:p>
            <w:pPr>
              <w:spacing w:before="20" w:after="20"/>
            </w:pPr>
            <w:r>
              <w:rPr>
                <w:rFonts w:ascii="游ゴシック" w:hAnsi="游ゴシック" w:eastAsia="游ゴシック"/>
                <w:b w:val="0"/>
                <w:i w:val="0"/>
                <w:sz w:val="17"/>
              </w:rPr>
              <w:t>51.7％</w:t>
            </w:r>
          </w:p>
        </w:tc>
        <w:tc>
          <w:tcPr>
            <w:tcW w:type="dxa" w:w="1928"/>
            <w:vAlign w:val="center"/>
          </w:tcPr>
          <w:p>
            <w:pPr>
              <w:spacing w:before="20" w:after="20"/>
            </w:pPr>
            <w:r>
              <w:rPr>
                <w:rFonts w:ascii="游ゴシック" w:hAnsi="游ゴシック" w:eastAsia="游ゴシック"/>
                <w:b w:val="0"/>
                <w:i w:val="0"/>
                <w:sz w:val="17"/>
              </w:rPr>
              <w:t>第2部第5章・第6章</w:t>
            </w:r>
          </w:p>
        </w:tc>
      </w:tr>
      <w:tr>
        <w:tc>
          <w:tcPr>
            <w:tcW w:type="dxa" w:w="2494"/>
            <w:vAlign w:val="center"/>
          </w:tcPr>
          <w:p>
            <w:pPr>
              <w:spacing w:before="20" w:after="20"/>
            </w:pPr>
            <w:r>
              <w:rPr>
                <w:rFonts w:ascii="游ゴシック" w:hAnsi="游ゴシック" w:eastAsia="游ゴシック"/>
                <w:b w:val="0"/>
                <w:i w:val="0"/>
                <w:sz w:val="17"/>
              </w:rPr>
              <w:t>主介助者が70歳以上</w:t>
            </w:r>
          </w:p>
        </w:tc>
        <w:tc>
          <w:tcPr>
            <w:tcW w:type="dxa" w:w="2381"/>
            <w:vAlign w:val="center"/>
          </w:tcPr>
          <w:p>
            <w:pPr>
              <w:spacing w:before="20" w:after="20"/>
            </w:pPr>
            <w:r>
              <w:rPr>
                <w:rFonts w:ascii="游ゴシック" w:hAnsi="游ゴシック" w:eastAsia="游ゴシック"/>
                <w:b w:val="0"/>
                <w:i w:val="0"/>
                <w:sz w:val="17"/>
              </w:rPr>
              <w:t>35.6％</w:t>
            </w:r>
          </w:p>
        </w:tc>
        <w:tc>
          <w:tcPr>
            <w:tcW w:type="dxa" w:w="2948"/>
            <w:vAlign w:val="center"/>
          </w:tcPr>
          <w:p>
            <w:pPr>
              <w:spacing w:before="20" w:after="20"/>
            </w:pPr>
            <w:r>
              <w:rPr>
                <w:rFonts w:ascii="游ゴシック" w:hAnsi="游ゴシック" w:eastAsia="游ゴシック"/>
                <w:b w:val="0"/>
                <w:i w:val="0"/>
                <w:sz w:val="17"/>
              </w:rPr>
              <w:t>13.9％※</w:t>
            </w:r>
          </w:p>
        </w:tc>
        <w:tc>
          <w:tcPr>
            <w:tcW w:type="dxa" w:w="1928"/>
            <w:vAlign w:val="center"/>
          </w:tcPr>
          <w:p>
            <w:pPr>
              <w:spacing w:before="20" w:after="20"/>
            </w:pPr>
            <w:r>
              <w:rPr>
                <w:rFonts w:ascii="游ゴシック" w:hAnsi="游ゴシック" w:eastAsia="游ゴシック"/>
                <w:b w:val="0"/>
                <w:i w:val="0"/>
                <w:sz w:val="17"/>
              </w:rPr>
              <w:t>第2部第7章</w:t>
            </w:r>
          </w:p>
        </w:tc>
      </w:tr>
      <w:tr>
        <w:tc>
          <w:tcPr>
            <w:tcW w:type="dxa" w:w="2494"/>
            <w:vAlign w:val="center"/>
          </w:tcPr>
          <w:p>
            <w:pPr>
              <w:keepNext/>
              <w:spacing w:before="20" w:after="20"/>
            </w:pPr>
            <w:r>
              <w:rPr>
                <w:rFonts w:ascii="游ゴシック" w:hAnsi="游ゴシック" w:eastAsia="游ゴシック"/>
                <w:b w:val="0"/>
                <w:i w:val="0"/>
                <w:sz w:val="17"/>
              </w:rPr>
              <w:t>主介助者の健康状態が「よくない」</w:t>
            </w:r>
          </w:p>
        </w:tc>
        <w:tc>
          <w:tcPr>
            <w:tcW w:type="dxa" w:w="2381"/>
            <w:vAlign w:val="center"/>
          </w:tcPr>
          <w:p>
            <w:pPr>
              <w:keepNext/>
              <w:spacing w:before="20" w:after="20"/>
            </w:pPr>
            <w:r>
              <w:rPr>
                <w:rFonts w:ascii="游ゴシック" w:hAnsi="游ゴシック" w:eastAsia="游ゴシック"/>
                <w:b w:val="0"/>
                <w:i w:val="0"/>
                <w:sz w:val="17"/>
              </w:rPr>
              <w:t>19.8％</w:t>
            </w:r>
          </w:p>
        </w:tc>
        <w:tc>
          <w:tcPr>
            <w:tcW w:type="dxa" w:w="2948"/>
            <w:vAlign w:val="center"/>
          </w:tcPr>
          <w:p>
            <w:pPr>
              <w:keepNext/>
              <w:spacing w:before="20" w:after="20"/>
            </w:pPr>
            <w:r>
              <w:rPr>
                <w:rFonts w:ascii="游ゴシック" w:hAnsi="游ゴシック" w:eastAsia="游ゴシック"/>
                <w:b w:val="0"/>
                <w:i w:val="0"/>
                <w:sz w:val="17"/>
              </w:rPr>
              <w:t>6.2％※</w:t>
            </w:r>
          </w:p>
        </w:tc>
        <w:tc>
          <w:tcPr>
            <w:tcW w:type="dxa" w:w="1928"/>
            <w:vAlign w:val="center"/>
          </w:tcPr>
          <w:p>
            <w:pPr>
              <w:keepNext/>
              <w:spacing w:before="20" w:after="20"/>
            </w:pPr>
            <w:r>
              <w:rPr>
                <w:rFonts w:ascii="游ゴシック" w:hAnsi="游ゴシック" w:eastAsia="游ゴシック"/>
                <w:b w:val="0"/>
                <w:i w:val="0"/>
                <w:sz w:val="17"/>
              </w:rPr>
              <w:t>第2部第7章</w:t>
            </w:r>
          </w:p>
        </w:tc>
      </w:tr>
      <w:tr>
        <w:tc>
          <w:tcPr>
            <w:tcW w:type="dxa" w:w="2494"/>
            <w:vAlign w:val="center"/>
          </w:tcPr>
          <w:p>
            <w:pPr>
              <w:spacing w:before="20" w:after="20"/>
            </w:pPr>
            <w:r>
              <w:rPr>
                <w:rFonts w:ascii="游ゴシック" w:hAnsi="游ゴシック" w:eastAsia="游ゴシック"/>
                <w:b w:val="0"/>
                <w:i w:val="0"/>
                <w:sz w:val="17"/>
              </w:rPr>
              <w:t>障がいのある子どもの主介助者が女性</w:t>
            </w:r>
          </w:p>
        </w:tc>
        <w:tc>
          <w:tcPr>
            <w:tcW w:type="dxa" w:w="2381"/>
            <w:vAlign w:val="center"/>
          </w:tcPr>
          <w:p>
            <w:pPr>
              <w:spacing w:before="20" w:after="20"/>
            </w:pPr>
            <w:r>
              <w:rPr>
                <w:rFonts w:ascii="游ゴシック" w:hAnsi="游ゴシック" w:eastAsia="游ゴシック"/>
                <w:b w:val="0"/>
                <w:i w:val="0"/>
                <w:sz w:val="17"/>
              </w:rPr>
              <w:t>94.1％</w:t>
            </w:r>
          </w:p>
        </w:tc>
        <w:tc>
          <w:tcPr>
            <w:tcW w:type="dxa" w:w="2948"/>
            <w:vAlign w:val="center"/>
          </w:tcPr>
          <w:p>
            <w:pPr>
              <w:spacing w:before="20" w:after="20"/>
            </w:pPr>
            <w:r>
              <w:rPr>
                <w:rFonts w:ascii="游ゴシック" w:hAnsi="游ゴシック" w:eastAsia="游ゴシック"/>
                <w:b w:val="0"/>
                <w:i w:val="0"/>
                <w:sz w:val="17"/>
              </w:rPr>
              <w:t>88.0％※</w:t>
            </w:r>
          </w:p>
        </w:tc>
        <w:tc>
          <w:tcPr>
            <w:tcW w:type="dxa" w:w="1928"/>
            <w:vAlign w:val="center"/>
          </w:tcPr>
          <w:p>
            <w:pPr>
              <w:spacing w:before="20" w:after="20"/>
            </w:pPr>
            <w:r>
              <w:rPr>
                <w:rFonts w:ascii="游ゴシック" w:hAnsi="游ゴシック" w:eastAsia="游ゴシック"/>
                <w:b w:val="0"/>
                <w:i w:val="0"/>
                <w:sz w:val="17"/>
              </w:rPr>
              <w:t>第2部第7章</w:t>
            </w:r>
          </w:p>
        </w:tc>
      </w:tr>
    </w:tbl>
    <w:p>
      <w:pPr>
        <w:spacing w:after="40"/>
      </w:pPr>
    </w:p>
    <w:p>
      <w:pPr>
        <w:spacing w:before="40" w:after="160"/>
        <w:ind w:left="113"/>
      </w:pPr>
      <w:r>
        <w:rPr>
          <w:rFonts w:ascii="游ゴシック" w:hAnsi="游ゴシック" w:eastAsia="游ゴシック"/>
          <w:b w:val="0"/>
          <w:i w:val="0"/>
          <w:sz w:val="17"/>
        </w:rPr>
        <w:t>資料：前回はおのまち障がい者基本計画・第7期障がい福祉計画・第3期障がい児福祉計画（令和6年3月）策定時の調査、今期は分析報告書（令和8年10月）。※は前の設問の回答で対象が限られる設問で、今期は回答者全体を基数としているため、前回と基数が異なる（比較は参考）</w:t>
      </w:r>
    </w:p>
    <w:p>
      <w:r>
        <w:br w:type="page"/>
      </w: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w:t>
      </w:r>
      <w:bookmarkEnd w:id="105"/>
    </w:p>
    <w:p>
      <w:pPr>
        <w:spacing w:before="60" w:after="60"/>
      </w:pPr>
      <w:r>
        <w:rPr>
          <w:rFonts w:ascii="游ゴシック" w:hAnsi="游ゴシック" w:eastAsia="游ゴシック"/>
          <w:b/>
          <w:i w:val="0"/>
          <w:sz w:val="21"/>
        </w:rPr>
        <w:t>本部は、障害者基本法第11条第3項に基づく市町村障害者計画です。</w:t>
      </w:r>
      <w:r>
        <w:rPr>
          <w:rFonts w:ascii="游ゴシック" w:hAnsi="游ゴシック" w:eastAsia="游ゴシック"/>
          <w:b w:val="0"/>
          <w:i w:val="0"/>
          <w:sz w:val="21"/>
        </w:rPr>
        <w:t>現行計画の分野を継承し、10の章により施策の方向を示します。各章は「現状と課題」と「施策の方向」で構成します。</w:t>
      </w:r>
    </w:p>
    <w:p>
      <w:pPr>
        <w:keepNext/>
        <w:spacing w:before="200" w:after="40"/>
      </w:pPr>
      <w:r>
        <w:rPr>
          <w:rFonts w:ascii="游ゴシック" w:hAnsi="游ゴシック" w:eastAsia="游ゴシック"/>
          <w:b/>
          <w:i w:val="0"/>
          <w:color w:val="1F4D78"/>
          <w:sz w:val="22"/>
        </w:rPr>
        <w:t>【表23】第2部　おのまち障がい者計画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6236"/>
        <w:gridCol w:w="2041"/>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節数</w:t>
            </w:r>
          </w:p>
        </w:tc>
      </w:tr>
      <w:tr>
        <w:tc>
          <w:tcPr>
            <w:tcW w:type="dxa" w:w="1474"/>
            <w:vAlign w:val="center"/>
          </w:tcPr>
          <w:p>
            <w:pPr>
              <w:spacing w:before="20" w:after="20"/>
            </w:pPr>
            <w:r>
              <w:rPr>
                <w:rFonts w:ascii="游ゴシック" w:hAnsi="游ゴシック" w:eastAsia="游ゴシック"/>
                <w:b w:val="0"/>
                <w:i w:val="0"/>
                <w:sz w:val="17"/>
              </w:rPr>
              <w:t>第1章</w:t>
            </w:r>
          </w:p>
        </w:tc>
        <w:tc>
          <w:tcPr>
            <w:tcW w:type="dxa" w:w="6236"/>
            <w:vAlign w:val="center"/>
          </w:tcPr>
          <w:p>
            <w:pPr>
              <w:spacing w:before="20" w:after="20"/>
            </w:pPr>
            <w:r>
              <w:rPr>
                <w:rFonts w:ascii="游ゴシック" w:hAnsi="游ゴシック" w:eastAsia="游ゴシック"/>
                <w:b w:val="0"/>
                <w:i w:val="0"/>
                <w:sz w:val="17"/>
              </w:rPr>
              <w:t>基本的な考え方</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第2章</w:t>
            </w:r>
          </w:p>
        </w:tc>
        <w:tc>
          <w:tcPr>
            <w:tcW w:type="dxa" w:w="6236"/>
            <w:vAlign w:val="center"/>
          </w:tcPr>
          <w:p>
            <w:pPr>
              <w:spacing w:before="20" w:after="20"/>
            </w:pPr>
            <w:r>
              <w:rPr>
                <w:rFonts w:ascii="游ゴシック" w:hAnsi="游ゴシック" w:eastAsia="游ゴシック"/>
                <w:b w:val="0"/>
                <w:i w:val="0"/>
                <w:sz w:val="17"/>
              </w:rPr>
              <w:t>差別解消・権利擁護の推進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第3章</w:t>
            </w:r>
          </w:p>
        </w:tc>
        <w:tc>
          <w:tcPr>
            <w:tcW w:type="dxa" w:w="6236"/>
            <w:vAlign w:val="center"/>
          </w:tcPr>
          <w:p>
            <w:pPr>
              <w:spacing w:before="20" w:after="20"/>
            </w:pPr>
            <w:r>
              <w:rPr>
                <w:rFonts w:ascii="游ゴシック" w:hAnsi="游ゴシック" w:eastAsia="游ゴシック"/>
                <w:b w:val="0"/>
                <w:i w:val="0"/>
                <w:sz w:val="17"/>
              </w:rPr>
              <w:t>安全・安心な生活環境の整備</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第4章</w:t>
            </w:r>
          </w:p>
        </w:tc>
        <w:tc>
          <w:tcPr>
            <w:tcW w:type="dxa" w:w="623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第5章</w:t>
            </w:r>
          </w:p>
        </w:tc>
        <w:tc>
          <w:tcPr>
            <w:tcW w:type="dxa" w:w="6236"/>
            <w:vAlign w:val="center"/>
          </w:tcPr>
          <w:p>
            <w:pPr>
              <w:spacing w:before="20" w:after="20"/>
            </w:pPr>
            <w:r>
              <w:rPr>
                <w:rFonts w:ascii="游ゴシック" w:hAnsi="游ゴシック" w:eastAsia="游ゴシック"/>
                <w:b w:val="0"/>
                <w:i w:val="0"/>
                <w:sz w:val="17"/>
              </w:rPr>
              <w:t>防犯・防災の推進</w:t>
            </w:r>
          </w:p>
        </w:tc>
        <w:tc>
          <w:tcPr>
            <w:tcW w:type="dxa" w:w="2041"/>
            <w:vAlign w:val="center"/>
          </w:tcPr>
          <w:p>
            <w:pPr>
              <w:spacing w:before="20" w:after="20"/>
            </w:pPr>
            <w:r>
              <w:rPr>
                <w:rFonts w:ascii="游ゴシック" w:hAnsi="游ゴシック" w:eastAsia="游ゴシック"/>
                <w:b w:val="0"/>
                <w:i w:val="0"/>
                <w:sz w:val="17"/>
              </w:rPr>
              <w:t>3節</w:t>
            </w:r>
          </w:p>
        </w:tc>
      </w:tr>
      <w:tr>
        <w:tc>
          <w:tcPr>
            <w:tcW w:type="dxa" w:w="1474"/>
            <w:vAlign w:val="center"/>
          </w:tcPr>
          <w:p>
            <w:pPr>
              <w:spacing w:before="20" w:after="20"/>
            </w:pPr>
            <w:r>
              <w:rPr>
                <w:rFonts w:ascii="游ゴシック" w:hAnsi="游ゴシック" w:eastAsia="游ゴシック"/>
                <w:b w:val="0"/>
                <w:i w:val="0"/>
                <w:sz w:val="17"/>
              </w:rPr>
              <w:t>第6章</w:t>
            </w:r>
          </w:p>
        </w:tc>
        <w:tc>
          <w:tcPr>
            <w:tcW w:type="dxa" w:w="6236"/>
            <w:vAlign w:val="center"/>
          </w:tcPr>
          <w:p>
            <w:pPr>
              <w:spacing w:before="20" w:after="20"/>
            </w:pPr>
            <w:r>
              <w:rPr>
                <w:rFonts w:ascii="游ゴシック" w:hAnsi="游ゴシック" w:eastAsia="游ゴシック"/>
                <w:b w:val="0"/>
                <w:i w:val="0"/>
                <w:sz w:val="17"/>
              </w:rPr>
              <w:t>保健・医療の充実</w:t>
            </w:r>
          </w:p>
        </w:tc>
        <w:tc>
          <w:tcPr>
            <w:tcW w:type="dxa" w:w="2041"/>
            <w:vAlign w:val="center"/>
          </w:tcPr>
          <w:p>
            <w:pPr>
              <w:spacing w:before="20" w:after="20"/>
            </w:pPr>
            <w:r>
              <w:rPr>
                <w:rFonts w:ascii="游ゴシック" w:hAnsi="游ゴシック" w:eastAsia="游ゴシック"/>
                <w:b w:val="0"/>
                <w:i w:val="0"/>
                <w:sz w:val="17"/>
              </w:rPr>
              <w:t>5節</w:t>
            </w:r>
          </w:p>
        </w:tc>
      </w:tr>
      <w:tr>
        <w:tc>
          <w:tcPr>
            <w:tcW w:type="dxa" w:w="1474"/>
            <w:vAlign w:val="center"/>
          </w:tcPr>
          <w:p>
            <w:pPr>
              <w:spacing w:before="20" w:after="20"/>
            </w:pPr>
            <w:r>
              <w:rPr>
                <w:rFonts w:ascii="游ゴシック" w:hAnsi="游ゴシック" w:eastAsia="游ゴシック"/>
                <w:b w:val="0"/>
                <w:i w:val="0"/>
                <w:sz w:val="17"/>
              </w:rPr>
              <w:t>第7章</w:t>
            </w:r>
          </w:p>
        </w:tc>
        <w:tc>
          <w:tcPr>
            <w:tcW w:type="dxa" w:w="6236"/>
            <w:vAlign w:val="center"/>
          </w:tcPr>
          <w:p>
            <w:pPr>
              <w:spacing w:before="20" w:after="20"/>
            </w:pPr>
            <w:r>
              <w:rPr>
                <w:rFonts w:ascii="游ゴシック" w:hAnsi="游ゴシック" w:eastAsia="游ゴシック"/>
                <w:b w:val="0"/>
                <w:i w:val="0"/>
                <w:sz w:val="17"/>
              </w:rPr>
              <w:t>自立生活支援・相談支援体制の充実</w:t>
            </w:r>
          </w:p>
        </w:tc>
        <w:tc>
          <w:tcPr>
            <w:tcW w:type="dxa" w:w="2041"/>
            <w:vAlign w:val="center"/>
          </w:tcPr>
          <w:p>
            <w:pPr>
              <w:spacing w:before="20" w:after="20"/>
            </w:pPr>
            <w:r>
              <w:rPr>
                <w:rFonts w:ascii="游ゴシック" w:hAnsi="游ゴシック" w:eastAsia="游ゴシック"/>
                <w:b w:val="0"/>
                <w:i w:val="0"/>
                <w:sz w:val="17"/>
              </w:rPr>
              <w:t>6節</w:t>
            </w:r>
          </w:p>
        </w:tc>
      </w:tr>
      <w:tr>
        <w:tc>
          <w:tcPr>
            <w:tcW w:type="dxa" w:w="1474"/>
            <w:vAlign w:val="center"/>
          </w:tcPr>
          <w:p>
            <w:pPr>
              <w:spacing w:before="20" w:after="20"/>
            </w:pPr>
            <w:r>
              <w:rPr>
                <w:rFonts w:ascii="游ゴシック" w:hAnsi="游ゴシック" w:eastAsia="游ゴシック"/>
                <w:b w:val="0"/>
                <w:i w:val="0"/>
                <w:sz w:val="17"/>
              </w:rPr>
              <w:t>第8章</w:t>
            </w:r>
          </w:p>
        </w:tc>
        <w:tc>
          <w:tcPr>
            <w:tcW w:type="dxa" w:w="6236"/>
            <w:vAlign w:val="center"/>
          </w:tcPr>
          <w:p>
            <w:pPr>
              <w:spacing w:before="20" w:after="20"/>
            </w:pPr>
            <w:r>
              <w:rPr>
                <w:rFonts w:ascii="游ゴシック" w:hAnsi="游ゴシック" w:eastAsia="游ゴシック"/>
                <w:b w:val="0"/>
                <w:i w:val="0"/>
                <w:sz w:val="17"/>
              </w:rPr>
              <w:t>教育の振興</w:t>
            </w:r>
          </w:p>
        </w:tc>
        <w:tc>
          <w:tcPr>
            <w:tcW w:type="dxa" w:w="2041"/>
            <w:vAlign w:val="center"/>
          </w:tcPr>
          <w:p>
            <w:pPr>
              <w:spacing w:before="20" w:after="20"/>
            </w:pPr>
            <w:r>
              <w:rPr>
                <w:rFonts w:ascii="游ゴシック" w:hAnsi="游ゴシック" w:eastAsia="游ゴシック"/>
                <w:b w:val="0"/>
                <w:i w:val="0"/>
                <w:sz w:val="17"/>
              </w:rPr>
              <w:t>4節</w:t>
            </w:r>
          </w:p>
        </w:tc>
      </w:tr>
      <w:tr>
        <w:tc>
          <w:tcPr>
            <w:tcW w:type="dxa" w:w="1474"/>
            <w:vAlign w:val="center"/>
          </w:tcPr>
          <w:p>
            <w:pPr>
              <w:keepNext/>
              <w:spacing w:before="20" w:after="20"/>
            </w:pPr>
            <w:r>
              <w:rPr>
                <w:rFonts w:ascii="游ゴシック" w:hAnsi="游ゴシック" w:eastAsia="游ゴシック"/>
                <w:b w:val="0"/>
                <w:i w:val="0"/>
                <w:sz w:val="17"/>
              </w:rPr>
              <w:t>第9章</w:t>
            </w:r>
          </w:p>
        </w:tc>
        <w:tc>
          <w:tcPr>
            <w:tcW w:type="dxa" w:w="6236"/>
            <w:vAlign w:val="center"/>
          </w:tcPr>
          <w:p>
            <w:pPr>
              <w:keepNext/>
              <w:spacing w:before="20" w:after="20"/>
            </w:pPr>
            <w:r>
              <w:rPr>
                <w:rFonts w:ascii="游ゴシック" w:hAnsi="游ゴシック" w:eastAsia="游ゴシック"/>
                <w:b w:val="0"/>
                <w:i w:val="0"/>
                <w:sz w:val="17"/>
              </w:rPr>
              <w:t>雇用・就業、経済的自立の支援</w:t>
            </w:r>
          </w:p>
        </w:tc>
        <w:tc>
          <w:tcPr>
            <w:tcW w:type="dxa" w:w="2041"/>
            <w:vAlign w:val="center"/>
          </w:tcPr>
          <w:p>
            <w:pPr>
              <w:keepNext/>
              <w:spacing w:before="20" w:after="20"/>
            </w:pPr>
            <w:r>
              <w:rPr>
                <w:rFonts w:ascii="游ゴシック" w:hAnsi="游ゴシック" w:eastAsia="游ゴシック"/>
                <w:b w:val="0"/>
                <w:i w:val="0"/>
                <w:sz w:val="17"/>
              </w:rPr>
              <w:t>4節</w:t>
            </w:r>
          </w:p>
        </w:tc>
      </w:tr>
      <w:tr>
        <w:tc>
          <w:tcPr>
            <w:tcW w:type="dxa" w:w="1474"/>
            <w:vAlign w:val="center"/>
          </w:tcPr>
          <w:p>
            <w:pPr>
              <w:spacing w:before="20" w:after="20"/>
            </w:pPr>
            <w:r>
              <w:rPr>
                <w:rFonts w:ascii="游ゴシック" w:hAnsi="游ゴシック" w:eastAsia="游ゴシック"/>
                <w:b w:val="0"/>
                <w:i w:val="0"/>
                <w:sz w:val="17"/>
              </w:rPr>
              <w:t>第10章</w:t>
            </w:r>
          </w:p>
        </w:tc>
        <w:tc>
          <w:tcPr>
            <w:tcW w:type="dxa" w:w="6236"/>
            <w:vAlign w:val="center"/>
          </w:tcPr>
          <w:p>
            <w:pPr>
              <w:spacing w:before="20" w:after="20"/>
            </w:pPr>
            <w:r>
              <w:rPr>
                <w:rFonts w:ascii="游ゴシック" w:hAnsi="游ゴシック" w:eastAsia="游ゴシック"/>
                <w:b w:val="0"/>
                <w:i w:val="0"/>
                <w:sz w:val="17"/>
              </w:rPr>
              <w:t>文化芸術活動・スポーツ等の振興</w:t>
            </w:r>
          </w:p>
        </w:tc>
        <w:tc>
          <w:tcPr>
            <w:tcW w:type="dxa" w:w="2041"/>
            <w:vAlign w:val="center"/>
          </w:tcPr>
          <w:p>
            <w:pPr>
              <w:spacing w:before="20" w:after="20"/>
            </w:pPr>
            <w:r>
              <w:rPr>
                <w:rFonts w:ascii="游ゴシック" w:hAnsi="游ゴシック" w:eastAsia="游ゴシック"/>
                <w:b w:val="0"/>
                <w:i w:val="0"/>
                <w:sz w:val="17"/>
              </w:rPr>
              <w:t>3節</w:t>
            </w:r>
          </w:p>
        </w:tc>
      </w:tr>
    </w:tbl>
    <w:p>
      <w:pPr>
        <w:spacing w:after="40"/>
      </w:pPr>
    </w:p>
    <w:p>
      <w:r>
        <w:br w:type="page"/>
      </w:r>
    </w:p>
    <w:p>
      <w:pPr>
        <w:pStyle w:val="Heading2"/>
        <w:keepNext/>
        <w:spacing w:before="180" w:after="100"/>
      </w:pPr>
      <w:bookmarkStart w:id="106" w:name="_Toc_006"/>
      <w:r>
        <w:rPr>
          <w:rFonts w:ascii="游ゴシック" w:hAnsi="游ゴシック" w:eastAsia="游ゴシック"/>
          <w:b/>
          <w:i w:val="0"/>
          <w:color w:val="2E74B5"/>
          <w:sz w:val="25"/>
        </w:rPr>
        <w:t>第1章　基本的な考え方</w:t>
      </w:r>
      <w:bookmarkEnd w:id="106"/>
    </w:p>
    <w:p>
      <w:pPr>
        <w:pStyle w:val="Heading3"/>
        <w:keepNext/>
        <w:spacing w:before="180" w:after="80"/>
      </w:pPr>
      <w:r>
        <w:rPr>
          <w:rFonts w:ascii="游ゴシック" w:hAnsi="游ゴシック" w:eastAsia="游ゴシック"/>
          <w:b/>
          <w:i w:val="0"/>
          <w:color w:val="1F4D78"/>
          <w:sz w:val="22"/>
        </w:rPr>
        <w:t>1　基本理念</w:t>
      </w:r>
    </w:p>
    <w:p>
      <w:pPr>
        <w:spacing w:before="60" w:after="60"/>
      </w:pPr>
      <w:r>
        <w:rPr>
          <w:rFonts w:ascii="游ゴシック" w:hAnsi="游ゴシック" w:eastAsia="游ゴシック"/>
          <w:b/>
          <w:i w:val="0"/>
          <w:sz w:val="21"/>
        </w:rPr>
        <w:t>基本理念は、現行計画の理念を基本としつつ、小野町自立支援協議会にお諮りして定めます（【協議会で設定】）。</w:t>
      </w:r>
    </w:p>
    <w:p>
      <w:pPr>
        <w:pStyle w:val="Heading3"/>
        <w:keepNext/>
        <w:spacing w:before="180" w:after="80"/>
      </w:pPr>
      <w:r>
        <w:rPr>
          <w:rFonts w:ascii="游ゴシック" w:hAnsi="游ゴシック" w:eastAsia="游ゴシック"/>
          <w:b/>
          <w:i w:val="0"/>
          <w:color w:val="1F4D78"/>
          <w:sz w:val="22"/>
        </w:rPr>
        <w:t>2　基本目標</w:t>
      </w:r>
    </w:p>
    <w:p>
      <w:pPr>
        <w:spacing w:before="60" w:after="60"/>
      </w:pPr>
      <w:r>
        <w:rPr>
          <w:rFonts w:ascii="游ゴシック" w:hAnsi="游ゴシック" w:eastAsia="游ゴシック"/>
          <w:b w:val="0"/>
          <w:i w:val="0"/>
          <w:sz w:val="21"/>
        </w:rPr>
        <w:t>基本目標は【協議会で設定】です。</w:t>
      </w:r>
    </w:p>
    <w:p>
      <w:pPr>
        <w:pStyle w:val="Heading3"/>
        <w:keepNext/>
        <w:spacing w:before="180" w:after="80"/>
      </w:pPr>
      <w:r>
        <w:rPr>
          <w:rFonts w:ascii="游ゴシック" w:hAnsi="游ゴシック" w:eastAsia="游ゴシック"/>
          <w:b/>
          <w:i w:val="0"/>
          <w:color w:val="1F4D78"/>
          <w:sz w:val="22"/>
        </w:rPr>
        <w:t>3　施策体系</w:t>
      </w:r>
    </w:p>
    <w:p>
      <w:pPr>
        <w:spacing w:before="60" w:after="60"/>
      </w:pPr>
      <w:r>
        <w:rPr>
          <w:rFonts w:ascii="游ゴシック" w:hAnsi="游ゴシック" w:eastAsia="游ゴシック"/>
          <w:b w:val="0"/>
          <w:i w:val="0"/>
          <w:sz w:val="21"/>
        </w:rPr>
        <w:t>施策体系は、本部の第2章から第10章までの9分野と、第3部の成果目標・見込量を対応させた形で示します（【協議会で設定】）。</w:t>
      </w:r>
    </w:p>
    <w:p>
      <w:pPr>
        <w:pStyle w:val="Heading3"/>
        <w:keepNext/>
        <w:spacing w:before="180" w:after="80"/>
      </w:pPr>
      <w:r>
        <w:rPr>
          <w:rFonts w:ascii="游ゴシック" w:hAnsi="游ゴシック" w:eastAsia="游ゴシック"/>
          <w:b/>
          <w:i w:val="0"/>
          <w:color w:val="1F4D78"/>
          <w:sz w:val="22"/>
        </w:rPr>
        <w:t>4　横断的視点</w:t>
      </w:r>
    </w:p>
    <w:p>
      <w:pPr>
        <w:spacing w:before="60" w:after="60"/>
      </w:pPr>
      <w:r>
        <w:rPr>
          <w:rFonts w:ascii="游ゴシック" w:hAnsi="游ゴシック" w:eastAsia="游ゴシック"/>
          <w:b w:val="0"/>
          <w:i w:val="0"/>
          <w:sz w:val="21"/>
        </w:rPr>
        <w:t>次の視点を、すべての分野に通じるものとして置きます。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障がいのある方の意思の尊重と意思決定支援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障がいの特性に応じた配慮</w:t>
      </w:r>
      <w:r>
        <w:rPr>
          <w:rFonts w:ascii="游ゴシック" w:hAnsi="游ゴシック" w:eastAsia="游ゴシック"/>
          <w:b w:val="0"/>
          <w:i w:val="0"/>
          <w:sz w:val="21"/>
        </w:rPr>
        <w:t>（身体・知的・精神・発達・難病・高次脳機能障がい）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ライフステージを通じた切れ目のない支援</w:t>
      </w:r>
      <w:r>
        <w:rPr>
          <w:rFonts w:ascii="游ゴシック" w:hAnsi="游ゴシック" w:eastAsia="游ゴシック"/>
          <w:b w:val="0"/>
          <w:i w:val="0"/>
          <w:sz w:val="21"/>
        </w:rPr>
        <w:t>（早期療育・就学・18歳移行・65歳到達）</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家族への支援</w:t>
      </w:r>
      <w:r>
        <w:rPr>
          <w:rFonts w:ascii="游ゴシック" w:hAnsi="游ゴシック" w:eastAsia="游ゴシック"/>
          <w:b w:val="0"/>
          <w:i w:val="0"/>
          <w:sz w:val="21"/>
        </w:rPr>
        <w:t>（法第77条第1項第3号の改正により法定の視点となりました）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（第3期地域福祉計画との連携）</w:t>
      </w:r>
    </w:p>
    <w:p>
      <w:r>
        <w:br w:type="page"/>
      </w:r>
    </w:p>
    <w:p>
      <w:pPr>
        <w:pStyle w:val="Heading2"/>
        <w:keepNext/>
        <w:spacing w:before="180" w:after="100"/>
      </w:pPr>
      <w:bookmarkStart w:id="107" w:name="_Toc_007"/>
      <w:r>
        <w:rPr>
          <w:rFonts w:ascii="游ゴシック" w:hAnsi="游ゴシック" w:eastAsia="游ゴシック"/>
          <w:b/>
          <w:i w:val="0"/>
          <w:color w:val="2E74B5"/>
          <w:sz w:val="25"/>
        </w:rPr>
        <w:t>第2章　差別解消・権利擁護の推進</w:t>
      </w:r>
      <w:bookmarkEnd w:id="107"/>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今期調査では、差別や嫌な思いをしたことが「ある」「少しある」方が25.9％でした。</w:t>
      </w:r>
      <w:r>
        <w:rPr>
          <w:rFonts w:ascii="游ゴシック" w:hAnsi="游ゴシック" w:eastAsia="游ゴシック"/>
          <w:b/>
          <w:i w:val="0"/>
          <w:sz w:val="21"/>
        </w:rPr>
        <w:t>障害者差別解消法を「知らない」方は78.8％</w:t>
      </w:r>
      <w:r>
        <w:rPr>
          <w:rFonts w:ascii="游ゴシック" w:hAnsi="游ゴシック" w:eastAsia="游ゴシック"/>
          <w:b w:val="0"/>
          <w:i w:val="0"/>
          <w:sz w:val="21"/>
        </w:rPr>
        <w:t>、成年後見制度を「名前も内容も知らない」方は36.7％で、制度の周知が課題です。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権利擁護の推進、虐待の防止</w:t>
      </w:r>
    </w:p>
    <w:p>
      <w:pPr>
        <w:spacing w:before="40" w:after="40"/>
        <w:ind w:left="227"/>
      </w:pPr>
      <w:r>
        <w:rPr>
          <w:rFonts w:ascii="游ゴシック" w:hAnsi="游ゴシック" w:eastAsia="游ゴシック"/>
          <w:b w:val="0"/>
          <w:i w:val="0"/>
          <w:sz w:val="21"/>
        </w:rPr>
        <w:t>・障がいのある方への虐待の防止と早期発見に努めます。</w:t>
      </w:r>
      <w:r>
        <w:rPr>
          <w:rFonts w:ascii="游ゴシック" w:hAnsi="游ゴシック" w:eastAsia="游ゴシック"/>
          <w:b/>
          <w:i w:val="0"/>
          <w:sz w:val="21"/>
        </w:rPr>
        <w:t>虐待防止センターの連絡先を、サービス利用の有無にかかわらず周知します。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成年後見制度の周知と利用支援</w:t>
      </w:r>
      <w:r>
        <w:rPr>
          <w:rFonts w:ascii="游ゴシック" w:hAnsi="游ゴシック" w:eastAsia="游ゴシック"/>
          <w:b w:val="0"/>
          <w:i w:val="0"/>
          <w:sz w:val="21"/>
        </w:rPr>
        <w:t>を進めます。制度を「名前も内容も知らない」方が約4割である現状を踏まえ、広報と、支援者を通じた個別の働きかけの両方で行います。中核機関の体制は第3期地域福祉計画と整合を図ります（【町データ待ち】）。</w:t>
      </w:r>
    </w:p>
    <w:p>
      <w:pPr>
        <w:spacing w:before="60" w:after="60"/>
      </w:pPr>
      <w:r>
        <w:rPr>
          <w:rFonts w:ascii="游ゴシック" w:hAnsi="游ゴシック" w:eastAsia="游ゴシック"/>
          <w:b/>
          <w:i w:val="0"/>
          <w:sz w:val="21"/>
        </w:rPr>
        <w:t>2　差別の解消の推進</w:t>
      </w:r>
    </w:p>
    <w:p>
      <w:pPr>
        <w:spacing w:before="40" w:after="40"/>
        <w:ind w:left="227"/>
      </w:pPr>
      <w:r>
        <w:rPr>
          <w:rFonts w:ascii="游ゴシック" w:hAnsi="游ゴシック" w:eastAsia="游ゴシック"/>
          <w:b w:val="0"/>
          <w:i w:val="0"/>
          <w:sz w:val="21"/>
        </w:rPr>
        <w:t>・障害者差別解消法と</w:t>
      </w:r>
      <w:r>
        <w:rPr>
          <w:rFonts w:ascii="游ゴシック" w:hAnsi="游ゴシック" w:eastAsia="游ゴシック"/>
          <w:b/>
          <w:i w:val="0"/>
          <w:sz w:val="21"/>
        </w:rPr>
        <w:t>合理的配慮</w:t>
      </w:r>
      <w:r>
        <w:rPr>
          <w:rFonts w:ascii="游ゴシック" w:hAnsi="游ゴシック" w:eastAsia="游ゴシック"/>
          <w:b w:val="0"/>
          <w:i w:val="0"/>
          <w:sz w:val="21"/>
        </w:rPr>
        <w:t>の周知を、広報おのまちと防災無線を軸に行います。</w:t>
      </w:r>
      <w:r>
        <w:rPr>
          <w:rFonts w:ascii="游ゴシック" w:hAnsi="游ゴシック" w:eastAsia="游ゴシック"/>
          <w:b/>
          <w:i w:val="0"/>
          <w:sz w:val="21"/>
        </w:rPr>
        <w:t>抽象的な説明ではなく、町内で実際にあった配慮の例を示します。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障がいのある子どもへの周知を特に手厚くします。</w:t>
      </w:r>
      <w:r>
        <w:rPr>
          <w:rFonts w:ascii="游ゴシック" w:hAnsi="游ゴシック" w:eastAsia="游ゴシック"/>
          <w:b w:val="0"/>
          <w:i w:val="0"/>
          <w:sz w:val="21"/>
        </w:rPr>
        <w:t>差別や嫌な思いの経験が約7割と最も高い一方、法の認知が最も低い層です。学校を通じた周知を行います。</w:t>
      </w:r>
    </w:p>
    <w:p>
      <w:pPr>
        <w:spacing w:before="60" w:after="60"/>
      </w:pPr>
      <w:r>
        <w:rPr>
          <w:rFonts w:ascii="游ゴシック" w:hAnsi="游ゴシック" w:eastAsia="游ゴシック"/>
          <w:b/>
          <w:i w:val="0"/>
          <w:sz w:val="21"/>
        </w:rPr>
        <w:t>3　意思決定支援の推進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障がいのある方ご本人の意思を尊重した支援</w:t>
      </w:r>
      <w:r>
        <w:rPr>
          <w:rFonts w:ascii="游ゴシック" w:hAnsi="游ゴシック" w:eastAsia="游ゴシック"/>
          <w:b w:val="0"/>
          <w:i w:val="0"/>
          <w:sz w:val="21"/>
        </w:rPr>
        <w:t>を進めます（基本指針 別表第二 六の項④）。相談支援専門員・サービス管理責任者を通じて意思決定支援の考え方を共有します。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本人の意思を確かめる手だてを、計画相談支援の過程に組み込みます。</w:t>
      </w:r>
      <w:r>
        <w:rPr>
          <w:rFonts w:ascii="游ゴシック" w:hAnsi="游ゴシック" w:eastAsia="游ゴシック"/>
          <w:b w:val="0"/>
          <w:i w:val="0"/>
          <w:sz w:val="21"/>
        </w:rPr>
        <w:t>セルフプランの方についても、意思の確認の機会を確保します（第7章1）。</w:t>
      </w:r>
    </w:p>
    <w:p>
      <w:pPr>
        <w:spacing w:after="120"/>
      </w:pPr>
    </w:p>
    <w:p>
      <w:pPr>
        <w:keepNext/>
        <w:spacing w:before="200" w:after="40"/>
      </w:pPr>
      <w:r>
        <w:rPr>
          <w:rFonts w:ascii="游ゴシック" w:hAnsi="游ゴシック" w:eastAsia="游ゴシック"/>
          <w:b/>
          <w:i w:val="0"/>
          <w:color w:val="1F4D78"/>
          <w:sz w:val="22"/>
        </w:rPr>
        <w:t>【表24】第2部第2章　差別解消・権利擁護の推進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第2章の指標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8" w:name="_Toc_008"/>
      <w:r>
        <w:rPr>
          <w:rFonts w:ascii="游ゴシック" w:hAnsi="游ゴシック" w:eastAsia="游ゴシック"/>
          <w:b/>
          <w:i w:val="0"/>
          <w:color w:val="2E74B5"/>
          <w:sz w:val="25"/>
        </w:rPr>
        <w:t>第3章　安全・安心な生活環境の整備</w:t>
      </w:r>
      <w:bookmarkEnd w:id="108"/>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外出時に困ることは「外出にお金がかかる」（25.1％）、「困ったときにどうすればいいのか心配」（23.2％）、「公共交通機関が少ない」（19.7％）が上位です（今期調査）。</w:t>
      </w:r>
      <w:r>
        <w:rPr>
          <w:rFonts w:ascii="游ゴシック" w:hAnsi="游ゴシック" w:eastAsia="游ゴシック"/>
          <w:b/>
          <w:i w:val="0"/>
          <w:sz w:val="21"/>
        </w:rPr>
        <w:t>町内に療育機関がなく、町外への通所と送迎の負担が生じています。</w:t>
      </w:r>
      <w:r>
        <w:rPr>
          <w:rFonts w:ascii="游ゴシック" w:hAnsi="游ゴシック" w:eastAsia="游ゴシック"/>
          <w:b w:val="0"/>
          <w:i w:val="0"/>
          <w:sz w:val="21"/>
        </w:rPr>
        <w:t>住まいについては、グループホームの定員、公営住宅の入居、住宅セーフティネット制度の利用の状況が【町データ待ち】です。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住宅の確保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住宅確保要配慮者の居住支援</w:t>
      </w:r>
      <w:r>
        <w:rPr>
          <w:rFonts w:ascii="游ゴシック" w:hAnsi="游ゴシック" w:eastAsia="游ゴシック"/>
          <w:b w:val="0"/>
          <w:i w:val="0"/>
          <w:sz w:val="21"/>
        </w:rPr>
        <w:t>について、住宅セーフティネット法に基づく県の計画（福島県賃貸住宅供給促進計画）と整合を図ります。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居住支援協議会</w:t>
      </w:r>
      <w:r>
        <w:rPr>
          <w:rFonts w:ascii="游ゴシック" w:hAnsi="游ゴシック" w:eastAsia="游ゴシック"/>
          <w:b w:val="0"/>
          <w:i w:val="0"/>
          <w:sz w:val="21"/>
        </w:rPr>
        <w:t>（住宅セーフティネット法第81条第1項）の設置状況を確かめ、連携先として位置づけます（【町データ待ち】）。</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グループホームからの地域移行、単身生活への移行</w:t>
      </w:r>
      <w:r>
        <w:rPr>
          <w:rFonts w:ascii="游ゴシック" w:hAnsi="游ゴシック" w:eastAsia="游ゴシック"/>
          <w:b w:val="0"/>
          <w:i w:val="0"/>
          <w:sz w:val="21"/>
        </w:rPr>
        <w:t>の受け皿として、公営住宅と民間賃貸住宅の双方を視野に入れます（成果目標①と対応します）。</w:t>
      </w:r>
    </w:p>
    <w:p>
      <w:pPr>
        <w:spacing w:before="60" w:after="60"/>
      </w:pPr>
      <w:r>
        <w:rPr>
          <w:rFonts w:ascii="游ゴシック" w:hAnsi="游ゴシック" w:eastAsia="游ゴシック"/>
          <w:b/>
          <w:i w:val="0"/>
          <w:sz w:val="21"/>
        </w:rPr>
        <w:t>2　移動しやすい環境の整備</w:t>
      </w:r>
    </w:p>
    <w:p>
      <w:pPr>
        <w:spacing w:before="40" w:after="40"/>
        <w:ind w:left="227"/>
      </w:pPr>
      <w:r>
        <w:rPr>
          <w:rFonts w:ascii="游ゴシック" w:hAnsi="游ゴシック" w:eastAsia="游ゴシック"/>
          <w:b w:val="0"/>
          <w:i w:val="0"/>
          <w:sz w:val="21"/>
        </w:rPr>
        <w:t>・移動支援事業・日中一時支援事業の利用により、外出の機会を確保します。</w:t>
      </w:r>
      <w:r>
        <w:rPr>
          <w:rFonts w:ascii="游ゴシック" w:hAnsi="游ゴシック" w:eastAsia="游ゴシック"/>
          <w:b/>
          <w:i w:val="0"/>
          <w:sz w:val="21"/>
        </w:rPr>
        <w:t>外出の目的の最多は医療機関への受診（62.2％）であり、通院の支援と切り離せません</w:t>
      </w:r>
      <w:r>
        <w:rPr>
          <w:rFonts w:ascii="游ゴシック" w:hAnsi="游ゴシック" w:eastAsia="游ゴシック"/>
          <w:b w:val="0"/>
          <w:i w:val="0"/>
          <w:sz w:val="21"/>
        </w:rPr>
        <w:t>（第6章2）。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町外の事業所に通う方の送迎</w:t>
      </w:r>
      <w:r>
        <w:rPr>
          <w:rFonts w:ascii="游ゴシック" w:hAnsi="游ゴシック" w:eastAsia="游ゴシック"/>
          <w:b w:val="0"/>
          <w:i w:val="0"/>
          <w:sz w:val="21"/>
        </w:rPr>
        <w:t>について、実態を把握したうえで支援の在り方を検討します（第3部第3章3）。</w:t>
      </w:r>
    </w:p>
    <w:p>
      <w:pPr>
        <w:spacing w:before="40" w:after="40"/>
        <w:ind w:left="227"/>
      </w:pPr>
      <w:r>
        <w:rPr>
          <w:rFonts w:ascii="游ゴシック" w:hAnsi="游ゴシック" w:eastAsia="游ゴシック"/>
          <w:b w:val="0"/>
          <w:i w:val="0"/>
          <w:sz w:val="21"/>
        </w:rPr>
        <w:t>・小野町地域公共交通計画と整合を図り、町営バス・デマンド型交通の利用しやすさを高めます。</w:t>
      </w:r>
      <w:r>
        <w:rPr>
          <w:rFonts w:ascii="游ゴシック" w:hAnsi="游ゴシック" w:eastAsia="游ゴシック"/>
          <w:b/>
          <w:i w:val="0"/>
          <w:sz w:val="21"/>
        </w:rPr>
        <w:t>費用の負担が外出の障壁となっている</w:t>
      </w:r>
      <w:r>
        <w:rPr>
          <w:rFonts w:ascii="游ゴシック" w:hAnsi="游ゴシック" w:eastAsia="游ゴシック"/>
          <w:b w:val="0"/>
          <w:i w:val="0"/>
          <w:sz w:val="21"/>
        </w:rPr>
        <w:t>（「外出にお金がかかる」25.1％）ことを踏まえます。</w:t>
      </w:r>
    </w:p>
    <w:p>
      <w:pPr>
        <w:spacing w:before="60" w:after="60"/>
      </w:pPr>
      <w:r>
        <w:rPr>
          <w:rFonts w:ascii="游ゴシック" w:hAnsi="游ゴシック" w:eastAsia="游ゴシック"/>
          <w:b/>
          <w:i w:val="0"/>
          <w:sz w:val="21"/>
        </w:rPr>
        <w:t>3　まちづくりの総合的な推進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まちづくりの総合的な推進</w:t>
      </w:r>
      <w:r>
        <w:rPr>
          <w:rFonts w:ascii="游ゴシック" w:hAnsi="游ゴシック" w:eastAsia="游ゴシック"/>
          <w:b w:val="0"/>
          <w:i w:val="0"/>
          <w:sz w:val="21"/>
        </w:rPr>
        <w:t>は、小野町総合計画に基づく公共施設の整備にあわせて進めます。段差の解消など、個別の改修の機会を捉えて行います。</w:t>
      </w:r>
    </w:p>
    <w:p>
      <w:pPr>
        <w:spacing w:after="120"/>
      </w:pPr>
    </w:p>
    <w:p>
      <w:pPr>
        <w:keepNext/>
        <w:spacing w:before="200" w:after="40"/>
      </w:pPr>
      <w:r>
        <w:rPr>
          <w:rFonts w:ascii="游ゴシック" w:hAnsi="游ゴシック" w:eastAsia="游ゴシック"/>
          <w:b/>
          <w:i w:val="0"/>
          <w:color w:val="1F4D78"/>
          <w:sz w:val="22"/>
        </w:rPr>
        <w:t>【表25】第2部第3章　安全・安心な生活環境の整備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第3章の指標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09" w:name="_Toc_009"/>
      <w:r>
        <w:rPr>
          <w:rFonts w:ascii="游ゴシック" w:hAnsi="游ゴシック" w:eastAsia="游ゴシック"/>
          <w:b/>
          <w:i w:val="0"/>
          <w:color w:val="2E74B5"/>
          <w:sz w:val="25"/>
        </w:rPr>
        <w:t>第4章　情報アクセシビリティの向上及び意思疎通支援の充実</w:t>
      </w:r>
      <w:bookmarkEnd w:id="109"/>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令和7年4月に小野町手話言語及び障がい者コミュニケーション条例が制定されました。</w:t>
      </w:r>
      <w:r>
        <w:rPr>
          <w:rFonts w:ascii="游ゴシック" w:hAnsi="游ゴシック" w:eastAsia="游ゴシック"/>
          <w:b w:val="0"/>
          <w:i w:val="0"/>
          <w:sz w:val="21"/>
        </w:rPr>
        <w:t xml:space="preserve"> また、国においても</w:t>
      </w:r>
      <w:r>
        <w:rPr>
          <w:rFonts w:ascii="游ゴシック" w:hAnsi="游ゴシック" w:eastAsia="游ゴシック"/>
          <w:b/>
          <w:i w:val="0"/>
          <w:sz w:val="21"/>
        </w:rPr>
        <w:t>手話に関する施策の推進に関する法律（令和7年6月）</w:t>
      </w:r>
      <w:r>
        <w:rPr>
          <w:rFonts w:ascii="游ゴシック" w:hAnsi="游ゴシック" w:eastAsia="游ゴシック"/>
          <w:b w:val="0"/>
          <w:i w:val="0"/>
          <w:sz w:val="21"/>
        </w:rPr>
        <w:t>が成立しています（</w:t>
      </w:r>
      <w:r>
        <w:rPr>
          <w:rFonts w:ascii="游ゴシック" w:hAnsi="游ゴシック" w:eastAsia="游ゴシック"/>
          <w:b/>
          <w:i w:val="0"/>
          <w:sz w:val="21"/>
        </w:rPr>
        <w:t>法律番号は原典で確かめたうえで記載します</w:t>
      </w:r>
      <w:r>
        <w:rPr>
          <w:rFonts w:ascii="游ゴシック" w:hAnsi="游ゴシック" w:eastAsia="游ゴシック"/>
          <w:b w:val="0"/>
          <w:i w:val="0"/>
          <w:sz w:val="21"/>
        </w:rPr>
        <w:t>）。</w:t>
      </w:r>
      <w:r>
        <w:rPr>
          <w:rFonts w:ascii="游ゴシック" w:hAnsi="游ゴシック" w:eastAsia="游ゴシック"/>
          <w:b/>
          <w:i w:val="0"/>
          <w:sz w:val="21"/>
        </w:rPr>
        <w:t>前回計画には意思疎通支援を独立させた節がありませんでした。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手話言語条例に基づく取組</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町条例に基づき、手話を言語として普及させる取組を進めます。</w:t>
      </w:r>
      <w:r>
        <w:rPr>
          <w:rFonts w:ascii="游ゴシック" w:hAnsi="游ゴシック" w:eastAsia="游ゴシック"/>
          <w:b w:val="0"/>
          <w:i w:val="0"/>
          <w:sz w:val="21"/>
        </w:rPr>
        <w:t>手話奉仕員養成研修の実施、職員・住民向けの学習の機会を確保します。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条例に基づく取組と、地域生活支援事業の見込量（第3部第2章6）を同じ考え方で定めます。</w:t>
      </w:r>
      <w:r>
        <w:rPr>
          <w:rFonts w:ascii="游ゴシック" w:hAnsi="游ゴシック" w:eastAsia="游ゴシック"/>
          <w:b w:val="0"/>
          <w:i w:val="0"/>
          <w:sz w:val="21"/>
        </w:rPr>
        <w:t>条例を掲げるだけで量を置かない、ということのないようにします。</w:t>
      </w:r>
    </w:p>
    <w:p>
      <w:pPr>
        <w:spacing w:before="60" w:after="60"/>
      </w:pPr>
      <w:r>
        <w:rPr>
          <w:rFonts w:ascii="游ゴシック" w:hAnsi="游ゴシック" w:eastAsia="游ゴシック"/>
          <w:b/>
          <w:i w:val="0"/>
          <w:sz w:val="21"/>
        </w:rPr>
        <w:t>2　多様な意思疎通支援</w:t>
      </w:r>
    </w:p>
    <w:p>
      <w:pPr>
        <w:spacing w:before="40" w:after="40"/>
        <w:ind w:left="227"/>
      </w:pPr>
      <w:r>
        <w:rPr>
          <w:rFonts w:ascii="游ゴシック" w:hAnsi="游ゴシック" w:eastAsia="游ゴシック"/>
          <w:b w:val="0"/>
          <w:i w:val="0"/>
          <w:sz w:val="21"/>
        </w:rPr>
        <w:t>・手話のほか、</w:t>
      </w:r>
      <w:r>
        <w:rPr>
          <w:rFonts w:ascii="游ゴシック" w:hAnsi="游ゴシック" w:eastAsia="游ゴシック"/>
          <w:b/>
          <w:i w:val="0"/>
          <w:sz w:val="21"/>
        </w:rPr>
        <w:t>要約筆記、点字、音声、わかりやすい表現、意思疎通支援用具</w:t>
      </w:r>
      <w:r>
        <w:rPr>
          <w:rFonts w:ascii="游ゴシック" w:hAnsi="游ゴシック" w:eastAsia="游ゴシック"/>
          <w:b w:val="0"/>
          <w:i w:val="0"/>
          <w:sz w:val="21"/>
        </w:rPr>
        <w:t>など多様な手段による意思疎通を支援します。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意思疎通支援事業・手話奉仕員養成研修事業</w:t>
      </w:r>
      <w:r>
        <w:rPr>
          <w:rFonts w:ascii="游ゴシック" w:hAnsi="游ゴシック" w:eastAsia="游ゴシック"/>
          <w:b w:val="0"/>
          <w:i w:val="0"/>
          <w:sz w:val="21"/>
        </w:rPr>
        <w:t>は、地域生活支援事業の必須事業です。利用の実績と必要量を把握したうえで見込量を置きます。</w:t>
      </w:r>
    </w:p>
    <w:p>
      <w:pPr>
        <w:spacing w:before="60" w:after="60"/>
      </w:pPr>
      <w:r>
        <w:rPr>
          <w:rFonts w:ascii="游ゴシック" w:hAnsi="游ゴシック" w:eastAsia="游ゴシック"/>
          <w:b/>
          <w:i w:val="0"/>
          <w:sz w:val="21"/>
        </w:rPr>
        <w:t>3　情報提供の工夫</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町の情報提供そのものを工夫します。</w:t>
      </w:r>
      <w:r>
        <w:rPr>
          <w:rFonts w:ascii="游ゴシック" w:hAnsi="游ゴシック" w:eastAsia="游ゴシック"/>
          <w:b w:val="0"/>
          <w:i w:val="0"/>
          <w:sz w:val="21"/>
        </w:rPr>
        <w:t>広報おのまち・防災無線・町公式ウェブサイトのそれぞれについて、障がいの特性に応じた届け方を定めます。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災害時の情報提供</w:t>
      </w:r>
      <w:r>
        <w:rPr>
          <w:rFonts w:ascii="游ゴシック" w:hAnsi="游ゴシック" w:eastAsia="游ゴシック"/>
          <w:b w:val="0"/>
          <w:i w:val="0"/>
          <w:sz w:val="21"/>
        </w:rPr>
        <w:t>は、平時の仕組みの延長にあります（第5章1）。</w:t>
      </w:r>
    </w:p>
    <w:p>
      <w:pPr>
        <w:spacing w:after="120"/>
      </w:pPr>
    </w:p>
    <w:p>
      <w:pPr>
        <w:keepNext/>
        <w:spacing w:before="200" w:after="40"/>
      </w:pPr>
      <w:r>
        <w:rPr>
          <w:rFonts w:ascii="游ゴシック" w:hAnsi="游ゴシック" w:eastAsia="游ゴシック"/>
          <w:b/>
          <w:i w:val="0"/>
          <w:color w:val="1F4D78"/>
          <w:sz w:val="22"/>
        </w:rPr>
        <w:t>【表26】第2部第4章　情報アクセシビリティの向上及び意思疎通支援の充実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第4章の指標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0" w:name="_Toc_010"/>
      <w:r>
        <w:rPr>
          <w:rFonts w:ascii="游ゴシック" w:hAnsi="游ゴシック" w:eastAsia="游ゴシック"/>
          <w:b/>
          <w:i w:val="0"/>
          <w:color w:val="2E74B5"/>
          <w:sz w:val="25"/>
        </w:rPr>
        <w:t>第5章　防犯・防災の推進</w:t>
      </w:r>
      <w:bookmarkEnd w:id="110"/>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災害時に一人で避難「できない」方は35.5％、「わからない」方は20.1％で、合わせて55.6％です</w:t>
      </w:r>
      <w:r>
        <w:rPr>
          <w:rFonts w:ascii="游ゴシック" w:hAnsi="游ゴシック" w:eastAsia="游ゴシック"/>
          <w:b w:val="0"/>
          <w:i w:val="0"/>
          <w:sz w:val="21"/>
        </w:rPr>
        <w:t>（今期調査・障がいのある方）。個別避難計画の作成を希望する方は25.5％、災害時に困ることの最多は「投薬や治療が受けられない」（51.7％）でした。障がいのある子どもの災害時の設問は、回答の内容を確認しています（【町データ待ち】）。</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防災対策の推進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避難行動要支援者名簿への登載と、個別避難計画の作成を進めます。</w:t>
      </w:r>
      <w:r>
        <w:rPr>
          <w:rFonts w:ascii="游ゴシック" w:hAnsi="游ゴシック" w:eastAsia="游ゴシック"/>
          <w:b w:val="0"/>
          <w:i w:val="0"/>
          <w:sz w:val="21"/>
        </w:rPr>
        <w:t>名簿の登載者数と個別避難計画の作成状況は【町データ待ち】です。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服薬・医療機器・電源の確保</w:t>
      </w:r>
      <w:r>
        <w:rPr>
          <w:rFonts w:ascii="游ゴシック" w:hAnsi="游ゴシック" w:eastAsia="游ゴシック"/>
          <w:b w:val="0"/>
          <w:i w:val="0"/>
          <w:sz w:val="21"/>
        </w:rPr>
        <w:t>を個別避難計画に具体的に書き込みます。在宅で人工呼吸器等を使用する方の電源の確保は、平時からの備えがなければ間に合いません。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医療的ケア児等については、医療的ケア児等支援センターの業務に個別避難計画の作成への協力が加わります</w:t>
      </w:r>
      <w:r>
        <w:rPr>
          <w:rFonts w:ascii="游ゴシック" w:hAnsi="游ゴシック" w:eastAsia="游ゴシック"/>
          <w:b w:val="0"/>
          <w:i w:val="0"/>
          <w:sz w:val="21"/>
        </w:rPr>
        <w:t>（令和9年4月1日施行）。県のセンターとの連携を図ります。</w:t>
      </w:r>
    </w:p>
    <w:p>
      <w:pPr>
        <w:spacing w:before="40" w:after="40"/>
        <w:ind w:left="227"/>
      </w:pPr>
      <w:r>
        <w:rPr>
          <w:rFonts w:ascii="游ゴシック" w:hAnsi="游ゴシック" w:eastAsia="游ゴシック"/>
          <w:b w:val="0"/>
          <w:i w:val="0"/>
          <w:sz w:val="21"/>
        </w:rPr>
        <w:t>・福祉避難所の確保と、避難所での情報取得・意思疎通支援に努めます（第4章3）。</w:t>
      </w:r>
    </w:p>
    <w:p>
      <w:pPr>
        <w:spacing w:before="60" w:after="60"/>
      </w:pPr>
      <w:r>
        <w:rPr>
          <w:rFonts w:ascii="游ゴシック" w:hAnsi="游ゴシック" w:eastAsia="游ゴシック"/>
          <w:b/>
          <w:i w:val="0"/>
          <w:sz w:val="21"/>
        </w:rPr>
        <w:t>2　防犯対策の推進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防犯について、地域の見守りと、警察・消防との連携</w:t>
      </w:r>
      <w:r>
        <w:rPr>
          <w:rFonts w:ascii="游ゴシック" w:hAnsi="游ゴシック" w:eastAsia="游ゴシック"/>
          <w:b w:val="0"/>
          <w:i w:val="0"/>
          <w:sz w:val="21"/>
        </w:rPr>
        <w:t>を進めます。</w:t>
      </w:r>
      <w:r>
        <w:rPr>
          <w:rFonts w:ascii="游ゴシック" w:hAnsi="游ゴシック" w:eastAsia="游ゴシック"/>
          <w:b/>
          <w:i w:val="0"/>
          <w:sz w:val="21"/>
        </w:rPr>
        <w:t>成人と児童で必要な配慮が異なります。</w:t>
      </w:r>
      <w:r>
        <w:rPr>
          <w:rFonts w:ascii="游ゴシック" w:hAnsi="游ゴシック" w:eastAsia="游ゴシック"/>
          <w:b w:val="0"/>
          <w:i w:val="0"/>
          <w:sz w:val="21"/>
        </w:rPr>
        <w:t>障がいのある子どもの登下校時の見守りは、学校・保護者・地域が連携して行います。</w:t>
      </w:r>
    </w:p>
    <w:p>
      <w:pPr>
        <w:spacing w:before="60" w:after="60"/>
      </w:pPr>
      <w:r>
        <w:rPr>
          <w:rFonts w:ascii="游ゴシック" w:hAnsi="游ゴシック" w:eastAsia="游ゴシック"/>
          <w:b/>
          <w:i w:val="0"/>
          <w:sz w:val="21"/>
        </w:rPr>
        <w:t>3　消費者トラブルの防止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消費者トラブルの防止</w:t>
      </w:r>
      <w:r>
        <w:rPr>
          <w:rFonts w:ascii="游ゴシック" w:hAnsi="游ゴシック" w:eastAsia="游ゴシック"/>
          <w:b w:val="0"/>
          <w:i w:val="0"/>
          <w:sz w:val="21"/>
        </w:rPr>
        <w:t>について、相談窓口の周知と、支援者を通じた見守りを行います。</w:t>
      </w:r>
      <w:r>
        <w:rPr>
          <w:rFonts w:ascii="游ゴシック" w:hAnsi="游ゴシック" w:eastAsia="游ゴシック"/>
          <w:b/>
          <w:i w:val="0"/>
          <w:sz w:val="21"/>
        </w:rPr>
        <w:t>意思決定支援（第2章3）と成年後見制度（第2章1）につながる事柄です。</w:t>
      </w:r>
    </w:p>
    <w:p>
      <w:pPr>
        <w:spacing w:after="120"/>
      </w:pPr>
    </w:p>
    <w:p>
      <w:pPr>
        <w:keepNext/>
        <w:spacing w:before="200" w:after="40"/>
      </w:pPr>
      <w:r>
        <w:rPr>
          <w:rFonts w:ascii="游ゴシック" w:hAnsi="游ゴシック" w:eastAsia="游ゴシック"/>
          <w:b/>
          <w:i w:val="0"/>
          <w:color w:val="1F4D78"/>
          <w:sz w:val="22"/>
        </w:rPr>
        <w:t>【表27】第2部第5章　防犯・防災の推進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第5章の指標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1" w:name="_Toc_011"/>
      <w:r>
        <w:rPr>
          <w:rFonts w:ascii="游ゴシック" w:hAnsi="游ゴシック" w:eastAsia="游ゴシック"/>
          <w:b/>
          <w:i w:val="0"/>
          <w:color w:val="2E74B5"/>
          <w:sz w:val="25"/>
        </w:rPr>
        <w:t>第6章　保健・医療の充実</w:t>
      </w:r>
      <w:bookmarkEnd w:id="111"/>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精神障害者保健福祉手帳の所持者が45人（令和5年）から60人（令和8年）に増えています。</w:t>
      </w:r>
      <w:r>
        <w:rPr>
          <w:rFonts w:ascii="游ゴシック" w:hAnsi="游ゴシック" w:eastAsia="游ゴシック"/>
          <w:b w:val="0"/>
          <w:i w:val="0"/>
          <w:sz w:val="21"/>
        </w:rPr>
        <w:t>前回計画では、精神障がいにも対応した地域包括ケアシステムに数値目標を置いていませんでした。外出の目的の最多は医療機関への受診（62.2％）です。地域で生活するために必要な支援では、「在宅で医療ケアなどが適切に得られること」が43.6％でした（今期調査）。</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精神保健・医療と精神障がいにも対応した地域包括ケアシステム</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精神障がいにも対応した地域包括ケアシステムの構築</w:t>
      </w:r>
      <w:r>
        <w:rPr>
          <w:rFonts w:ascii="游ゴシック" w:hAnsi="游ゴシック" w:eastAsia="游ゴシック"/>
          <w:b w:val="0"/>
          <w:i w:val="0"/>
          <w:sz w:val="21"/>
        </w:rPr>
        <w:t>について、</w:t>
      </w:r>
      <w:r>
        <w:rPr>
          <w:rFonts w:ascii="游ゴシック" w:hAnsi="游ゴシック" w:eastAsia="游ゴシック"/>
          <w:b/>
          <w:i w:val="0"/>
          <w:sz w:val="21"/>
        </w:rPr>
        <w:t>県中医療圏の協議の場に参加します。</w:t>
      </w:r>
      <w:r>
        <w:rPr>
          <w:rFonts w:ascii="游ゴシック" w:hAnsi="游ゴシック" w:eastAsia="游ゴシック"/>
          <w:b/>
          <w:i w:val="0"/>
          <w:sz w:val="21"/>
        </w:rPr>
        <w:t>成果目標は県が設定し、町は活動指標を置く構えです</w:t>
      </w:r>
      <w:r>
        <w:rPr>
          <w:rFonts w:ascii="游ゴシック" w:hAnsi="游ゴシック" w:eastAsia="游ゴシック"/>
          <w:b w:val="0"/>
          <w:i w:val="0"/>
          <w:sz w:val="21"/>
        </w:rPr>
        <w:t>（第3部第1章②）。</w:t>
      </w:r>
    </w:p>
    <w:p>
      <w:pPr>
        <w:spacing w:before="40" w:after="40"/>
        <w:ind w:left="227"/>
      </w:pPr>
      <w:r>
        <w:rPr>
          <w:rFonts w:ascii="游ゴシック" w:hAnsi="游ゴシック" w:eastAsia="游ゴシック"/>
          <w:b w:val="0"/>
          <w:i w:val="0"/>
          <w:sz w:val="21"/>
        </w:rPr>
        <w:t>・福島県保健医療計画 第8章第5節と整合を図ります。県中医療圏における精神科医療の体制は県に照会中です（【決定後に記載】）。</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心のサポーター</w:t>
      </w:r>
      <w:r>
        <w:rPr>
          <w:rFonts w:ascii="游ゴシック" w:hAnsi="游ゴシック" w:eastAsia="游ゴシック"/>
          <w:b w:val="0"/>
          <w:i w:val="0"/>
          <w:sz w:val="21"/>
        </w:rPr>
        <w:t>の養成など、住民の理解を広げる取組を進めます。</w:t>
      </w:r>
    </w:p>
    <w:p>
      <w:pPr>
        <w:spacing w:before="60" w:after="60"/>
      </w:pPr>
      <w:r>
        <w:rPr>
          <w:rFonts w:ascii="游ゴシック" w:hAnsi="游ゴシック" w:eastAsia="游ゴシック"/>
          <w:b/>
          <w:i w:val="0"/>
          <w:sz w:val="21"/>
        </w:rPr>
        <w:t>2　医療・リハビリテーションの充実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通院の支援</w:t>
      </w:r>
      <w:r>
        <w:rPr>
          <w:rFonts w:ascii="游ゴシック" w:hAnsi="游ゴシック" w:eastAsia="游ゴシック"/>
          <w:b w:val="0"/>
          <w:i w:val="0"/>
          <w:sz w:val="21"/>
        </w:rPr>
        <w:t>を進めます。外出目的の最多が受診であることから、移動支援（第3章2）と一体で取り組みます。</w:t>
      </w:r>
    </w:p>
    <w:p>
      <w:pPr>
        <w:spacing w:before="40" w:after="40"/>
        <w:ind w:left="227"/>
      </w:pPr>
      <w:r>
        <w:rPr>
          <w:rFonts w:ascii="游ゴシック" w:hAnsi="游ゴシック" w:eastAsia="游ゴシック"/>
          <w:b w:val="0"/>
          <w:i w:val="0"/>
          <w:sz w:val="21"/>
        </w:rPr>
        <w:t>・医療・リハビリテーションの充実について、</w:t>
      </w:r>
      <w:r>
        <w:rPr>
          <w:rFonts w:ascii="游ゴシック" w:hAnsi="游ゴシック" w:eastAsia="游ゴシック"/>
          <w:b/>
          <w:i w:val="0"/>
          <w:sz w:val="21"/>
        </w:rPr>
        <w:t>公立小野町地方綜合病院</w:t>
      </w:r>
      <w:r>
        <w:rPr>
          <w:rFonts w:ascii="游ゴシック" w:hAnsi="游ゴシック" w:eastAsia="游ゴシック"/>
          <w:b w:val="0"/>
          <w:i w:val="0"/>
          <w:sz w:val="21"/>
        </w:rPr>
        <w:t>をはじめとする町内の医療機関、県中医療圏の医療機関との連携を図ります。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高次脳機能障がいのある方への支援</w:t>
      </w:r>
      <w:r>
        <w:rPr>
          <w:rFonts w:ascii="游ゴシック" w:hAnsi="游ゴシック" w:eastAsia="游ゴシック"/>
          <w:b w:val="0"/>
          <w:i w:val="0"/>
          <w:sz w:val="21"/>
        </w:rPr>
        <w:t>について、県の支援拠点機関との連携により相談に応じます。</w:t>
      </w:r>
    </w:p>
    <w:p>
      <w:pPr>
        <w:spacing w:before="60" w:after="60"/>
      </w:pPr>
      <w:r>
        <w:rPr>
          <w:rFonts w:ascii="游ゴシック" w:hAnsi="游ゴシック" w:eastAsia="游ゴシック"/>
          <w:b/>
          <w:i w:val="0"/>
          <w:sz w:val="21"/>
        </w:rPr>
        <w:t>3　医療的ケア児等への支援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医療的ケア児等への支援に取り組みます。</w:t>
      </w:r>
      <w:r>
        <w:rPr>
          <w:rFonts w:ascii="游ゴシック" w:hAnsi="游ゴシック" w:eastAsia="游ゴシック"/>
          <w:b/>
          <w:i w:val="0"/>
          <w:sz w:val="21"/>
        </w:rPr>
        <w:t>医療的ケア児支援法の改正（令和8年法律第77号・令和9年4月1日施行）により、支援の対象に18歳以上の医療的ケア児等と重症心身障害者が加わりました。</w:t>
      </w:r>
      <w:r>
        <w:rPr>
          <w:rFonts w:ascii="游ゴシック" w:hAnsi="游ゴシック" w:eastAsia="游ゴシック"/>
          <w:b/>
          <w:i w:val="0"/>
          <w:sz w:val="21"/>
        </w:rPr>
        <w:t>本町も、成人期を含めて支援します。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就労支援（同法第11条の3）・住居の確保（同法第11条の4）</w:t>
      </w:r>
      <w:r>
        <w:rPr>
          <w:rFonts w:ascii="游ゴシック" w:hAnsi="游ゴシック" w:eastAsia="游ゴシック"/>
          <w:b w:val="0"/>
          <w:i w:val="0"/>
          <w:sz w:val="21"/>
        </w:rPr>
        <w:t>についても、関係機関と連携して取り組みます（第3部第1章⑧）。</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医療的ケア児等コーディネーターの配置</w:t>
      </w:r>
      <w:r>
        <w:rPr>
          <w:rFonts w:ascii="游ゴシック" w:hAnsi="游ゴシック" w:eastAsia="游ゴシック"/>
          <w:b w:val="0"/>
          <w:i w:val="0"/>
          <w:sz w:val="21"/>
        </w:rPr>
        <w:t>を進めます。県の医療的ケア児等支援センターが市町村への配置促進に努めることとされています（福島県保健医療計画 第8章第11節）。</w:t>
      </w:r>
    </w:p>
    <w:p>
      <w:pPr>
        <w:spacing w:before="40" w:after="40"/>
        <w:ind w:left="227"/>
      </w:pPr>
      <w:r>
        <w:rPr>
          <w:rFonts w:ascii="游ゴシック" w:hAnsi="游ゴシック" w:eastAsia="游ゴシック"/>
          <w:b w:val="0"/>
          <w:i w:val="0"/>
          <w:sz w:val="21"/>
        </w:rPr>
        <w:t>・本町の医療的ケア児等の人数と状況は【町データ待ち】です。</w:t>
      </w:r>
    </w:p>
    <w:p>
      <w:pPr>
        <w:spacing w:before="60" w:after="60"/>
      </w:pPr>
      <w:r>
        <w:rPr>
          <w:rFonts w:ascii="游ゴシック" w:hAnsi="游ゴシック" w:eastAsia="游ゴシック"/>
          <w:b/>
          <w:i w:val="0"/>
          <w:sz w:val="21"/>
        </w:rPr>
        <w:t>4　難病に関する施策</w:t>
      </w:r>
    </w:p>
    <w:p>
      <w:pPr>
        <w:spacing w:before="40" w:after="40"/>
        <w:ind w:left="227"/>
      </w:pPr>
      <w:r>
        <w:rPr>
          <w:rFonts w:ascii="游ゴシック" w:hAnsi="游ゴシック" w:eastAsia="游ゴシック"/>
          <w:b w:val="0"/>
          <w:i w:val="0"/>
          <w:sz w:val="21"/>
        </w:rPr>
        <w:t>・難病に関する施策について、</w:t>
      </w:r>
      <w:r>
        <w:rPr>
          <w:rFonts w:ascii="游ゴシック" w:hAnsi="游ゴシック" w:eastAsia="游ゴシック"/>
          <w:b/>
          <w:i w:val="0"/>
          <w:sz w:val="21"/>
        </w:rPr>
        <w:t>県中保健所・難病相談支援センター</w:t>
      </w:r>
      <w:r>
        <w:rPr>
          <w:rFonts w:ascii="游ゴシック" w:hAnsi="游ゴシック" w:eastAsia="游ゴシック"/>
          <w:b w:val="0"/>
          <w:i w:val="0"/>
          <w:sz w:val="21"/>
        </w:rPr>
        <w:t>との連携を図ります。本町の難病患者の把握状況は【町データ待ち】です。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難病のある方は手帳をお持ちでない場合があります。</w:t>
      </w:r>
      <w:r>
        <w:rPr>
          <w:rFonts w:ascii="游ゴシック" w:hAnsi="游ゴシック" w:eastAsia="游ゴシック"/>
          <w:b w:val="0"/>
          <w:i w:val="0"/>
          <w:sz w:val="21"/>
        </w:rPr>
        <w:t>手帳の有無で支援の対象を切らないようにします（第1部第1章6）。</w:t>
      </w:r>
    </w:p>
    <w:p>
      <w:pPr>
        <w:spacing w:before="60" w:after="60"/>
      </w:pPr>
      <w:r>
        <w:rPr>
          <w:rFonts w:ascii="游ゴシック" w:hAnsi="游ゴシック" w:eastAsia="游ゴシック"/>
          <w:b/>
          <w:i w:val="0"/>
          <w:sz w:val="21"/>
        </w:rPr>
        <w:t>5　健診・早期発見と疾病等の予防</w:t>
      </w:r>
    </w:p>
    <w:p>
      <w:pPr>
        <w:spacing w:before="40" w:after="40"/>
        <w:ind w:left="227"/>
      </w:pPr>
      <w:r>
        <w:rPr>
          <w:rFonts w:ascii="游ゴシック" w:hAnsi="游ゴシック" w:eastAsia="游ゴシック"/>
          <w:b w:val="0"/>
          <w:i w:val="0"/>
          <w:sz w:val="21"/>
        </w:rPr>
        <w:t>・健診・早期発見と疾病等の予防を、小野町の保健事業と一体で進めます。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を切れ目のないものにします（第8章1）。</w:t>
      </w:r>
    </w:p>
    <w:p>
      <w:pPr>
        <w:spacing w:after="120"/>
      </w:pPr>
    </w:p>
    <w:p>
      <w:pPr>
        <w:keepNext/>
        <w:spacing w:before="200" w:after="40"/>
      </w:pPr>
      <w:r>
        <w:rPr>
          <w:rFonts w:ascii="游ゴシック" w:hAnsi="游ゴシック" w:eastAsia="游ゴシック"/>
          <w:b/>
          <w:i w:val="0"/>
          <w:color w:val="1F4D78"/>
          <w:sz w:val="22"/>
        </w:rPr>
        <w:t>【表28】第2部第6章　保健・医療の充実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第6章の指標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2" w:name="_Toc_012"/>
      <w:r>
        <w:rPr>
          <w:rFonts w:ascii="游ゴシック" w:hAnsi="游ゴシック" w:eastAsia="游ゴシック"/>
          <w:b/>
          <w:i w:val="0"/>
          <w:color w:val="2E74B5"/>
          <w:sz w:val="25"/>
        </w:rPr>
        <w:t>第7章　自立生活支援・相談支援体制の充実</w:t>
      </w:r>
      <w:bookmarkEnd w:id="112"/>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今期調査で「地域で生活するために必要な支援」の最多は</w:t>
      </w:r>
      <w:r>
        <w:rPr>
          <w:rFonts w:ascii="游ゴシック" w:hAnsi="游ゴシック" w:eastAsia="游ゴシック"/>
          <w:b/>
          <w:i w:val="0"/>
          <w:sz w:val="21"/>
        </w:rPr>
        <w:t>経済的な負担の軽減（48.3％）</w:t>
      </w:r>
      <w:r>
        <w:rPr>
          <w:rFonts w:ascii="游ゴシック" w:hAnsi="游ゴシック" w:eastAsia="游ゴシック"/>
          <w:b w:val="0"/>
          <w:i w:val="0"/>
          <w:sz w:val="21"/>
        </w:rPr>
        <w:t>でした（前回調査も最多）。相談相手は「家族や親せき」が73.7％と突出しています。</w:t>
      </w:r>
      <w:r>
        <w:rPr>
          <w:rFonts w:ascii="游ゴシック" w:hAnsi="游ゴシック" w:eastAsia="游ゴシック"/>
          <w:b/>
          <w:i w:val="0"/>
          <w:sz w:val="21"/>
        </w:rPr>
        <w:t>主介助者の年齢の回答があった方のうち、65歳以上の介助者が51.4％を占め、75歳以上の介助者では健康状態が「よくない」方が31.6％です。</w:t>
      </w:r>
      <w:r>
        <w:rPr>
          <w:rFonts w:ascii="游ゴシック" w:hAnsi="游ゴシック" w:eastAsia="游ゴシック"/>
          <w:b w:val="0"/>
          <w:i w:val="0"/>
          <w:sz w:val="21"/>
        </w:rPr>
        <w:t>障がいのある子どもでは主介助者の88.0％が女性です。</w:t>
      </w:r>
      <w:r>
        <w:rPr>
          <w:rFonts w:ascii="游ゴシック" w:hAnsi="游ゴシック" w:eastAsia="游ゴシック"/>
          <w:b/>
          <w:i w:val="0"/>
          <w:sz w:val="21"/>
        </w:rPr>
        <w:t>相談支援専門員の確保が課題で、望まないセルフプランの発生が懸念されます。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相談支援体制の充実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相談支援体制</w:t>
      </w:r>
      <w:r>
        <w:rPr>
          <w:rFonts w:ascii="游ゴシック" w:hAnsi="游ゴシック" w:eastAsia="游ゴシック"/>
          <w:b w:val="0"/>
          <w:i w:val="0"/>
          <w:sz w:val="21"/>
        </w:rPr>
        <w:t>について、基幹相談支援センター・支援協議会・事業所連絡会の役割分担を明らかにします。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望まないセルフプランの解消</w:t>
      </w:r>
      <w:r>
        <w:rPr>
          <w:rFonts w:ascii="游ゴシック" w:hAnsi="游ゴシック" w:eastAsia="游ゴシック"/>
          <w:b w:val="0"/>
          <w:i w:val="0"/>
          <w:sz w:val="21"/>
        </w:rPr>
        <w:t>を第3部第1章⑤の成果目標と対応させます。セルフプラン件数と相談支援専門員数は【町データ待ち】です。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相談相手が家族や親せき（73.7％）に偏っている</w:t>
      </w:r>
      <w:r>
        <w:rPr>
          <w:rFonts w:ascii="游ゴシック" w:hAnsi="游ゴシック" w:eastAsia="游ゴシック"/>
          <w:b w:val="0"/>
          <w:i w:val="0"/>
          <w:sz w:val="21"/>
        </w:rPr>
        <w:t>ことを踏まえ、家族以外の相談先を知っていただく取組を行います。</w:t>
      </w:r>
    </w:p>
    <w:p>
      <w:pPr>
        <w:spacing w:before="60" w:after="60"/>
      </w:pPr>
      <w:r>
        <w:rPr>
          <w:rFonts w:ascii="游ゴシック" w:hAnsi="游ゴシック" w:eastAsia="游ゴシック"/>
          <w:b/>
          <w:i w:val="0"/>
          <w:sz w:val="21"/>
        </w:rPr>
        <w:t>2　地域生活支援拠点等の機能の充実</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地域生活支援拠点等</w:t>
      </w:r>
      <w:r>
        <w:rPr>
          <w:rFonts w:ascii="游ゴシック" w:hAnsi="游ゴシック" w:eastAsia="游ゴシック"/>
          <w:b w:val="0"/>
          <w:i w:val="0"/>
          <w:sz w:val="21"/>
        </w:rPr>
        <w:t>について、相談・緊急時の受入れ・体験の機会・専門的人材・地域の体制づくりの</w:t>
      </w:r>
      <w:r>
        <w:rPr>
          <w:rFonts w:ascii="游ゴシック" w:hAnsi="游ゴシック" w:eastAsia="游ゴシック"/>
          <w:b/>
          <w:i w:val="0"/>
          <w:sz w:val="21"/>
        </w:rPr>
        <w:t>5つの機能ごとに運用状況を点検</w:t>
      </w:r>
      <w:r>
        <w:rPr>
          <w:rFonts w:ascii="游ゴシック" w:hAnsi="游ゴシック" w:eastAsia="游ゴシック"/>
          <w:b w:val="0"/>
          <w:i w:val="0"/>
          <w:sz w:val="21"/>
        </w:rPr>
        <w:t>します（第3部第1章③）。</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地域包括支援センターとの窓口の重なり</w:t>
      </w:r>
      <w:r>
        <w:rPr>
          <w:rFonts w:ascii="游ゴシック" w:hAnsi="游ゴシック" w:eastAsia="游ゴシック"/>
          <w:b w:val="0"/>
          <w:i w:val="0"/>
          <w:sz w:val="21"/>
        </w:rPr>
        <w:t>を整理します（第1部第1章4-2の5番）。</w:t>
      </w:r>
    </w:p>
    <w:p>
      <w:pPr>
        <w:spacing w:before="60" w:after="60"/>
      </w:pPr>
      <w:r>
        <w:rPr>
          <w:rFonts w:ascii="游ゴシック" w:hAnsi="游ゴシック" w:eastAsia="游ゴシック"/>
          <w:b/>
          <w:i w:val="0"/>
          <w:sz w:val="21"/>
        </w:rPr>
        <w:t>3　障がい福祉サービスの充実</w:t>
      </w:r>
    </w:p>
    <w:p>
      <w:pPr>
        <w:spacing w:before="40" w:after="40"/>
        <w:ind w:left="227"/>
      </w:pPr>
      <w:r>
        <w:rPr>
          <w:rFonts w:ascii="游ゴシック" w:hAnsi="游ゴシック" w:eastAsia="游ゴシック"/>
          <w:b w:val="0"/>
          <w:i w:val="0"/>
          <w:sz w:val="21"/>
        </w:rPr>
        <w:t>・障がい福祉サービスの充実を図ります。</w:t>
      </w:r>
      <w:r>
        <w:rPr>
          <w:rFonts w:ascii="游ゴシック" w:hAnsi="游ゴシック" w:eastAsia="游ゴシック"/>
          <w:b/>
          <w:i w:val="0"/>
          <w:sz w:val="21"/>
        </w:rPr>
        <w:t>町内に整備されていないサービスが多く、広域連携で確保しています</w:t>
      </w:r>
      <w:r>
        <w:rPr>
          <w:rFonts w:ascii="游ゴシック" w:hAnsi="游ゴシック" w:eastAsia="游ゴシック"/>
          <w:b w:val="0"/>
          <w:i w:val="0"/>
          <w:sz w:val="21"/>
        </w:rPr>
        <w:t>（第3部第3章2）。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共生型サービス</w:t>
      </w:r>
      <w:r>
        <w:rPr>
          <w:rFonts w:ascii="游ゴシック" w:hAnsi="游ゴシック" w:eastAsia="游ゴシック"/>
          <w:b w:val="0"/>
          <w:i w:val="0"/>
          <w:sz w:val="21"/>
        </w:rPr>
        <w:t>の指定を受けた事業所の有無を確かめ、両制度にまたがる利用に備えます（第1部第1章4-2の2番）。</w:t>
      </w:r>
    </w:p>
    <w:p>
      <w:pPr>
        <w:spacing w:before="60" w:after="60"/>
      </w:pPr>
      <w:r>
        <w:rPr>
          <w:rFonts w:ascii="游ゴシック" w:hAnsi="游ゴシック" w:eastAsia="游ゴシック"/>
          <w:b/>
          <w:i w:val="0"/>
          <w:sz w:val="21"/>
        </w:rPr>
        <w:t>4　家族介助者への支援・親亡き後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家族介助者への支援</w:t>
      </w:r>
      <w:r>
        <w:rPr>
          <w:rFonts w:ascii="游ゴシック" w:hAnsi="游ゴシック" w:eastAsia="游ゴシック"/>
          <w:b w:val="0"/>
          <w:i w:val="0"/>
          <w:sz w:val="21"/>
        </w:rPr>
        <w:t>に力を入れます。短期入所・日中一時支援による</w:t>
      </w:r>
      <w:r>
        <w:rPr>
          <w:rFonts w:ascii="游ゴシック" w:hAnsi="游ゴシック" w:eastAsia="游ゴシック"/>
          <w:b/>
          <w:i w:val="0"/>
          <w:sz w:val="21"/>
        </w:rPr>
        <w:t>レスパイト</w:t>
      </w:r>
      <w:r>
        <w:rPr>
          <w:rFonts w:ascii="游ゴシック" w:hAnsi="游ゴシック" w:eastAsia="游ゴシック"/>
          <w:b w:val="0"/>
          <w:i w:val="0"/>
          <w:sz w:val="21"/>
        </w:rPr>
        <w:t>を確保します。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親亡き後</w:t>
      </w:r>
      <w:r>
        <w:rPr>
          <w:rFonts w:ascii="游ゴシック" w:hAnsi="游ゴシック" w:eastAsia="游ゴシック"/>
          <w:b w:val="0"/>
          <w:i w:val="0"/>
          <w:sz w:val="21"/>
        </w:rPr>
        <w:t>を見据えた住まいと支援の確保を進めます。主介助者の51.4％が65歳以上である現状は、この課題が先の話ではないことを示しています。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障害者総合支援法第77条第1項第3号の改正により、相談支援事業に「家族その他の関係者の状況を考慮しつつ」が加わりました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家族支援の視点が法定のものとなりました。</w:t>
      </w:r>
    </w:p>
    <w:p>
      <w:pPr>
        <w:spacing w:before="60" w:after="60"/>
      </w:pPr>
      <w:r>
        <w:rPr>
          <w:rFonts w:ascii="游ゴシック" w:hAnsi="游ゴシック" w:eastAsia="游ゴシック"/>
          <w:b/>
          <w:i w:val="0"/>
          <w:sz w:val="21"/>
        </w:rPr>
        <w:t>5　経済的負担の軽減</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w:t>
      </w:r>
      <w:r>
        <w:rPr>
          <w:rFonts w:ascii="游ゴシック" w:hAnsi="游ゴシック" w:eastAsia="游ゴシック"/>
          <w:b w:val="0"/>
          <w:i w:val="0"/>
          <w:sz w:val="21"/>
        </w:rPr>
        <w:t>について、利用者負担の軽減制度、手当・年金、税の減免、各種割引の周知を行います。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調査で最多に挙げられた事項です。</w:t>
      </w:r>
      <w:r>
        <w:rPr>
          <w:rFonts w:ascii="游ゴシック" w:hAnsi="游ゴシック" w:eastAsia="游ゴシック"/>
          <w:b w:val="0"/>
          <w:i w:val="0"/>
          <w:sz w:val="21"/>
        </w:rPr>
        <w:t>制度があっても知られていなければ使われません。</w:t>
      </w:r>
      <w:r>
        <w:rPr>
          <w:rFonts w:ascii="游ゴシック" w:hAnsi="游ゴシック" w:eastAsia="游ゴシック"/>
          <w:b/>
          <w:i w:val="0"/>
          <w:sz w:val="21"/>
        </w:rPr>
        <w:t>周知の方法まで含めて取り組みます。</w:t>
      </w:r>
    </w:p>
    <w:p>
      <w:pPr>
        <w:spacing w:before="60" w:after="60"/>
      </w:pPr>
      <w:r>
        <w:rPr>
          <w:rFonts w:ascii="游ゴシック" w:hAnsi="游ゴシック" w:eastAsia="游ゴシック"/>
          <w:b/>
          <w:i w:val="0"/>
          <w:sz w:val="21"/>
        </w:rPr>
        <w:t>6　65歳到達時の介護保険への移行</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65歳到達時の介護保険への移行</w:t>
      </w:r>
      <w:r>
        <w:rPr>
          <w:rFonts w:ascii="游ゴシック" w:hAnsi="游ゴシック" w:eastAsia="游ゴシック"/>
          <w:b w:val="0"/>
          <w:i w:val="0"/>
          <w:sz w:val="21"/>
        </w:rPr>
        <w:t>について、</w:t>
      </w:r>
      <w:r>
        <w:rPr>
          <w:rFonts w:ascii="游ゴシック" w:hAnsi="游ゴシック" w:eastAsia="游ゴシック"/>
          <w:b/>
          <w:i w:val="0"/>
          <w:sz w:val="21"/>
        </w:rPr>
        <w:t>高齢者保健福祉計画と同じ考え方で取り扱います</w:t>
      </w:r>
      <w:r>
        <w:rPr>
          <w:rFonts w:ascii="游ゴシック" w:hAnsi="游ゴシック" w:eastAsia="游ゴシック"/>
          <w:b w:val="0"/>
          <w:i w:val="0"/>
          <w:sz w:val="21"/>
        </w:rPr>
        <w:t>（第1部第1章4-2の1番）。両計画を同時に策定していることを活かします。</w:t>
      </w:r>
    </w:p>
    <w:p>
      <w:pPr>
        <w:spacing w:before="40" w:after="40"/>
        <w:ind w:left="227"/>
      </w:pPr>
      <w:r>
        <w:rPr>
          <w:rFonts w:ascii="游ゴシック" w:hAnsi="游ゴシック" w:eastAsia="游ゴシック"/>
          <w:b w:val="0"/>
          <w:i w:val="0"/>
          <w:sz w:val="21"/>
        </w:rPr>
        <w:t>・介護保険優先原則の下でも、</w:t>
      </w:r>
      <w:r>
        <w:rPr>
          <w:rFonts w:ascii="游ゴシック" w:hAnsi="游ゴシック" w:eastAsia="游ゴシック"/>
          <w:b/>
          <w:i w:val="0"/>
          <w:sz w:val="21"/>
        </w:rPr>
        <w:t>障がい福祉サービスの継続利用が認められる場合があります。</w:t>
      </w:r>
      <w:r>
        <w:rPr>
          <w:rFonts w:ascii="游ゴシック" w:hAnsi="游ゴシック" w:eastAsia="游ゴシック"/>
          <w:b w:val="0"/>
          <w:i w:val="0"/>
          <w:sz w:val="21"/>
        </w:rPr>
        <w:t>一律に切り替えることのないよう、個別に判断します。</w:t>
      </w:r>
    </w:p>
    <w:p>
      <w:pPr>
        <w:spacing w:before="40" w:after="40"/>
        <w:ind w:left="227"/>
      </w:pPr>
      <w:r>
        <w:rPr>
          <w:rFonts w:ascii="游ゴシック" w:hAnsi="游ゴシック" w:eastAsia="游ゴシック"/>
          <w:b w:val="0"/>
          <w:i w:val="0"/>
          <w:sz w:val="21"/>
        </w:rPr>
        <w:t>・令和9〜11年度に65歳に達する方の一覧は【町データ待ち】です。</w:t>
      </w:r>
    </w:p>
    <w:p>
      <w:pPr>
        <w:spacing w:after="120"/>
      </w:pPr>
    </w:p>
    <w:p>
      <w:pPr>
        <w:keepNext/>
        <w:spacing w:before="200" w:after="40"/>
      </w:pPr>
      <w:r>
        <w:rPr>
          <w:rFonts w:ascii="游ゴシック" w:hAnsi="游ゴシック" w:eastAsia="游ゴシック"/>
          <w:b/>
          <w:i w:val="0"/>
          <w:color w:val="1F4D78"/>
          <w:sz w:val="22"/>
        </w:rPr>
        <w:t>【表29】第2部第7章　自立生活支援・相談支援体制の充実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第7章の指標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3" w:name="_Toc_013"/>
      <w:r>
        <w:rPr>
          <w:rFonts w:ascii="游ゴシック" w:hAnsi="游ゴシック" w:eastAsia="游ゴシック"/>
          <w:b/>
          <w:i w:val="0"/>
          <w:color w:val="2E74B5"/>
          <w:sz w:val="25"/>
        </w:rPr>
        <w:t>第8章　教育の振興</w:t>
      </w:r>
      <w:bookmarkEnd w:id="113"/>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障がいのある子どもの中学校卒業後の進路希望は「高等学校」が52.0％、高等学校卒業後は「障がい福祉サービス事業所（作業所等）に通いたい」が36.0％です。通園・通学で必要な支援は「就学相談や進路相談などの相談体制」が64.0％で最多、今後利用したいサービスは「就労継続」32.0％・「児童発達支援」24.0％が上位です（今期調査）。</w:t>
      </w:r>
      <w:r>
        <w:rPr>
          <w:rFonts w:ascii="游ゴシック" w:hAnsi="游ゴシック" w:eastAsia="游ゴシック"/>
          <w:b/>
          <w:i w:val="0"/>
          <w:sz w:val="21"/>
        </w:rPr>
        <w:t>町内に療育機関がなく、町外への通所となっています。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早期発見・早期療育</w:t>
      </w:r>
    </w:p>
    <w:p>
      <w:pPr>
        <w:spacing w:before="40" w:after="40"/>
        <w:ind w:left="227"/>
      </w:pPr>
      <w:r>
        <w:rPr>
          <w:rFonts w:ascii="游ゴシック" w:hAnsi="游ゴシック" w:eastAsia="游ゴシック"/>
          <w:b w:val="0"/>
          <w:i w:val="0"/>
          <w:sz w:val="21"/>
        </w:rPr>
        <w:t>・早期発見・早期療育について、</w:t>
      </w:r>
      <w:r>
        <w:rPr>
          <w:rFonts w:ascii="游ゴシック" w:hAnsi="游ゴシック" w:eastAsia="游ゴシック"/>
          <w:b/>
          <w:i w:val="0"/>
          <w:sz w:val="21"/>
        </w:rPr>
        <w:t>乳幼児健診から療育へのつなぎ</w:t>
      </w:r>
      <w:r>
        <w:rPr>
          <w:rFonts w:ascii="游ゴシック" w:hAnsi="游ゴシック" w:eastAsia="游ゴシック"/>
          <w:b w:val="0"/>
          <w:i w:val="0"/>
          <w:sz w:val="21"/>
        </w:rPr>
        <w:t>を切れ目のないものにします（第6章5）。</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町内に療育機関がないため、町外への通所となります。</w:t>
      </w:r>
      <w:r>
        <w:rPr>
          <w:rFonts w:ascii="游ゴシック" w:hAnsi="游ゴシック" w:eastAsia="游ゴシック"/>
          <w:b w:val="0"/>
          <w:i w:val="0"/>
          <w:sz w:val="21"/>
        </w:rPr>
        <w:t>送迎の負担を踏まえた支援を検討します（第3部第3章3）。</w:t>
      </w:r>
    </w:p>
    <w:p>
      <w:pPr>
        <w:spacing w:before="60" w:after="60"/>
      </w:pPr>
      <w:r>
        <w:rPr>
          <w:rFonts w:ascii="游ゴシック" w:hAnsi="游ゴシック" w:eastAsia="游ゴシック"/>
          <w:b/>
          <w:i w:val="0"/>
          <w:sz w:val="21"/>
        </w:rPr>
        <w:t>2　インクルーシブ教育システムの推進</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インクルーシブ教育システムの推進</w:t>
      </w:r>
      <w:r>
        <w:rPr>
          <w:rFonts w:ascii="游ゴシック" w:hAnsi="游ゴシック" w:eastAsia="游ゴシック"/>
          <w:b w:val="0"/>
          <w:i w:val="0"/>
          <w:sz w:val="21"/>
        </w:rPr>
        <w:t>について、就学相談・巡回相談・特別支援学校との連携を進めます。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保育所等訪問支援</w:t>
      </w:r>
      <w:r>
        <w:rPr>
          <w:rFonts w:ascii="游ゴシック" w:hAnsi="游ゴシック" w:eastAsia="游ゴシック"/>
          <w:b w:val="0"/>
          <w:i w:val="0"/>
          <w:sz w:val="21"/>
        </w:rPr>
        <w:t>の利用を進め、通常の学級・保育の場での支援を厚くします。</w:t>
      </w:r>
    </w:p>
    <w:p>
      <w:pPr>
        <w:spacing w:before="60" w:after="60"/>
      </w:pPr>
      <w:r>
        <w:rPr>
          <w:rFonts w:ascii="游ゴシック" w:hAnsi="游ゴシック" w:eastAsia="游ゴシック"/>
          <w:b/>
          <w:i w:val="0"/>
          <w:sz w:val="21"/>
        </w:rPr>
        <w:t>3　教育環境の整備</w:t>
      </w:r>
    </w:p>
    <w:p>
      <w:pPr>
        <w:spacing w:before="40" w:after="40"/>
        <w:ind w:left="227"/>
      </w:pPr>
      <w:r>
        <w:rPr>
          <w:rFonts w:ascii="游ゴシック" w:hAnsi="游ゴシック" w:eastAsia="游ゴシック"/>
          <w:b w:val="0"/>
          <w:i w:val="0"/>
          <w:sz w:val="21"/>
        </w:rPr>
        <w:t>・教育環境の整備について、学校における</w:t>
      </w:r>
      <w:r>
        <w:rPr>
          <w:rFonts w:ascii="游ゴシック" w:hAnsi="游ゴシック" w:eastAsia="游ゴシック"/>
          <w:b/>
          <w:i w:val="0"/>
          <w:sz w:val="21"/>
        </w:rPr>
        <w:t>合理的配慮</w:t>
      </w:r>
      <w:r>
        <w:rPr>
          <w:rFonts w:ascii="游ゴシック" w:hAnsi="游ゴシック" w:eastAsia="游ゴシック"/>
          <w:b w:val="0"/>
          <w:i w:val="0"/>
          <w:sz w:val="21"/>
        </w:rPr>
        <w:t>の提供と支援員の配置を進めます。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障がいのある子どもの差別の経験が約7割</w:t>
      </w:r>
      <w:r>
        <w:rPr>
          <w:rFonts w:ascii="游ゴシック" w:hAnsi="游ゴシック" w:eastAsia="游ゴシック"/>
          <w:b w:val="0"/>
          <w:i w:val="0"/>
          <w:sz w:val="21"/>
        </w:rPr>
        <w:t>と最も高いことを踏まえ、学校における理解の促進を図ります（第2章2）。</w:t>
      </w:r>
    </w:p>
    <w:p>
      <w:pPr>
        <w:spacing w:before="60" w:after="60"/>
      </w:pPr>
      <w:r>
        <w:rPr>
          <w:rFonts w:ascii="游ゴシック" w:hAnsi="游ゴシック" w:eastAsia="游ゴシック"/>
          <w:b/>
          <w:i w:val="0"/>
          <w:sz w:val="21"/>
        </w:rPr>
        <w:t>4　18歳移行を見据えた進路支援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18歳移行を見据えた進路支援</w:t>
      </w:r>
      <w:r>
        <w:rPr>
          <w:rFonts w:ascii="游ゴシック" w:hAnsi="游ゴシック" w:eastAsia="游ゴシック"/>
          <w:b w:val="0"/>
          <w:i w:val="0"/>
          <w:sz w:val="21"/>
        </w:rPr>
        <w:t>に取り組みます。</w:t>
      </w:r>
      <w:r>
        <w:rPr>
          <w:rFonts w:ascii="游ゴシック" w:hAnsi="游ゴシック" w:eastAsia="游ゴシック"/>
          <w:b/>
          <w:i w:val="0"/>
          <w:sz w:val="21"/>
        </w:rPr>
        <w:t>放課後等デイサービスの卒業と日中活動系サービスへの接続</w:t>
      </w:r>
      <w:r>
        <w:rPr>
          <w:rFonts w:ascii="游ゴシック" w:hAnsi="游ゴシック" w:eastAsia="游ゴシック"/>
          <w:b w:val="0"/>
          <w:i w:val="0"/>
          <w:sz w:val="21"/>
        </w:rPr>
        <w:t>を、第3部第2章の見込量に反映させます。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w:t>
      </w:r>
      <w:r>
        <w:rPr>
          <w:rFonts w:ascii="游ゴシック" w:hAnsi="游ゴシック" w:eastAsia="游ゴシック"/>
          <w:b w:val="0"/>
          <w:i w:val="0"/>
          <w:sz w:val="21"/>
        </w:rPr>
        <w:t>（令和7年10月創設）の利用の機会を確保します（第9章1・第3部第1章④）。</w:t>
      </w:r>
    </w:p>
    <w:p>
      <w:pPr>
        <w:spacing w:before="40" w:after="40"/>
        <w:ind w:left="227"/>
      </w:pPr>
      <w:r>
        <w:rPr>
          <w:rFonts w:ascii="游ゴシック" w:hAnsi="游ゴシック" w:eastAsia="游ゴシック"/>
          <w:b w:val="0"/>
          <w:i w:val="0"/>
          <w:sz w:val="21"/>
        </w:rPr>
        <w:t>・高等部への通学支援について検討します。</w:t>
      </w:r>
    </w:p>
    <w:p>
      <w:pPr>
        <w:spacing w:after="120"/>
      </w:pPr>
    </w:p>
    <w:p>
      <w:pPr>
        <w:keepNext/>
        <w:spacing w:before="200" w:after="40"/>
      </w:pPr>
      <w:r>
        <w:rPr>
          <w:rFonts w:ascii="游ゴシック" w:hAnsi="游ゴシック" w:eastAsia="游ゴシック"/>
          <w:b/>
          <w:i w:val="0"/>
          <w:color w:val="1F4D78"/>
          <w:sz w:val="22"/>
        </w:rPr>
        <w:t>【表30】第2部第8章　教育の振興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第8章の指標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4" w:name="_Toc_014"/>
      <w:r>
        <w:rPr>
          <w:rFonts w:ascii="游ゴシック" w:hAnsi="游ゴシック" w:eastAsia="游ゴシック"/>
          <w:b/>
          <w:i w:val="0"/>
          <w:color w:val="2E74B5"/>
          <w:sz w:val="25"/>
        </w:rPr>
        <w:t>第9章　雇用・就業、経済的自立の支援</w:t>
      </w:r>
      <w:bookmarkEnd w:id="114"/>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i w:val="0"/>
          <w:sz w:val="21"/>
        </w:rPr>
        <w:t>就労移行支援・就労継続支援A型・就労定着支援の事業所が町内になく、町外の事業所との連携で対応しています。</w:t>
      </w:r>
      <w:r>
        <w:rPr>
          <w:rFonts w:ascii="游ゴシック" w:hAnsi="游ゴシック" w:eastAsia="游ゴシック"/>
          <w:b/>
          <w:i w:val="0"/>
          <w:sz w:val="21"/>
        </w:rPr>
        <w:t>令和7年10月に就労選択支援が創設されました。</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総合的な就労支援（就労選択支援を含む）</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就労選択支援の利用の機会を確保します。</w:t>
      </w:r>
      <w:r>
        <w:rPr>
          <w:rFonts w:ascii="游ゴシック" w:hAnsi="游ゴシック" w:eastAsia="游ゴシック"/>
          <w:b w:val="0"/>
          <w:i w:val="0"/>
          <w:sz w:val="21"/>
        </w:rPr>
        <w:t>国は圏域単位での設置を目標としており、</w:t>
      </w:r>
      <w:r>
        <w:rPr>
          <w:rFonts w:ascii="游ゴシック" w:hAnsi="游ゴシック" w:eastAsia="游ゴシック"/>
          <w:b/>
          <w:i w:val="0"/>
          <w:sz w:val="21"/>
        </w:rPr>
        <w:t>町としては利用の機会の確保を指標とします</w:t>
      </w:r>
      <w:r>
        <w:rPr>
          <w:rFonts w:ascii="游ゴシック" w:hAnsi="游ゴシック" w:eastAsia="游ゴシック"/>
          <w:b w:val="0"/>
          <w:i w:val="0"/>
          <w:sz w:val="21"/>
        </w:rPr>
        <w:t>（第3部第1章④）。</w:t>
      </w:r>
    </w:p>
    <w:p>
      <w:pPr>
        <w:spacing w:before="40" w:after="40"/>
        <w:ind w:left="227"/>
      </w:pPr>
      <w:r>
        <w:rPr>
          <w:rFonts w:ascii="游ゴシック" w:hAnsi="游ゴシック" w:eastAsia="游ゴシック"/>
          <w:b w:val="0"/>
          <w:i w:val="0"/>
          <w:sz w:val="21"/>
        </w:rPr>
        <w:t>・特別支援学校卒業予定者の進路希望から新規の需要を積み上げ、見込量に反映させます（第3部第2章2）。</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令和9年4月からは、新たに就労継続支援Ａ型を利用する方と、就労移行支援の標準利用期間を超えて利用する方も、就労選択支援により課題が把握されていることが利用の前提となる予定です</w:t>
      </w:r>
      <w:r>
        <w:rPr>
          <w:rFonts w:ascii="游ゴシック" w:hAnsi="游ゴシック" w:eastAsia="游ゴシック"/>
          <w:b w:val="0"/>
          <w:i w:val="0"/>
          <w:sz w:val="21"/>
        </w:rPr>
        <w:t>（第160回社会保障審議会障害者部会 資料1、令和8年10月20日）。就労選択支援の見込量には、Ａ型の新規利用の見込みを加えます（第3部第2章。Ａ型の新規利用の見込みは【町データ待ち】）。</w:t>
      </w:r>
    </w:p>
    <w:p>
      <w:pPr>
        <w:spacing w:before="60" w:after="60"/>
      </w:pPr>
      <w:r>
        <w:rPr>
          <w:rFonts w:ascii="游ゴシック" w:hAnsi="游ゴシック" w:eastAsia="游ゴシック"/>
          <w:b/>
          <w:i w:val="0"/>
          <w:sz w:val="21"/>
        </w:rPr>
        <w:t>2　障がい者雇用の促進</w:t>
      </w:r>
    </w:p>
    <w:p>
      <w:pPr>
        <w:spacing w:before="40" w:after="40"/>
        <w:ind w:left="227"/>
      </w:pPr>
      <w:r>
        <w:rPr>
          <w:rFonts w:ascii="游ゴシック" w:hAnsi="游ゴシック" w:eastAsia="游ゴシック"/>
          <w:b w:val="0"/>
          <w:i w:val="0"/>
          <w:sz w:val="21"/>
        </w:rPr>
        <w:t>・障がい者雇用の促進について、</w:t>
      </w:r>
      <w:r>
        <w:rPr>
          <w:rFonts w:ascii="游ゴシック" w:hAnsi="游ゴシック" w:eastAsia="游ゴシック"/>
          <w:b/>
          <w:i w:val="0"/>
          <w:sz w:val="21"/>
        </w:rPr>
        <w:t>ハローワーク・障害者就業・生活支援センター</w:t>
      </w:r>
      <w:r>
        <w:rPr>
          <w:rFonts w:ascii="游ゴシック" w:hAnsi="游ゴシック" w:eastAsia="游ゴシック"/>
          <w:b w:val="0"/>
          <w:i w:val="0"/>
          <w:sz w:val="21"/>
        </w:rPr>
        <w:t>との連携を図ります。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職場の理解</w:t>
      </w:r>
      <w:r>
        <w:rPr>
          <w:rFonts w:ascii="游ゴシック" w:hAnsi="游ゴシック" w:eastAsia="游ゴシック"/>
          <w:b w:val="0"/>
          <w:i w:val="0"/>
          <w:sz w:val="21"/>
        </w:rPr>
        <w:t>を広げる取組と、</w:t>
      </w:r>
      <w:r>
        <w:rPr>
          <w:rFonts w:ascii="游ゴシック" w:hAnsi="游ゴシック" w:eastAsia="游ゴシック"/>
          <w:b/>
          <w:i w:val="0"/>
          <w:sz w:val="21"/>
        </w:rPr>
        <w:t>通勤の支援</w:t>
      </w:r>
      <w:r>
        <w:rPr>
          <w:rFonts w:ascii="游ゴシック" w:hAnsi="游ゴシック" w:eastAsia="游ゴシック"/>
          <w:b w:val="0"/>
          <w:i w:val="0"/>
          <w:sz w:val="21"/>
        </w:rPr>
        <w:t>について検討します。</w:t>
      </w:r>
    </w:p>
    <w:p>
      <w:pPr>
        <w:spacing w:before="60" w:after="60"/>
      </w:pPr>
      <w:r>
        <w:rPr>
          <w:rFonts w:ascii="游ゴシック" w:hAnsi="游ゴシック" w:eastAsia="游ゴシック"/>
          <w:b/>
          <w:i w:val="0"/>
          <w:sz w:val="21"/>
        </w:rPr>
        <w:t>3　福祉的就労の充実</w:t>
      </w:r>
    </w:p>
    <w:p>
      <w:pPr>
        <w:spacing w:before="40" w:after="40"/>
        <w:ind w:left="227"/>
      </w:pPr>
      <w:r>
        <w:rPr>
          <w:rFonts w:ascii="游ゴシック" w:hAnsi="游ゴシック" w:eastAsia="游ゴシック"/>
          <w:b w:val="0"/>
          <w:i w:val="0"/>
          <w:sz w:val="21"/>
        </w:rPr>
        <w:t>・就労継続支援B型を中心とする福祉的就労の充実と、</w:t>
      </w:r>
      <w:r>
        <w:rPr>
          <w:rFonts w:ascii="游ゴシック" w:hAnsi="游ゴシック" w:eastAsia="游ゴシック"/>
          <w:b/>
          <w:i w:val="0"/>
          <w:sz w:val="21"/>
        </w:rPr>
        <w:t>農福連携</w:t>
      </w:r>
      <w:r>
        <w:rPr>
          <w:rFonts w:ascii="游ゴシック" w:hAnsi="游ゴシック" w:eastAsia="游ゴシック"/>
          <w:b w:val="0"/>
          <w:i w:val="0"/>
          <w:sz w:val="21"/>
        </w:rPr>
        <w:t>等による就労機会の確保を図ります。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町内に就労系の事業所がない</w:t>
      </w:r>
      <w:r>
        <w:rPr>
          <w:rFonts w:ascii="游ゴシック" w:hAnsi="游ゴシック" w:eastAsia="游ゴシック"/>
          <w:b w:val="0"/>
          <w:i w:val="0"/>
          <w:sz w:val="21"/>
        </w:rPr>
        <w:t>ため、町外の事業所との連携が前提となります（第3部第3章2・3）。</w:t>
      </w:r>
    </w:p>
    <w:p>
      <w:pPr>
        <w:spacing w:before="60" w:after="60"/>
      </w:pPr>
      <w:r>
        <w:rPr>
          <w:rFonts w:ascii="游ゴシック" w:hAnsi="游ゴシック" w:eastAsia="游ゴシック"/>
          <w:b/>
          <w:i w:val="0"/>
          <w:sz w:val="21"/>
        </w:rPr>
        <w:t>4　経済的自立の支援</w:t>
      </w:r>
    </w:p>
    <w:p>
      <w:pPr>
        <w:spacing w:before="40" w:after="40"/>
        <w:ind w:left="227"/>
      </w:pPr>
      <w:r>
        <w:rPr>
          <w:rFonts w:ascii="游ゴシック" w:hAnsi="游ゴシック" w:eastAsia="游ゴシック"/>
          <w:b w:val="0"/>
          <w:i w:val="0"/>
          <w:sz w:val="21"/>
        </w:rPr>
        <w:t>・経済的自立の支援について、工賃の向上を図ります。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経済的負担の軽減（第7章5）と合わせて、収入と支出の両面から考えます。</w:t>
      </w:r>
    </w:p>
    <w:p>
      <w:pPr>
        <w:spacing w:after="120"/>
      </w:pPr>
    </w:p>
    <w:p>
      <w:pPr>
        <w:keepNext/>
        <w:spacing w:before="200" w:after="40"/>
      </w:pPr>
      <w:r>
        <w:rPr>
          <w:rFonts w:ascii="游ゴシック" w:hAnsi="游ゴシック" w:eastAsia="游ゴシック"/>
          <w:b/>
          <w:i w:val="0"/>
          <w:color w:val="1F4D78"/>
          <w:sz w:val="22"/>
        </w:rPr>
        <w:t>【表31】第2部第9章　雇用・就業、経済的自立の支援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第9章の指標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2"/>
        <w:keepNext/>
        <w:spacing w:before="180" w:after="100"/>
      </w:pPr>
      <w:bookmarkStart w:id="115" w:name="_Toc_015"/>
      <w:r>
        <w:rPr>
          <w:rFonts w:ascii="游ゴシック" w:hAnsi="游ゴシック" w:eastAsia="游ゴシック"/>
          <w:b/>
          <w:i w:val="0"/>
          <w:color w:val="2E74B5"/>
          <w:sz w:val="25"/>
        </w:rPr>
        <w:t>第10章　文化芸術活動・スポーツ等の振興</w:t>
      </w:r>
      <w:bookmarkEnd w:id="115"/>
    </w:p>
    <w:p>
      <w:pPr>
        <w:pStyle w:val="Heading3"/>
        <w:keepNext/>
        <w:spacing w:before="180" w:after="80"/>
      </w:pPr>
      <w:r>
        <w:rPr>
          <w:rFonts w:ascii="游ゴシック" w:hAnsi="游ゴシック" w:eastAsia="游ゴシック"/>
          <w:b/>
          <w:i w:val="0"/>
          <w:color w:val="1F4D78"/>
          <w:sz w:val="22"/>
        </w:rPr>
        <w:t>現状と課題</w:t>
      </w:r>
    </w:p>
    <w:p>
      <w:pPr>
        <w:spacing w:before="60" w:after="60"/>
      </w:pPr>
      <w:r>
        <w:rPr>
          <w:rFonts w:ascii="游ゴシック" w:hAnsi="游ゴシック" w:eastAsia="游ゴシック"/>
          <w:b w:val="0"/>
          <w:i w:val="0"/>
          <w:sz w:val="21"/>
        </w:rPr>
        <w:t>文化芸術活動・スポーツへの参加は、社会参加と地域交流の機会です。本町における参加の状況は【町データ待ち】です。</w:t>
      </w:r>
    </w:p>
    <w:p>
      <w:pPr>
        <w:pStyle w:val="Heading3"/>
        <w:keepNext/>
        <w:spacing w:before="180" w:after="80"/>
      </w:pPr>
      <w:r>
        <w:rPr>
          <w:rFonts w:ascii="游ゴシック" w:hAnsi="游ゴシック" w:eastAsia="游ゴシック"/>
          <w:b/>
          <w:i w:val="0"/>
          <w:color w:val="1F4D78"/>
          <w:sz w:val="22"/>
        </w:rPr>
        <w:t>施策の方向</w:t>
      </w:r>
    </w:p>
    <w:p>
      <w:pPr>
        <w:spacing w:before="60" w:after="60"/>
      </w:pPr>
      <w:r>
        <w:rPr>
          <w:rFonts w:ascii="游ゴシック" w:hAnsi="游ゴシック" w:eastAsia="游ゴシック"/>
          <w:b/>
          <w:i w:val="0"/>
          <w:sz w:val="21"/>
        </w:rPr>
        <w:t>1　文化芸術活動の振興</w:t>
      </w:r>
    </w:p>
    <w:p>
      <w:pPr>
        <w:spacing w:before="40" w:after="40"/>
        <w:ind w:left="227"/>
      </w:pPr>
      <w:r>
        <w:rPr>
          <w:rFonts w:ascii="游ゴシック" w:hAnsi="游ゴシック" w:eastAsia="游ゴシック"/>
          <w:b w:val="0"/>
          <w:i w:val="0"/>
          <w:sz w:val="21"/>
        </w:rPr>
        <w:t>・文化芸術活動の振興について、発表と鑑賞の機会の確保に努めます。</w:t>
      </w:r>
    </w:p>
    <w:p>
      <w:pPr>
        <w:spacing w:before="60" w:after="60"/>
      </w:pPr>
      <w:r>
        <w:rPr>
          <w:rFonts w:ascii="游ゴシック" w:hAnsi="游ゴシック" w:eastAsia="游ゴシック"/>
          <w:b/>
          <w:i w:val="0"/>
          <w:sz w:val="21"/>
        </w:rPr>
        <w:t>2　スポーツ・レクリエーションの振興</w:t>
      </w:r>
    </w:p>
    <w:p>
      <w:pPr>
        <w:spacing w:before="40" w:after="40"/>
        <w:ind w:left="227"/>
      </w:pPr>
      <w:r>
        <w:rPr>
          <w:rFonts w:ascii="游ゴシック" w:hAnsi="游ゴシック" w:eastAsia="游ゴシック"/>
          <w:b w:val="0"/>
          <w:i w:val="0"/>
          <w:sz w:val="21"/>
        </w:rPr>
        <w:t>・スポーツ・レクリエーションの振興について、参加しやすい機会づくりを進めます。</w:t>
      </w:r>
    </w:p>
    <w:p>
      <w:pPr>
        <w:spacing w:before="60" w:after="60"/>
      </w:pPr>
      <w:r>
        <w:rPr>
          <w:rFonts w:ascii="游ゴシック" w:hAnsi="游ゴシック" w:eastAsia="游ゴシック"/>
          <w:b/>
          <w:i w:val="0"/>
          <w:sz w:val="21"/>
        </w:rPr>
        <w:t>3　地域交流・社会参加の促進</w:t>
      </w:r>
    </w:p>
    <w:p>
      <w:pPr>
        <w:spacing w:before="40" w:after="40"/>
        <w:ind w:left="227"/>
      </w:pPr>
      <w:r>
        <w:rPr>
          <w:rFonts w:ascii="游ゴシック" w:hAnsi="游ゴシック" w:eastAsia="游ゴシック"/>
          <w:b w:val="0"/>
          <w:i w:val="0"/>
          <w:sz w:val="21"/>
        </w:rPr>
        <w:t>・地域交流・社会参加の促進について、</w:t>
      </w:r>
      <w:r>
        <w:rPr>
          <w:rFonts w:ascii="游ゴシック" w:hAnsi="游ゴシック" w:eastAsia="游ゴシック"/>
          <w:b/>
          <w:i w:val="0"/>
          <w:sz w:val="21"/>
        </w:rPr>
        <w:t>地域活動支援センターの活用</w:t>
      </w:r>
      <w:r>
        <w:rPr>
          <w:rFonts w:ascii="游ゴシック" w:hAnsi="游ゴシック" w:eastAsia="游ゴシック"/>
          <w:b w:val="0"/>
          <w:i w:val="0"/>
          <w:sz w:val="21"/>
        </w:rPr>
        <w:t>と、住民との交流の機会づくりを進めます。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地域共生社会の実現</w:t>
      </w:r>
      <w:r>
        <w:rPr>
          <w:rFonts w:ascii="游ゴシック" w:hAnsi="游ゴシック" w:eastAsia="游ゴシック"/>
          <w:b w:val="0"/>
          <w:i w:val="0"/>
          <w:sz w:val="21"/>
        </w:rPr>
        <w:t>に向けて、第3期地域福祉計画の地域づくりと一体で進めます。</w:t>
      </w:r>
    </w:p>
    <w:p>
      <w:pPr>
        <w:spacing w:after="120"/>
      </w:pPr>
    </w:p>
    <w:p>
      <w:pPr>
        <w:keepNext/>
        <w:spacing w:before="200" w:after="40"/>
      </w:pPr>
      <w:r>
        <w:rPr>
          <w:rFonts w:ascii="游ゴシック" w:hAnsi="游ゴシック" w:eastAsia="游ゴシック"/>
          <w:b/>
          <w:i w:val="0"/>
          <w:color w:val="1F4D78"/>
          <w:sz w:val="22"/>
        </w:rPr>
        <w:t>【表32】第2部第10章　文化芸術活動・スポーツ等の振興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2835"/>
        <w:gridCol w:w="2835"/>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082"/>
            <w:vAlign w:val="center"/>
          </w:tcPr>
          <w:p>
            <w:pPr>
              <w:spacing w:before="20" w:after="20"/>
            </w:pPr>
            <w:r>
              <w:rPr>
                <w:rFonts w:ascii="游ゴシック" w:hAnsi="游ゴシック" w:eastAsia="游ゴシック"/>
                <w:b w:val="0"/>
                <w:i w:val="0"/>
                <w:sz w:val="17"/>
              </w:rPr>
              <w:t>第10章の指標</w:t>
            </w:r>
          </w:p>
        </w:tc>
        <w:tc>
          <w:tcPr>
            <w:tcW w:type="dxa" w:w="2835"/>
            <w:vAlign w:val="center"/>
          </w:tcPr>
          <w:p>
            <w:pPr>
              <w:spacing w:before="20" w:after="20"/>
            </w:pPr>
            <w:r>
              <w:rPr>
                <w:rFonts w:ascii="游ゴシック" w:hAnsi="游ゴシック" w:eastAsia="游ゴシック"/>
                <w:b w:val="0"/>
                <w:i w:val="0"/>
                <w:sz w:val="17"/>
              </w:rPr>
              <w:t>【町データ待ち】</w:t>
            </w:r>
          </w:p>
        </w:tc>
        <w:tc>
          <w:tcPr>
            <w:tcW w:type="dxa" w:w="2835"/>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16" w:name="_Toc_016"/>
      <w:r>
        <w:rPr>
          <w:rFonts w:ascii="游ゴシック" w:hAnsi="游ゴシック" w:eastAsia="游ゴシック"/>
          <w:b/>
          <w:i w:val="0"/>
          <w:color w:val="2E74B5"/>
          <w:sz w:val="30"/>
        </w:rPr>
        <w:t>第3部　第8期障がい福祉計画・第4期障がい児福祉計画</w:t>
      </w:r>
      <w:bookmarkEnd w:id="116"/>
    </w:p>
    <w:p>
      <w:pPr>
        <w:spacing w:before="60" w:after="60"/>
      </w:pPr>
      <w:r>
        <w:rPr>
          <w:rFonts w:ascii="游ゴシック" w:hAnsi="游ゴシック" w:eastAsia="游ゴシック"/>
          <w:b/>
          <w:i w:val="0"/>
          <w:sz w:val="21"/>
        </w:rPr>
        <w:t>本部は、障害者総合支援法第88条第1項に基づく市町村障害福祉計画及び児童福祉法第33条の20第1項に基づく市町村障害児福祉計画です。</w:t>
      </w:r>
      <w:r>
        <w:rPr>
          <w:rFonts w:ascii="游ゴシック" w:hAnsi="游ゴシック" w:eastAsia="游ゴシック"/>
          <w:b w:val="0"/>
          <w:i w:val="0"/>
          <w:sz w:val="21"/>
        </w:rPr>
        <w:t>国の基本指針（令和8年3月31日告示）に即して、成果目標・活動指標・サービス見込量を定めます。</w:t>
      </w:r>
    </w:p>
    <w:p>
      <w:pPr>
        <w:spacing w:before="40" w:after="160"/>
        <w:ind w:left="113"/>
      </w:pPr>
      <w:r>
        <w:rPr>
          <w:rFonts w:ascii="游ゴシック" w:hAnsi="游ゴシック" w:eastAsia="游ゴシック"/>
          <w:b/>
          <w:i w:val="0"/>
          <w:sz w:val="17"/>
        </w:rPr>
        <w:t>※ 第8期の基本指針は、医療的ケア児支援法の改正（令和8年法律第77号）を踏まえて再改正される見込みです。</w:t>
      </w:r>
      <w:r>
        <w:rPr>
          <w:rFonts w:ascii="游ゴシック" w:hAnsi="游ゴシック" w:eastAsia="游ゴシック"/>
          <w:b w:val="0"/>
          <w:i w:val="0"/>
          <w:sz w:val="17"/>
        </w:rPr>
        <w:t>再改正の範囲と時期を県に照会しています（【決定後に記載】）。</w:t>
      </w:r>
    </w:p>
    <w:p>
      <w:pPr>
        <w:pStyle w:val="Heading2"/>
        <w:keepNext/>
        <w:spacing w:before="180" w:after="100"/>
      </w:pPr>
      <w:bookmarkStart w:id="117" w:name="_Toc_017"/>
      <w:r>
        <w:rPr>
          <w:rFonts w:ascii="游ゴシック" w:hAnsi="游ゴシック" w:eastAsia="游ゴシック"/>
          <w:b/>
          <w:i w:val="0"/>
          <w:color w:val="2E74B5"/>
          <w:sz w:val="25"/>
        </w:rPr>
        <w:t>第1章　成果目標</w:t>
      </w:r>
      <w:bookmarkEnd w:id="117"/>
    </w:p>
    <w:p>
      <w:pPr>
        <w:spacing w:before="60" w:after="60"/>
      </w:pPr>
      <w:r>
        <w:rPr>
          <w:rFonts w:ascii="游ゴシック" w:hAnsi="游ゴシック" w:eastAsia="游ゴシック"/>
          <w:b w:val="0"/>
          <w:i w:val="0"/>
          <w:sz w:val="21"/>
        </w:rPr>
        <w:t>国の基本指針が示す8つの分野に対応して、成果目標を設定します。</w:t>
      </w:r>
      <w:r>
        <w:rPr>
          <w:rFonts w:ascii="游ゴシック" w:hAnsi="游ゴシック" w:eastAsia="游ゴシック"/>
          <w:b/>
          <w:i w:val="0"/>
          <w:sz w:val="21"/>
        </w:rPr>
        <w:t>目標値は【協議会で設定】です。</w:t>
      </w:r>
    </w:p>
    <w:p>
      <w:pPr>
        <w:keepNext/>
        <w:spacing w:before="200" w:after="40"/>
      </w:pPr>
      <w:r>
        <w:rPr>
          <w:rFonts w:ascii="游ゴシック" w:hAnsi="游ゴシック" w:eastAsia="游ゴシック"/>
          <w:b/>
          <w:i w:val="0"/>
          <w:color w:val="1F4D78"/>
          <w:sz w:val="22"/>
        </w:rPr>
        <w:t>【表33】第3部第1章　成果目標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54"/>
        <w:gridCol w:w="2494"/>
        <w:gridCol w:w="2041"/>
        <w:gridCol w:w="3061"/>
      </w:tblGrid>
      <w:tr>
        <w:tc>
          <w:tcPr>
            <w:tcW w:type="dxa" w:w="215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2154"/>
            <w:vAlign w:val="center"/>
          </w:tcPr>
          <w:p>
            <w:pPr>
              <w:spacing w:before="20" w:after="20"/>
            </w:pPr>
            <w:r>
              <w:rPr>
                <w:rFonts w:ascii="游ゴシック" w:hAnsi="游ゴシック" w:eastAsia="游ゴシック"/>
                <w:b w:val="0"/>
                <w:i w:val="0"/>
                <w:sz w:val="17"/>
              </w:rPr>
              <w:t>①　施設入所者の地域生活移行</w:t>
            </w:r>
          </w:p>
        </w:tc>
        <w:tc>
          <w:tcPr>
            <w:tcW w:type="dxa" w:w="2494"/>
            <w:vAlign w:val="center"/>
          </w:tcPr>
          <w:p>
            <w:pPr>
              <w:spacing w:before="20" w:after="20"/>
            </w:pPr>
            <w:r>
              <w:rPr>
                <w:rFonts w:ascii="游ゴシック" w:hAnsi="游ゴシック" w:eastAsia="游ゴシック"/>
                <w:b w:val="0"/>
                <w:i w:val="0"/>
                <w:sz w:val="17"/>
              </w:rPr>
              <w:t>地域生活移行者数、施設入所者数の削減</w:t>
            </w:r>
          </w:p>
        </w:tc>
        <w:tc>
          <w:tcPr>
            <w:tcW w:type="dxa" w:w="2041"/>
            <w:vAlign w:val="center"/>
          </w:tcPr>
          <w:p>
            <w:pPr>
              <w:spacing w:before="20" w:after="20"/>
            </w:pPr>
            <w:r>
              <w:rPr>
                <w:rFonts w:ascii="游ゴシック" w:hAnsi="游ゴシック" w:eastAsia="游ゴシック"/>
                <w:b/>
                <w:i w:val="0"/>
                <w:sz w:val="17"/>
              </w:rPr>
              <w:t>令和4年度末26人に対し、移行31人（119.2％）・削減22人（84.6％）</w:t>
            </w:r>
          </w:p>
        </w:tc>
        <w:tc>
          <w:tcPr>
            <w:tcW w:type="dxa" w:w="3061"/>
            <w:vAlign w:val="center"/>
          </w:tcPr>
          <w:p>
            <w:pPr>
              <w:spacing w:before="20" w:after="20"/>
            </w:pPr>
            <w:r>
              <w:rPr>
                <w:rFonts w:ascii="游ゴシック" w:hAnsi="游ゴシック" w:eastAsia="游ゴシック"/>
                <w:b w:val="0"/>
                <w:i w:val="0"/>
                <w:sz w:val="17"/>
              </w:rPr>
              <w:t>令和7年度末の確定値を基準に、国の考え方に基づき設定（【協議会で設定】）。基準となる令和7年度末の施設入所者数は【町データ待ち】。</w:t>
            </w:r>
            <w:r>
              <w:rPr>
                <w:rFonts w:ascii="游ゴシック" w:hAnsi="游ゴシック" w:eastAsia="游ゴシック"/>
                <w:b/>
                <w:i w:val="0"/>
                <w:sz w:val="17"/>
              </w:rPr>
              <w:t>前回計画の目標値は成り立たない（下記）</w:t>
            </w:r>
          </w:p>
        </w:tc>
      </w:tr>
      <w:tr>
        <w:tc>
          <w:tcPr>
            <w:tcW w:type="dxa" w:w="2154"/>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494"/>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041"/>
            <w:vAlign w:val="center"/>
          </w:tcPr>
          <w:p>
            <w:pPr>
              <w:spacing w:before="20" w:after="20"/>
            </w:pPr>
            <w:r>
              <w:rPr>
                <w:rFonts w:ascii="游ゴシック" w:hAnsi="游ゴシック" w:eastAsia="游ゴシック"/>
                <w:b/>
                <w:i w:val="0"/>
                <w:sz w:val="17"/>
              </w:rPr>
              <w:t>設定なし</w:t>
            </w:r>
          </w:p>
        </w:tc>
        <w:tc>
          <w:tcPr>
            <w:tcW w:type="dxa" w:w="3061"/>
            <w:vAlign w:val="center"/>
          </w:tcPr>
          <w:p>
            <w:pPr>
              <w:spacing w:before="20" w:after="20"/>
            </w:pPr>
            <w:r>
              <w:rPr>
                <w:rFonts w:ascii="游ゴシック" w:hAnsi="游ゴシック" w:eastAsia="游ゴシック"/>
                <w:b/>
                <w:i w:val="0"/>
                <w:sz w:val="17"/>
              </w:rPr>
              <w:t>成果目標は県が設定し、町は活動指標を置く。</w:t>
            </w:r>
            <w:r>
              <w:rPr>
                <w:rFonts w:ascii="游ゴシック" w:hAnsi="游ゴシック" w:eastAsia="游ゴシック"/>
                <w:b w:val="0"/>
                <w:i w:val="0"/>
                <w:sz w:val="17"/>
              </w:rPr>
              <w:t>県中医療圏の協議の場への参加状況を指標とする（県に照会中。【協議会で設定】）</w:t>
            </w:r>
          </w:p>
        </w:tc>
      </w:tr>
      <w:tr>
        <w:tc>
          <w:tcPr>
            <w:tcW w:type="dxa" w:w="2154"/>
            <w:vAlign w:val="center"/>
          </w:tcPr>
          <w:p>
            <w:pPr>
              <w:spacing w:before="20" w:after="20"/>
            </w:pPr>
            <w:r>
              <w:rPr>
                <w:rFonts w:ascii="游ゴシック" w:hAnsi="游ゴシック" w:eastAsia="游ゴシック"/>
                <w:b w:val="0"/>
                <w:i w:val="0"/>
                <w:sz w:val="17"/>
              </w:rPr>
              <w:t>③　地域生活支援の充実</w:t>
            </w:r>
          </w:p>
        </w:tc>
        <w:tc>
          <w:tcPr>
            <w:tcW w:type="dxa" w:w="2494"/>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041"/>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3061"/>
            <w:vAlign w:val="center"/>
          </w:tcPr>
          <w:p>
            <w:pPr>
              <w:spacing w:before="20" w:after="20"/>
            </w:pPr>
            <w:r>
              <w:rPr>
                <w:rFonts w:ascii="游ゴシック" w:hAnsi="游ゴシック" w:eastAsia="游ゴシック"/>
                <w:b/>
                <w:i w:val="0"/>
                <w:sz w:val="17"/>
              </w:rPr>
              <w:t>拠点の5つの機能ごとに運用状況を評価して設定</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④　福祉施設から一般就労への移行等</w:t>
            </w:r>
          </w:p>
        </w:tc>
        <w:tc>
          <w:tcPr>
            <w:tcW w:type="dxa" w:w="2494"/>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041"/>
            <w:vAlign w:val="center"/>
          </w:tcPr>
          <w:p>
            <w:pPr>
              <w:spacing w:before="20" w:after="20"/>
            </w:pPr>
            <w:r>
              <w:rPr>
                <w:rFonts w:ascii="游ゴシック" w:hAnsi="游ゴシック" w:eastAsia="游ゴシック"/>
                <w:b w:val="0"/>
                <w:i w:val="0"/>
                <w:sz w:val="17"/>
              </w:rPr>
              <w:t>移行者数・定着支援利用者数を設定</w:t>
            </w:r>
          </w:p>
        </w:tc>
        <w:tc>
          <w:tcPr>
            <w:tcW w:type="dxa" w:w="3061"/>
            <w:vAlign w:val="center"/>
          </w:tcPr>
          <w:p>
            <w:pPr>
              <w:spacing w:before="20" w:after="20"/>
            </w:pPr>
            <w:r>
              <w:rPr>
                <w:rFonts w:ascii="游ゴシック" w:hAnsi="游ゴシック" w:eastAsia="游ゴシック"/>
                <w:b/>
                <w:i w:val="0"/>
                <w:sz w:val="17"/>
              </w:rPr>
              <w:t>就労選択支援は利用の機会の確保を指標とする</w:t>
            </w:r>
            <w:r>
              <w:rPr>
                <w:rFonts w:ascii="游ゴシック" w:hAnsi="游ゴシック" w:eastAsia="游ゴシック"/>
                <w:b w:val="0"/>
                <w:i w:val="0"/>
                <w:sz w:val="17"/>
              </w:rPr>
              <w:t>（【協議会で設定】）</w:t>
            </w:r>
          </w:p>
        </w:tc>
      </w:tr>
      <w:tr>
        <w:tc>
          <w:tcPr>
            <w:tcW w:type="dxa" w:w="2154"/>
            <w:vAlign w:val="center"/>
          </w:tcPr>
          <w:p>
            <w:pPr>
              <w:spacing w:before="20" w:after="20"/>
            </w:pPr>
            <w:r>
              <w:rPr>
                <w:rFonts w:ascii="游ゴシック" w:hAnsi="游ゴシック" w:eastAsia="游ゴシック"/>
                <w:b w:val="0"/>
                <w:i w:val="0"/>
                <w:sz w:val="17"/>
              </w:rPr>
              <w:t>⑤　相談支援体制の充実・強化等</w:t>
            </w:r>
          </w:p>
        </w:tc>
        <w:tc>
          <w:tcPr>
            <w:tcW w:type="dxa" w:w="2494"/>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041"/>
            <w:vAlign w:val="center"/>
          </w:tcPr>
          <w:p>
            <w:pPr>
              <w:spacing w:before="20" w:after="20"/>
            </w:pPr>
            <w:r>
              <w:rPr>
                <w:rFonts w:ascii="游ゴシック" w:hAnsi="游ゴシック" w:eastAsia="游ゴシック"/>
                <w:b w:val="0"/>
                <w:i w:val="0"/>
                <w:sz w:val="17"/>
              </w:rPr>
              <w:t>設置維持、指導・助言件数</w:t>
            </w:r>
          </w:p>
        </w:tc>
        <w:tc>
          <w:tcPr>
            <w:tcW w:type="dxa" w:w="3061"/>
            <w:vAlign w:val="center"/>
          </w:tcPr>
          <w:p>
            <w:pPr>
              <w:spacing w:before="20" w:after="20"/>
            </w:pPr>
            <w:r>
              <w:rPr>
                <w:rFonts w:ascii="游ゴシック" w:hAnsi="游ゴシック" w:eastAsia="游ゴシック"/>
                <w:b/>
                <w:i w:val="0"/>
                <w:sz w:val="17"/>
              </w:rPr>
              <w:t>望まないセルフプランを令和11年度末までにゼロとする</w:t>
            </w:r>
            <w:r>
              <w:rPr>
                <w:rFonts w:ascii="游ゴシック" w:hAnsi="游ゴシック" w:eastAsia="游ゴシック"/>
                <w:b w:val="0"/>
                <w:i w:val="0"/>
                <w:sz w:val="17"/>
              </w:rPr>
              <w:t>国の新規目標に対応。現状件数は【町データ待ち】</w:t>
            </w:r>
          </w:p>
        </w:tc>
      </w:tr>
      <w:tr>
        <w:tc>
          <w:tcPr>
            <w:tcW w:type="dxa" w:w="2154"/>
            <w:vAlign w:val="center"/>
          </w:tcPr>
          <w:p>
            <w:pPr>
              <w:spacing w:before="20" w:after="20"/>
            </w:pPr>
            <w:r>
              <w:rPr>
                <w:rFonts w:ascii="游ゴシック" w:hAnsi="游ゴシック" w:eastAsia="游ゴシック"/>
                <w:b w:val="0"/>
                <w:i w:val="0"/>
                <w:sz w:val="17"/>
              </w:rPr>
              <w:t>⑥　障害福祉サービス等の質の向上</w:t>
            </w:r>
          </w:p>
        </w:tc>
        <w:tc>
          <w:tcPr>
            <w:tcW w:type="dxa" w:w="2494"/>
            <w:vAlign w:val="center"/>
          </w:tcPr>
          <w:p>
            <w:pPr>
              <w:spacing w:before="20" w:after="20"/>
            </w:pPr>
            <w:r>
              <w:rPr>
                <w:rFonts w:ascii="游ゴシック" w:hAnsi="游ゴシック" w:eastAsia="游ゴシック"/>
                <w:b w:val="0"/>
                <w:i w:val="0"/>
                <w:sz w:val="17"/>
              </w:rPr>
              <w:t>研修参加、情報公表制度の公表率・更新率</w:t>
            </w:r>
          </w:p>
        </w:tc>
        <w:tc>
          <w:tcPr>
            <w:tcW w:type="dxa" w:w="2041"/>
            <w:vAlign w:val="center"/>
          </w:tcPr>
          <w:p>
            <w:pPr>
              <w:spacing w:before="20" w:after="20"/>
            </w:pPr>
            <w:r>
              <w:rPr>
                <w:rFonts w:ascii="游ゴシック" w:hAnsi="游ゴシック" w:eastAsia="游ゴシック"/>
                <w:b w:val="0"/>
                <w:i w:val="0"/>
                <w:sz w:val="17"/>
              </w:rPr>
              <w:t>県研修への参加等</w:t>
            </w:r>
          </w:p>
        </w:tc>
        <w:tc>
          <w:tcPr>
            <w:tcW w:type="dxa" w:w="3061"/>
            <w:vAlign w:val="center"/>
          </w:tcPr>
          <w:p>
            <w:pPr>
              <w:spacing w:before="20" w:after="20"/>
            </w:pPr>
            <w:r>
              <w:rPr>
                <w:rFonts w:ascii="游ゴシック" w:hAnsi="游ゴシック" w:eastAsia="游ゴシック"/>
                <w:b/>
                <w:i w:val="0"/>
                <w:sz w:val="17"/>
              </w:rPr>
              <w:t>情報公表制度の公表率・更新率100％</w:t>
            </w:r>
            <w:r>
              <w:rPr>
                <w:rFonts w:ascii="游ゴシック" w:hAnsi="游ゴシック" w:eastAsia="游ゴシック"/>
                <w:b w:val="0"/>
                <w:i w:val="0"/>
                <w:sz w:val="17"/>
              </w:rPr>
              <w:t>（国の新規目標）</w:t>
            </w:r>
          </w:p>
        </w:tc>
      </w:tr>
      <w:tr>
        <w:tc>
          <w:tcPr>
            <w:tcW w:type="dxa" w:w="2154"/>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2494"/>
            <w:vAlign w:val="center"/>
          </w:tcPr>
          <w:p>
            <w:pPr>
              <w:keepNext/>
              <w:spacing w:before="20" w:after="20"/>
            </w:pPr>
            <w:r>
              <w:rPr>
                <w:rFonts w:ascii="游ゴシック" w:hAnsi="游ゴシック" w:eastAsia="游ゴシック"/>
                <w:b w:val="0"/>
                <w:i w:val="0"/>
                <w:sz w:val="17"/>
              </w:rPr>
              <w:t>人材確保、生産性向上の取組</w:t>
            </w:r>
          </w:p>
        </w:tc>
        <w:tc>
          <w:tcPr>
            <w:tcW w:type="dxa" w:w="2041"/>
            <w:vAlign w:val="center"/>
          </w:tcPr>
          <w:p>
            <w:pPr>
              <w:keepNext/>
              <w:spacing w:before="20" w:after="20"/>
            </w:pPr>
            <w:r>
              <w:rPr>
                <w:rFonts w:ascii="游ゴシック" w:hAnsi="游ゴシック" w:eastAsia="游ゴシック"/>
                <w:b w:val="0"/>
                <w:i w:val="0"/>
                <w:sz w:val="17"/>
              </w:rPr>
              <w:t>（</w:t>
            </w:r>
            <w:r>
              <w:rPr>
                <w:rFonts w:ascii="游ゴシック" w:hAnsi="游ゴシック" w:eastAsia="游ゴシック"/>
                <w:b/>
                <w:i w:val="0"/>
                <w:sz w:val="17"/>
              </w:rPr>
              <w:t>新規の柱</w:t>
            </w:r>
            <w:r>
              <w:rPr>
                <w:rFonts w:ascii="游ゴシック" w:hAnsi="游ゴシック" w:eastAsia="游ゴシック"/>
                <w:b w:val="0"/>
                <w:i w:val="0"/>
                <w:sz w:val="17"/>
              </w:rPr>
              <w:t>）</w:t>
            </w:r>
          </w:p>
        </w:tc>
        <w:tc>
          <w:tcPr>
            <w:tcW w:type="dxa" w:w="3061"/>
            <w:vAlign w:val="center"/>
          </w:tcPr>
          <w:p>
            <w:pPr>
              <w:keepNext/>
              <w:spacing w:before="20" w:after="20"/>
            </w:pPr>
            <w:r>
              <w:rPr>
                <w:rFonts w:ascii="游ゴシック" w:hAnsi="游ゴシック" w:eastAsia="游ゴシック"/>
                <w:b/>
                <w:i w:val="0"/>
                <w:sz w:val="17"/>
              </w:rPr>
              <w:t>国は都道府県にワンストップ窓口・連携協議会を求める。</w:t>
            </w:r>
            <w:r>
              <w:rPr>
                <w:rFonts w:ascii="游ゴシック" w:hAnsi="游ゴシック" w:eastAsia="游ゴシック"/>
                <w:b w:val="0"/>
                <w:i w:val="0"/>
                <w:sz w:val="17"/>
              </w:rPr>
              <w:t>町の取組は</w:t>
            </w:r>
            <w:r>
              <w:rPr>
                <w:rFonts w:ascii="游ゴシック" w:hAnsi="游ゴシック" w:eastAsia="游ゴシック"/>
                <w:b/>
                <w:i w:val="0"/>
                <w:sz w:val="17"/>
              </w:rPr>
              <w:t>県と連携した取組</w:t>
            </w:r>
            <w:r>
              <w:rPr>
                <w:rFonts w:ascii="游ゴシック" w:hAnsi="游ゴシック" w:eastAsia="游ゴシック"/>
                <w:b w:val="0"/>
                <w:i w:val="0"/>
                <w:sz w:val="17"/>
              </w:rPr>
              <w:t>として置く（法第88条第3項第3号〜第5号）</w:t>
            </w:r>
          </w:p>
        </w:tc>
      </w:tr>
      <w:tr>
        <w:tc>
          <w:tcPr>
            <w:tcW w:type="dxa" w:w="2154"/>
            <w:vAlign w:val="center"/>
          </w:tcPr>
          <w:p>
            <w:pPr>
              <w:spacing w:before="20" w:after="20"/>
            </w:pPr>
            <w:r>
              <w:rPr>
                <w:rFonts w:ascii="游ゴシック" w:hAnsi="游ゴシック" w:eastAsia="游ゴシック"/>
                <w:b w:val="0"/>
                <w:i w:val="0"/>
                <w:sz w:val="17"/>
              </w:rPr>
              <w:t>⑧　障害児支援の提供体制の整備等</w:t>
            </w:r>
          </w:p>
        </w:tc>
        <w:tc>
          <w:tcPr>
            <w:tcW w:type="dxa" w:w="2494"/>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041"/>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3061"/>
            <w:vAlign w:val="center"/>
          </w:tcPr>
          <w:p>
            <w:pPr>
              <w:spacing w:before="20" w:after="20"/>
            </w:pPr>
            <w:r>
              <w:rPr>
                <w:rFonts w:ascii="游ゴシック" w:hAnsi="游ゴシック" w:eastAsia="游ゴシック"/>
                <w:b/>
                <w:i w:val="0"/>
                <w:sz w:val="17"/>
              </w:rPr>
              <w:t>医療的ケア児支援法の改正を踏まえ、成人期（18歳以上の医療的ケア児等・重症心身障害者）を含む構えで設定。</w:t>
            </w:r>
            <w:r>
              <w:rPr>
                <w:rFonts w:ascii="游ゴシック" w:hAnsi="游ゴシック" w:eastAsia="游ゴシック"/>
                <w:b w:val="0"/>
                <w:i w:val="0"/>
                <w:sz w:val="17"/>
              </w:rPr>
              <w:t>インクルージョン推進の協議の場の設置（国の新規目標）を追加</w:t>
            </w:r>
          </w:p>
        </w:tc>
      </w:tr>
    </w:tbl>
    <w:p>
      <w:pPr>
        <w:spacing w:after="40"/>
      </w:pPr>
    </w:p>
    <w:p>
      <w:pPr>
        <w:spacing w:after="120"/>
      </w:pPr>
    </w:p>
    <w:p>
      <w:pPr>
        <w:spacing w:before="60" w:after="60"/>
      </w:pPr>
      <w:r>
        <w:rPr>
          <w:rFonts w:ascii="游ゴシック" w:hAnsi="游ゴシック" w:eastAsia="游ゴシック"/>
          <w:b/>
          <w:i w:val="0"/>
          <w:sz w:val="21"/>
        </w:rPr>
        <w:t>②は、成果目標そのものを県が設定し、町は活動指標を置く構えです。</w:t>
      </w:r>
      <w:r>
        <w:rPr>
          <w:rFonts w:ascii="游ゴシック" w:hAnsi="游ゴシック" w:eastAsia="游ゴシック"/>
          <w:b w:val="0"/>
          <w:i w:val="0"/>
          <w:sz w:val="21"/>
        </w:rPr>
        <w:t>県中医療圏の協議の場の設置状況を県に照会しています。</w:t>
      </w:r>
      <w:r>
        <w:rPr>
          <w:rFonts w:ascii="游ゴシック" w:hAnsi="游ゴシック" w:eastAsia="游ゴシック"/>
          <w:b/>
          <w:i w:val="0"/>
          <w:sz w:val="21"/>
        </w:rPr>
        <w:t>現行計画では当該分野に数値目標を置いていませんでした。</w:t>
      </w:r>
      <w:r>
        <w:rPr>
          <w:rFonts w:ascii="游ゴシック" w:hAnsi="游ゴシック" w:eastAsia="游ゴシック"/>
          <w:b w:val="0"/>
          <w:i w:val="0"/>
          <w:sz w:val="21"/>
        </w:rPr>
        <w:t>精神障害者保健福祉手帳の所持者が2年間で37.8％増えていることから、</w:t>
      </w:r>
      <w:r>
        <w:rPr>
          <w:rFonts w:ascii="游ゴシック" w:hAnsi="游ゴシック" w:eastAsia="游ゴシック"/>
          <w:b/>
          <w:i w:val="0"/>
          <w:sz w:val="21"/>
        </w:rPr>
        <w:t>本計画で新たに位置づけます。</w:t>
      </w:r>
    </w:p>
    <w:p>
      <w:pPr>
        <w:spacing w:before="60" w:after="60"/>
      </w:pPr>
      <w:r>
        <w:rPr>
          <w:rFonts w:ascii="游ゴシック" w:hAnsi="游ゴシック" w:eastAsia="游ゴシック"/>
          <w:b/>
          <w:i w:val="0"/>
          <w:sz w:val="21"/>
        </w:rPr>
        <w:t>⑦は国の基本指針の新たな柱です。</w:t>
      </w:r>
      <w:r>
        <w:rPr>
          <w:rFonts w:ascii="游ゴシック" w:hAnsi="游ゴシック" w:eastAsia="游ゴシック"/>
          <w:b/>
          <w:i w:val="0"/>
          <w:sz w:val="21"/>
        </w:rPr>
        <w:t>法第88条第3項第3号から第5号まで（いずれも新設）は、いずれも「都道府県と連携した取組に関する事項」と定めています。</w:t>
      </w:r>
      <w:r>
        <w:rPr>
          <w:rFonts w:ascii="游ゴシック" w:hAnsi="游ゴシック" w:eastAsia="游ゴシック"/>
          <w:b w:val="0"/>
          <w:i w:val="0"/>
          <w:sz w:val="21"/>
        </w:rPr>
        <w:t>町単独の取組ではなく、県との連携を軸に置きます（第3章4）。</w:t>
      </w:r>
    </w:p>
    <w:p>
      <w:pPr>
        <w:spacing w:before="60" w:after="60"/>
      </w:pPr>
      <w:r>
        <w:rPr>
          <w:rFonts w:ascii="游ゴシック" w:hAnsi="游ゴシック" w:eastAsia="游ゴシック"/>
          <w:b/>
          <w:i w:val="0"/>
          <w:sz w:val="21"/>
        </w:rPr>
        <w:t>⑧は、医療的ケア児支援法の改正により、支援の対象に18歳以上の医療的ケア児等と重症心身障害者が加わったことを踏まえた構えとします。</w:t>
      </w:r>
      <w:r>
        <w:rPr>
          <w:rFonts w:ascii="游ゴシック" w:hAnsi="游ゴシック" w:eastAsia="游ゴシック"/>
          <w:b/>
          <w:i w:val="0"/>
          <w:sz w:val="21"/>
        </w:rPr>
        <w:t>就労支援（第11条の3）・住居の確保（第11条の4）も新たに置かれており、成人期を含めて設定します。</w:t>
      </w:r>
    </w:p>
    <w:p>
      <w:pPr>
        <w:spacing w:after="120"/>
      </w:pPr>
    </w:p>
    <w:p>
      <w:pPr>
        <w:pStyle w:val="Heading3"/>
        <w:keepNext/>
        <w:spacing w:before="180" w:after="80"/>
      </w:pPr>
      <w:r>
        <w:rPr>
          <w:rFonts w:ascii="游ゴシック" w:hAnsi="游ゴシック" w:eastAsia="游ゴシック"/>
          <w:b/>
          <w:i w:val="0"/>
          <w:color w:val="1F4D78"/>
          <w:sz w:val="22"/>
        </w:rPr>
        <w:t>1-1　前回計画の成果目標①は成り立ちません</w:t>
      </w:r>
    </w:p>
    <w:p>
      <w:pPr>
        <w:spacing w:before="60" w:after="60"/>
      </w:pPr>
      <w:r>
        <w:rPr>
          <w:rFonts w:ascii="游ゴシック" w:hAnsi="游ゴシック" w:eastAsia="游ゴシック"/>
          <w:b/>
          <w:i w:val="0"/>
          <w:sz w:val="21"/>
        </w:rPr>
        <w:t>前回計画（第7期）は、施設入所者の地域生活移行の目標を次のように定めています。</w:t>
      </w:r>
    </w:p>
    <w:p>
      <w:pPr>
        <w:keepNext/>
        <w:spacing w:before="200" w:after="40"/>
      </w:pPr>
      <w:r>
        <w:rPr>
          <w:rFonts w:ascii="游ゴシック" w:hAnsi="游ゴシック" w:eastAsia="游ゴシック"/>
          <w:b/>
          <w:i w:val="0"/>
          <w:color w:val="1F4D78"/>
          <w:sz w:val="22"/>
        </w:rPr>
        <w:t>【表34】第3部第1章　成果目標（2）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474"/>
        <w:gridCol w:w="1587"/>
        <w:gridCol w:w="3288"/>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前回計画の値</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26人に対する割合</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3402"/>
            <w:vAlign w:val="center"/>
          </w:tcPr>
          <w:p>
            <w:pPr>
              <w:spacing w:before="20" w:after="20"/>
            </w:pPr>
            <w:r>
              <w:rPr>
                <w:rFonts w:ascii="游ゴシック" w:hAnsi="游ゴシック" w:eastAsia="游ゴシック"/>
                <w:b w:val="0"/>
                <w:i w:val="0"/>
                <w:sz w:val="17"/>
              </w:rPr>
              <w:t>令和4年度末の施設入所者数</w:t>
            </w:r>
          </w:p>
        </w:tc>
        <w:tc>
          <w:tcPr>
            <w:tcW w:type="dxa" w:w="1474"/>
            <w:vAlign w:val="center"/>
          </w:tcPr>
          <w:p>
            <w:pPr>
              <w:spacing w:before="20" w:after="20"/>
            </w:pPr>
            <w:r>
              <w:rPr>
                <w:rFonts w:ascii="游ゴシック" w:hAnsi="游ゴシック" w:eastAsia="游ゴシック"/>
                <w:b/>
                <w:i w:val="0"/>
                <w:sz w:val="17"/>
              </w:rPr>
              <w:t>26人</w:t>
            </w:r>
          </w:p>
        </w:tc>
        <w:tc>
          <w:tcPr>
            <w:tcW w:type="dxa" w:w="1587"/>
            <w:vAlign w:val="center"/>
          </w:tcPr>
          <w:p>
            <w:pPr>
              <w:spacing w:before="20" w:after="20"/>
            </w:pPr>
            <w:r>
              <w:rPr>
                <w:rFonts w:ascii="游ゴシック" w:hAnsi="游ゴシック" w:eastAsia="游ゴシック"/>
                <w:b w:val="0"/>
                <w:i w:val="0"/>
                <w:sz w:val="17"/>
              </w:rPr>
              <w:t>―</w:t>
            </w:r>
          </w:p>
        </w:tc>
        <w:tc>
          <w:tcPr>
            <w:tcW w:type="dxa" w:w="3288"/>
            <w:vAlign w:val="center"/>
          </w:tcPr>
          <w:p>
            <w:pPr>
              <w:spacing w:before="20" w:after="20"/>
            </w:pPr>
            <w:r>
              <w:rPr>
                <w:rFonts w:ascii="游ゴシック" w:hAnsi="游ゴシック" w:eastAsia="游ゴシック"/>
                <w:b w:val="0"/>
                <w:i w:val="0"/>
                <w:sz w:val="17"/>
              </w:rPr>
              <w:t>基準となる人数</w:t>
            </w:r>
          </w:p>
        </w:tc>
      </w:tr>
      <w:tr>
        <w:tc>
          <w:tcPr>
            <w:tcW w:type="dxa" w:w="3402"/>
            <w:vAlign w:val="center"/>
          </w:tcPr>
          <w:p>
            <w:pPr>
              <w:keepNext/>
              <w:spacing w:before="20" w:after="20"/>
            </w:pPr>
            <w:r>
              <w:rPr>
                <w:rFonts w:ascii="游ゴシック" w:hAnsi="游ゴシック" w:eastAsia="游ゴシック"/>
                <w:b w:val="0"/>
                <w:i w:val="0"/>
                <w:sz w:val="17"/>
              </w:rPr>
              <w:t>【目標値】令和8年度末の地域生活移行者数</w:t>
            </w:r>
          </w:p>
        </w:tc>
        <w:tc>
          <w:tcPr>
            <w:tcW w:type="dxa" w:w="1474"/>
            <w:vAlign w:val="center"/>
          </w:tcPr>
          <w:p>
            <w:pPr>
              <w:keepNext/>
              <w:spacing w:before="20" w:after="20"/>
            </w:pPr>
            <w:r>
              <w:rPr>
                <w:rFonts w:ascii="游ゴシック" w:hAnsi="游ゴシック" w:eastAsia="游ゴシック"/>
                <w:b/>
                <w:i w:val="0"/>
                <w:sz w:val="17"/>
              </w:rPr>
              <w:t>31人</w:t>
            </w:r>
          </w:p>
        </w:tc>
        <w:tc>
          <w:tcPr>
            <w:tcW w:type="dxa" w:w="1587"/>
            <w:vAlign w:val="center"/>
          </w:tcPr>
          <w:p>
            <w:pPr>
              <w:keepNext/>
              <w:spacing w:before="20" w:after="20"/>
            </w:pPr>
            <w:r>
              <w:rPr>
                <w:rFonts w:ascii="游ゴシック" w:hAnsi="游ゴシック" w:eastAsia="游ゴシック"/>
                <w:b/>
                <w:i w:val="0"/>
                <w:sz w:val="17"/>
              </w:rPr>
              <w:t>119.2％</w:t>
            </w:r>
          </w:p>
        </w:tc>
        <w:tc>
          <w:tcPr>
            <w:tcW w:type="dxa" w:w="3288"/>
            <w:vAlign w:val="center"/>
          </w:tcPr>
          <w:p>
            <w:pPr>
              <w:keepNext/>
              <w:spacing w:before="20" w:after="20"/>
            </w:pPr>
            <w:r>
              <w:rPr>
                <w:rFonts w:ascii="游ゴシック" w:hAnsi="游ゴシック" w:eastAsia="游ゴシック"/>
                <w:b/>
                <w:i w:val="0"/>
                <w:sz w:val="17"/>
              </w:rPr>
              <w:t>入所者26人より多い人数が移行することはできません</w:t>
            </w:r>
          </w:p>
        </w:tc>
      </w:tr>
      <w:tr>
        <w:tc>
          <w:tcPr>
            <w:tcW w:type="dxa" w:w="3402"/>
            <w:vAlign w:val="center"/>
          </w:tcPr>
          <w:p>
            <w:pPr>
              <w:spacing w:before="20" w:after="20"/>
            </w:pPr>
            <w:r>
              <w:rPr>
                <w:rFonts w:ascii="游ゴシック" w:hAnsi="游ゴシック" w:eastAsia="游ゴシック"/>
                <w:b w:val="0"/>
                <w:i w:val="0"/>
                <w:sz w:val="17"/>
              </w:rPr>
              <w:t>【目標値】令和8年度末の削減見込者数</w:t>
            </w:r>
          </w:p>
        </w:tc>
        <w:tc>
          <w:tcPr>
            <w:tcW w:type="dxa" w:w="1474"/>
            <w:vAlign w:val="center"/>
          </w:tcPr>
          <w:p>
            <w:pPr>
              <w:spacing w:before="20" w:after="20"/>
            </w:pPr>
            <w:r>
              <w:rPr>
                <w:rFonts w:ascii="游ゴシック" w:hAnsi="游ゴシック" w:eastAsia="游ゴシック"/>
                <w:b/>
                <w:i w:val="0"/>
                <w:sz w:val="17"/>
              </w:rPr>
              <w:t>22人</w:t>
            </w:r>
          </w:p>
        </w:tc>
        <w:tc>
          <w:tcPr>
            <w:tcW w:type="dxa" w:w="1587"/>
            <w:vAlign w:val="center"/>
          </w:tcPr>
          <w:p>
            <w:pPr>
              <w:spacing w:before="20" w:after="20"/>
            </w:pPr>
            <w:r>
              <w:rPr>
                <w:rFonts w:ascii="游ゴシック" w:hAnsi="游ゴシック" w:eastAsia="游ゴシック"/>
                <w:b/>
                <w:i w:val="0"/>
                <w:sz w:val="17"/>
              </w:rPr>
              <w:t>84.6％</w:t>
            </w:r>
          </w:p>
        </w:tc>
        <w:tc>
          <w:tcPr>
            <w:tcW w:type="dxa" w:w="3288"/>
            <w:vAlign w:val="center"/>
          </w:tcPr>
          <w:p>
            <w:pPr>
              <w:spacing w:before="20" w:after="20"/>
            </w:pPr>
            <w:r>
              <w:rPr>
                <w:rFonts w:ascii="游ゴシック" w:hAnsi="游ゴシック" w:eastAsia="游ゴシック"/>
                <w:b/>
                <w:i w:val="0"/>
                <w:sz w:val="17"/>
              </w:rPr>
              <w:t>削減後は4人。しかし同じ計画の見込量は施設入所支援15人です</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資料：おのまち障がい者基本計画・第7期障がい福祉計画・第3期障がい児福祉計画（令和6年3月）第3部第5章。</w:t>
      </w:r>
      <w:r>
        <w:rPr>
          <w:rFonts w:ascii="游ゴシック" w:hAnsi="游ゴシック" w:eastAsia="游ゴシック"/>
          <w:b/>
          <w:i w:val="0"/>
          <w:sz w:val="17"/>
        </w:rPr>
        <w:t>国の基本指針は「令和4年度末時点の施設入所者の6％以上が令和8年度末までに地域生活へ移行」「令和8年度末時点の施設入所者を令和4年度末時点から5％以上削減」としています。</w:t>
      </w:r>
      <w:r>
        <w:rPr>
          <w:rFonts w:ascii="游ゴシック" w:hAnsi="游ゴシック" w:eastAsia="游ゴシック"/>
          <w:b w:val="0"/>
          <w:i w:val="0"/>
          <w:sz w:val="17"/>
        </w:rPr>
        <w:t>26人に当てはめると、</w:t>
      </w:r>
      <w:r>
        <w:rPr>
          <w:rFonts w:ascii="游ゴシック" w:hAnsi="游ゴシック" w:eastAsia="游ゴシック"/>
          <w:b/>
          <w:i w:val="0"/>
          <w:sz w:val="17"/>
        </w:rPr>
        <w:t>移行は1.56人（2人）、削減は1.30人（2人）</w:t>
      </w:r>
      <w:r>
        <w:rPr>
          <w:rFonts w:ascii="游ゴシック" w:hAnsi="游ゴシック" w:eastAsia="游ゴシック"/>
          <w:b w:val="0"/>
          <w:i w:val="0"/>
          <w:sz w:val="17"/>
        </w:rPr>
        <w:t>です。</w:t>
      </w:r>
    </w:p>
    <w:p>
      <w:pPr>
        <w:spacing w:after="120"/>
      </w:pPr>
    </w:p>
    <w:p>
      <w:pPr>
        <w:spacing w:before="60" w:after="60"/>
      </w:pPr>
      <w:r>
        <w:rPr>
          <w:rFonts w:ascii="游ゴシック" w:hAnsi="游ゴシック" w:eastAsia="游ゴシック"/>
          <w:b/>
          <w:i w:val="0"/>
          <w:sz w:val="21"/>
        </w:rPr>
        <w:t>第8期は、令和7年度末の確定値を基準に、国の考え方に当てはめて設定します。</w:t>
      </w:r>
      <w:r>
        <w:rPr>
          <w:rFonts w:ascii="游ゴシック" w:hAnsi="游ゴシック" w:eastAsia="游ゴシック"/>
          <w:b/>
          <w:i w:val="0"/>
          <w:sz w:val="21"/>
        </w:rPr>
        <w:t>成果目標と見込量（第2章）が互いに矛盾しないことを、設定のつど確かめます。</w:t>
      </w:r>
      <w:r>
        <w:rPr>
          <w:rFonts w:ascii="游ゴシック" w:hAnsi="游ゴシック" w:eastAsia="游ゴシック"/>
          <w:b w:val="0"/>
          <w:i w:val="0"/>
          <w:sz w:val="21"/>
        </w:rPr>
        <w:t>前回計画の目標値の由来は町に確かめています（【町データ待ち】）。</w:t>
      </w:r>
    </w:p>
    <w:p>
      <w:pPr>
        <w:spacing w:after="120"/>
      </w:pPr>
    </w:p>
    <w:p>
      <w:pPr>
        <w:spacing w:before="60" w:after="60"/>
      </w:pPr>
      <w:r>
        <w:rPr>
          <w:rFonts w:ascii="游ゴシック" w:hAnsi="游ゴシック" w:eastAsia="游ゴシック"/>
          <w:b w:val="0"/>
          <w:i w:val="0"/>
          <w:sz w:val="21"/>
        </w:rPr>
        <w:t>第2部の分野別施策と成果目標の対応は、次のとおりです。</w:t>
      </w:r>
    </w:p>
    <w:p>
      <w:pPr>
        <w:keepNext/>
        <w:spacing w:before="200" w:after="40"/>
      </w:pPr>
      <w:r>
        <w:rPr>
          <w:rFonts w:ascii="游ゴシック" w:hAnsi="游ゴシック" w:eastAsia="游ゴシック"/>
          <w:b/>
          <w:i w:val="0"/>
          <w:color w:val="1F4D78"/>
          <w:sz w:val="22"/>
        </w:rPr>
        <w:t>【表35】第3部第1章　成果目標（3）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5216"/>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成果目標</w:t>
            </w:r>
          </w:p>
        </w:tc>
        <w:tc>
          <w:tcPr>
            <w:tcW w:type="dxa" w:w="5216"/>
            <w:shd w:val="clear" w:fill="1F3864"/>
            <w:vAlign w:val="center"/>
          </w:tcPr>
          <w:p>
            <w:pPr>
              <w:spacing w:before="20" w:after="20"/>
              <w:jc w:val="center"/>
            </w:pPr>
            <w:r>
              <w:rPr>
                <w:rFonts w:ascii="游ゴシック" w:hAnsi="游ゴシック" w:eastAsia="游ゴシック"/>
                <w:b/>
                <w:i w:val="0"/>
                <w:color w:val="FFFFFF"/>
                <w:sz w:val="17"/>
              </w:rPr>
              <w:t>対応する第2部の章</w:t>
            </w:r>
          </w:p>
        </w:tc>
      </w:tr>
      <w:tr>
        <w:tc>
          <w:tcPr>
            <w:tcW w:type="dxa" w:w="4535"/>
            <w:vAlign w:val="center"/>
          </w:tcPr>
          <w:p>
            <w:pPr>
              <w:spacing w:before="20" w:after="20"/>
            </w:pPr>
            <w:r>
              <w:rPr>
                <w:rFonts w:ascii="游ゴシック" w:hAnsi="游ゴシック" w:eastAsia="游ゴシック"/>
                <w:b w:val="0"/>
                <w:i w:val="0"/>
                <w:sz w:val="17"/>
              </w:rPr>
              <w:t>① 施設入所者の地域生活移行</w:t>
            </w:r>
          </w:p>
        </w:tc>
        <w:tc>
          <w:tcPr>
            <w:tcW w:type="dxa" w:w="5216"/>
            <w:vAlign w:val="center"/>
          </w:tcPr>
          <w:p>
            <w:pPr>
              <w:spacing w:before="20" w:after="20"/>
            </w:pPr>
            <w:r>
              <w:rPr>
                <w:rFonts w:ascii="游ゴシック" w:hAnsi="游ゴシック" w:eastAsia="游ゴシック"/>
                <w:b w:val="0"/>
                <w:i w:val="0"/>
                <w:sz w:val="17"/>
              </w:rPr>
              <w:t>第7章2・3（地域生活支援拠点等）</w:t>
            </w:r>
          </w:p>
        </w:tc>
      </w:tr>
      <w:tr>
        <w:tc>
          <w:tcPr>
            <w:tcW w:type="dxa" w:w="4535"/>
            <w:vAlign w:val="center"/>
          </w:tcPr>
          <w:p>
            <w:pPr>
              <w:spacing w:before="20" w:after="20"/>
            </w:pPr>
            <w:r>
              <w:rPr>
                <w:rFonts w:ascii="游ゴシック" w:hAnsi="游ゴシック" w:eastAsia="游ゴシック"/>
                <w:b w:val="0"/>
                <w:i w:val="0"/>
                <w:sz w:val="17"/>
              </w:rPr>
              <w:t>② にも包括</w:t>
            </w:r>
          </w:p>
        </w:tc>
        <w:tc>
          <w:tcPr>
            <w:tcW w:type="dxa" w:w="5216"/>
            <w:vAlign w:val="center"/>
          </w:tcPr>
          <w:p>
            <w:pPr>
              <w:spacing w:before="20" w:after="20"/>
            </w:pPr>
            <w:r>
              <w:rPr>
                <w:rFonts w:ascii="游ゴシック" w:hAnsi="游ゴシック" w:eastAsia="游ゴシック"/>
                <w:b/>
                <w:i w:val="0"/>
                <w:sz w:val="17"/>
              </w:rPr>
              <w:t>第6章1</w:t>
            </w:r>
            <w:r>
              <w:rPr>
                <w:rFonts w:ascii="游ゴシック" w:hAnsi="游ゴシック" w:eastAsia="游ゴシック"/>
                <w:b w:val="0"/>
                <w:i w:val="0"/>
                <w:sz w:val="17"/>
              </w:rPr>
              <w:t>（精神保健・医療）</w:t>
            </w:r>
          </w:p>
        </w:tc>
      </w:tr>
      <w:tr>
        <w:tc>
          <w:tcPr>
            <w:tcW w:type="dxa" w:w="4535"/>
            <w:vAlign w:val="center"/>
          </w:tcPr>
          <w:p>
            <w:pPr>
              <w:spacing w:before="20" w:after="20"/>
            </w:pPr>
            <w:r>
              <w:rPr>
                <w:rFonts w:ascii="游ゴシック" w:hAnsi="游ゴシック" w:eastAsia="游ゴシック"/>
                <w:b w:val="0"/>
                <w:i w:val="0"/>
                <w:sz w:val="17"/>
              </w:rPr>
              <w:t>③ 地域生活支援の充実</w:t>
            </w:r>
          </w:p>
        </w:tc>
        <w:tc>
          <w:tcPr>
            <w:tcW w:type="dxa" w:w="5216"/>
            <w:vAlign w:val="center"/>
          </w:tcPr>
          <w:p>
            <w:pPr>
              <w:spacing w:before="20" w:after="20"/>
            </w:pPr>
            <w:r>
              <w:rPr>
                <w:rFonts w:ascii="游ゴシック" w:hAnsi="游ゴシック" w:eastAsia="游ゴシック"/>
                <w:b w:val="0"/>
                <w:i w:val="0"/>
                <w:sz w:val="17"/>
              </w:rPr>
              <w:t>第7章2（地域生活支援拠点等）</w:t>
            </w:r>
          </w:p>
        </w:tc>
      </w:tr>
      <w:tr>
        <w:tc>
          <w:tcPr>
            <w:tcW w:type="dxa" w:w="4535"/>
            <w:vAlign w:val="center"/>
          </w:tcPr>
          <w:p>
            <w:pPr>
              <w:spacing w:before="20" w:after="20"/>
            </w:pPr>
            <w:r>
              <w:rPr>
                <w:rFonts w:ascii="游ゴシック" w:hAnsi="游ゴシック" w:eastAsia="游ゴシック"/>
                <w:b w:val="0"/>
                <w:i w:val="0"/>
                <w:sz w:val="17"/>
              </w:rPr>
              <w:t>④ 一般就労への移行等</w:t>
            </w:r>
          </w:p>
        </w:tc>
        <w:tc>
          <w:tcPr>
            <w:tcW w:type="dxa" w:w="5216"/>
            <w:vAlign w:val="center"/>
          </w:tcPr>
          <w:p>
            <w:pPr>
              <w:spacing w:before="20" w:after="20"/>
            </w:pPr>
            <w:r>
              <w:rPr>
                <w:rFonts w:ascii="游ゴシック" w:hAnsi="游ゴシック" w:eastAsia="游ゴシック"/>
                <w:b/>
                <w:i w:val="0"/>
                <w:sz w:val="17"/>
              </w:rPr>
              <w:t>第9章1</w:t>
            </w:r>
            <w:r>
              <w:rPr>
                <w:rFonts w:ascii="游ゴシック" w:hAnsi="游ゴシック" w:eastAsia="游ゴシック"/>
                <w:b w:val="0"/>
                <w:i w:val="0"/>
                <w:sz w:val="17"/>
              </w:rPr>
              <w:t>（就労選択支援を含む）</w:t>
            </w:r>
          </w:p>
        </w:tc>
      </w:tr>
      <w:tr>
        <w:tc>
          <w:tcPr>
            <w:tcW w:type="dxa" w:w="4535"/>
            <w:vAlign w:val="center"/>
          </w:tcPr>
          <w:p>
            <w:pPr>
              <w:spacing w:before="20" w:after="20"/>
            </w:pPr>
            <w:r>
              <w:rPr>
                <w:rFonts w:ascii="游ゴシック" w:hAnsi="游ゴシック" w:eastAsia="游ゴシック"/>
                <w:b w:val="0"/>
                <w:i w:val="0"/>
                <w:sz w:val="17"/>
              </w:rPr>
              <w:t>⑤ 相談支援体制の充実・強化等</w:t>
            </w:r>
          </w:p>
        </w:tc>
        <w:tc>
          <w:tcPr>
            <w:tcW w:type="dxa" w:w="5216"/>
            <w:vAlign w:val="center"/>
          </w:tcPr>
          <w:p>
            <w:pPr>
              <w:spacing w:before="20" w:after="20"/>
            </w:pPr>
            <w:r>
              <w:rPr>
                <w:rFonts w:ascii="游ゴシック" w:hAnsi="游ゴシック" w:eastAsia="游ゴシック"/>
                <w:b/>
                <w:i w:val="0"/>
                <w:sz w:val="17"/>
              </w:rPr>
              <w:t>第7章1</w:t>
            </w:r>
            <w:r>
              <w:rPr>
                <w:rFonts w:ascii="游ゴシック" w:hAnsi="游ゴシック" w:eastAsia="游ゴシック"/>
                <w:b w:val="0"/>
                <w:i w:val="0"/>
                <w:sz w:val="17"/>
              </w:rPr>
              <w:t>（望まないセルフプラン）</w:t>
            </w:r>
          </w:p>
        </w:tc>
      </w:tr>
      <w:tr>
        <w:tc>
          <w:tcPr>
            <w:tcW w:type="dxa" w:w="4535"/>
            <w:vAlign w:val="center"/>
          </w:tcPr>
          <w:p>
            <w:pPr>
              <w:spacing w:before="20" w:after="20"/>
            </w:pPr>
            <w:r>
              <w:rPr>
                <w:rFonts w:ascii="游ゴシック" w:hAnsi="游ゴシック" w:eastAsia="游ゴシック"/>
                <w:b w:val="0"/>
                <w:i w:val="0"/>
                <w:sz w:val="17"/>
              </w:rPr>
              <w:t>⑥ 質の向上</w:t>
            </w:r>
          </w:p>
        </w:tc>
        <w:tc>
          <w:tcPr>
            <w:tcW w:type="dxa" w:w="5216"/>
            <w:vAlign w:val="center"/>
          </w:tcPr>
          <w:p>
            <w:pPr>
              <w:spacing w:before="20" w:after="20"/>
            </w:pPr>
            <w:r>
              <w:rPr>
                <w:rFonts w:ascii="游ゴシック" w:hAnsi="游ゴシック" w:eastAsia="游ゴシック"/>
                <w:b w:val="0"/>
                <w:i w:val="0"/>
                <w:sz w:val="17"/>
              </w:rPr>
              <w:t>第7章3</w:t>
            </w:r>
          </w:p>
        </w:tc>
      </w:tr>
      <w:tr>
        <w:tc>
          <w:tcPr>
            <w:tcW w:type="dxa" w:w="4535"/>
            <w:vAlign w:val="center"/>
          </w:tcPr>
          <w:p>
            <w:pPr>
              <w:keepNext/>
              <w:spacing w:before="20" w:after="20"/>
            </w:pPr>
            <w:r>
              <w:rPr>
                <w:rFonts w:ascii="游ゴシック" w:hAnsi="游ゴシック" w:eastAsia="游ゴシック"/>
                <w:b w:val="0"/>
                <w:i w:val="0"/>
                <w:sz w:val="17"/>
              </w:rPr>
              <w:t>⑦ 人材の確保・定着、生産性向上</w:t>
            </w:r>
          </w:p>
        </w:tc>
        <w:tc>
          <w:tcPr>
            <w:tcW w:type="dxa" w:w="5216"/>
            <w:vAlign w:val="center"/>
          </w:tcPr>
          <w:p>
            <w:pPr>
              <w:keepNext/>
              <w:spacing w:before="20" w:after="20"/>
            </w:pPr>
            <w:r>
              <w:rPr>
                <w:rFonts w:ascii="游ゴシック" w:hAnsi="游ゴシック" w:eastAsia="游ゴシック"/>
                <w:b/>
                <w:i w:val="0"/>
                <w:sz w:val="17"/>
              </w:rPr>
              <w:t>第3部第3章4</w:t>
            </w:r>
            <w:r>
              <w:rPr>
                <w:rFonts w:ascii="游ゴシック" w:hAnsi="游ゴシック" w:eastAsia="游ゴシック"/>
                <w:b w:val="0"/>
                <w:i w:val="0"/>
                <w:sz w:val="17"/>
              </w:rPr>
              <w:t>（県と連携した取組）</w:t>
            </w:r>
          </w:p>
        </w:tc>
      </w:tr>
      <w:tr>
        <w:tc>
          <w:tcPr>
            <w:tcW w:type="dxa" w:w="4535"/>
            <w:vAlign w:val="center"/>
          </w:tcPr>
          <w:p>
            <w:pPr>
              <w:spacing w:before="20" w:after="20"/>
            </w:pPr>
            <w:r>
              <w:rPr>
                <w:rFonts w:ascii="游ゴシック" w:hAnsi="游ゴシック" w:eastAsia="游ゴシック"/>
                <w:b w:val="0"/>
                <w:i w:val="0"/>
                <w:sz w:val="17"/>
              </w:rPr>
              <w:t>⑧ 障害児支援の提供体制</w:t>
            </w:r>
          </w:p>
        </w:tc>
        <w:tc>
          <w:tcPr>
            <w:tcW w:type="dxa" w:w="5216"/>
            <w:vAlign w:val="center"/>
          </w:tcPr>
          <w:p>
            <w:pPr>
              <w:spacing w:before="20" w:after="20"/>
            </w:pPr>
            <w:r>
              <w:rPr>
                <w:rFonts w:ascii="游ゴシック" w:hAnsi="游ゴシック" w:eastAsia="游ゴシック"/>
                <w:b/>
                <w:i w:val="0"/>
                <w:sz w:val="17"/>
              </w:rPr>
              <w:t>第6章3・第8章1・第8章4</w:t>
            </w:r>
          </w:p>
        </w:tc>
      </w:tr>
    </w:tbl>
    <w:p>
      <w:pPr>
        <w:spacing w:after="40"/>
      </w:pPr>
    </w:p>
    <w:p>
      <w:r>
        <w:br w:type="page"/>
      </w:r>
    </w:p>
    <w:p>
      <w:pPr>
        <w:pStyle w:val="Heading2"/>
        <w:keepNext/>
        <w:spacing w:before="180" w:after="100"/>
      </w:pPr>
      <w:bookmarkStart w:id="118" w:name="_Toc_018"/>
      <w:r>
        <w:rPr>
          <w:rFonts w:ascii="游ゴシック" w:hAnsi="游ゴシック" w:eastAsia="游ゴシック"/>
          <w:b/>
          <w:i w:val="0"/>
          <w:color w:val="2E74B5"/>
          <w:sz w:val="25"/>
        </w:rPr>
        <w:t>第2章　活動指標・サービス見込量</w:t>
      </w:r>
      <w:bookmarkEnd w:id="118"/>
    </w:p>
    <w:p>
      <w:pPr>
        <w:spacing w:before="60" w:after="60"/>
      </w:pPr>
      <w:r>
        <w:rPr>
          <w:rFonts w:ascii="游ゴシック" w:hAnsi="游ゴシック" w:eastAsia="游ゴシック"/>
          <w:b w:val="0"/>
          <w:i w:val="0"/>
          <w:sz w:val="21"/>
        </w:rPr>
        <w:t>サービスの種類ごとに、令和9年度から令和11年度までの見込量を設定します。</w:t>
      </w:r>
      <w:r>
        <w:rPr>
          <w:rFonts w:ascii="游ゴシック" w:hAnsi="游ゴシック" w:eastAsia="游ゴシック"/>
          <w:b/>
          <w:i w:val="0"/>
          <w:sz w:val="21"/>
        </w:rPr>
        <w:t>算定方式は次のとおりとし、実績の推移のみで機械的に設定しません。</w:t>
      </w:r>
    </w:p>
    <w:p>
      <w:pPr>
        <w:keepNext/>
        <w:spacing w:before="200" w:after="40"/>
      </w:pPr>
      <w:r>
        <w:rPr>
          <w:rFonts w:ascii="游ゴシック" w:hAnsi="游ゴシック" w:eastAsia="游ゴシック"/>
          <w:b/>
          <w:i w:val="0"/>
          <w:color w:val="1F4D78"/>
          <w:sz w:val="22"/>
        </w:rPr>
        <w:t>【表36】第3部第2章　活動指標・サービス見込量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061"/>
        <w:gridCol w:w="2268"/>
        <w:gridCol w:w="294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74"/>
            <w:vAlign w:val="center"/>
          </w:tcPr>
          <w:p>
            <w:pPr>
              <w:spacing w:before="20" w:after="20"/>
            </w:pPr>
            <w:r>
              <w:rPr>
                <w:rFonts w:ascii="游ゴシック" w:hAnsi="游ゴシック" w:eastAsia="游ゴシック"/>
                <w:b w:val="0"/>
                <w:i w:val="0"/>
                <w:sz w:val="17"/>
              </w:rPr>
              <w:t>1　訪問系</w:t>
            </w:r>
          </w:p>
        </w:tc>
        <w:tc>
          <w:tcPr>
            <w:tcW w:type="dxa" w:w="3061"/>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68"/>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48"/>
            <w:vAlign w:val="center"/>
          </w:tcPr>
          <w:p>
            <w:pPr>
              <w:spacing w:before="20" w:after="20"/>
            </w:pPr>
            <w:r>
              <w:rPr>
                <w:rFonts w:ascii="游ゴシック" w:hAnsi="游ゴシック" w:eastAsia="游ゴシック"/>
                <w:b/>
                <w:i w:val="0"/>
                <w:sz w:val="17"/>
              </w:rPr>
              <w:t>実績0でも候補者の有無を確認し、0見込の根拠を記録する。</w:t>
            </w:r>
            <w:r>
              <w:rPr>
                <w:rFonts w:ascii="游ゴシック" w:hAnsi="游ゴシック" w:eastAsia="游ゴシック"/>
                <w:b w:val="0"/>
                <w:i w:val="0"/>
                <w:sz w:val="17"/>
              </w:rPr>
              <w:t>介護保険移行との二重計上を避ける</w:t>
            </w:r>
          </w:p>
        </w:tc>
      </w:tr>
      <w:tr>
        <w:tc>
          <w:tcPr>
            <w:tcW w:type="dxa" w:w="1474"/>
            <w:vAlign w:val="center"/>
          </w:tcPr>
          <w:p>
            <w:pPr>
              <w:spacing w:before="20" w:after="20"/>
            </w:pPr>
            <w:r>
              <w:rPr>
                <w:rFonts w:ascii="游ゴシック" w:hAnsi="游ゴシック" w:eastAsia="游ゴシック"/>
                <w:b w:val="0"/>
                <w:i w:val="0"/>
                <w:sz w:val="17"/>
              </w:rPr>
              <w:t>2　日中活動系</w:t>
            </w:r>
          </w:p>
        </w:tc>
        <w:tc>
          <w:tcPr>
            <w:tcW w:type="dxa" w:w="3061"/>
            <w:vAlign w:val="center"/>
          </w:tcPr>
          <w:p>
            <w:pPr>
              <w:spacing w:before="20" w:after="20"/>
            </w:pPr>
            <w:r>
              <w:rPr>
                <w:rFonts w:ascii="游ゴシック" w:hAnsi="游ゴシック" w:eastAsia="游ゴシック"/>
                <w:b w:val="0"/>
                <w:i w:val="0"/>
                <w:sz w:val="17"/>
              </w:rPr>
              <w:t>生活介護、自立訓練、就労移行支援、就労継続支援A型・B型、就労定着支援、就労選択支援、療養介護、短期入所</w:t>
            </w:r>
          </w:p>
        </w:tc>
        <w:tc>
          <w:tcPr>
            <w:tcW w:type="dxa" w:w="2268"/>
            <w:vAlign w:val="center"/>
          </w:tcPr>
          <w:p>
            <w:pPr>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（日数は実績の値）＋18歳移行の個別積上げ／就労選択支援・療養介護は個別積上げ型</w:t>
            </w:r>
          </w:p>
        </w:tc>
        <w:tc>
          <w:tcPr>
            <w:tcW w:type="dxa" w:w="2948"/>
            <w:vAlign w:val="center"/>
          </w:tcPr>
          <w:p>
            <w:pPr>
              <w:spacing w:before="20" w:after="20"/>
            </w:pPr>
            <w:r>
              <w:rPr>
                <w:rFonts w:ascii="游ゴシック" w:hAnsi="游ゴシック" w:eastAsia="游ゴシック"/>
                <w:b/>
                <w:i w:val="0"/>
                <w:sz w:val="17"/>
              </w:rPr>
              <w:t>就労選択支援は令和7年10月創設。</w:t>
            </w:r>
            <w:r>
              <w:rPr>
                <w:rFonts w:ascii="游ゴシック" w:hAnsi="游ゴシック" w:eastAsia="游ゴシック"/>
                <w:b w:val="0"/>
                <w:i w:val="0"/>
                <w:sz w:val="17"/>
              </w:rPr>
              <w:t>特別支援学校卒業予定者の進路希望から新規需要を積み上げる。</w:t>
            </w:r>
            <w:r>
              <w:rPr>
                <w:rFonts w:ascii="游ゴシック" w:hAnsi="游ゴシック" w:eastAsia="游ゴシック"/>
                <w:b/>
                <w:i w:val="0"/>
                <w:sz w:val="17"/>
              </w:rPr>
              <w:t>令和9年4月からＡ型の新規利用者等も対象となる予定のため、Ａ型の新規利用の見込みを加える</w:t>
            </w:r>
          </w:p>
        </w:tc>
      </w:tr>
      <w:tr>
        <w:tc>
          <w:tcPr>
            <w:tcW w:type="dxa" w:w="1474"/>
            <w:vAlign w:val="center"/>
          </w:tcPr>
          <w:p>
            <w:pPr>
              <w:spacing w:before="20" w:after="20"/>
            </w:pPr>
            <w:r>
              <w:rPr>
                <w:rFonts w:ascii="游ゴシック" w:hAnsi="游ゴシック" w:eastAsia="游ゴシック"/>
                <w:b w:val="0"/>
                <w:i w:val="0"/>
                <w:sz w:val="17"/>
              </w:rPr>
              <w:t>3　居住系</w:t>
            </w:r>
          </w:p>
        </w:tc>
        <w:tc>
          <w:tcPr>
            <w:tcW w:type="dxa" w:w="3061"/>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68"/>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48"/>
            <w:vAlign w:val="center"/>
          </w:tcPr>
          <w:p>
            <w:pPr>
              <w:spacing w:before="20" w:after="20"/>
            </w:pPr>
            <w:r>
              <w:rPr>
                <w:rFonts w:ascii="游ゴシック" w:hAnsi="游ゴシック" w:eastAsia="游ゴシック"/>
                <w:b/>
                <w:i w:val="0"/>
                <w:sz w:val="17"/>
              </w:rPr>
              <w:t>施設入所者の地域生活移行（成果目標①）と整合させる</w:t>
            </w:r>
          </w:p>
        </w:tc>
      </w:tr>
      <w:tr>
        <w:tc>
          <w:tcPr>
            <w:tcW w:type="dxa" w:w="1474"/>
            <w:vAlign w:val="center"/>
          </w:tcPr>
          <w:p>
            <w:pPr>
              <w:spacing w:before="20" w:after="20"/>
            </w:pPr>
            <w:r>
              <w:rPr>
                <w:rFonts w:ascii="游ゴシック" w:hAnsi="游ゴシック" w:eastAsia="游ゴシック"/>
                <w:b w:val="0"/>
                <w:i w:val="0"/>
                <w:sz w:val="17"/>
              </w:rPr>
              <w:t>4　相談支援</w:t>
            </w:r>
          </w:p>
        </w:tc>
        <w:tc>
          <w:tcPr>
            <w:tcW w:type="dxa" w:w="3061"/>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68"/>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48"/>
            <w:vAlign w:val="center"/>
          </w:tcPr>
          <w:p>
            <w:pPr>
              <w:spacing w:before="20" w:after="20"/>
            </w:pPr>
            <w:r>
              <w:rPr>
                <w:rFonts w:ascii="游ゴシック" w:hAnsi="游ゴシック" w:eastAsia="游ゴシック"/>
                <w:b/>
                <w:i w:val="0"/>
                <w:sz w:val="17"/>
              </w:rPr>
              <w:t>望まないセルフプランの解消（成果目標⑤）と整合させる</w:t>
            </w:r>
          </w:p>
        </w:tc>
      </w:tr>
      <w:tr>
        <w:tc>
          <w:tcPr>
            <w:tcW w:type="dxa" w:w="1474"/>
            <w:vAlign w:val="center"/>
          </w:tcPr>
          <w:p>
            <w:pPr>
              <w:keepNext/>
              <w:spacing w:before="20" w:after="20"/>
            </w:pPr>
            <w:r>
              <w:rPr>
                <w:rFonts w:ascii="游ゴシック" w:hAnsi="游ゴシック" w:eastAsia="游ゴシック"/>
                <w:b w:val="0"/>
                <w:i w:val="0"/>
                <w:sz w:val="17"/>
              </w:rPr>
              <w:t>5　障がい児支援</w:t>
            </w:r>
          </w:p>
        </w:tc>
        <w:tc>
          <w:tcPr>
            <w:tcW w:type="dxa" w:w="3061"/>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68"/>
            <w:vAlign w:val="center"/>
          </w:tcPr>
          <w:p>
            <w:pPr>
              <w:keepNext/>
              <w:spacing w:before="20" w:after="20"/>
            </w:pPr>
            <w:r>
              <w:rPr>
                <w:rFonts w:ascii="游ゴシック" w:hAnsi="游ゴシック" w:eastAsia="游ゴシック"/>
                <w:b/>
                <w:i w:val="0"/>
                <w:sz w:val="17"/>
              </w:rPr>
              <w:t>人数×1人あたり日数</w:t>
            </w:r>
            <w:r>
              <w:rPr>
                <w:rFonts w:ascii="游ゴシック" w:hAnsi="游ゴシック" w:eastAsia="游ゴシック"/>
                <w:b w:val="0"/>
                <w:i w:val="0"/>
                <w:sz w:val="17"/>
              </w:rPr>
              <w:t>（日数は実績の値）＋町外療育の実態を踏まえた補正</w:t>
            </w:r>
          </w:p>
        </w:tc>
        <w:tc>
          <w:tcPr>
            <w:tcW w:type="dxa" w:w="2948"/>
            <w:vAlign w:val="center"/>
          </w:tcPr>
          <w:p>
            <w:pPr>
              <w:keepNext/>
              <w:spacing w:before="20" w:after="20"/>
            </w:pPr>
            <w:r>
              <w:rPr>
                <w:rFonts w:ascii="游ゴシック" w:hAnsi="游ゴシック" w:eastAsia="游ゴシック"/>
                <w:b/>
                <w:i w:val="0"/>
                <w:sz w:val="17"/>
              </w:rPr>
              <w:t>町内に療育機関がなく町外通所・送迎負担がある。</w:t>
            </w:r>
            <w:r>
              <w:rPr>
                <w:rFonts w:ascii="游ゴシック" w:hAnsi="游ゴシック" w:eastAsia="游ゴシック"/>
                <w:b w:val="0"/>
                <w:i w:val="0"/>
                <w:sz w:val="17"/>
              </w:rPr>
              <w:t>18歳到達に伴う放課後等デイの卒業と日中活動への接続を見込む</w:t>
            </w:r>
          </w:p>
        </w:tc>
      </w:tr>
      <w:tr>
        <w:tc>
          <w:tcPr>
            <w:tcW w:type="dxa" w:w="1474"/>
            <w:vAlign w:val="center"/>
          </w:tcPr>
          <w:p>
            <w:pPr>
              <w:spacing w:before="20" w:after="20"/>
            </w:pPr>
            <w:r>
              <w:rPr>
                <w:rFonts w:ascii="游ゴシック" w:hAnsi="游ゴシック" w:eastAsia="游ゴシック"/>
                <w:b w:val="0"/>
                <w:i w:val="0"/>
                <w:sz w:val="17"/>
              </w:rPr>
              <w:t>6　地域生活支援事業</w:t>
            </w:r>
          </w:p>
        </w:tc>
        <w:tc>
          <w:tcPr>
            <w:tcW w:type="dxa" w:w="3061"/>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68"/>
            <w:vAlign w:val="center"/>
          </w:tcPr>
          <w:p>
            <w:pPr>
              <w:spacing w:before="20" w:after="20"/>
            </w:pPr>
            <w:r>
              <w:rPr>
                <w:rFonts w:ascii="游ゴシック" w:hAnsi="游ゴシック" w:eastAsia="游ゴシック"/>
                <w:b w:val="0"/>
                <w:i w:val="0"/>
                <w:sz w:val="17"/>
              </w:rPr>
              <w:t>実績推移型＋施策との整合</w:t>
            </w:r>
          </w:p>
        </w:tc>
        <w:tc>
          <w:tcPr>
            <w:tcW w:type="dxa" w:w="2948"/>
            <w:vAlign w:val="center"/>
          </w:tcPr>
          <w:p>
            <w:pPr>
              <w:spacing w:before="20" w:after="20"/>
            </w:pPr>
            <w:r>
              <w:rPr>
                <w:rFonts w:ascii="游ゴシック" w:hAnsi="游ゴシック" w:eastAsia="游ゴシック"/>
                <w:b/>
                <w:i w:val="0"/>
                <w:sz w:val="17"/>
              </w:rPr>
              <w:t>意思疎通支援は手話言語条例に基づく取組（第2部第4章）と整合させる。</w:t>
            </w:r>
            <w:r>
              <w:rPr>
                <w:rFonts w:ascii="游ゴシック" w:hAnsi="游ゴシック" w:eastAsia="游ゴシック"/>
                <w:b w:val="0"/>
                <w:i w:val="0"/>
                <w:sz w:val="17"/>
              </w:rPr>
              <w:t>移動支援は外出の課題と接続する</w:t>
            </w:r>
          </w:p>
        </w:tc>
      </w:tr>
    </w:tbl>
    <w:p>
      <w:pPr>
        <w:spacing w:after="40"/>
      </w:pPr>
    </w:p>
    <w:p>
      <w:pPr>
        <w:spacing w:after="120"/>
      </w:pPr>
    </w:p>
    <w:p>
      <w:pPr>
        <w:spacing w:before="60" w:after="60"/>
      </w:pPr>
      <w:r>
        <w:rPr>
          <w:rFonts w:ascii="游ゴシック" w:hAnsi="游ゴシック" w:eastAsia="游ゴシック"/>
          <w:b/>
          <w:i w:val="0"/>
          <w:sz w:val="21"/>
        </w:rPr>
        <w:t>見込量（案）は次のとおりです。</w:t>
      </w:r>
      <w:r>
        <w:rPr>
          <w:rFonts w:ascii="游ゴシック" w:hAnsi="游ゴシック" w:eastAsia="游ゴシック"/>
          <w:b w:val="0"/>
          <w:i w:val="0"/>
          <w:sz w:val="21"/>
        </w:rPr>
        <w:t xml:space="preserve"> 令和6〜8年度は実績、令和9〜11年度は見込みです。見込量は、成果目標とあわせて小野町自立支援協議会にお諮りして確定します（【協議会で設定】）。</w:t>
      </w:r>
    </w:p>
    <w:p>
      <w:pPr>
        <w:spacing w:before="60" w:after="60"/>
      </w:pPr>
      <w:r>
        <w:rPr>
          <w:rFonts w:ascii="游ゴシック" w:hAnsi="游ゴシック" w:eastAsia="游ゴシック"/>
          <w:b/>
          <w:i w:val="0"/>
          <w:sz w:val="21"/>
        </w:rPr>
        <w:t>（1）利用者数（人／月）</w:t>
      </w:r>
    </w:p>
    <w:p>
      <w:pPr>
        <w:keepNext/>
        <w:spacing w:before="200" w:after="40"/>
      </w:pPr>
      <w:r>
        <w:rPr>
          <w:rFonts w:ascii="游ゴシック" w:hAnsi="游ゴシック" w:eastAsia="游ゴシック"/>
          <w:b/>
          <w:i w:val="0"/>
          <w:color w:val="1F4D78"/>
          <w:sz w:val="22"/>
        </w:rPr>
        <w:t>【表37】第3部第2章　活動指標・サービス見込量（2）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61"/>
        <w:gridCol w:w="2494"/>
        <w:gridCol w:w="981"/>
        <w:gridCol w:w="981"/>
        <w:gridCol w:w="981"/>
        <w:gridCol w:w="981"/>
        <w:gridCol w:w="981"/>
        <w:gridCol w:w="992"/>
      </w:tblGrid>
      <w:tr>
        <w:tc>
          <w:tcPr>
            <w:tcW w:type="dxa" w:w="136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99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居宅介護</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92"/>
            <w:vAlign w:val="center"/>
          </w:tcPr>
          <w:p>
            <w:pPr>
              <w:spacing w:before="20" w:after="20"/>
              <w:jc w:val="right"/>
            </w:pPr>
            <w:r>
              <w:rPr>
                <w:rFonts w:ascii="游ゴシック" w:hAnsi="游ゴシック" w:eastAsia="游ゴシック"/>
                <w:b w:val="0"/>
                <w:i w:val="0"/>
                <w:sz w:val="17"/>
              </w:rPr>
              <w:t>8</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重度訪問介護※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同行援護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行動援護</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訪問系</w:t>
            </w:r>
          </w:p>
        </w:tc>
        <w:tc>
          <w:tcPr>
            <w:tcW w:type="dxa" w:w="2494"/>
            <w:vAlign w:val="center"/>
          </w:tcPr>
          <w:p>
            <w:pPr>
              <w:spacing w:before="20" w:after="20"/>
            </w:pPr>
            <w:r>
              <w:rPr>
                <w:rFonts w:ascii="游ゴシック" w:hAnsi="游ゴシック" w:eastAsia="游ゴシック"/>
                <w:b w:val="0"/>
                <w:i w:val="0"/>
                <w:sz w:val="17"/>
              </w:rPr>
              <w:t>重度障害者等包括支援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生活介護</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32</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31</w:t>
            </w:r>
          </w:p>
        </w:tc>
        <w:tc>
          <w:tcPr>
            <w:tcW w:type="dxa" w:w="981"/>
            <w:vAlign w:val="center"/>
          </w:tcPr>
          <w:p>
            <w:pPr>
              <w:spacing w:before="20" w:after="20"/>
              <w:jc w:val="right"/>
            </w:pPr>
            <w:r>
              <w:rPr>
                <w:rFonts w:ascii="游ゴシック" w:hAnsi="游ゴシック" w:eastAsia="游ゴシック"/>
                <w:b w:val="0"/>
                <w:i w:val="0"/>
                <w:sz w:val="17"/>
              </w:rPr>
              <w:t>31</w:t>
            </w:r>
          </w:p>
        </w:tc>
        <w:tc>
          <w:tcPr>
            <w:tcW w:type="dxa" w:w="992"/>
            <w:vAlign w:val="center"/>
          </w:tcPr>
          <w:p>
            <w:pPr>
              <w:spacing w:before="20" w:after="20"/>
              <w:jc w:val="right"/>
            </w:pPr>
            <w:r>
              <w:rPr>
                <w:rFonts w:ascii="游ゴシック" w:hAnsi="游ゴシック" w:eastAsia="游ゴシック"/>
                <w:b w:val="0"/>
                <w:i w:val="0"/>
                <w:sz w:val="17"/>
              </w:rPr>
              <w:t>31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自立訓練（機能訓練）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92"/>
            <w:vAlign w:val="center"/>
          </w:tcPr>
          <w:p>
            <w:pPr>
              <w:spacing w:before="20" w:after="20"/>
              <w:jc w:val="right"/>
            </w:pPr>
            <w:r>
              <w:rPr>
                <w:rFonts w:ascii="游ゴシック" w:hAnsi="游ゴシック" w:eastAsia="游ゴシック"/>
                <w:b w:val="0"/>
                <w:i w:val="0"/>
                <w:sz w:val="17"/>
              </w:rPr>
              <w:t>3</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就労選択支援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就労移行支援※</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981"/>
            <w:vAlign w:val="center"/>
          </w:tcPr>
          <w:p>
            <w:pPr>
              <w:spacing w:before="20" w:after="20"/>
              <w:jc w:val="right"/>
            </w:pPr>
            <w:r>
              <w:rPr>
                <w:rFonts w:ascii="游ゴシック" w:hAnsi="游ゴシック" w:eastAsia="游ゴシック"/>
                <w:b w:val="0"/>
                <w:i w:val="0"/>
                <w:sz w:val="17"/>
              </w:rPr>
              <w:t>8</w:t>
            </w:r>
          </w:p>
        </w:tc>
        <w:tc>
          <w:tcPr>
            <w:tcW w:type="dxa" w:w="981"/>
            <w:vAlign w:val="center"/>
          </w:tcPr>
          <w:p>
            <w:pPr>
              <w:spacing w:before="20" w:after="20"/>
              <w:jc w:val="right"/>
            </w:pPr>
            <w:r>
              <w:rPr>
                <w:rFonts w:ascii="游ゴシック" w:hAnsi="游ゴシック" w:eastAsia="游ゴシック"/>
                <w:b w:val="0"/>
                <w:i w:val="0"/>
                <w:sz w:val="17"/>
              </w:rPr>
              <w:t>9</w:t>
            </w:r>
          </w:p>
        </w:tc>
        <w:tc>
          <w:tcPr>
            <w:tcW w:type="dxa" w:w="981"/>
            <w:vAlign w:val="center"/>
          </w:tcPr>
          <w:p>
            <w:pPr>
              <w:spacing w:before="20" w:after="20"/>
              <w:jc w:val="right"/>
            </w:pPr>
            <w:r>
              <w:rPr>
                <w:rFonts w:ascii="游ゴシック" w:hAnsi="游ゴシック" w:eastAsia="游ゴシック"/>
                <w:b w:val="0"/>
                <w:i w:val="0"/>
                <w:sz w:val="17"/>
              </w:rPr>
              <w:t>11</w:t>
            </w:r>
          </w:p>
        </w:tc>
        <w:tc>
          <w:tcPr>
            <w:tcW w:type="dxa" w:w="981"/>
            <w:vAlign w:val="center"/>
          </w:tcPr>
          <w:p>
            <w:pPr>
              <w:spacing w:before="20" w:after="20"/>
              <w:jc w:val="right"/>
            </w:pPr>
            <w:r>
              <w:rPr>
                <w:rFonts w:ascii="游ゴシック" w:hAnsi="游ゴシック" w:eastAsia="游ゴシック"/>
                <w:b w:val="0"/>
                <w:i w:val="0"/>
                <w:sz w:val="17"/>
              </w:rPr>
              <w:t>13</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92"/>
            <w:vAlign w:val="center"/>
          </w:tcPr>
          <w:p>
            <w:pPr>
              <w:spacing w:before="20" w:after="20"/>
              <w:jc w:val="right"/>
            </w:pPr>
            <w:r>
              <w:rPr>
                <w:rFonts w:ascii="游ゴシック" w:hAnsi="游ゴシック" w:eastAsia="游ゴシック"/>
                <w:b w:val="0"/>
                <w:i w:val="0"/>
                <w:sz w:val="17"/>
              </w:rPr>
              <w:t>17</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981"/>
            <w:vAlign w:val="center"/>
          </w:tcPr>
          <w:p>
            <w:pPr>
              <w:spacing w:before="20" w:after="20"/>
              <w:jc w:val="right"/>
            </w:pPr>
            <w:r>
              <w:rPr>
                <w:rFonts w:ascii="游ゴシック" w:hAnsi="游ゴシック" w:eastAsia="游ゴシック"/>
                <w:b w:val="0"/>
                <w:i w:val="0"/>
                <w:sz w:val="17"/>
              </w:rPr>
              <w:t>33</w:t>
            </w:r>
          </w:p>
        </w:tc>
        <w:tc>
          <w:tcPr>
            <w:tcW w:type="dxa" w:w="981"/>
            <w:vAlign w:val="center"/>
          </w:tcPr>
          <w:p>
            <w:pPr>
              <w:spacing w:before="20" w:after="20"/>
              <w:jc w:val="right"/>
            </w:pPr>
            <w:r>
              <w:rPr>
                <w:rFonts w:ascii="游ゴシック" w:hAnsi="游ゴシック" w:eastAsia="游ゴシック"/>
                <w:b w:val="0"/>
                <w:i w:val="0"/>
                <w:sz w:val="17"/>
              </w:rPr>
              <w:t>35</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81"/>
            <w:vAlign w:val="center"/>
          </w:tcPr>
          <w:p>
            <w:pPr>
              <w:spacing w:before="20" w:after="20"/>
              <w:jc w:val="right"/>
            </w:pPr>
            <w:r>
              <w:rPr>
                <w:rFonts w:ascii="游ゴシック" w:hAnsi="游ゴシック" w:eastAsia="游ゴシック"/>
                <w:b w:val="0"/>
                <w:i w:val="0"/>
                <w:sz w:val="17"/>
              </w:rPr>
              <w:t>36</w:t>
            </w:r>
          </w:p>
        </w:tc>
        <w:tc>
          <w:tcPr>
            <w:tcW w:type="dxa" w:w="992"/>
            <w:vAlign w:val="center"/>
          </w:tcPr>
          <w:p>
            <w:pPr>
              <w:spacing w:before="20" w:after="20"/>
              <w:jc w:val="right"/>
            </w:pPr>
            <w:r>
              <w:rPr>
                <w:rFonts w:ascii="游ゴシック" w:hAnsi="游ゴシック" w:eastAsia="游ゴシック"/>
                <w:b w:val="0"/>
                <w:i w:val="0"/>
                <w:sz w:val="17"/>
              </w:rPr>
              <w:t>36</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就労定着支援</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療養介護</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81"/>
            <w:vAlign w:val="center"/>
          </w:tcPr>
          <w:p>
            <w:pPr>
              <w:spacing w:before="20" w:after="20"/>
              <w:jc w:val="right"/>
            </w:pPr>
            <w:r>
              <w:rPr>
                <w:rFonts w:ascii="游ゴシック" w:hAnsi="游ゴシック" w:eastAsia="游ゴシック"/>
                <w:b w:val="0"/>
                <w:i w:val="0"/>
                <w:sz w:val="17"/>
              </w:rPr>
              <w:t>3</w:t>
            </w:r>
          </w:p>
        </w:tc>
        <w:tc>
          <w:tcPr>
            <w:tcW w:type="dxa" w:w="992"/>
            <w:vAlign w:val="center"/>
          </w:tcPr>
          <w:p>
            <w:pPr>
              <w:spacing w:before="20" w:after="20"/>
              <w:jc w:val="right"/>
            </w:pPr>
            <w:r>
              <w:rPr>
                <w:rFonts w:ascii="游ゴシック" w:hAnsi="游ゴシック" w:eastAsia="游ゴシック"/>
                <w:b w:val="0"/>
                <w:i w:val="0"/>
                <w:sz w:val="17"/>
              </w:rPr>
              <w:t>3</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短期入所（福祉型）※</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日中活動系</w:t>
            </w:r>
          </w:p>
        </w:tc>
        <w:tc>
          <w:tcPr>
            <w:tcW w:type="dxa" w:w="2494"/>
            <w:vAlign w:val="center"/>
          </w:tcPr>
          <w:p>
            <w:pPr>
              <w:spacing w:before="20" w:after="20"/>
            </w:pPr>
            <w:r>
              <w:rPr>
                <w:rFonts w:ascii="游ゴシック" w:hAnsi="游ゴシック" w:eastAsia="游ゴシック"/>
                <w:b w:val="0"/>
                <w:i w:val="0"/>
                <w:sz w:val="17"/>
              </w:rPr>
              <w:t>短期入所（医療型）</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自立生活援助</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共同生活援助（グループホーム）</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21</w:t>
            </w:r>
          </w:p>
        </w:tc>
        <w:tc>
          <w:tcPr>
            <w:tcW w:type="dxa" w:w="992"/>
            <w:vAlign w:val="center"/>
          </w:tcPr>
          <w:p>
            <w:pPr>
              <w:spacing w:before="20" w:after="20"/>
              <w:jc w:val="right"/>
            </w:pPr>
            <w:r>
              <w:rPr>
                <w:rFonts w:ascii="游ゴシック" w:hAnsi="游ゴシック" w:eastAsia="游ゴシック"/>
                <w:b w:val="0"/>
                <w:i w:val="0"/>
                <w:sz w:val="17"/>
              </w:rPr>
              <w:t>22</w:t>
            </w:r>
          </w:p>
        </w:tc>
      </w:tr>
      <w:tr>
        <w:tc>
          <w:tcPr>
            <w:tcW w:type="dxa" w:w="1361"/>
            <w:vAlign w:val="center"/>
          </w:tcPr>
          <w:p>
            <w:pPr>
              <w:spacing w:before="20" w:after="20"/>
            </w:pPr>
            <w:r>
              <w:rPr>
                <w:rFonts w:ascii="游ゴシック" w:hAnsi="游ゴシック" w:eastAsia="游ゴシック"/>
                <w:b w:val="0"/>
                <w:i w:val="0"/>
                <w:sz w:val="17"/>
              </w:rPr>
              <w:t>居住系</w:t>
            </w:r>
          </w:p>
        </w:tc>
        <w:tc>
          <w:tcPr>
            <w:tcW w:type="dxa" w:w="2494"/>
            <w:vAlign w:val="center"/>
          </w:tcPr>
          <w:p>
            <w:pPr>
              <w:spacing w:before="20" w:after="20"/>
            </w:pPr>
            <w:r>
              <w:rPr>
                <w:rFonts w:ascii="游ゴシック" w:hAnsi="游ゴシック" w:eastAsia="游ゴシック"/>
                <w:b w:val="0"/>
                <w:i w:val="0"/>
                <w:sz w:val="17"/>
              </w:rPr>
              <w:t>施設入所支援</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81"/>
            <w:vAlign w:val="center"/>
          </w:tcPr>
          <w:p>
            <w:pPr>
              <w:spacing w:before="20" w:after="20"/>
              <w:jc w:val="right"/>
            </w:pPr>
            <w:r>
              <w:rPr>
                <w:rFonts w:ascii="游ゴシック" w:hAnsi="游ゴシック" w:eastAsia="游ゴシック"/>
                <w:b w:val="0"/>
                <w:i w:val="0"/>
                <w:sz w:val="17"/>
              </w:rPr>
              <w:t>18</w:t>
            </w:r>
          </w:p>
        </w:tc>
        <w:tc>
          <w:tcPr>
            <w:tcW w:type="dxa" w:w="992"/>
            <w:vAlign w:val="center"/>
          </w:tcPr>
          <w:p>
            <w:pPr>
              <w:spacing w:before="20" w:after="20"/>
              <w:jc w:val="right"/>
            </w:pPr>
            <w:r>
              <w:rPr>
                <w:rFonts w:ascii="游ゴシック" w:hAnsi="游ゴシック" w:eastAsia="游ゴシック"/>
                <w:b w:val="0"/>
                <w:i w:val="0"/>
                <w:sz w:val="17"/>
              </w:rPr>
              <w:t>18</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計画相談支援</w:t>
            </w:r>
          </w:p>
        </w:tc>
        <w:tc>
          <w:tcPr>
            <w:tcW w:type="dxa" w:w="981"/>
            <w:vAlign w:val="center"/>
          </w:tcPr>
          <w:p>
            <w:pPr>
              <w:spacing w:before="20" w:after="20"/>
              <w:jc w:val="right"/>
            </w:pPr>
            <w:r>
              <w:rPr>
                <w:rFonts w:ascii="游ゴシック" w:hAnsi="游ゴシック" w:eastAsia="游ゴシック"/>
                <w:b w:val="0"/>
                <w:i w:val="0"/>
                <w:sz w:val="17"/>
              </w:rPr>
              <w:t>14</w:t>
            </w:r>
          </w:p>
        </w:tc>
        <w:tc>
          <w:tcPr>
            <w:tcW w:type="dxa" w:w="981"/>
            <w:vAlign w:val="center"/>
          </w:tcPr>
          <w:p>
            <w:pPr>
              <w:spacing w:before="20" w:after="20"/>
              <w:jc w:val="right"/>
            </w:pPr>
            <w:r>
              <w:rPr>
                <w:rFonts w:ascii="游ゴシック" w:hAnsi="游ゴシック" w:eastAsia="游ゴシック"/>
                <w:b w:val="0"/>
                <w:i w:val="0"/>
                <w:sz w:val="17"/>
              </w:rPr>
              <w:t>13</w:t>
            </w:r>
          </w:p>
        </w:tc>
        <w:tc>
          <w:tcPr>
            <w:tcW w:type="dxa" w:w="981"/>
            <w:vAlign w:val="center"/>
          </w:tcPr>
          <w:p>
            <w:pPr>
              <w:spacing w:before="20" w:after="20"/>
              <w:jc w:val="right"/>
            </w:pPr>
            <w:r>
              <w:rPr>
                <w:rFonts w:ascii="游ゴシック" w:hAnsi="游ゴシック" w:eastAsia="游ゴシック"/>
                <w:b w:val="0"/>
                <w:i w:val="0"/>
                <w:sz w:val="17"/>
              </w:rPr>
              <w:t>15</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17</w:t>
            </w:r>
          </w:p>
        </w:tc>
        <w:tc>
          <w:tcPr>
            <w:tcW w:type="dxa" w:w="992"/>
            <w:vAlign w:val="center"/>
          </w:tcPr>
          <w:p>
            <w:pPr>
              <w:spacing w:before="20" w:after="20"/>
              <w:jc w:val="right"/>
            </w:pPr>
            <w:r>
              <w:rPr>
                <w:rFonts w:ascii="游ゴシック" w:hAnsi="游ゴシック" w:eastAsia="游ゴシック"/>
                <w:b w:val="0"/>
                <w:i w:val="0"/>
                <w:sz w:val="17"/>
              </w:rPr>
              <w:t>18</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地域移行支援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相談支援</w:t>
            </w:r>
          </w:p>
        </w:tc>
        <w:tc>
          <w:tcPr>
            <w:tcW w:type="dxa" w:w="2494"/>
            <w:vAlign w:val="center"/>
          </w:tcPr>
          <w:p>
            <w:pPr>
              <w:spacing w:before="20" w:after="20"/>
            </w:pPr>
            <w:r>
              <w:rPr>
                <w:rFonts w:ascii="游ゴシック" w:hAnsi="游ゴシック" w:eastAsia="游ゴシック"/>
                <w:b w:val="0"/>
                <w:i w:val="0"/>
                <w:sz w:val="17"/>
              </w:rPr>
              <w:t>地域定着支援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児童発達支援</w:t>
            </w:r>
          </w:p>
        </w:tc>
        <w:tc>
          <w:tcPr>
            <w:tcW w:type="dxa" w:w="981"/>
            <w:vAlign w:val="center"/>
          </w:tcPr>
          <w:p>
            <w:pPr>
              <w:spacing w:before="20" w:after="20"/>
              <w:jc w:val="right"/>
            </w:pPr>
            <w:r>
              <w:rPr>
                <w:rFonts w:ascii="游ゴシック" w:hAnsi="游ゴシック" w:eastAsia="游ゴシック"/>
                <w:b w:val="0"/>
                <w:i w:val="0"/>
                <w:sz w:val="17"/>
              </w:rPr>
              <w:t>7</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6</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92"/>
            <w:vAlign w:val="center"/>
          </w:tcPr>
          <w:p>
            <w:pPr>
              <w:spacing w:before="20" w:after="20"/>
              <w:jc w:val="right"/>
            </w:pPr>
            <w:r>
              <w:rPr>
                <w:rFonts w:ascii="游ゴシック" w:hAnsi="游ゴシック" w:eastAsia="游ゴシック"/>
                <w:b w:val="0"/>
                <w:i w:val="0"/>
                <w:sz w:val="17"/>
              </w:rPr>
              <w:t>5</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981"/>
            <w:vAlign w:val="center"/>
          </w:tcPr>
          <w:p>
            <w:pPr>
              <w:spacing w:before="20" w:after="20"/>
              <w:jc w:val="right"/>
            </w:pPr>
            <w:r>
              <w:rPr>
                <w:rFonts w:ascii="游ゴシック" w:hAnsi="游ゴシック" w:eastAsia="游ゴシック"/>
                <w:b w:val="0"/>
                <w:i w:val="0"/>
                <w:sz w:val="17"/>
              </w:rPr>
              <w:t>30</w:t>
            </w:r>
          </w:p>
        </w:tc>
        <w:tc>
          <w:tcPr>
            <w:tcW w:type="dxa" w:w="981"/>
            <w:vAlign w:val="center"/>
          </w:tcPr>
          <w:p>
            <w:pPr>
              <w:spacing w:before="20" w:after="20"/>
              <w:jc w:val="right"/>
            </w:pPr>
            <w:r>
              <w:rPr>
                <w:rFonts w:ascii="游ゴシック" w:hAnsi="游ゴシック" w:eastAsia="游ゴシック"/>
                <w:b w:val="0"/>
                <w:i w:val="0"/>
                <w:sz w:val="17"/>
              </w:rPr>
              <w:t>24</w:t>
            </w:r>
          </w:p>
        </w:tc>
        <w:tc>
          <w:tcPr>
            <w:tcW w:type="dxa" w:w="981"/>
            <w:vAlign w:val="center"/>
          </w:tcPr>
          <w:p>
            <w:pPr>
              <w:spacing w:before="20" w:after="20"/>
              <w:jc w:val="right"/>
            </w:pPr>
            <w:r>
              <w:rPr>
                <w:rFonts w:ascii="游ゴシック" w:hAnsi="游ゴシック" w:eastAsia="游ゴシック"/>
                <w:b w:val="0"/>
                <w:i w:val="0"/>
                <w:sz w:val="17"/>
              </w:rPr>
              <w:t>19</w:t>
            </w:r>
          </w:p>
        </w:tc>
        <w:tc>
          <w:tcPr>
            <w:tcW w:type="dxa" w:w="981"/>
            <w:vAlign w:val="center"/>
          </w:tcPr>
          <w:p>
            <w:pPr>
              <w:spacing w:before="20" w:after="20"/>
              <w:jc w:val="right"/>
            </w:pPr>
            <w:r>
              <w:rPr>
                <w:rFonts w:ascii="游ゴシック" w:hAnsi="游ゴシック" w:eastAsia="游ゴシック"/>
                <w:b w:val="0"/>
                <w:i w:val="0"/>
                <w:sz w:val="17"/>
              </w:rPr>
              <w:t>17</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14</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保育所等訪問支援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81"/>
            <w:vAlign w:val="center"/>
          </w:tcPr>
          <w:p>
            <w:pPr>
              <w:spacing w:before="20" w:after="20"/>
              <w:jc w:val="right"/>
            </w:pPr>
            <w:r>
              <w:rPr>
                <w:rFonts w:ascii="游ゴシック" w:hAnsi="游ゴシック" w:eastAsia="游ゴシック"/>
                <w:b w:val="0"/>
                <w:i w:val="0"/>
                <w:sz w:val="17"/>
              </w:rPr>
              <w:t>1</w:t>
            </w:r>
          </w:p>
        </w:tc>
        <w:tc>
          <w:tcPr>
            <w:tcW w:type="dxa" w:w="992"/>
            <w:vAlign w:val="center"/>
          </w:tcPr>
          <w:p>
            <w:pPr>
              <w:spacing w:before="20" w:after="20"/>
              <w:jc w:val="right"/>
            </w:pPr>
            <w:r>
              <w:rPr>
                <w:rFonts w:ascii="游ゴシック" w:hAnsi="游ゴシック" w:eastAsia="游ゴシック"/>
                <w:b w:val="0"/>
                <w:i w:val="0"/>
                <w:sz w:val="17"/>
              </w:rPr>
              <w:t>1</w:t>
            </w:r>
          </w:p>
        </w:tc>
      </w:tr>
      <w:tr>
        <w:tc>
          <w:tcPr>
            <w:tcW w:type="dxa" w:w="1361"/>
            <w:vAlign w:val="center"/>
          </w:tcPr>
          <w:p>
            <w:pPr>
              <w:spacing w:before="20" w:after="20"/>
            </w:pPr>
            <w:r>
              <w:rPr>
                <w:rFonts w:ascii="游ゴシック" w:hAnsi="游ゴシック" w:eastAsia="游ゴシック"/>
                <w:b w:val="0"/>
                <w:i w:val="0"/>
                <w:sz w:val="17"/>
              </w:rPr>
              <w:t>障害児通所</w:t>
            </w:r>
          </w:p>
        </w:tc>
        <w:tc>
          <w:tcPr>
            <w:tcW w:type="dxa" w:w="2494"/>
            <w:vAlign w:val="center"/>
          </w:tcPr>
          <w:p>
            <w:pPr>
              <w:spacing w:before="20" w:after="20"/>
            </w:pPr>
            <w:r>
              <w:rPr>
                <w:rFonts w:ascii="游ゴシック" w:hAnsi="游ゴシック" w:eastAsia="游ゴシック"/>
                <w:b w:val="0"/>
                <w:i w:val="0"/>
                <w:sz w:val="17"/>
              </w:rPr>
              <w:t>居宅訪問型児童発達支援</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92"/>
            <w:vAlign w:val="center"/>
          </w:tcPr>
          <w:p>
            <w:pPr>
              <w:spacing w:before="20" w:after="20"/>
              <w:jc w:val="right"/>
            </w:pPr>
            <w:r>
              <w:rPr>
                <w:rFonts w:ascii="游ゴシック" w:hAnsi="游ゴシック" w:eastAsia="游ゴシック"/>
                <w:b w:val="0"/>
                <w:i w:val="0"/>
                <w:sz w:val="17"/>
              </w:rPr>
              <w:t>0</w:t>
            </w:r>
          </w:p>
        </w:tc>
      </w:tr>
      <w:tr>
        <w:tc>
          <w:tcPr>
            <w:tcW w:type="dxa" w:w="1361"/>
            <w:vAlign w:val="center"/>
          </w:tcPr>
          <w:p>
            <w:pPr>
              <w:spacing w:before="20" w:after="20"/>
            </w:pPr>
            <w:r>
              <w:rPr>
                <w:rFonts w:ascii="游ゴシック" w:hAnsi="游ゴシック" w:eastAsia="游ゴシック"/>
                <w:b w:val="0"/>
                <w:i w:val="0"/>
                <w:sz w:val="17"/>
              </w:rPr>
              <w:t>障害児相談</w:t>
            </w:r>
          </w:p>
        </w:tc>
        <w:tc>
          <w:tcPr>
            <w:tcW w:type="dxa" w:w="2494"/>
            <w:vAlign w:val="center"/>
          </w:tcPr>
          <w:p>
            <w:pPr>
              <w:spacing w:before="20" w:after="20"/>
            </w:pPr>
            <w:r>
              <w:rPr>
                <w:rFonts w:ascii="游ゴシック" w:hAnsi="游ゴシック" w:eastAsia="游ゴシック"/>
                <w:b w:val="0"/>
                <w:i w:val="0"/>
                <w:sz w:val="17"/>
              </w:rPr>
              <w:t>障害児相談支援※</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0</w:t>
            </w:r>
          </w:p>
        </w:tc>
        <w:tc>
          <w:tcPr>
            <w:tcW w:type="dxa" w:w="981"/>
            <w:vAlign w:val="center"/>
          </w:tcPr>
          <w:p>
            <w:pPr>
              <w:spacing w:before="20" w:after="20"/>
              <w:jc w:val="right"/>
            </w:pPr>
            <w:r>
              <w:rPr>
                <w:rFonts w:ascii="游ゴシック" w:hAnsi="游ゴシック" w:eastAsia="游ゴシック"/>
                <w:b w:val="0"/>
                <w:i w:val="0"/>
                <w:sz w:val="17"/>
              </w:rPr>
              <w:t>4</w:t>
            </w:r>
          </w:p>
        </w:tc>
        <w:tc>
          <w:tcPr>
            <w:tcW w:type="dxa" w:w="981"/>
            <w:vAlign w:val="center"/>
          </w:tcPr>
          <w:p>
            <w:pPr>
              <w:spacing w:before="20" w:after="20"/>
              <w:jc w:val="right"/>
            </w:pPr>
            <w:r>
              <w:rPr>
                <w:rFonts w:ascii="游ゴシック" w:hAnsi="游ゴシック" w:eastAsia="游ゴシック"/>
                <w:b w:val="0"/>
                <w:i w:val="0"/>
                <w:sz w:val="17"/>
              </w:rPr>
              <w:t>5</w:t>
            </w:r>
          </w:p>
        </w:tc>
        <w:tc>
          <w:tcPr>
            <w:tcW w:type="dxa" w:w="992"/>
            <w:vAlign w:val="center"/>
          </w:tcPr>
          <w:p>
            <w:pPr>
              <w:spacing w:before="20" w:after="20"/>
              <w:jc w:val="right"/>
            </w:pPr>
            <w:r>
              <w:rPr>
                <w:rFonts w:ascii="游ゴシック" w:hAnsi="游ゴシック" w:eastAsia="游ゴシック"/>
                <w:b w:val="0"/>
                <w:i w:val="0"/>
                <w:sz w:val="17"/>
              </w:rPr>
              <w:t>5</w:t>
            </w:r>
          </w:p>
        </w:tc>
      </w:tr>
    </w:tbl>
    <w:p>
      <w:pPr>
        <w:spacing w:after="40"/>
      </w:pPr>
    </w:p>
    <w:p>
      <w:pPr>
        <w:spacing w:after="120"/>
      </w:pPr>
    </w:p>
    <w:p>
      <w:pPr>
        <w:spacing w:before="60" w:after="60"/>
      </w:pPr>
      <w:r>
        <w:rPr>
          <w:rFonts w:ascii="游ゴシック" w:hAnsi="游ゴシック" w:eastAsia="游ゴシック"/>
          <w:b/>
          <w:i w:val="0"/>
          <w:sz w:val="21"/>
        </w:rPr>
        <w:t>（2）利用の量（月あたり）</w:t>
      </w:r>
    </w:p>
    <w:p>
      <w:pPr>
        <w:keepNext/>
        <w:spacing w:before="200" w:after="40"/>
      </w:pPr>
      <w:r>
        <w:rPr>
          <w:rFonts w:ascii="游ゴシック" w:hAnsi="游ゴシック" w:eastAsia="游ゴシック"/>
          <w:b/>
          <w:i w:val="0"/>
          <w:color w:val="1F4D78"/>
          <w:sz w:val="22"/>
        </w:rPr>
        <w:t>【表38】第3部第2章　活動指標・サービス見込量（3）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134"/>
        <w:gridCol w:w="1020"/>
        <w:gridCol w:w="1020"/>
        <w:gridCol w:w="1020"/>
        <w:gridCol w:w="1020"/>
        <w:gridCol w:w="1020"/>
        <w:gridCol w:w="1020"/>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494"/>
            <w:vAlign w:val="center"/>
          </w:tcPr>
          <w:p>
            <w:pPr>
              <w:spacing w:before="20" w:after="20"/>
            </w:pPr>
            <w:r>
              <w:rPr>
                <w:rFonts w:ascii="游ゴシック" w:hAnsi="游ゴシック" w:eastAsia="游ゴシック"/>
                <w:b w:val="0"/>
                <w:i w:val="0"/>
                <w:sz w:val="17"/>
              </w:rPr>
              <w:t>居宅介護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jc w:val="right"/>
            </w:pPr>
            <w:r>
              <w:rPr>
                <w:rFonts w:ascii="游ゴシック" w:hAnsi="游ゴシック" w:eastAsia="游ゴシック"/>
                <w:b w:val="0"/>
                <w:i w:val="0"/>
                <w:sz w:val="17"/>
              </w:rPr>
              <w:t>113</w:t>
            </w:r>
          </w:p>
        </w:tc>
        <w:tc>
          <w:tcPr>
            <w:tcW w:type="dxa" w:w="1020"/>
            <w:vAlign w:val="center"/>
          </w:tcPr>
          <w:p>
            <w:pPr>
              <w:spacing w:before="20" w:after="20"/>
              <w:jc w:val="right"/>
            </w:pPr>
            <w:r>
              <w:rPr>
                <w:rFonts w:ascii="游ゴシック" w:hAnsi="游ゴシック" w:eastAsia="游ゴシック"/>
                <w:b w:val="0"/>
                <w:i w:val="0"/>
                <w:sz w:val="17"/>
              </w:rPr>
              <w:t>38</w:t>
            </w:r>
          </w:p>
        </w:tc>
        <w:tc>
          <w:tcPr>
            <w:tcW w:type="dxa" w:w="1020"/>
            <w:vAlign w:val="center"/>
          </w:tcPr>
          <w:p>
            <w:pPr>
              <w:spacing w:before="20" w:after="20"/>
              <w:jc w:val="right"/>
            </w:pPr>
            <w:r>
              <w:rPr>
                <w:rFonts w:ascii="游ゴシック" w:hAnsi="游ゴシック" w:eastAsia="游ゴシック"/>
                <w:b w:val="0"/>
                <w:i w:val="0"/>
                <w:sz w:val="17"/>
              </w:rPr>
              <w:t>96</w:t>
            </w:r>
          </w:p>
        </w:tc>
        <w:tc>
          <w:tcPr>
            <w:tcW w:type="dxa" w:w="1020"/>
            <w:vAlign w:val="center"/>
          </w:tcPr>
          <w:p>
            <w:pPr>
              <w:spacing w:before="20" w:after="20"/>
              <w:jc w:val="right"/>
            </w:pPr>
            <w:r>
              <w:rPr>
                <w:rFonts w:ascii="游ゴシック" w:hAnsi="游ゴシック" w:eastAsia="游ゴシック"/>
                <w:b w:val="0"/>
                <w:i w:val="0"/>
                <w:sz w:val="17"/>
              </w:rPr>
              <w:t>96</w:t>
            </w:r>
          </w:p>
        </w:tc>
        <w:tc>
          <w:tcPr>
            <w:tcW w:type="dxa" w:w="1020"/>
            <w:vAlign w:val="center"/>
          </w:tcPr>
          <w:p>
            <w:pPr>
              <w:spacing w:before="20" w:after="20"/>
              <w:jc w:val="right"/>
            </w:pPr>
            <w:r>
              <w:rPr>
                <w:rFonts w:ascii="游ゴシック" w:hAnsi="游ゴシック" w:eastAsia="游ゴシック"/>
                <w:b w:val="0"/>
                <w:i w:val="0"/>
                <w:sz w:val="17"/>
              </w:rPr>
              <w:t>110</w:t>
            </w:r>
          </w:p>
        </w:tc>
      </w:tr>
      <w:tr>
        <w:tc>
          <w:tcPr>
            <w:tcW w:type="dxa" w:w="2494"/>
            <w:vAlign w:val="center"/>
          </w:tcPr>
          <w:p>
            <w:pPr>
              <w:spacing w:before="20" w:after="20"/>
            </w:pPr>
            <w:r>
              <w:rPr>
                <w:rFonts w:ascii="游ゴシック" w:hAnsi="游ゴシック" w:eastAsia="游ゴシック"/>
                <w:b w:val="0"/>
                <w:i w:val="0"/>
                <w:sz w:val="17"/>
              </w:rPr>
              <w:t>重度訪問介護※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4</w:t>
            </w:r>
          </w:p>
        </w:tc>
        <w:tc>
          <w:tcPr>
            <w:tcW w:type="dxa" w:w="1020"/>
            <w:vAlign w:val="center"/>
          </w:tcPr>
          <w:p>
            <w:pPr>
              <w:spacing w:before="20" w:after="20"/>
              <w:jc w:val="right"/>
            </w:pPr>
            <w:r>
              <w:rPr>
                <w:rFonts w:ascii="游ゴシック" w:hAnsi="游ゴシック" w:eastAsia="游ゴシック"/>
                <w:b w:val="0"/>
                <w:i w:val="0"/>
                <w:sz w:val="17"/>
              </w:rPr>
              <w:t>16</w:t>
            </w:r>
          </w:p>
        </w:tc>
        <w:tc>
          <w:tcPr>
            <w:tcW w:type="dxa" w:w="1020"/>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jc w:val="right"/>
            </w:pPr>
            <w:r>
              <w:rPr>
                <w:rFonts w:ascii="游ゴシック" w:hAnsi="游ゴシック" w:eastAsia="游ゴシック"/>
                <w:b w:val="0"/>
                <w:i w:val="0"/>
                <w:sz w:val="17"/>
              </w:rPr>
              <w:t>20</w:t>
            </w:r>
          </w:p>
        </w:tc>
        <w:tc>
          <w:tcPr>
            <w:tcW w:type="dxa" w:w="1020"/>
            <w:vAlign w:val="center"/>
          </w:tcPr>
          <w:p>
            <w:pPr>
              <w:spacing w:before="20" w:after="20"/>
              <w:jc w:val="right"/>
            </w:pPr>
            <w:r>
              <w:rPr>
                <w:rFonts w:ascii="游ゴシック" w:hAnsi="游ゴシック" w:eastAsia="游ゴシック"/>
                <w:b w:val="0"/>
                <w:i w:val="0"/>
                <w:sz w:val="17"/>
              </w:rPr>
              <w:t>20</w:t>
            </w:r>
          </w:p>
        </w:tc>
      </w:tr>
      <w:tr>
        <w:tc>
          <w:tcPr>
            <w:tcW w:type="dxa" w:w="2494"/>
            <w:vAlign w:val="center"/>
          </w:tcPr>
          <w:p>
            <w:pPr>
              <w:spacing w:before="20" w:after="20"/>
            </w:pPr>
            <w:r>
              <w:rPr>
                <w:rFonts w:ascii="游ゴシック" w:hAnsi="游ゴシック" w:eastAsia="游ゴシック"/>
                <w:b w:val="0"/>
                <w:i w:val="0"/>
                <w:sz w:val="17"/>
              </w:rPr>
              <w:t>同行援護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行動援護</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重度障害者等包括支援</w:t>
            </w:r>
          </w:p>
        </w:tc>
        <w:tc>
          <w:tcPr>
            <w:tcW w:type="dxa" w:w="1134"/>
            <w:vAlign w:val="center"/>
          </w:tcPr>
          <w:p>
            <w:pPr>
              <w:spacing w:before="20" w:after="20"/>
            </w:pPr>
            <w:r>
              <w:rPr>
                <w:rFonts w:ascii="游ゴシック" w:hAnsi="游ゴシック" w:eastAsia="游ゴシック"/>
                <w:b w:val="0"/>
                <w:i w:val="0"/>
                <w:sz w:val="17"/>
              </w:rPr>
              <w:t>時間/月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生活介護</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688</w:t>
            </w:r>
          </w:p>
        </w:tc>
        <w:tc>
          <w:tcPr>
            <w:tcW w:type="dxa" w:w="1020"/>
            <w:vAlign w:val="center"/>
          </w:tcPr>
          <w:p>
            <w:pPr>
              <w:spacing w:before="20" w:after="20"/>
              <w:jc w:val="right"/>
            </w:pPr>
            <w:r>
              <w:rPr>
                <w:rFonts w:ascii="游ゴシック" w:hAnsi="游ゴシック" w:eastAsia="游ゴシック"/>
                <w:b w:val="0"/>
                <w:i w:val="0"/>
                <w:sz w:val="17"/>
              </w:rPr>
              <w:t>689</w:t>
            </w:r>
          </w:p>
        </w:tc>
        <w:tc>
          <w:tcPr>
            <w:tcW w:type="dxa" w:w="1020"/>
            <w:vAlign w:val="center"/>
          </w:tcPr>
          <w:p>
            <w:pPr>
              <w:spacing w:before="20" w:after="20"/>
              <w:jc w:val="right"/>
            </w:pPr>
            <w:r>
              <w:rPr>
                <w:rFonts w:ascii="游ゴシック" w:hAnsi="游ゴシック" w:eastAsia="游ゴシック"/>
                <w:b w:val="0"/>
                <w:i w:val="0"/>
                <w:sz w:val="17"/>
              </w:rPr>
              <w:t>568</w:t>
            </w:r>
          </w:p>
        </w:tc>
        <w:tc>
          <w:tcPr>
            <w:tcW w:type="dxa" w:w="1020"/>
            <w:vAlign w:val="center"/>
          </w:tcPr>
          <w:p>
            <w:pPr>
              <w:spacing w:before="20" w:after="20"/>
              <w:jc w:val="right"/>
            </w:pPr>
            <w:r>
              <w:rPr>
                <w:rFonts w:ascii="游ゴシック" w:hAnsi="游ゴシック" w:eastAsia="游ゴシック"/>
                <w:b w:val="0"/>
                <w:i w:val="0"/>
                <w:sz w:val="17"/>
              </w:rPr>
              <w:t>629</w:t>
            </w:r>
          </w:p>
        </w:tc>
        <w:tc>
          <w:tcPr>
            <w:tcW w:type="dxa" w:w="1020"/>
            <w:vAlign w:val="center"/>
          </w:tcPr>
          <w:p>
            <w:pPr>
              <w:spacing w:before="20" w:after="20"/>
              <w:jc w:val="right"/>
            </w:pPr>
            <w:r>
              <w:rPr>
                <w:rFonts w:ascii="游ゴシック" w:hAnsi="游ゴシック" w:eastAsia="游ゴシック"/>
                <w:b w:val="0"/>
                <w:i w:val="0"/>
                <w:sz w:val="17"/>
              </w:rPr>
              <w:t>629</w:t>
            </w:r>
          </w:p>
        </w:tc>
        <w:tc>
          <w:tcPr>
            <w:tcW w:type="dxa" w:w="1020"/>
            <w:vAlign w:val="center"/>
          </w:tcPr>
          <w:p>
            <w:pPr>
              <w:spacing w:before="20" w:after="20"/>
              <w:jc w:val="right"/>
            </w:pPr>
            <w:r>
              <w:rPr>
                <w:rFonts w:ascii="游ゴシック" w:hAnsi="游ゴシック" w:eastAsia="游ゴシック"/>
                <w:b w:val="0"/>
                <w:i w:val="0"/>
                <w:sz w:val="17"/>
              </w:rPr>
              <w:t>629</w:t>
            </w:r>
          </w:p>
        </w:tc>
      </w:tr>
      <w:tr>
        <w:tc>
          <w:tcPr>
            <w:tcW w:type="dxa" w:w="2494"/>
            <w:vAlign w:val="center"/>
          </w:tcPr>
          <w:p>
            <w:pPr>
              <w:spacing w:before="20" w:after="20"/>
            </w:pPr>
            <w:r>
              <w:rPr>
                <w:rFonts w:ascii="游ゴシック" w:hAnsi="游ゴシック" w:eastAsia="游ゴシック"/>
                <w:b w:val="0"/>
                <w:i w:val="0"/>
                <w:sz w:val="17"/>
              </w:rPr>
              <w:t>自立訓練（機能訓練）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97</w:t>
            </w:r>
          </w:p>
        </w:tc>
        <w:tc>
          <w:tcPr>
            <w:tcW w:type="dxa" w:w="1020"/>
            <w:vAlign w:val="center"/>
          </w:tcPr>
          <w:p>
            <w:pPr>
              <w:spacing w:before="20" w:after="20"/>
              <w:jc w:val="right"/>
            </w:pPr>
            <w:r>
              <w:rPr>
                <w:rFonts w:ascii="游ゴシック" w:hAnsi="游ゴシック" w:eastAsia="游ゴシック"/>
                <w:b w:val="0"/>
                <w:i w:val="0"/>
                <w:sz w:val="17"/>
              </w:rPr>
              <w:t>70</w:t>
            </w:r>
          </w:p>
        </w:tc>
        <w:tc>
          <w:tcPr>
            <w:tcW w:type="dxa" w:w="1020"/>
            <w:vAlign w:val="center"/>
          </w:tcPr>
          <w:p>
            <w:pPr>
              <w:spacing w:before="20" w:after="20"/>
              <w:jc w:val="right"/>
            </w:pPr>
            <w:r>
              <w:rPr>
                <w:rFonts w:ascii="游ゴシック" w:hAnsi="游ゴシック" w:eastAsia="游ゴシック"/>
                <w:b w:val="0"/>
                <w:i w:val="0"/>
                <w:sz w:val="17"/>
              </w:rPr>
              <w:t>39</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55</w:t>
            </w:r>
          </w:p>
        </w:tc>
      </w:tr>
      <w:tr>
        <w:tc>
          <w:tcPr>
            <w:tcW w:type="dxa" w:w="2494"/>
            <w:vAlign w:val="center"/>
          </w:tcPr>
          <w:p>
            <w:pPr>
              <w:spacing w:before="20" w:after="20"/>
            </w:pPr>
            <w:r>
              <w:rPr>
                <w:rFonts w:ascii="游ゴシック" w:hAnsi="游ゴシック" w:eastAsia="游ゴシック"/>
                <w:b w:val="0"/>
                <w:i w:val="0"/>
                <w:sz w:val="17"/>
              </w:rPr>
              <w:t>就労選択支援</w:t>
            </w:r>
          </w:p>
        </w:tc>
        <w:tc>
          <w:tcPr>
            <w:tcW w:type="dxa" w:w="113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494"/>
            <w:vAlign w:val="center"/>
          </w:tcPr>
          <w:p>
            <w:pPr>
              <w:spacing w:before="20" w:after="20"/>
            </w:pPr>
            <w:r>
              <w:rPr>
                <w:rFonts w:ascii="游ゴシック" w:hAnsi="游ゴシック" w:eastAsia="游ゴシック"/>
                <w:b w:val="0"/>
                <w:i w:val="0"/>
                <w:sz w:val="17"/>
              </w:rPr>
              <w:t>就労移行支援※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21</w:t>
            </w:r>
          </w:p>
        </w:tc>
        <w:tc>
          <w:tcPr>
            <w:tcW w:type="dxa" w:w="1020"/>
            <w:vAlign w:val="center"/>
          </w:tcPr>
          <w:p>
            <w:pPr>
              <w:spacing w:before="20" w:after="20"/>
              <w:jc w:val="right"/>
            </w:pPr>
            <w:r>
              <w:rPr>
                <w:rFonts w:ascii="游ゴシック" w:hAnsi="游ゴシック" w:eastAsia="游ゴシック"/>
                <w:b w:val="0"/>
                <w:i w:val="0"/>
                <w:sz w:val="17"/>
              </w:rPr>
              <w:t>29</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15</w:t>
            </w:r>
          </w:p>
        </w:tc>
      </w:tr>
      <w:tr>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163</w:t>
            </w:r>
          </w:p>
        </w:tc>
        <w:tc>
          <w:tcPr>
            <w:tcW w:type="dxa" w:w="1020"/>
            <w:vAlign w:val="center"/>
          </w:tcPr>
          <w:p>
            <w:pPr>
              <w:spacing w:before="20" w:after="20"/>
              <w:jc w:val="right"/>
            </w:pPr>
            <w:r>
              <w:rPr>
                <w:rFonts w:ascii="游ゴシック" w:hAnsi="游ゴシック" w:eastAsia="游ゴシック"/>
                <w:b w:val="0"/>
                <w:i w:val="0"/>
                <w:sz w:val="17"/>
              </w:rPr>
              <w:t>188</w:t>
            </w:r>
          </w:p>
        </w:tc>
        <w:tc>
          <w:tcPr>
            <w:tcW w:type="dxa" w:w="1020"/>
            <w:vAlign w:val="center"/>
          </w:tcPr>
          <w:p>
            <w:pPr>
              <w:spacing w:before="20" w:after="20"/>
              <w:jc w:val="right"/>
            </w:pPr>
            <w:r>
              <w:rPr>
                <w:rFonts w:ascii="游ゴシック" w:hAnsi="游ゴシック" w:eastAsia="游ゴシック"/>
                <w:b w:val="0"/>
                <w:i w:val="0"/>
                <w:sz w:val="17"/>
              </w:rPr>
              <w:t>238</w:t>
            </w:r>
          </w:p>
        </w:tc>
        <w:tc>
          <w:tcPr>
            <w:tcW w:type="dxa" w:w="1020"/>
            <w:vAlign w:val="center"/>
          </w:tcPr>
          <w:p>
            <w:pPr>
              <w:spacing w:before="20" w:after="20"/>
              <w:jc w:val="right"/>
            </w:pPr>
            <w:r>
              <w:rPr>
                <w:rFonts w:ascii="游ゴシック" w:hAnsi="游ゴシック" w:eastAsia="游ゴシック"/>
                <w:b w:val="0"/>
                <w:i w:val="0"/>
                <w:sz w:val="17"/>
              </w:rPr>
              <w:t>277</w:t>
            </w:r>
          </w:p>
        </w:tc>
        <w:tc>
          <w:tcPr>
            <w:tcW w:type="dxa" w:w="1020"/>
            <w:vAlign w:val="center"/>
          </w:tcPr>
          <w:p>
            <w:pPr>
              <w:spacing w:before="20" w:after="20"/>
              <w:jc w:val="right"/>
            </w:pPr>
            <w:r>
              <w:rPr>
                <w:rFonts w:ascii="游ゴシック" w:hAnsi="游ゴシック" w:eastAsia="游ゴシック"/>
                <w:b w:val="0"/>
                <w:i w:val="0"/>
                <w:sz w:val="17"/>
              </w:rPr>
              <w:t>320</w:t>
            </w:r>
          </w:p>
        </w:tc>
        <w:tc>
          <w:tcPr>
            <w:tcW w:type="dxa" w:w="1020"/>
            <w:vAlign w:val="center"/>
          </w:tcPr>
          <w:p>
            <w:pPr>
              <w:spacing w:before="20" w:after="20"/>
              <w:jc w:val="right"/>
            </w:pPr>
            <w:r>
              <w:rPr>
                <w:rFonts w:ascii="游ゴシック" w:hAnsi="游ゴシック" w:eastAsia="游ゴシック"/>
                <w:b w:val="0"/>
                <w:i w:val="0"/>
                <w:sz w:val="17"/>
              </w:rPr>
              <w:t>362</w:t>
            </w:r>
          </w:p>
        </w:tc>
      </w:tr>
      <w:tr>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593</w:t>
            </w:r>
          </w:p>
        </w:tc>
        <w:tc>
          <w:tcPr>
            <w:tcW w:type="dxa" w:w="1020"/>
            <w:vAlign w:val="center"/>
          </w:tcPr>
          <w:p>
            <w:pPr>
              <w:spacing w:before="20" w:after="20"/>
              <w:jc w:val="right"/>
            </w:pPr>
            <w:r>
              <w:rPr>
                <w:rFonts w:ascii="游ゴシック" w:hAnsi="游ゴシック" w:eastAsia="游ゴシック"/>
                <w:b w:val="0"/>
                <w:i w:val="0"/>
                <w:sz w:val="17"/>
              </w:rPr>
              <w:t>626</w:t>
            </w:r>
          </w:p>
        </w:tc>
        <w:tc>
          <w:tcPr>
            <w:tcW w:type="dxa" w:w="1020"/>
            <w:vAlign w:val="center"/>
          </w:tcPr>
          <w:p>
            <w:pPr>
              <w:spacing w:before="20" w:after="20"/>
              <w:jc w:val="right"/>
            </w:pPr>
            <w:r>
              <w:rPr>
                <w:rFonts w:ascii="游ゴシック" w:hAnsi="游ゴシック" w:eastAsia="游ゴシック"/>
                <w:b w:val="0"/>
                <w:i w:val="0"/>
                <w:sz w:val="17"/>
              </w:rPr>
              <w:t>664</w:t>
            </w:r>
          </w:p>
        </w:tc>
        <w:tc>
          <w:tcPr>
            <w:tcW w:type="dxa" w:w="1020"/>
            <w:vAlign w:val="center"/>
          </w:tcPr>
          <w:p>
            <w:pPr>
              <w:spacing w:before="20" w:after="20"/>
              <w:jc w:val="right"/>
            </w:pPr>
            <w:r>
              <w:rPr>
                <w:rFonts w:ascii="游ゴシック" w:hAnsi="游ゴシック" w:eastAsia="游ゴシック"/>
                <w:b w:val="0"/>
                <w:i w:val="0"/>
                <w:sz w:val="17"/>
              </w:rPr>
              <w:t>654</w:t>
            </w:r>
          </w:p>
        </w:tc>
        <w:tc>
          <w:tcPr>
            <w:tcW w:type="dxa" w:w="1020"/>
            <w:vAlign w:val="center"/>
          </w:tcPr>
          <w:p>
            <w:pPr>
              <w:spacing w:before="20" w:after="20"/>
              <w:jc w:val="right"/>
            </w:pPr>
            <w:r>
              <w:rPr>
                <w:rFonts w:ascii="游ゴシック" w:hAnsi="游ゴシック" w:eastAsia="游ゴシック"/>
                <w:b w:val="0"/>
                <w:i w:val="0"/>
                <w:sz w:val="17"/>
              </w:rPr>
              <w:t>654</w:t>
            </w:r>
          </w:p>
        </w:tc>
        <w:tc>
          <w:tcPr>
            <w:tcW w:type="dxa" w:w="1020"/>
            <w:vAlign w:val="center"/>
          </w:tcPr>
          <w:p>
            <w:pPr>
              <w:spacing w:before="20" w:after="20"/>
              <w:jc w:val="right"/>
            </w:pPr>
            <w:r>
              <w:rPr>
                <w:rFonts w:ascii="游ゴシック" w:hAnsi="游ゴシック" w:eastAsia="游ゴシック"/>
                <w:b w:val="0"/>
                <w:i w:val="0"/>
                <w:sz w:val="17"/>
              </w:rPr>
              <w:t>654</w:t>
            </w:r>
          </w:p>
        </w:tc>
      </w:tr>
      <w:tr>
        <w:tc>
          <w:tcPr>
            <w:tcW w:type="dxa" w:w="2494"/>
            <w:vAlign w:val="center"/>
          </w:tcPr>
          <w:p>
            <w:pPr>
              <w:spacing w:before="20" w:after="20"/>
            </w:pPr>
            <w:r>
              <w:rPr>
                <w:rFonts w:ascii="游ゴシック" w:hAnsi="游ゴシック" w:eastAsia="游ゴシック"/>
                <w:b w:val="0"/>
                <w:i w:val="0"/>
                <w:sz w:val="17"/>
              </w:rPr>
              <w:t>短期入所（福祉型）※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短期入所（医療型）</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494"/>
            <w:vAlign w:val="center"/>
          </w:tcPr>
          <w:p>
            <w:pPr>
              <w:spacing w:before="20" w:after="20"/>
            </w:pPr>
            <w:r>
              <w:rPr>
                <w:rFonts w:ascii="游ゴシック" w:hAnsi="游ゴシック" w:eastAsia="游ゴシック"/>
                <w:b w:val="0"/>
                <w:i w:val="0"/>
                <w:sz w:val="17"/>
              </w:rPr>
              <w:t>児童発達支援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24</w:t>
            </w:r>
          </w:p>
        </w:tc>
        <w:tc>
          <w:tcPr>
            <w:tcW w:type="dxa" w:w="1020"/>
            <w:vAlign w:val="center"/>
          </w:tcPr>
          <w:p>
            <w:pPr>
              <w:spacing w:before="20" w:after="20"/>
              <w:jc w:val="right"/>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25</w:t>
            </w:r>
          </w:p>
        </w:tc>
        <w:tc>
          <w:tcPr>
            <w:tcW w:type="dxa" w:w="1020"/>
            <w:vAlign w:val="center"/>
          </w:tcPr>
          <w:p>
            <w:pPr>
              <w:spacing w:before="20" w:after="20"/>
              <w:jc w:val="right"/>
            </w:pPr>
            <w:r>
              <w:rPr>
                <w:rFonts w:ascii="游ゴシック" w:hAnsi="游ゴシック" w:eastAsia="游ゴシック"/>
                <w:b w:val="0"/>
                <w:i w:val="0"/>
                <w:sz w:val="17"/>
              </w:rPr>
              <w:t>22</w:t>
            </w:r>
          </w:p>
        </w:tc>
        <w:tc>
          <w:tcPr>
            <w:tcW w:type="dxa" w:w="1020"/>
            <w:vAlign w:val="center"/>
          </w:tcPr>
          <w:p>
            <w:pPr>
              <w:spacing w:before="20" w:after="20"/>
              <w:jc w:val="right"/>
            </w:pPr>
            <w:r>
              <w:rPr>
                <w:rFonts w:ascii="游ゴシック" w:hAnsi="游ゴシック" w:eastAsia="游ゴシック"/>
                <w:b w:val="0"/>
                <w:i w:val="0"/>
                <w:sz w:val="17"/>
              </w:rPr>
              <w:t>18</w:t>
            </w:r>
          </w:p>
        </w:tc>
        <w:tc>
          <w:tcPr>
            <w:tcW w:type="dxa" w:w="1020"/>
            <w:vAlign w:val="center"/>
          </w:tcPr>
          <w:p>
            <w:pPr>
              <w:spacing w:before="20" w:after="20"/>
              <w:jc w:val="right"/>
            </w:pPr>
            <w:r>
              <w:rPr>
                <w:rFonts w:ascii="游ゴシック" w:hAnsi="游ゴシック" w:eastAsia="游ゴシック"/>
                <w:b w:val="0"/>
                <w:i w:val="0"/>
                <w:sz w:val="17"/>
              </w:rPr>
              <w:t>18</w:t>
            </w:r>
          </w:p>
        </w:tc>
      </w:tr>
      <w:tr>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93</w:t>
            </w:r>
          </w:p>
        </w:tc>
        <w:tc>
          <w:tcPr>
            <w:tcW w:type="dxa" w:w="1020"/>
            <w:vAlign w:val="center"/>
          </w:tcPr>
          <w:p>
            <w:pPr>
              <w:spacing w:before="20" w:after="20"/>
              <w:jc w:val="right"/>
            </w:pPr>
            <w:r>
              <w:rPr>
                <w:rFonts w:ascii="游ゴシック" w:hAnsi="游ゴシック" w:eastAsia="游ゴシック"/>
                <w:b w:val="0"/>
                <w:i w:val="0"/>
                <w:sz w:val="17"/>
              </w:rPr>
              <w:t>73</w:t>
            </w:r>
          </w:p>
        </w:tc>
        <w:tc>
          <w:tcPr>
            <w:tcW w:type="dxa" w:w="1020"/>
            <w:vAlign w:val="center"/>
          </w:tcPr>
          <w:p>
            <w:pPr>
              <w:spacing w:before="20" w:after="20"/>
              <w:jc w:val="right"/>
            </w:pPr>
            <w:r>
              <w:rPr>
                <w:rFonts w:ascii="游ゴシック" w:hAnsi="游ゴシック" w:eastAsia="游ゴシック"/>
                <w:b w:val="0"/>
                <w:i w:val="0"/>
                <w:sz w:val="17"/>
              </w:rPr>
              <w:t>65</w:t>
            </w:r>
          </w:p>
        </w:tc>
        <w:tc>
          <w:tcPr>
            <w:tcW w:type="dxa" w:w="1020"/>
            <w:vAlign w:val="center"/>
          </w:tcPr>
          <w:p>
            <w:pPr>
              <w:spacing w:before="20" w:after="20"/>
              <w:jc w:val="right"/>
            </w:pPr>
            <w:r>
              <w:rPr>
                <w:rFonts w:ascii="游ゴシック" w:hAnsi="游ゴシック" w:eastAsia="游ゴシック"/>
                <w:b w:val="0"/>
                <w:i w:val="0"/>
                <w:sz w:val="17"/>
              </w:rPr>
              <w:t>55</w:t>
            </w:r>
          </w:p>
        </w:tc>
        <w:tc>
          <w:tcPr>
            <w:tcW w:type="dxa" w:w="1020"/>
            <w:vAlign w:val="center"/>
          </w:tcPr>
          <w:p>
            <w:pPr>
              <w:spacing w:before="20" w:after="20"/>
              <w:jc w:val="right"/>
            </w:pPr>
            <w:r>
              <w:rPr>
                <w:rFonts w:ascii="游ゴシック" w:hAnsi="游ゴシック" w:eastAsia="游ゴシック"/>
                <w:b w:val="0"/>
                <w:i w:val="0"/>
                <w:sz w:val="17"/>
              </w:rPr>
              <w:t>51</w:t>
            </w:r>
          </w:p>
        </w:tc>
        <w:tc>
          <w:tcPr>
            <w:tcW w:type="dxa" w:w="1020"/>
            <w:vAlign w:val="center"/>
          </w:tcPr>
          <w:p>
            <w:pPr>
              <w:spacing w:before="20" w:after="20"/>
              <w:jc w:val="right"/>
            </w:pPr>
            <w:r>
              <w:rPr>
                <w:rFonts w:ascii="游ゴシック" w:hAnsi="游ゴシック" w:eastAsia="游ゴシック"/>
                <w:b w:val="0"/>
                <w:i w:val="0"/>
                <w:sz w:val="17"/>
              </w:rPr>
              <w:t>45</w:t>
            </w:r>
          </w:p>
        </w:tc>
      </w:tr>
      <w:tr>
        <w:tc>
          <w:tcPr>
            <w:tcW w:type="dxa" w:w="2494"/>
            <w:vAlign w:val="center"/>
          </w:tcPr>
          <w:p>
            <w:pPr>
              <w:spacing w:before="20" w:after="20"/>
            </w:pPr>
            <w:r>
              <w:rPr>
                <w:rFonts w:ascii="游ゴシック" w:hAnsi="游ゴシック" w:eastAsia="游ゴシック"/>
                <w:b w:val="0"/>
                <w:i w:val="0"/>
                <w:sz w:val="17"/>
              </w:rPr>
              <w:t>保育所等訪問支援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020"/>
            <w:vAlign w:val="center"/>
          </w:tcPr>
          <w:p>
            <w:pPr>
              <w:spacing w:before="20" w:after="20"/>
              <w:jc w:val="right"/>
            </w:pPr>
            <w:r>
              <w:rPr>
                <w:rFonts w:ascii="游ゴシック" w:hAnsi="游ゴシック" w:eastAsia="游ゴシック"/>
                <w:b w:val="0"/>
                <w:i w:val="0"/>
                <w:sz w:val="17"/>
              </w:rPr>
              <w:t>1</w:t>
            </w:r>
          </w:p>
        </w:tc>
      </w:tr>
      <w:tr>
        <w:tc>
          <w:tcPr>
            <w:tcW w:type="dxa" w:w="2494"/>
            <w:vAlign w:val="center"/>
          </w:tcPr>
          <w:p>
            <w:pPr>
              <w:spacing w:before="20" w:after="20"/>
            </w:pPr>
            <w:r>
              <w:rPr>
                <w:rFonts w:ascii="游ゴシック" w:hAnsi="游ゴシック" w:eastAsia="游ゴシック"/>
                <w:b w:val="0"/>
                <w:i w:val="0"/>
                <w:sz w:val="17"/>
              </w:rPr>
              <w:t>居宅訪問型児童発達支援</w:t>
            </w:r>
          </w:p>
        </w:tc>
        <w:tc>
          <w:tcPr>
            <w:tcW w:type="dxa" w:w="1134"/>
            <w:vAlign w:val="center"/>
          </w:tcPr>
          <w:p>
            <w:pPr>
              <w:spacing w:before="20" w:after="20"/>
            </w:pPr>
            <w:r>
              <w:rPr>
                <w:rFonts w:ascii="游ゴシック" w:hAnsi="游ゴシック" w:eastAsia="游ゴシック"/>
                <w:b w:val="0"/>
                <w:i w:val="0"/>
                <w:sz w:val="17"/>
              </w:rPr>
              <w:t>人日/月</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r>
    </w:tbl>
    <w:p>
      <w:pPr>
        <w:spacing w:after="40"/>
      </w:pPr>
    </w:p>
    <w:p>
      <w:pPr>
        <w:spacing w:before="40" w:after="160"/>
        <w:ind w:left="113"/>
      </w:pPr>
      <w:r>
        <w:rPr>
          <w:rFonts w:ascii="游ゴシック" w:hAnsi="游ゴシック" w:eastAsia="游ゴシック"/>
          <w:b w:val="0"/>
          <w:i w:val="0"/>
          <w:sz w:val="17"/>
        </w:rPr>
        <w:t>資料：見込量・目標値設定シート（令和8年9月）。見込みの算定方法（線形の傾向、人口比率など）はシートによる。</w:t>
      </w:r>
      <w:r>
        <w:rPr>
          <w:rFonts w:ascii="游ゴシック" w:hAnsi="游ゴシック" w:eastAsia="游ゴシック"/>
          <w:b/>
          <w:i w:val="0"/>
          <w:sz w:val="17"/>
        </w:rPr>
        <w:t>※のサービスは、利用者数の動きや1人当たりの量を町と確認しています</w:t>
      </w:r>
      <w:r>
        <w:rPr>
          <w:rFonts w:ascii="游ゴシック" w:hAnsi="游ゴシック" w:eastAsia="游ゴシック"/>
          <w:b w:val="0"/>
          <w:i w:val="0"/>
          <w:sz w:val="17"/>
        </w:rPr>
        <w:t>（【町データ待ち】）：重度訪問介護、自立訓練（生活訓練）、就労移行支援、就労継続支援A型、障害児相談支援、短期入所（福祉型）</w:t>
      </w:r>
    </w:p>
    <w:p>
      <w:pPr>
        <w:spacing w:after="120"/>
      </w:pPr>
    </w:p>
    <w:p>
      <w:pPr>
        <w:spacing w:before="60" w:after="60"/>
      </w:pPr>
      <w:r>
        <w:rPr>
          <w:rFonts w:ascii="游ゴシック" w:hAnsi="游ゴシック" w:eastAsia="游ゴシック"/>
          <w:b/>
          <w:i w:val="0"/>
          <w:sz w:val="21"/>
        </w:rPr>
        <w:t>（3）地域生活支援事業・相談支援体制</w:t>
      </w:r>
    </w:p>
    <w:p>
      <w:pPr>
        <w:keepNext/>
        <w:spacing w:before="200" w:after="40"/>
      </w:pPr>
      <w:r>
        <w:rPr>
          <w:rFonts w:ascii="游ゴシック" w:hAnsi="游ゴシック" w:eastAsia="游ゴシック"/>
          <w:b/>
          <w:i w:val="0"/>
          <w:color w:val="1F4D78"/>
          <w:sz w:val="22"/>
        </w:rPr>
        <w:t>【表39】第3部第2章　活動指標・サービス見込量（4）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1020"/>
        <w:gridCol w:w="981"/>
        <w:gridCol w:w="981"/>
        <w:gridCol w:w="981"/>
        <w:gridCol w:w="981"/>
        <w:gridCol w:w="981"/>
        <w:gridCol w:w="992"/>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981"/>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99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835"/>
            <w:vAlign w:val="center"/>
          </w:tcPr>
          <w:p>
            <w:pPr>
              <w:spacing w:before="20" w:after="20"/>
            </w:pPr>
            <w:r>
              <w:rPr>
                <w:rFonts w:ascii="游ゴシック" w:hAnsi="游ゴシック" w:eastAsia="游ゴシック"/>
                <w:b w:val="0"/>
                <w:i w:val="0"/>
                <w:sz w:val="17"/>
              </w:rPr>
              <w:t>理解促進研修・啓発事業（利用者数）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理解促進研修・啓発事業（サービス量）</w:t>
            </w:r>
          </w:p>
        </w:tc>
        <w:tc>
          <w:tcPr>
            <w:tcW w:type="dxa" w:w="1020"/>
            <w:vAlign w:val="center"/>
          </w:tcPr>
          <w:p>
            <w:pPr>
              <w:spacing w:before="20" w:after="20"/>
            </w:pPr>
            <w:r>
              <w:rPr>
                <w:rFonts w:ascii="游ゴシック" w:hAnsi="游ゴシック" w:eastAsia="游ゴシック"/>
                <w:b w:val="0"/>
                <w:i w:val="0"/>
                <w:sz w:val="17"/>
              </w:rPr>
              <w:t>人日/月</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16</w:t>
            </w:r>
          </w:p>
        </w:tc>
      </w:tr>
      <w:tr>
        <w:tc>
          <w:tcPr>
            <w:tcW w:type="dxa" w:w="2835"/>
            <w:vAlign w:val="center"/>
          </w:tcPr>
          <w:p>
            <w:pPr>
              <w:spacing w:before="20" w:after="20"/>
            </w:pPr>
            <w:r>
              <w:rPr>
                <w:rFonts w:ascii="游ゴシック" w:hAnsi="游ゴシック" w:eastAsia="游ゴシック"/>
                <w:b w:val="0"/>
                <w:i w:val="0"/>
                <w:sz w:val="17"/>
              </w:rPr>
              <w:t>自発的活動支援事業（利用者数）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自発的活動支援事業（サービス量）</w:t>
            </w:r>
          </w:p>
        </w:tc>
        <w:tc>
          <w:tcPr>
            <w:tcW w:type="dxa" w:w="1020"/>
            <w:vAlign w:val="center"/>
          </w:tcPr>
          <w:p>
            <w:pPr>
              <w:spacing w:before="20" w:after="20"/>
            </w:pPr>
            <w:r>
              <w:rPr>
                <w:rFonts w:ascii="游ゴシック" w:hAnsi="游ゴシック" w:eastAsia="游ゴシック"/>
                <w:b w:val="0"/>
                <w:i w:val="0"/>
                <w:sz w:val="17"/>
              </w:rPr>
              <w:t>人日/月</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81"/>
            <w:vAlign w:val="center"/>
          </w:tcPr>
          <w:p>
            <w:pPr>
              <w:spacing w:before="20" w:after="20"/>
              <w:jc w:val="right"/>
            </w:pPr>
            <w:r>
              <w:rPr>
                <w:rFonts w:ascii="游ゴシック" w:hAnsi="游ゴシック" w:eastAsia="游ゴシック"/>
                <w:b w:val="0"/>
                <w:i w:val="0"/>
                <w:sz w:val="17"/>
              </w:rPr>
              <w:t>16</w:t>
            </w:r>
          </w:p>
        </w:tc>
        <w:tc>
          <w:tcPr>
            <w:tcW w:type="dxa" w:w="992"/>
            <w:vAlign w:val="center"/>
          </w:tcPr>
          <w:p>
            <w:pPr>
              <w:spacing w:before="20" w:after="20"/>
              <w:jc w:val="right"/>
            </w:pPr>
            <w:r>
              <w:rPr>
                <w:rFonts w:ascii="游ゴシック" w:hAnsi="游ゴシック" w:eastAsia="游ゴシック"/>
                <w:b w:val="0"/>
                <w:i w:val="0"/>
                <w:sz w:val="17"/>
              </w:rPr>
              <w:t>16</w:t>
            </w:r>
          </w:p>
        </w:tc>
      </w:tr>
      <w:tr>
        <w:tc>
          <w:tcPr>
            <w:tcW w:type="dxa" w:w="2835"/>
            <w:vAlign w:val="center"/>
          </w:tcPr>
          <w:p>
            <w:pPr>
              <w:spacing w:before="20" w:after="20"/>
            </w:pPr>
            <w:r>
              <w:rPr>
                <w:rFonts w:ascii="游ゴシック" w:hAnsi="游ゴシック" w:eastAsia="游ゴシック"/>
                <w:b w:val="0"/>
                <w:i w:val="0"/>
                <w:sz w:val="17"/>
              </w:rPr>
              <w:t>委託相談支援</w:t>
            </w:r>
          </w:p>
        </w:tc>
        <w:tc>
          <w:tcPr>
            <w:tcW w:type="dxa" w:w="1020"/>
            <w:vAlign w:val="center"/>
          </w:tcPr>
          <w:p>
            <w:pPr>
              <w:spacing w:before="20" w:after="20"/>
            </w:pPr>
            <w:r>
              <w:rPr>
                <w:rFonts w:ascii="游ゴシック" w:hAnsi="游ゴシック" w:eastAsia="游ゴシック"/>
                <w:b w:val="0"/>
                <w:i w:val="0"/>
                <w:sz w:val="17"/>
              </w:rPr>
              <w:t>事業所数</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81"/>
            <w:vAlign w:val="center"/>
          </w:tcPr>
          <w:p>
            <w:pPr>
              <w:spacing w:before="20" w:after="20"/>
              <w:jc w:val="right"/>
            </w:pPr>
            <w:r>
              <w:rPr>
                <w:rFonts w:ascii="游ゴシック" w:hAnsi="游ゴシック" w:eastAsia="游ゴシック"/>
                <w:b w:val="0"/>
                <w:i w:val="0"/>
                <w:sz w:val="17"/>
              </w:rPr>
              <w:t>2</w:t>
            </w:r>
          </w:p>
        </w:tc>
        <w:tc>
          <w:tcPr>
            <w:tcW w:type="dxa" w:w="992"/>
            <w:vAlign w:val="center"/>
          </w:tcPr>
          <w:p>
            <w:pPr>
              <w:spacing w:before="20" w:after="20"/>
              <w:jc w:val="right"/>
            </w:pPr>
            <w:r>
              <w:rPr>
                <w:rFonts w:ascii="游ゴシック" w:hAnsi="游ゴシック" w:eastAsia="游ゴシック"/>
                <w:b w:val="0"/>
                <w:i w:val="0"/>
                <w:sz w:val="17"/>
              </w:rPr>
              <w:t>2</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1020"/>
            <w:vAlign w:val="center"/>
          </w:tcPr>
          <w:p>
            <w:pPr>
              <w:spacing w:before="20" w:after="20"/>
            </w:pPr>
            <w:r>
              <w:rPr>
                <w:rFonts w:ascii="游ゴシック" w:hAnsi="游ゴシック" w:eastAsia="游ゴシック"/>
                <w:b w:val="0"/>
                <w:i w:val="0"/>
                <w:sz w:val="17"/>
              </w:rPr>
              <w:t>設置の有無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障がい者虐待防止センター</w:t>
            </w:r>
          </w:p>
        </w:tc>
        <w:tc>
          <w:tcPr>
            <w:tcW w:type="dxa" w:w="1020"/>
            <w:vAlign w:val="center"/>
          </w:tcPr>
          <w:p>
            <w:pPr>
              <w:spacing w:before="20" w:after="20"/>
            </w:pPr>
            <w:r>
              <w:rPr>
                <w:rFonts w:ascii="游ゴシック" w:hAnsi="游ゴシック" w:eastAsia="游ゴシック"/>
                <w:b w:val="0"/>
                <w:i w:val="0"/>
                <w:sz w:val="17"/>
              </w:rPr>
              <w:t>実施の有無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共生推進委員会</w:t>
            </w:r>
          </w:p>
        </w:tc>
        <w:tc>
          <w:tcPr>
            <w:tcW w:type="dxa" w:w="1020"/>
            <w:vAlign w:val="center"/>
          </w:tcPr>
          <w:p>
            <w:pPr>
              <w:spacing w:before="20" w:after="20"/>
            </w:pPr>
            <w:r>
              <w:rPr>
                <w:rFonts w:ascii="游ゴシック" w:hAnsi="游ゴシック" w:eastAsia="游ゴシック"/>
                <w:b w:val="0"/>
                <w:i w:val="0"/>
                <w:sz w:val="17"/>
              </w:rPr>
              <w:t>実施の有無</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81"/>
            <w:vAlign w:val="center"/>
          </w:tcPr>
          <w:p>
            <w:pPr>
              <w:spacing w:before="20" w:after="20"/>
              <w:jc w:val="right"/>
            </w:pPr>
            <w:r>
              <w:rPr>
                <w:rFonts w:ascii="游ゴシック" w:hAnsi="游ゴシック" w:eastAsia="游ゴシック"/>
                <w:b w:val="0"/>
                <w:i w:val="0"/>
                <w:sz w:val="17"/>
              </w:rPr>
              <w:t>〇</w:t>
            </w:r>
          </w:p>
        </w:tc>
        <w:tc>
          <w:tcPr>
            <w:tcW w:type="dxa" w:w="992"/>
            <w:vAlign w:val="center"/>
          </w:tcPr>
          <w:p>
            <w:pPr>
              <w:spacing w:before="20" w:after="20"/>
              <w:jc w:val="right"/>
            </w:pPr>
            <w:r>
              <w:rPr>
                <w:rFonts w:ascii="游ゴシック" w:hAnsi="游ゴシック" w:eastAsia="游ゴシック"/>
                <w:b w:val="0"/>
                <w:i w:val="0"/>
                <w:sz w:val="17"/>
              </w:rPr>
              <w:t>〇</w:t>
            </w:r>
          </w:p>
        </w:tc>
      </w:tr>
      <w:tr>
        <w:tc>
          <w:tcPr>
            <w:tcW w:type="dxa" w:w="2835"/>
            <w:vAlign w:val="center"/>
          </w:tcPr>
          <w:p>
            <w:pPr>
              <w:spacing w:before="20" w:after="20"/>
            </w:pPr>
            <w:r>
              <w:rPr>
                <w:rFonts w:ascii="游ゴシック" w:hAnsi="游ゴシック" w:eastAsia="游ゴシック"/>
                <w:b w:val="0"/>
                <w:i w:val="0"/>
                <w:sz w:val="17"/>
              </w:rPr>
              <w:t>成年後見制度利用支援事業</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手話通訳者派遣事業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要約筆記者派遣事業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手話通訳者設置事業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排泄管理支援用具</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手話奉仕員養成研修事業</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81"/>
            <w:vAlign w:val="center"/>
          </w:tcPr>
          <w:p>
            <w:pPr>
              <w:spacing w:before="20" w:after="20"/>
              <w:jc w:val="right"/>
            </w:pPr>
            <w:r>
              <w:rPr>
                <w:rFonts w:ascii="游ゴシック" w:hAnsi="游ゴシック" w:eastAsia="游ゴシック"/>
                <w:b w:val="0"/>
                <w:i w:val="0"/>
                <w:sz w:val="17"/>
              </w:rPr>
              <w:t>20</w:t>
            </w:r>
          </w:p>
        </w:tc>
        <w:tc>
          <w:tcPr>
            <w:tcW w:type="dxa" w:w="992"/>
            <w:vAlign w:val="center"/>
          </w:tcPr>
          <w:p>
            <w:pPr>
              <w:spacing w:before="20" w:after="20"/>
              <w:jc w:val="right"/>
            </w:pPr>
            <w:r>
              <w:rPr>
                <w:rFonts w:ascii="游ゴシック" w:hAnsi="游ゴシック" w:eastAsia="游ゴシック"/>
                <w:b w:val="0"/>
                <w:i w:val="0"/>
                <w:sz w:val="17"/>
              </w:rPr>
              <w:t>20</w:t>
            </w:r>
          </w:p>
        </w:tc>
      </w:tr>
      <w:tr>
        <w:tc>
          <w:tcPr>
            <w:tcW w:type="dxa" w:w="2835"/>
            <w:vAlign w:val="center"/>
          </w:tcPr>
          <w:p>
            <w:pPr>
              <w:spacing w:before="20" w:after="20"/>
            </w:pPr>
            <w:r>
              <w:rPr>
                <w:rFonts w:ascii="游ゴシック" w:hAnsi="游ゴシック" w:eastAsia="游ゴシック"/>
                <w:b w:val="0"/>
                <w:i w:val="0"/>
                <w:sz w:val="17"/>
              </w:rPr>
              <w:t>移動支援事業（利用者数）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移動支援事業（時間数）</w:t>
            </w:r>
          </w:p>
        </w:tc>
        <w:tc>
          <w:tcPr>
            <w:tcW w:type="dxa" w:w="1020"/>
            <w:vAlign w:val="center"/>
          </w:tcPr>
          <w:p>
            <w:pPr>
              <w:spacing w:before="20" w:after="20"/>
            </w:pPr>
            <w:r>
              <w:rPr>
                <w:rFonts w:ascii="游ゴシック" w:hAnsi="游ゴシック" w:eastAsia="游ゴシック"/>
                <w:b w:val="0"/>
                <w:i w:val="0"/>
                <w:sz w:val="17"/>
              </w:rPr>
              <w:t>時間/月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地域活動支援センター（箇所数）</w:t>
            </w:r>
          </w:p>
        </w:tc>
        <w:tc>
          <w:tcPr>
            <w:tcW w:type="dxa" w:w="1020"/>
            <w:vAlign w:val="center"/>
          </w:tcPr>
          <w:p>
            <w:pPr>
              <w:spacing w:before="20" w:after="20"/>
            </w:pPr>
            <w:r>
              <w:rPr>
                <w:rFonts w:ascii="游ゴシック" w:hAnsi="游ゴシック" w:eastAsia="游ゴシック"/>
                <w:b w:val="0"/>
                <w:i w:val="0"/>
                <w:sz w:val="17"/>
              </w:rPr>
              <w:t>箇所</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地域活動支援センター（利用者数）</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訪問入浴サービス事業（利用者数）</w:t>
            </w:r>
          </w:p>
        </w:tc>
        <w:tc>
          <w:tcPr>
            <w:tcW w:type="dxa" w:w="1020"/>
            <w:vAlign w:val="center"/>
          </w:tcPr>
          <w:p>
            <w:pPr>
              <w:spacing w:before="20" w:after="20"/>
            </w:pPr>
            <w:r>
              <w:rPr>
                <w:rFonts w:ascii="游ゴシック" w:hAnsi="游ゴシック" w:eastAsia="游ゴシック"/>
                <w:b w:val="0"/>
                <w:i w:val="0"/>
                <w:sz w:val="17"/>
              </w:rPr>
              <w:t>人/月</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日中一時支援事業（利用者数）</w:t>
            </w:r>
          </w:p>
        </w:tc>
        <w:tc>
          <w:tcPr>
            <w:tcW w:type="dxa" w:w="1020"/>
            <w:vAlign w:val="center"/>
          </w:tcPr>
          <w:p>
            <w:pPr>
              <w:spacing w:before="20" w:after="20"/>
            </w:pPr>
            <w:r>
              <w:rPr>
                <w:rFonts w:ascii="游ゴシック" w:hAnsi="游ゴシック" w:eastAsia="游ゴシック"/>
                <w:b w:val="0"/>
                <w:i w:val="0"/>
                <w:sz w:val="17"/>
              </w:rPr>
              <w:t>人/年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r>
        <w:tc>
          <w:tcPr>
            <w:tcW w:type="dxa" w:w="2835"/>
            <w:vAlign w:val="center"/>
          </w:tcPr>
          <w:p>
            <w:pPr>
              <w:spacing w:before="20" w:after="20"/>
            </w:pPr>
            <w:r>
              <w:rPr>
                <w:rFonts w:ascii="游ゴシック" w:hAnsi="游ゴシック" w:eastAsia="游ゴシック"/>
                <w:b w:val="0"/>
                <w:i w:val="0"/>
                <w:sz w:val="17"/>
              </w:rPr>
              <w:t>自動車運転免許取得・自動車改造助成事業</w:t>
            </w:r>
          </w:p>
        </w:tc>
        <w:tc>
          <w:tcPr>
            <w:tcW w:type="dxa" w:w="1020"/>
            <w:vAlign w:val="center"/>
          </w:tcPr>
          <w:p>
            <w:pPr>
              <w:spacing w:before="20" w:after="20"/>
            </w:pPr>
            <w:r>
              <w:rPr>
                <w:rFonts w:ascii="游ゴシック" w:hAnsi="游ゴシック" w:eastAsia="游ゴシック"/>
                <w:b w:val="0"/>
                <w:i w:val="0"/>
                <w:sz w:val="17"/>
              </w:rPr>
              <w:t>件/年</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w:t>
            </w:r>
          </w:p>
        </w:tc>
        <w:tc>
          <w:tcPr>
            <w:tcW w:type="dxa" w:w="981"/>
            <w:vAlign w:val="center"/>
          </w:tcPr>
          <w:p>
            <w:pPr>
              <w:spacing w:before="20" w:after="20"/>
              <w:jc w:val="right"/>
            </w:pPr>
            <w:r>
              <w:rPr>
                <w:rFonts w:ascii="游ゴシック" w:hAnsi="游ゴシック" w:eastAsia="游ゴシック"/>
                <w:b w:val="0"/>
                <w:i w:val="0"/>
                <w:sz w:val="17"/>
              </w:rPr>
              <w:t>【町データ待ち】</w:t>
            </w:r>
          </w:p>
        </w:tc>
        <w:tc>
          <w:tcPr>
            <w:tcW w:type="dxa" w:w="981"/>
            <w:vAlign w:val="center"/>
          </w:tcPr>
          <w:p>
            <w:pPr>
              <w:spacing w:before="20" w:after="20"/>
              <w:jc w:val="right"/>
            </w:pPr>
          </w:p>
        </w:tc>
        <w:tc>
          <w:tcPr>
            <w:tcW w:type="dxa" w:w="992"/>
            <w:vAlign w:val="center"/>
          </w:tcPr>
          <w:p>
            <w:pPr>
              <w:spacing w:before="20" w:after="20"/>
              <w:jc w:val="right"/>
            </w:pPr>
          </w:p>
        </w:tc>
      </w:tr>
    </w:tbl>
    <w:p>
      <w:pPr>
        <w:spacing w:after="40"/>
      </w:pPr>
    </w:p>
    <w:p>
      <w:pPr>
        <w:spacing w:before="40" w:after="160"/>
        <w:ind w:left="113"/>
      </w:pPr>
      <w:r>
        <w:rPr>
          <w:rFonts w:ascii="游ゴシック" w:hAnsi="游ゴシック" w:eastAsia="游ゴシック"/>
          <w:b w:val="0"/>
          <w:i w:val="0"/>
          <w:sz w:val="17"/>
        </w:rPr>
        <w:t>資料：見込量・目標値設定シート（令和8年9月）。</w:t>
      </w:r>
      <w:r>
        <w:rPr>
          <w:rFonts w:ascii="游ゴシック" w:hAnsi="游ゴシック" w:eastAsia="游ゴシック"/>
          <w:b/>
          <w:i w:val="0"/>
          <w:sz w:val="17"/>
        </w:rPr>
        <w:t>令和6〜8年度の実績が入っていない事業は、実績を町に確認したうえで見込量を置きます（【町データ待ち】）。</w:t>
      </w:r>
    </w:p>
    <w:p>
      <w:pPr>
        <w:spacing w:after="120"/>
      </w:pPr>
    </w:p>
    <w:p>
      <w:pPr>
        <w:spacing w:before="40" w:after="160"/>
        <w:ind w:left="113"/>
      </w:pPr>
      <w:r>
        <w:rPr>
          <w:rFonts w:ascii="游ゴシック" w:hAnsi="游ゴシック" w:eastAsia="游ゴシック"/>
          <w:b/>
          <w:i w:val="0"/>
          <w:sz w:val="17"/>
        </w:rPr>
        <w:t>※ 本町には、国の基本指針の別表第五（地域差の是正）の適用はありません。</w:t>
      </w:r>
      <w:r>
        <w:rPr>
          <w:rFonts w:ascii="游ゴシック" w:hAnsi="游ゴシック" w:eastAsia="游ゴシック"/>
          <w:b w:val="0"/>
          <w:i w:val="0"/>
          <w:sz w:val="17"/>
        </w:rPr>
        <w:t xml:space="preserve"> 別表第五は、一の項の要件（全部過疎市町村ではないこと、かつ、人口に占めるサービスの利用者の割合が上位25％の範囲内であること）に該当する市町村について、生活介護、就労継続支援Ａ型・Ｂ型、共同生活援助、児童発達支援及び放課後等デイサービスの見込量の算定方法を定めています。</w:t>
      </w:r>
      <w:r>
        <w:rPr>
          <w:rFonts w:ascii="游ゴシック" w:hAnsi="游ゴシック" w:eastAsia="游ゴシック"/>
          <w:b/>
          <w:i w:val="0"/>
          <w:sz w:val="17"/>
        </w:rPr>
        <w:t>本町は過疎地域の持続的発展の支援に関する特別措置法第2条第1項の過疎地域市町村（全部過疎）であり、一の項の要件を満たしません。</w:t>
      </w:r>
      <w:r>
        <w:rPr>
          <w:rFonts w:ascii="游ゴシック" w:hAnsi="游ゴシック" w:eastAsia="游ゴシック"/>
          <w:b w:val="0"/>
          <w:i w:val="0"/>
          <w:sz w:val="17"/>
        </w:rPr>
        <w:t>（福島県「福島県過疎地域持続的発展方針・計画について」令和8年4月1日更新、総務省「過疎関係市町村都道府県別分布図」令和4年4月）</w:t>
      </w:r>
    </w:p>
    <w:p>
      <w:pPr>
        <w:spacing w:after="120"/>
      </w:pPr>
    </w:p>
    <w:p>
      <w:pPr>
        <w:pStyle w:val="Heading3"/>
        <w:keepNext/>
        <w:spacing w:before="180" w:after="80"/>
      </w:pPr>
      <w:r>
        <w:rPr>
          <w:rFonts w:ascii="游ゴシック" w:hAnsi="游ゴシック" w:eastAsia="游ゴシック"/>
          <w:b/>
          <w:i w:val="0"/>
          <w:color w:val="1F4D78"/>
          <w:sz w:val="22"/>
        </w:rPr>
        <w:t>2-1　量は「人数×1人あたり日数」で置きます</w:t>
      </w:r>
    </w:p>
    <w:p>
      <w:pPr>
        <w:spacing w:before="60" w:after="60"/>
      </w:pPr>
      <w:r>
        <w:rPr>
          <w:rFonts w:ascii="游ゴシック" w:hAnsi="游ゴシック" w:eastAsia="游ゴシック"/>
          <w:b/>
          <w:i w:val="0"/>
          <w:sz w:val="21"/>
        </w:rPr>
        <w:t>第6期の見込量と実績を突き合わせると、人数はおおむね見込みどおりである一方、量（人日）が大きく下回っていました</w:t>
      </w:r>
      <w:r>
        <w:rPr>
          <w:rFonts w:ascii="游ゴシック" w:hAnsi="游ゴシック" w:eastAsia="游ゴシック"/>
          <w:b w:val="0"/>
          <w:i w:val="0"/>
          <w:sz w:val="21"/>
        </w:rPr>
        <w:t>（第1部第3章2）。</w:t>
      </w:r>
      <w:r>
        <w:rPr>
          <w:rFonts w:ascii="游ゴシック" w:hAnsi="游ゴシック" w:eastAsia="游ゴシック"/>
          <w:b/>
          <w:i w:val="0"/>
          <w:sz w:val="21"/>
        </w:rPr>
        <w:t>原因は、1人あたりの利用日数を高く見積もっていたことにあります。</w:t>
      </w:r>
    </w:p>
    <w:p>
      <w:pPr>
        <w:keepNext/>
        <w:spacing w:before="200" w:after="40"/>
      </w:pPr>
      <w:r>
        <w:rPr>
          <w:rFonts w:ascii="游ゴシック" w:hAnsi="游ゴシック" w:eastAsia="游ゴシック"/>
          <w:b/>
          <w:i w:val="0"/>
          <w:color w:val="1F4D78"/>
          <w:sz w:val="22"/>
        </w:rPr>
        <w:t>【表40】第3部第2章　活動指標・サービス見込量（5）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1928"/>
        <w:gridCol w:w="1928"/>
        <w:gridCol w:w="3402"/>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第6期の見込み</w:t>
            </w:r>
            <w:r>
              <w:rPr>
                <w:rFonts w:ascii="游ゴシック" w:hAnsi="游ゴシック" w:eastAsia="游ゴシック"/>
                <w:b/>
                <w:i w:val="0"/>
                <w:color w:val="FFFFFF"/>
                <w:sz w:val="17"/>
              </w:rPr>
              <w:br/>
              <w:t>1人あたり日数</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第6期の実績</w:t>
            </w:r>
            <w:r>
              <w:rPr>
                <w:rFonts w:ascii="游ゴシック" w:hAnsi="游ゴシック" w:eastAsia="游ゴシック"/>
                <w:b/>
                <w:i w:val="0"/>
                <w:color w:val="FFFFFF"/>
                <w:sz w:val="17"/>
              </w:rPr>
              <w:br/>
              <w:t>1人あたり日数</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494"/>
            <w:vAlign w:val="center"/>
          </w:tcPr>
          <w:p>
            <w:pPr>
              <w:spacing w:before="20" w:after="20"/>
            </w:pPr>
            <w:r>
              <w:rPr>
                <w:rFonts w:ascii="游ゴシック" w:hAnsi="游ゴシック" w:eastAsia="游ゴシック"/>
                <w:b w:val="0"/>
                <w:i w:val="0"/>
                <w:sz w:val="17"/>
              </w:rPr>
              <w:t>児童発達支援</w:t>
            </w:r>
          </w:p>
        </w:tc>
        <w:tc>
          <w:tcPr>
            <w:tcW w:type="dxa" w:w="1928"/>
            <w:vAlign w:val="center"/>
          </w:tcPr>
          <w:p>
            <w:pPr>
              <w:spacing w:before="20" w:after="20"/>
              <w:jc w:val="right"/>
            </w:pPr>
            <w:r>
              <w:rPr>
                <w:rFonts w:ascii="游ゴシック" w:hAnsi="游ゴシック" w:eastAsia="游ゴシック"/>
                <w:b w:val="0"/>
                <w:i w:val="0"/>
                <w:sz w:val="17"/>
              </w:rPr>
              <w:t>8.3日</w:t>
            </w:r>
          </w:p>
        </w:tc>
        <w:tc>
          <w:tcPr>
            <w:tcW w:type="dxa" w:w="1928"/>
            <w:vAlign w:val="center"/>
          </w:tcPr>
          <w:p>
            <w:pPr>
              <w:spacing w:before="20" w:after="20"/>
              <w:jc w:val="right"/>
            </w:pPr>
            <w:r>
              <w:rPr>
                <w:rFonts w:ascii="游ゴシック" w:hAnsi="游ゴシック" w:eastAsia="游ゴシック"/>
                <w:b w:val="0"/>
                <w:i w:val="0"/>
                <w:sz w:val="17"/>
              </w:rPr>
              <w:t>4.0〜5.0日</w:t>
            </w:r>
          </w:p>
        </w:tc>
        <w:tc>
          <w:tcPr>
            <w:tcW w:type="dxa" w:w="3402"/>
            <w:vAlign w:val="center"/>
          </w:tcPr>
          <w:p>
            <w:pPr>
              <w:spacing w:before="20" w:after="20"/>
            </w:pPr>
            <w:r>
              <w:rPr>
                <w:rFonts w:ascii="游ゴシック" w:hAnsi="游ゴシック" w:eastAsia="游ゴシック"/>
                <w:b/>
                <w:i w:val="0"/>
                <w:sz w:val="17"/>
              </w:rPr>
              <w:t>町内に療育機関がない</w:t>
            </w:r>
            <w:r>
              <w:rPr>
                <w:rFonts w:ascii="游ゴシック" w:hAnsi="游ゴシック" w:eastAsia="游ゴシック"/>
                <w:b w:val="0"/>
                <w:i w:val="0"/>
                <w:sz w:val="17"/>
              </w:rPr>
              <w:t>（第2部第8章1）</w:t>
            </w:r>
          </w:p>
        </w:tc>
      </w:tr>
      <w:tr>
        <w:tc>
          <w:tcPr>
            <w:tcW w:type="dxa" w:w="2494"/>
            <w:vAlign w:val="center"/>
          </w:tcPr>
          <w:p>
            <w:pPr>
              <w:spacing w:before="20" w:after="20"/>
            </w:pPr>
            <w:r>
              <w:rPr>
                <w:rFonts w:ascii="游ゴシック" w:hAnsi="游ゴシック" w:eastAsia="游ゴシック"/>
                <w:b w:val="0"/>
                <w:i w:val="0"/>
                <w:sz w:val="17"/>
              </w:rPr>
              <w:t>就労移行支援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11.0〜18.0日</w:t>
            </w:r>
          </w:p>
        </w:tc>
        <w:tc>
          <w:tcPr>
            <w:tcW w:type="dxa" w:w="3402"/>
            <w:vAlign w:val="center"/>
          </w:tcPr>
          <w:p>
            <w:pPr>
              <w:spacing w:before="20" w:after="20"/>
            </w:pPr>
            <w:r>
              <w:rPr>
                <w:rFonts w:ascii="游ゴシック" w:hAnsi="游ゴシック" w:eastAsia="游ゴシック"/>
                <w:b w:val="0"/>
                <w:i w:val="0"/>
                <w:sz w:val="17"/>
              </w:rPr>
              <w:t>実績が年々増えている（11.0→18.0日）</w:t>
            </w:r>
          </w:p>
        </w:tc>
      </w:tr>
      <w:tr>
        <w:tc>
          <w:tcPr>
            <w:tcW w:type="dxa" w:w="2494"/>
            <w:vAlign w:val="center"/>
          </w:tcPr>
          <w:p>
            <w:pPr>
              <w:spacing w:before="20" w:after="20"/>
            </w:pPr>
            <w:r>
              <w:rPr>
                <w:rFonts w:ascii="游ゴシック" w:hAnsi="游ゴシック" w:eastAsia="游ゴシック"/>
                <w:b w:val="0"/>
                <w:i w:val="0"/>
                <w:sz w:val="17"/>
              </w:rPr>
              <w:t>就労継続支援（A型）</w:t>
            </w:r>
          </w:p>
        </w:tc>
        <w:tc>
          <w:tcPr>
            <w:tcW w:type="dxa" w:w="1928"/>
            <w:vAlign w:val="center"/>
          </w:tcPr>
          <w:p>
            <w:pPr>
              <w:spacing w:before="20" w:after="20"/>
              <w:jc w:val="right"/>
            </w:pPr>
            <w:r>
              <w:rPr>
                <w:rFonts w:ascii="游ゴシック" w:hAnsi="游ゴシック" w:eastAsia="游ゴシック"/>
                <w:b w:val="0"/>
                <w:i w:val="0"/>
                <w:sz w:val="17"/>
              </w:rPr>
              <w:t>―</w:t>
            </w:r>
          </w:p>
        </w:tc>
        <w:tc>
          <w:tcPr>
            <w:tcW w:type="dxa" w:w="1928"/>
            <w:vAlign w:val="center"/>
          </w:tcPr>
          <w:p>
            <w:pPr>
              <w:spacing w:before="20" w:after="20"/>
              <w:jc w:val="right"/>
            </w:pPr>
            <w:r>
              <w:rPr>
                <w:rFonts w:ascii="游ゴシック" w:hAnsi="游ゴシック" w:eastAsia="游ゴシック"/>
                <w:b w:val="0"/>
                <w:i w:val="0"/>
                <w:sz w:val="17"/>
              </w:rPr>
              <w:t>21.0日</w:t>
            </w:r>
          </w:p>
        </w:tc>
        <w:tc>
          <w:tcPr>
            <w:tcW w:type="dxa" w:w="3402"/>
            <w:vAlign w:val="center"/>
          </w:tcPr>
          <w:p>
            <w:pPr>
              <w:spacing w:before="20" w:after="20"/>
            </w:pPr>
            <w:r>
              <w:rPr>
                <w:rFonts w:ascii="游ゴシック" w:hAnsi="游ゴシック" w:eastAsia="游ゴシック"/>
                <w:b/>
                <w:i w:val="0"/>
                <w:sz w:val="17"/>
              </w:rPr>
              <w:t>第6期は見込み0。</w:t>
            </w:r>
            <w:r>
              <w:rPr>
                <w:rFonts w:ascii="游ゴシック" w:hAnsi="游ゴシック" w:eastAsia="游ゴシック"/>
                <w:b w:val="0"/>
                <w:i w:val="0"/>
                <w:sz w:val="17"/>
              </w:rPr>
              <w:t>実績のみ21.0日</w:t>
            </w:r>
          </w:p>
        </w:tc>
      </w:tr>
      <w:tr>
        <w:tc>
          <w:tcPr>
            <w:tcW w:type="dxa" w:w="2494"/>
            <w:vAlign w:val="center"/>
          </w:tcPr>
          <w:p>
            <w:pPr>
              <w:spacing w:before="20" w:after="20"/>
            </w:pPr>
            <w:r>
              <w:rPr>
                <w:rFonts w:ascii="游ゴシック" w:hAnsi="游ゴシック" w:eastAsia="游ゴシック"/>
                <w:b w:val="0"/>
                <w:i w:val="0"/>
                <w:sz w:val="17"/>
              </w:rPr>
              <w:t>就労継続支援（B型）</w:t>
            </w:r>
          </w:p>
        </w:tc>
        <w:tc>
          <w:tcPr>
            <w:tcW w:type="dxa" w:w="1928"/>
            <w:vAlign w:val="center"/>
          </w:tcPr>
          <w:p>
            <w:pPr>
              <w:spacing w:before="20" w:after="20"/>
              <w:jc w:val="right"/>
            </w:pPr>
            <w:r>
              <w:rPr>
                <w:rFonts w:ascii="游ゴシック" w:hAnsi="游ゴシック" w:eastAsia="游ゴシック"/>
                <w:b w:val="0"/>
                <w:i w:val="0"/>
                <w:sz w:val="17"/>
              </w:rPr>
              <w:t>23.2〜25.9日</w:t>
            </w:r>
          </w:p>
        </w:tc>
        <w:tc>
          <w:tcPr>
            <w:tcW w:type="dxa" w:w="1928"/>
            <w:vAlign w:val="center"/>
          </w:tcPr>
          <w:p>
            <w:pPr>
              <w:spacing w:before="20" w:after="20"/>
              <w:jc w:val="right"/>
            </w:pPr>
            <w:r>
              <w:rPr>
                <w:rFonts w:ascii="游ゴシック" w:hAnsi="游ゴシック" w:eastAsia="游ゴシック"/>
                <w:b w:val="0"/>
                <w:i w:val="0"/>
                <w:sz w:val="17"/>
              </w:rPr>
              <w:t>17.0〜18.0日</w:t>
            </w:r>
          </w:p>
        </w:tc>
        <w:tc>
          <w:tcPr>
            <w:tcW w:type="dxa" w:w="3402"/>
            <w:vAlign w:val="center"/>
          </w:tcPr>
          <w:p>
            <w:pPr>
              <w:spacing w:before="20" w:after="20"/>
            </w:pPr>
            <w:r>
              <w:rPr>
                <w:rFonts w:ascii="游ゴシック" w:hAnsi="游ゴシック" w:eastAsia="游ゴシック"/>
                <w:b w:val="0"/>
                <w:i w:val="0"/>
                <w:sz w:val="17"/>
              </w:rPr>
              <w:t>見込みはほぼ全開所日。実績は月17〜18日</w:t>
            </w:r>
          </w:p>
        </w:tc>
      </w:tr>
      <w:tr>
        <w:tc>
          <w:tcPr>
            <w:tcW w:type="dxa" w:w="2494"/>
            <w:vAlign w:val="center"/>
          </w:tcPr>
          <w:p>
            <w:pPr>
              <w:spacing w:before="20" w:after="20"/>
            </w:pPr>
            <w:r>
              <w:rPr>
                <w:rFonts w:ascii="游ゴシック" w:hAnsi="游ゴシック" w:eastAsia="游ゴシック"/>
                <w:b w:val="0"/>
                <w:i w:val="0"/>
                <w:sz w:val="17"/>
              </w:rPr>
              <w:t>放課後等デイサービス</w:t>
            </w:r>
          </w:p>
        </w:tc>
        <w:tc>
          <w:tcPr>
            <w:tcW w:type="dxa" w:w="1928"/>
            <w:vAlign w:val="center"/>
          </w:tcPr>
          <w:p>
            <w:pPr>
              <w:spacing w:before="20" w:after="20"/>
              <w:jc w:val="right"/>
            </w:pPr>
            <w:r>
              <w:rPr>
                <w:rFonts w:ascii="游ゴシック" w:hAnsi="游ゴシック" w:eastAsia="游ゴシック"/>
                <w:b w:val="0"/>
                <w:i w:val="0"/>
                <w:sz w:val="17"/>
              </w:rPr>
              <w:t>11.3日</w:t>
            </w:r>
          </w:p>
        </w:tc>
        <w:tc>
          <w:tcPr>
            <w:tcW w:type="dxa" w:w="1928"/>
            <w:vAlign w:val="center"/>
          </w:tcPr>
          <w:p>
            <w:pPr>
              <w:spacing w:before="20" w:after="20"/>
              <w:jc w:val="right"/>
            </w:pPr>
            <w:r>
              <w:rPr>
                <w:rFonts w:ascii="游ゴシック" w:hAnsi="游ゴシック" w:eastAsia="游ゴシック"/>
                <w:b w:val="0"/>
                <w:i w:val="0"/>
                <w:sz w:val="17"/>
              </w:rPr>
              <w:t>3.0〜3.5日</w:t>
            </w:r>
          </w:p>
        </w:tc>
        <w:tc>
          <w:tcPr>
            <w:tcW w:type="dxa" w:w="3402"/>
            <w:vAlign w:val="center"/>
          </w:tcPr>
          <w:p>
            <w:pPr>
              <w:spacing w:before="20" w:after="20"/>
            </w:pPr>
            <w:r>
              <w:rPr>
                <w:rFonts w:ascii="游ゴシック" w:hAnsi="游ゴシック" w:eastAsia="游ゴシック"/>
                <w:b/>
                <w:i w:val="0"/>
                <w:sz w:val="17"/>
              </w:rPr>
              <w:t>見込み週2〜3回に対し実績は週1回に満たない。</w:t>
            </w:r>
            <w:r>
              <w:rPr>
                <w:rFonts w:ascii="游ゴシック" w:hAnsi="游ゴシック" w:eastAsia="游ゴシック"/>
                <w:b w:val="0"/>
                <w:i w:val="0"/>
                <w:sz w:val="17"/>
              </w:rPr>
              <w:t>町外通所の負担（第2部第3章2）</w:t>
            </w:r>
          </w:p>
        </w:tc>
      </w:tr>
      <w:tr>
        <w:tc>
          <w:tcPr>
            <w:tcW w:type="dxa" w:w="2494"/>
            <w:vAlign w:val="center"/>
          </w:tcPr>
          <w:p>
            <w:pPr>
              <w:spacing w:before="20" w:after="20"/>
            </w:pPr>
            <w:r>
              <w:rPr>
                <w:rFonts w:ascii="游ゴシック" w:hAnsi="游ゴシック" w:eastAsia="游ゴシック"/>
                <w:b w:val="0"/>
                <w:i w:val="0"/>
                <w:sz w:val="17"/>
              </w:rPr>
              <w:t>生活介護</w:t>
            </w:r>
          </w:p>
        </w:tc>
        <w:tc>
          <w:tcPr>
            <w:tcW w:type="dxa" w:w="1928"/>
            <w:vAlign w:val="center"/>
          </w:tcPr>
          <w:p>
            <w:pPr>
              <w:spacing w:before="20" w:after="20"/>
              <w:jc w:val="right"/>
            </w:pPr>
            <w:r>
              <w:rPr>
                <w:rFonts w:ascii="游ゴシック" w:hAnsi="游ゴシック" w:eastAsia="游ゴシック"/>
                <w:b w:val="0"/>
                <w:i w:val="0"/>
                <w:sz w:val="17"/>
              </w:rPr>
              <w:t>22.1日</w:t>
            </w:r>
          </w:p>
        </w:tc>
        <w:tc>
          <w:tcPr>
            <w:tcW w:type="dxa" w:w="1928"/>
            <w:vAlign w:val="center"/>
          </w:tcPr>
          <w:p>
            <w:pPr>
              <w:spacing w:before="20" w:after="20"/>
              <w:jc w:val="right"/>
            </w:pPr>
            <w:r>
              <w:rPr>
                <w:rFonts w:ascii="游ゴシック" w:hAnsi="游ゴシック" w:eastAsia="游ゴシック"/>
                <w:b w:val="0"/>
                <w:i w:val="0"/>
                <w:sz w:val="17"/>
              </w:rPr>
              <w:t>18.0〜19.0日</w:t>
            </w:r>
          </w:p>
        </w:tc>
        <w:tc>
          <w:tcPr>
            <w:tcW w:type="dxa" w:w="3402"/>
            <w:vAlign w:val="center"/>
          </w:tcPr>
          <w:p>
            <w:pPr>
              <w:spacing w:before="20" w:after="20"/>
            </w:pPr>
            <w:r>
              <w:rPr>
                <w:rFonts w:ascii="游ゴシック" w:hAnsi="游ゴシック" w:eastAsia="游ゴシック"/>
                <w:b w:val="0"/>
                <w:i w:val="0"/>
                <w:sz w:val="17"/>
              </w:rPr>
              <w:t>見込みはほぼ全開所日。実績は月18〜19日</w:t>
            </w:r>
          </w:p>
        </w:tc>
      </w:tr>
      <w:tr>
        <w:tc>
          <w:tcPr>
            <w:tcW w:type="dxa" w:w="2494"/>
            <w:vAlign w:val="center"/>
          </w:tcPr>
          <w:p>
            <w:pPr>
              <w:keepNext/>
              <w:spacing w:before="20" w:after="20"/>
            </w:pPr>
            <w:r>
              <w:rPr>
                <w:rFonts w:ascii="游ゴシック" w:hAnsi="游ゴシック" w:eastAsia="游ゴシック"/>
                <w:b w:val="0"/>
                <w:i w:val="0"/>
                <w:sz w:val="17"/>
              </w:rPr>
              <w:t>短期入所（福祉型）</w:t>
            </w:r>
          </w:p>
        </w:tc>
        <w:tc>
          <w:tcPr>
            <w:tcW w:type="dxa" w:w="1928"/>
            <w:vAlign w:val="center"/>
          </w:tcPr>
          <w:p>
            <w:pPr>
              <w:keepNext/>
              <w:spacing w:before="20" w:after="20"/>
              <w:jc w:val="right"/>
            </w:pPr>
            <w:r>
              <w:rPr>
                <w:rFonts w:ascii="游ゴシック" w:hAnsi="游ゴシック" w:eastAsia="游ゴシック"/>
                <w:b w:val="0"/>
                <w:i w:val="0"/>
                <w:sz w:val="17"/>
              </w:rPr>
              <w:t>8.5日</w:t>
            </w:r>
          </w:p>
        </w:tc>
        <w:tc>
          <w:tcPr>
            <w:tcW w:type="dxa" w:w="1928"/>
            <w:vAlign w:val="center"/>
          </w:tcPr>
          <w:p>
            <w:pPr>
              <w:keepNext/>
              <w:spacing w:before="20" w:after="20"/>
              <w:jc w:val="right"/>
            </w:pPr>
            <w:r>
              <w:rPr>
                <w:rFonts w:ascii="游ゴシック" w:hAnsi="游ゴシック" w:eastAsia="游ゴシック"/>
                <w:b w:val="0"/>
                <w:i w:val="0"/>
                <w:sz w:val="17"/>
              </w:rPr>
              <w:t>6.0〜7.0日</w:t>
            </w:r>
          </w:p>
        </w:tc>
        <w:tc>
          <w:tcPr>
            <w:tcW w:type="dxa" w:w="3402"/>
            <w:vAlign w:val="center"/>
          </w:tcPr>
          <w:p>
            <w:pPr>
              <w:keepNext/>
              <w:spacing w:before="20" w:after="20"/>
            </w:pPr>
            <w:r>
              <w:rPr>
                <w:rFonts w:ascii="游ゴシック" w:hAnsi="游ゴシック" w:eastAsia="游ゴシック"/>
                <w:b w:val="0"/>
                <w:i w:val="0"/>
                <w:sz w:val="17"/>
              </w:rPr>
              <w:t>見込み8.5日に対し実績6.0〜7.0日</w:t>
            </w:r>
          </w:p>
        </w:tc>
      </w:tr>
      <w:tr>
        <w:tc>
          <w:tcPr>
            <w:tcW w:type="dxa" w:w="2494"/>
            <w:vAlign w:val="center"/>
          </w:tcPr>
          <w:p>
            <w:pPr>
              <w:spacing w:before="20" w:after="20"/>
            </w:pPr>
            <w:r>
              <w:rPr>
                <w:rFonts w:ascii="游ゴシック" w:hAnsi="游ゴシック" w:eastAsia="游ゴシック"/>
                <w:b w:val="0"/>
                <w:i w:val="0"/>
                <w:sz w:val="17"/>
              </w:rPr>
              <w:t>自立訓練（生活訓練）</w:t>
            </w:r>
          </w:p>
        </w:tc>
        <w:tc>
          <w:tcPr>
            <w:tcW w:type="dxa" w:w="1928"/>
            <w:vAlign w:val="center"/>
          </w:tcPr>
          <w:p>
            <w:pPr>
              <w:spacing w:before="20" w:after="20"/>
              <w:jc w:val="right"/>
            </w:pPr>
            <w:r>
              <w:rPr>
                <w:rFonts w:ascii="游ゴシック" w:hAnsi="游ゴシック" w:eastAsia="游ゴシック"/>
                <w:b w:val="0"/>
                <w:i w:val="0"/>
                <w:sz w:val="17"/>
              </w:rPr>
              <w:t>22.0日</w:t>
            </w:r>
          </w:p>
        </w:tc>
        <w:tc>
          <w:tcPr>
            <w:tcW w:type="dxa" w:w="1928"/>
            <w:vAlign w:val="center"/>
          </w:tcPr>
          <w:p>
            <w:pPr>
              <w:spacing w:before="20" w:after="20"/>
              <w:jc w:val="right"/>
            </w:pPr>
            <w:r>
              <w:rPr>
                <w:rFonts w:ascii="游ゴシック" w:hAnsi="游ゴシック" w:eastAsia="游ゴシック"/>
                <w:b w:val="0"/>
                <w:i w:val="0"/>
                <w:sz w:val="17"/>
              </w:rPr>
              <w:t>15.0〜23.0日</w:t>
            </w:r>
          </w:p>
        </w:tc>
        <w:tc>
          <w:tcPr>
            <w:tcW w:type="dxa" w:w="3402"/>
            <w:vAlign w:val="center"/>
          </w:tcPr>
          <w:p>
            <w:pPr>
              <w:spacing w:before="20" w:after="20"/>
            </w:pPr>
            <w:r>
              <w:rPr>
                <w:rFonts w:ascii="游ゴシック" w:hAnsi="游ゴシック" w:eastAsia="游ゴシック"/>
                <w:b w:val="0"/>
                <w:i w:val="0"/>
                <w:sz w:val="17"/>
              </w:rPr>
              <w:t>利用が1人のため幅が大きい</w:t>
            </w:r>
          </w:p>
        </w:tc>
      </w:tr>
    </w:tbl>
    <w:p>
      <w:pPr>
        <w:spacing w:after="40"/>
      </w:pPr>
    </w:p>
    <w:p>
      <w:pPr>
        <w:spacing w:before="40" w:after="160"/>
        <w:ind w:left="113"/>
      </w:pPr>
      <w:r>
        <w:rPr>
          <w:rFonts w:ascii="游ゴシック" w:hAnsi="游ゴシック" w:eastAsia="游ゴシック"/>
          <w:b w:val="0"/>
          <w:i w:val="0"/>
          <w:sz w:val="17"/>
        </w:rPr>
        <w:t>資料：前回計画の見込量・実績から当方が算出（人日÷人。令和3〜5年度の幅）。</w:t>
      </w:r>
      <w:r>
        <w:rPr>
          <w:rFonts w:ascii="游ゴシック" w:hAnsi="游ゴシック" w:eastAsia="游ゴシック"/>
          <w:b/>
          <w:i w:val="0"/>
          <w:sz w:val="17"/>
        </w:rPr>
        <w:t>実績の人数が0の年度は「―」としています。</w:t>
      </w:r>
    </w:p>
    <w:p>
      <w:pPr>
        <w:spacing w:after="120"/>
      </w:pPr>
    </w:p>
    <w:p>
      <w:pPr>
        <w:keepNext/>
        <w:spacing w:before="200" w:after="40"/>
      </w:pPr>
      <w:r>
        <w:rPr>
          <w:rFonts w:ascii="游ゴシック" w:hAnsi="游ゴシック" w:eastAsia="游ゴシック"/>
          <w:b/>
          <w:i w:val="0"/>
          <w:color w:val="1F4D78"/>
          <w:sz w:val="22"/>
        </w:rPr>
        <w:t>【図2】第3部第2章2-1　1人あたりの利用日数　見込みと実績</w:t>
      </w:r>
    </w:p>
    <w:p>
      <w:pPr>
        <w:keepNext/>
        <w:spacing w:before="0" w:after="40"/>
        <w:jc w:val="center"/>
      </w:pPr>
      <w:r>
        <w:drawing>
          <wp:inline xmlns:a="http://schemas.openxmlformats.org/drawingml/2006/main" xmlns:pic="http://schemas.openxmlformats.org/drawingml/2006/picture">
            <wp:extent cx="5580000" cy="3706450"/>
            <wp:docPr id="2" name="Picture 2"/>
            <wp:cNvGraphicFramePr>
              <a:graphicFrameLocks noChangeAspect="1"/>
            </wp:cNvGraphicFramePr>
            <a:graphic>
              <a:graphicData uri="http://schemas.openxmlformats.org/drawingml/2006/picture">
                <pic:pic>
                  <pic:nvPicPr>
                    <pic:cNvPr id="0" name="f62_shogai_nissu.png"/>
                    <pic:cNvPicPr/>
                  </pic:nvPicPr>
                  <pic:blipFill>
                    <a:blip r:embed="rId14"/>
                    <a:stretch>
                      <a:fillRect/>
                    </a:stretch>
                  </pic:blipFill>
                  <pic:spPr>
                    <a:xfrm>
                      <a:off x="0" y="0"/>
                      <a:ext cx="5580000" cy="3706450"/>
                    </a:xfrm>
                    <a:prstGeom prst="rect"/>
                  </pic:spPr>
                </pic:pic>
              </a:graphicData>
            </a:graphic>
          </wp:inline>
        </w:drawing>
      </w:r>
    </w:p>
    <w:p>
      <w:pPr>
        <w:spacing w:before="40" w:after="160"/>
        <w:ind w:left="113"/>
      </w:pPr>
      <w:r>
        <w:rPr>
          <w:rFonts w:ascii="游ゴシック" w:hAnsi="游ゴシック" w:eastAsia="游ゴシック"/>
          <w:b w:val="0"/>
          <w:i w:val="0"/>
          <w:sz w:val="17"/>
        </w:rPr>
        <w:t>資料：前回計画（令和6年3月）の第6期の見込量・実績から当方が算出（令和3〜5年度の平均）。</w:t>
      </w:r>
      <w:r>
        <w:rPr>
          <w:rFonts w:ascii="游ゴシック" w:hAnsi="游ゴシック" w:eastAsia="游ゴシック"/>
          <w:b/>
          <w:i w:val="0"/>
          <w:sz w:val="17"/>
        </w:rPr>
        <w:t>右端は実績÷見込み。6割を下回るものを赤で示す</w:t>
      </w:r>
    </w:p>
    <w:p>
      <w:pPr>
        <w:spacing w:after="120"/>
      </w:pPr>
    </w:p>
    <w:p>
      <w:pPr>
        <w:spacing w:before="60" w:after="60"/>
      </w:pPr>
      <w:r>
        <w:rPr>
          <w:rFonts w:ascii="游ゴシック" w:hAnsi="游ゴシック" w:eastAsia="游ゴシック"/>
          <w:b/>
          <w:i w:val="0"/>
          <w:sz w:val="21"/>
        </w:rPr>
        <w:t>放課後等デイサービスがとりわけ大きく離れています。</w:t>
      </w:r>
      <w:r>
        <w:rPr>
          <w:rFonts w:ascii="游ゴシック" w:hAnsi="游ゴシック" w:eastAsia="游ゴシック"/>
          <w:b w:val="0"/>
          <w:i w:val="0"/>
          <w:sz w:val="21"/>
        </w:rPr>
        <w:t>見込みは1人あたり月11.3日（週2〜3回）でしたが、実績は</w:t>
      </w:r>
      <w:r>
        <w:rPr>
          <w:rFonts w:ascii="游ゴシック" w:hAnsi="游ゴシック" w:eastAsia="游ゴシック"/>
          <w:b/>
          <w:i w:val="0"/>
          <w:sz w:val="21"/>
        </w:rPr>
        <w:t>月3.0〜3.5日（週1回に満たない）</w:t>
      </w:r>
      <w:r>
        <w:rPr>
          <w:rFonts w:ascii="游ゴシック" w:hAnsi="游ゴシック" w:eastAsia="游ゴシック"/>
          <w:b w:val="0"/>
          <w:i w:val="0"/>
          <w:sz w:val="21"/>
        </w:rPr>
        <w:t>でした。児童発達支援も見込み8.3日に対し実績4.0〜5.0日です。</w:t>
      </w:r>
      <w:r>
        <w:rPr>
          <w:rFonts w:ascii="游ゴシック" w:hAnsi="游ゴシック" w:eastAsia="游ゴシック"/>
          <w:b/>
          <w:i w:val="0"/>
          <w:sz w:val="21"/>
        </w:rPr>
        <w:t>町内に療育機関がなく、町外へ通うことになる</w:t>
      </w:r>
      <w:r>
        <w:rPr>
          <w:rFonts w:ascii="游ゴシック" w:hAnsi="游ゴシック" w:eastAsia="游ゴシック"/>
          <w:b w:val="0"/>
          <w:i w:val="0"/>
          <w:sz w:val="21"/>
        </w:rPr>
        <w:t>ため、通える回数が限られているものと考えられます（第2部第3章2・第8章1）。</w:t>
      </w:r>
    </w:p>
    <w:p>
      <w:pPr>
        <w:spacing w:before="60" w:after="60"/>
      </w:pPr>
      <w:r>
        <w:rPr>
          <w:rFonts w:ascii="游ゴシック" w:hAnsi="游ゴシック" w:eastAsia="游ゴシック"/>
          <w:b/>
          <w:i w:val="0"/>
          <w:sz w:val="21"/>
        </w:rPr>
        <w:t>日中活動系も同じ向きです。</w:t>
      </w:r>
      <w:r>
        <w:rPr>
          <w:rFonts w:ascii="游ゴシック" w:hAnsi="游ゴシック" w:eastAsia="游ゴシック"/>
          <w:b w:val="0"/>
          <w:i w:val="0"/>
          <w:sz w:val="21"/>
        </w:rPr>
        <w:t>生活介護は見込み22.1日（ほぼ全開所日）に対し実績18.0〜19.0日、就労継続支援（Ｂ型）は見込み23.2〜25.9日に対し実績17.0〜18.0日です。</w:t>
      </w:r>
    </w:p>
    <w:p>
      <w:pPr>
        <w:spacing w:before="60" w:after="60"/>
      </w:pPr>
      <w:r>
        <w:rPr>
          <w:rFonts w:ascii="游ゴシック" w:hAnsi="游ゴシック" w:eastAsia="游ゴシック"/>
          <w:b/>
          <w:i w:val="0"/>
          <w:sz w:val="21"/>
        </w:rPr>
        <w:t>そこで第8期は、見込量を次の形で置きます。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量（人日）＝ 見込人数 × 1人あたり日数</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1人あたり日数は、前回計画が用いた値ではなく、直近の実績の値を出発点とします。</w:t>
      </w:r>
      <w:r>
        <w:rPr>
          <w:rFonts w:ascii="游ゴシック" w:hAnsi="游ゴシック" w:eastAsia="游ゴシック"/>
          <w:b w:val="0"/>
          <w:i w:val="0"/>
          <w:sz w:val="21"/>
        </w:rPr>
        <w:t>引き上げる場合は、</w:t>
      </w:r>
      <w:r>
        <w:rPr>
          <w:rFonts w:ascii="游ゴシック" w:hAnsi="游ゴシック" w:eastAsia="游ゴシック"/>
          <w:b/>
          <w:i w:val="0"/>
          <w:sz w:val="21"/>
        </w:rPr>
        <w:t>何をすれば日数が増えるのかを施策（第2部）の側に書いたうえで</w:t>
      </w:r>
      <w:r>
        <w:rPr>
          <w:rFonts w:ascii="游ゴシック" w:hAnsi="游ゴシック" w:eastAsia="游ゴシック"/>
          <w:b w:val="0"/>
          <w:i w:val="0"/>
          <w:sz w:val="21"/>
        </w:rPr>
        <w:t>行います。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人数と1人あたり日数を分けて示します。</w:t>
      </w:r>
      <w:r>
        <w:rPr>
          <w:rFonts w:ascii="游ゴシック" w:hAnsi="游ゴシック" w:eastAsia="游ゴシック"/>
          <w:b w:val="0"/>
          <w:i w:val="0"/>
          <w:sz w:val="21"/>
        </w:rPr>
        <w:t>どちらがずれたのかが、毎年度の点検で分かるようにするためです（第4部3）。</w:t>
      </w:r>
    </w:p>
    <w:p>
      <w:pPr>
        <w:spacing w:before="40" w:after="160"/>
        <w:ind w:left="113"/>
      </w:pPr>
      <w:r>
        <w:rPr>
          <w:rFonts w:ascii="游ゴシック" w:hAnsi="游ゴシック" w:eastAsia="游ゴシック"/>
          <w:b/>
          <w:i w:val="0"/>
          <w:sz w:val="17"/>
        </w:rPr>
        <w:t>※ 1人あたり日数を実績どおりに置くことは、利用を増やさないという意味ではありません。</w:t>
      </w:r>
      <w:r>
        <w:rPr>
          <w:rFonts w:ascii="游ゴシック" w:hAnsi="游ゴシック" w:eastAsia="游ゴシック"/>
          <w:b/>
          <w:i w:val="0"/>
          <w:sz w:val="17"/>
        </w:rPr>
        <w:t>増やすのであれば、通えない理由（送迎・費用・事業所の有無）を施策で取り除く必要があり、その手当てと対にして日数を置きます。</w:t>
      </w:r>
      <w:r>
        <w:rPr>
          <w:rFonts w:ascii="游ゴシック" w:hAnsi="游ゴシック" w:eastAsia="游ゴシック"/>
          <w:b w:val="0"/>
          <w:i w:val="0"/>
          <w:sz w:val="17"/>
        </w:rPr>
        <w:t>手当てのないまま日数だけを高く置くと、第6期と同じことが繰り返されます。</w:t>
      </w:r>
    </w:p>
    <w:p>
      <w:pPr>
        <w:spacing w:after="120"/>
      </w:pPr>
    </w:p>
    <w:p>
      <w:pPr>
        <w:pStyle w:val="Heading3"/>
        <w:keepNext/>
        <w:spacing w:before="180" w:after="80"/>
      </w:pPr>
      <w:r>
        <w:rPr>
          <w:rFonts w:ascii="游ゴシック" w:hAnsi="游ゴシック" w:eastAsia="游ゴシック"/>
          <w:b/>
          <w:i w:val="0"/>
          <w:color w:val="1F4D78"/>
          <w:sz w:val="22"/>
        </w:rPr>
        <w:t>2-2　地域生活支援事業は、実績も見込量も0のものが並んでいます</w:t>
      </w:r>
    </w:p>
    <w:p>
      <w:pPr>
        <w:spacing w:before="60" w:after="60"/>
      </w:pPr>
      <w:r>
        <w:rPr>
          <w:rFonts w:ascii="游ゴシック" w:hAnsi="游ゴシック" w:eastAsia="游ゴシック"/>
          <w:b/>
          <w:i w:val="0"/>
          <w:sz w:val="21"/>
        </w:rPr>
        <w:t>前回計画の地域生活支援事業（11事業）のうち、次の4つは第6期の実績も第7期の見込量もすべて0です。</w:t>
      </w:r>
    </w:p>
    <w:p>
      <w:pPr>
        <w:keepNext/>
        <w:spacing w:before="200" w:after="40"/>
      </w:pPr>
      <w:r>
        <w:rPr>
          <w:rFonts w:ascii="游ゴシック" w:hAnsi="游ゴシック" w:eastAsia="游ゴシック"/>
          <w:b/>
          <w:i w:val="0"/>
          <w:color w:val="1F4D78"/>
          <w:sz w:val="22"/>
        </w:rPr>
        <w:t>【表41】第3部第2章　活動指標・サービス見込量（6）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2041"/>
        <w:gridCol w:w="1587"/>
        <w:gridCol w:w="36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第6期の実績（令和3〜5年度）</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第7期の見込量</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494"/>
            <w:vAlign w:val="center"/>
          </w:tcPr>
          <w:p>
            <w:pPr>
              <w:spacing w:before="20" w:after="20"/>
            </w:pPr>
            <w:r>
              <w:rPr>
                <w:rFonts w:ascii="游ゴシック" w:hAnsi="游ゴシック" w:eastAsia="游ゴシック"/>
                <w:b/>
                <w:i w:val="0"/>
                <w:sz w:val="17"/>
              </w:rPr>
              <w:t>意思疎通支援事業</w:t>
            </w:r>
            <w:r>
              <w:rPr>
                <w:rFonts w:ascii="游ゴシック" w:hAnsi="游ゴシック" w:eastAsia="游ゴシック"/>
                <w:b w:val="0"/>
                <w:i w:val="0"/>
                <w:sz w:val="17"/>
              </w:rPr>
              <w:br/>
              <w:t>（手話通訳者・要約筆記者派遣／手話通訳者設置／点訳・代筆・代読・音声訳等）</w:t>
            </w:r>
          </w:p>
        </w:tc>
        <w:tc>
          <w:tcPr>
            <w:tcW w:type="dxa" w:w="2041"/>
            <w:vAlign w:val="center"/>
          </w:tcPr>
          <w:p>
            <w:pPr>
              <w:spacing w:before="20" w:after="20"/>
            </w:pPr>
            <w:r>
              <w:rPr>
                <w:rFonts w:ascii="游ゴシック" w:hAnsi="游ゴシック" w:eastAsia="游ゴシック"/>
                <w:b/>
                <w:i w:val="0"/>
                <w:sz w:val="17"/>
              </w:rPr>
              <w:t>0人・0か所</w:t>
            </w:r>
          </w:p>
        </w:tc>
        <w:tc>
          <w:tcPr>
            <w:tcW w:type="dxa" w:w="1587"/>
            <w:vAlign w:val="center"/>
          </w:tcPr>
          <w:p>
            <w:pPr>
              <w:spacing w:before="20" w:after="20"/>
            </w:pPr>
            <w:r>
              <w:rPr>
                <w:rFonts w:ascii="游ゴシック" w:hAnsi="游ゴシック" w:eastAsia="游ゴシック"/>
                <w:b/>
                <w:i w:val="0"/>
                <w:sz w:val="17"/>
              </w:rPr>
              <w:t>0人・0か所</w:t>
            </w:r>
          </w:p>
        </w:tc>
        <w:tc>
          <w:tcPr>
            <w:tcW w:type="dxa" w:w="3628"/>
            <w:vAlign w:val="center"/>
          </w:tcPr>
          <w:p>
            <w:pPr>
              <w:spacing w:before="20" w:after="20"/>
            </w:pPr>
            <w:r>
              <w:rPr>
                <w:rFonts w:ascii="游ゴシック" w:hAnsi="游ゴシック" w:eastAsia="游ゴシック"/>
                <w:b/>
                <w:i w:val="0"/>
                <w:sz w:val="17"/>
              </w:rPr>
              <w:t>令和7年4月に町条例が施行されました</w:t>
            </w:r>
            <w:r>
              <w:rPr>
                <w:rFonts w:ascii="游ゴシック" w:hAnsi="游ゴシック" w:eastAsia="游ゴシック"/>
                <w:b w:val="0"/>
                <w:i w:val="0"/>
                <w:sz w:val="17"/>
              </w:rPr>
              <w:t>（第2部第4章）。</w:t>
            </w:r>
            <w:r>
              <w:rPr>
                <w:rFonts w:ascii="游ゴシック" w:hAnsi="游ゴシック" w:eastAsia="游ゴシック"/>
                <w:b/>
                <w:i w:val="0"/>
                <w:sz w:val="17"/>
              </w:rPr>
              <w:t>条例を掲げて量を0のままにはできません</w:t>
            </w:r>
          </w:p>
        </w:tc>
      </w:tr>
      <w:tr>
        <w:tc>
          <w:tcPr>
            <w:tcW w:type="dxa" w:w="2494"/>
            <w:vAlign w:val="center"/>
          </w:tcPr>
          <w:p>
            <w:pPr>
              <w:spacing w:before="20" w:after="20"/>
            </w:pPr>
            <w:r>
              <w:rPr>
                <w:rFonts w:ascii="游ゴシック" w:hAnsi="游ゴシック" w:eastAsia="游ゴシック"/>
                <w:b/>
                <w:i w:val="0"/>
                <w:sz w:val="17"/>
              </w:rPr>
              <w:t>手話奉仕員養成研修事業</w:t>
            </w:r>
          </w:p>
        </w:tc>
        <w:tc>
          <w:tcPr>
            <w:tcW w:type="dxa" w:w="2041"/>
            <w:vAlign w:val="center"/>
          </w:tcPr>
          <w:p>
            <w:pPr>
              <w:spacing w:before="20" w:after="20"/>
            </w:pPr>
            <w:r>
              <w:rPr>
                <w:rFonts w:ascii="游ゴシック" w:hAnsi="游ゴシック" w:eastAsia="游ゴシック"/>
                <w:b/>
                <w:i w:val="0"/>
                <w:sz w:val="17"/>
              </w:rPr>
              <w:t>0人</w:t>
            </w:r>
          </w:p>
        </w:tc>
        <w:tc>
          <w:tcPr>
            <w:tcW w:type="dxa" w:w="1587"/>
            <w:vAlign w:val="center"/>
          </w:tcPr>
          <w:p>
            <w:pPr>
              <w:spacing w:before="20" w:after="20"/>
            </w:pPr>
            <w:r>
              <w:rPr>
                <w:rFonts w:ascii="游ゴシック" w:hAnsi="游ゴシック" w:eastAsia="游ゴシック"/>
                <w:b/>
                <w:i w:val="0"/>
                <w:sz w:val="17"/>
              </w:rPr>
              <w:t>0人</w:t>
            </w:r>
          </w:p>
        </w:tc>
        <w:tc>
          <w:tcPr>
            <w:tcW w:type="dxa" w:w="3628"/>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養成しなければ派遣もできません</w:t>
            </w:r>
          </w:p>
        </w:tc>
      </w:tr>
      <w:tr>
        <w:tc>
          <w:tcPr>
            <w:tcW w:type="dxa" w:w="2494"/>
            <w:vAlign w:val="center"/>
          </w:tcPr>
          <w:p>
            <w:pPr>
              <w:keepNext/>
              <w:spacing w:before="20" w:after="20"/>
            </w:pPr>
            <w:r>
              <w:rPr>
                <w:rFonts w:ascii="游ゴシック" w:hAnsi="游ゴシック" w:eastAsia="游ゴシック"/>
                <w:b/>
                <w:i w:val="0"/>
                <w:sz w:val="17"/>
              </w:rPr>
              <w:t>移動支援事業</w:t>
            </w:r>
          </w:p>
        </w:tc>
        <w:tc>
          <w:tcPr>
            <w:tcW w:type="dxa" w:w="2041"/>
            <w:vAlign w:val="center"/>
          </w:tcPr>
          <w:p>
            <w:pPr>
              <w:keepNext/>
              <w:spacing w:before="20" w:after="20"/>
            </w:pPr>
            <w:r>
              <w:rPr>
                <w:rFonts w:ascii="游ゴシック" w:hAnsi="游ゴシック" w:eastAsia="游ゴシック"/>
                <w:b/>
                <w:i w:val="0"/>
                <w:sz w:val="17"/>
              </w:rPr>
              <w:t>0人・0時間</w:t>
            </w:r>
          </w:p>
        </w:tc>
        <w:tc>
          <w:tcPr>
            <w:tcW w:type="dxa" w:w="1587"/>
            <w:vAlign w:val="center"/>
          </w:tcPr>
          <w:p>
            <w:pPr>
              <w:keepNext/>
              <w:spacing w:before="20" w:after="20"/>
            </w:pPr>
            <w:r>
              <w:rPr>
                <w:rFonts w:ascii="游ゴシック" w:hAnsi="游ゴシック" w:eastAsia="游ゴシック"/>
                <w:b/>
                <w:i w:val="0"/>
                <w:sz w:val="17"/>
              </w:rPr>
              <w:t>0人・0時間</w:t>
            </w:r>
          </w:p>
        </w:tc>
        <w:tc>
          <w:tcPr>
            <w:tcW w:type="dxa" w:w="3628"/>
            <w:vAlign w:val="center"/>
          </w:tcPr>
          <w:p>
            <w:pPr>
              <w:keepNext/>
              <w:spacing w:before="20" w:after="20"/>
            </w:pPr>
            <w:r>
              <w:rPr>
                <w:rFonts w:ascii="游ゴシック" w:hAnsi="游ゴシック" w:eastAsia="游ゴシック"/>
                <w:b/>
                <w:i w:val="0"/>
                <w:sz w:val="17"/>
              </w:rPr>
              <w:t>第2部第3章2で外出支援の柱に置いています。</w:t>
            </w:r>
            <w:r>
              <w:rPr>
                <w:rFonts w:ascii="游ゴシック" w:hAnsi="游ゴシック" w:eastAsia="游ゴシック"/>
                <w:b w:val="0"/>
                <w:i w:val="0"/>
                <w:sz w:val="17"/>
              </w:rPr>
              <w:t>外出の困りごと（段差・公共交通・費用）と合いません</w:t>
            </w:r>
          </w:p>
        </w:tc>
      </w:tr>
      <w:tr>
        <w:tc>
          <w:tcPr>
            <w:tcW w:type="dxa" w:w="2494"/>
            <w:vAlign w:val="center"/>
          </w:tcPr>
          <w:p>
            <w:pPr>
              <w:spacing w:before="20" w:after="20"/>
            </w:pPr>
            <w:r>
              <w:rPr>
                <w:rFonts w:ascii="游ゴシック" w:hAnsi="游ゴシック" w:eastAsia="游ゴシック"/>
                <w:b/>
                <w:i w:val="0"/>
                <w:sz w:val="17"/>
              </w:rPr>
              <w:t>地域活動支援センター</w:t>
            </w:r>
          </w:p>
        </w:tc>
        <w:tc>
          <w:tcPr>
            <w:tcW w:type="dxa" w:w="2041"/>
            <w:vAlign w:val="center"/>
          </w:tcPr>
          <w:p>
            <w:pPr>
              <w:spacing w:before="20" w:after="20"/>
            </w:pPr>
            <w:r>
              <w:rPr>
                <w:rFonts w:ascii="游ゴシック" w:hAnsi="游ゴシック" w:eastAsia="游ゴシック"/>
                <w:b/>
                <w:i w:val="0"/>
                <w:sz w:val="17"/>
              </w:rPr>
              <w:t>0人・0時間</w:t>
            </w:r>
          </w:p>
        </w:tc>
        <w:tc>
          <w:tcPr>
            <w:tcW w:type="dxa" w:w="1587"/>
            <w:vAlign w:val="center"/>
          </w:tcPr>
          <w:p>
            <w:pPr>
              <w:spacing w:before="20" w:after="20"/>
            </w:pPr>
            <w:r>
              <w:rPr>
                <w:rFonts w:ascii="游ゴシック" w:hAnsi="游ゴシック" w:eastAsia="游ゴシック"/>
                <w:b/>
                <w:i w:val="0"/>
                <w:sz w:val="17"/>
              </w:rPr>
              <w:t>0人・0時間</w:t>
            </w:r>
          </w:p>
        </w:tc>
        <w:tc>
          <w:tcPr>
            <w:tcW w:type="dxa" w:w="3628"/>
            <w:vAlign w:val="center"/>
          </w:tcPr>
          <w:p>
            <w:pPr>
              <w:spacing w:before="20" w:after="20"/>
            </w:pPr>
            <w:r>
              <w:rPr>
                <w:rFonts w:ascii="游ゴシック" w:hAnsi="游ゴシック" w:eastAsia="游ゴシック"/>
                <w:b w:val="0"/>
                <w:i w:val="0"/>
                <w:sz w:val="17"/>
              </w:rPr>
              <w:t>第2部第10章3で社会参加の場に挙げています</w:t>
            </w:r>
          </w:p>
        </w:tc>
      </w:tr>
    </w:tbl>
    <w:p>
      <w:pPr>
        <w:spacing w:after="40"/>
      </w:pPr>
    </w:p>
    <w:p>
      <w:pPr>
        <w:spacing w:before="40" w:after="160"/>
        <w:ind w:left="113"/>
      </w:pPr>
      <w:r>
        <w:rPr>
          <w:rFonts w:ascii="游ゴシック" w:hAnsi="游ゴシック" w:eastAsia="游ゴシック"/>
          <w:b w:val="0"/>
          <w:i w:val="0"/>
          <w:sz w:val="17"/>
        </w:rPr>
        <w:t>資料：前回計画 第3部第8章。</w:t>
      </w:r>
      <w:r>
        <w:rPr>
          <w:rFonts w:ascii="游ゴシック" w:hAnsi="游ゴシック" w:eastAsia="游ゴシック"/>
          <w:b/>
          <w:i w:val="0"/>
          <w:sz w:val="17"/>
        </w:rPr>
        <w:t>実績のある事業は、日中一時支援事業（22〜24人）と訪問入浴サービス事業（1〜2人／年）です。</w:t>
      </w:r>
      <w:r>
        <w:rPr>
          <w:rFonts w:ascii="游ゴシック" w:hAnsi="游ゴシック" w:eastAsia="游ゴシック"/>
          <w:b/>
          <w:i w:val="0"/>
          <w:sz w:val="17"/>
        </w:rPr>
        <w:t>令和6〜8年度の実績は【町データ待ち】です。</w:t>
      </w:r>
    </w:p>
    <w:p>
      <w:pPr>
        <w:spacing w:after="120"/>
      </w:pPr>
    </w:p>
    <w:p>
      <w:pPr>
        <w:spacing w:before="60" w:after="60"/>
      </w:pPr>
      <w:r>
        <w:rPr>
          <w:rFonts w:ascii="游ゴシック" w:hAnsi="游ゴシック" w:eastAsia="游ゴシック"/>
          <w:b/>
          <w:i w:val="0"/>
          <w:sz w:val="21"/>
        </w:rPr>
        <w:t>0が続いていることには、2つの読み方があります。</w:t>
      </w:r>
      <w:r>
        <w:rPr>
          <w:rFonts w:ascii="游ゴシック" w:hAnsi="游ゴシック" w:eastAsia="游ゴシック"/>
          <w:b/>
          <w:i w:val="0"/>
          <w:sz w:val="21"/>
        </w:rPr>
        <w:t>①必要がなかった。②必要はあったが、使える形になっていなかった。</w:t>
      </w:r>
      <w:r>
        <w:rPr>
          <w:rFonts w:ascii="游ゴシック" w:hAnsi="游ゴシック" w:eastAsia="游ゴシック"/>
          <w:b/>
          <w:i w:val="0"/>
          <w:sz w:val="21"/>
        </w:rPr>
        <w:t>どちらであるかによって、本計画ですべきことが正反対になります。</w:t>
      </w:r>
    </w:p>
    <w:p>
      <w:pPr>
        <w:spacing w:before="60" w:after="60"/>
      </w:pPr>
      <w:r>
        <w:rPr>
          <w:rFonts w:ascii="游ゴシック" w:hAnsi="游ゴシック" w:eastAsia="游ゴシック"/>
          <w:b/>
          <w:i w:val="0"/>
          <w:sz w:val="21"/>
        </w:rPr>
        <w:t>本町は令和7年4月に手話言語及び障がい者コミュニケーション条例を施行しました。</w:t>
      </w:r>
      <w:r>
        <w:rPr>
          <w:rFonts w:ascii="游ゴシック" w:hAnsi="游ゴシック" w:eastAsia="游ゴシック"/>
          <w:b w:val="0"/>
          <w:i w:val="0"/>
          <w:sz w:val="21"/>
        </w:rPr>
        <w:t xml:space="preserve"> 条例を定めながら意思疎通支援事業の量を0のまま置くことはできません。</w:t>
      </w:r>
      <w:r>
        <w:rPr>
          <w:rFonts w:ascii="游ゴシック" w:hAnsi="游ゴシック" w:eastAsia="游ゴシック"/>
          <w:b/>
          <w:i w:val="0"/>
          <w:sz w:val="21"/>
        </w:rPr>
        <w:t>移動支援事業も、外出の困りごととして段差・公共交通・費用が挙げられている以上、0のままにはできません。</w:t>
      </w:r>
    </w:p>
    <w:p>
      <w:pPr>
        <w:spacing w:before="60" w:after="60"/>
      </w:pPr>
      <w:r>
        <w:rPr>
          <w:rFonts w:ascii="游ゴシック" w:hAnsi="游ゴシック" w:eastAsia="游ゴシック"/>
          <w:b/>
          <w:i w:val="0"/>
          <w:sz w:val="21"/>
        </w:rPr>
        <w:t>第8期は、この4事業について、①使われなかった理由を確かめ、②施策（第2部）の手当てと対にして量を置きます。</w:t>
      </w:r>
      <w:r>
        <w:rPr>
          <w:rFonts w:ascii="游ゴシック" w:hAnsi="游ゴシック" w:eastAsia="游ゴシック"/>
          <w:b w:val="0"/>
          <w:i w:val="0"/>
          <w:sz w:val="21"/>
        </w:rPr>
        <w:t xml:space="preserve"> 量だけを立てて施策がなければ、また0になります。</w:t>
      </w:r>
    </w:p>
    <w:p>
      <w:pPr>
        <w:spacing w:after="120"/>
      </w:pPr>
    </w:p>
    <w:p>
      <w:pPr>
        <w:spacing w:before="40" w:after="160"/>
        <w:ind w:left="113"/>
      </w:pPr>
      <w:r>
        <w:rPr>
          <w:rFonts w:ascii="游ゴシック" w:hAnsi="游ゴシック" w:eastAsia="游ゴシック"/>
          <w:b/>
          <w:i w:val="0"/>
          <w:sz w:val="17"/>
        </w:rPr>
        <w:t>※ 見込量は、実績の推移だけでなく、今期アンケートの「今後利用したいサービス」「利用できない理由」、町内外の供給の制約、18歳移行・65歳移行、少人数で支援度の高いサービスの個別積上げを組み合わせて設定します。</w:t>
      </w:r>
      <w:r>
        <w:rPr>
          <w:rFonts w:ascii="游ゴシック" w:hAnsi="游ゴシック" w:eastAsia="游ゴシック"/>
          <w:b/>
          <w:i w:val="0"/>
          <w:sz w:val="17"/>
        </w:rPr>
        <w:t>実績が0又は少人数のサービス</w:t>
      </w:r>
      <w:r>
        <w:rPr>
          <w:rFonts w:ascii="游ゴシック" w:hAnsi="游ゴシック" w:eastAsia="游ゴシック"/>
          <w:b w:val="0"/>
          <w:i w:val="0"/>
          <w:sz w:val="17"/>
        </w:rPr>
        <w:t>（重度訪問介護、療養介護、地域移行支援・地域定着支援、居宅訪問型児童発達支援、医療的ケア児支援等）は、</w:t>
      </w:r>
      <w:r>
        <w:rPr>
          <w:rFonts w:ascii="游ゴシック" w:hAnsi="游ゴシック" w:eastAsia="游ゴシック"/>
          <w:b/>
          <w:i w:val="0"/>
          <w:sz w:val="17"/>
        </w:rPr>
        <w:t>0と見込む場合でも、その根拠と、必要が生じたときの対応を記載します。</w:t>
      </w:r>
    </w:p>
    <w:p>
      <w:r>
        <w:br w:type="page"/>
      </w:r>
    </w:p>
    <w:p>
      <w:pPr>
        <w:pStyle w:val="Heading2"/>
        <w:keepNext/>
        <w:spacing w:before="180" w:after="100"/>
      </w:pPr>
      <w:bookmarkStart w:id="119" w:name="_Toc_019"/>
      <w:r>
        <w:rPr>
          <w:rFonts w:ascii="游ゴシック" w:hAnsi="游ゴシック" w:eastAsia="游ゴシック"/>
          <w:b/>
          <w:i w:val="0"/>
          <w:color w:val="2E74B5"/>
          <w:sz w:val="25"/>
        </w:rPr>
        <w:t>第3章　見込量確保のための方策</w:t>
      </w:r>
      <w:bookmarkEnd w:id="119"/>
    </w:p>
    <w:p>
      <w:pPr>
        <w:spacing w:before="60" w:after="60"/>
      </w:pPr>
      <w:r>
        <w:rPr>
          <w:rFonts w:ascii="游ゴシック" w:hAnsi="游ゴシック" w:eastAsia="游ゴシック"/>
          <w:b/>
          <w:i w:val="0"/>
          <w:sz w:val="21"/>
        </w:rPr>
        <w:t>障害者総合支援法第88条第2項第2号及び児童福祉法第33条の20第2項第2号に基づく法定の記載事項です。</w:t>
      </w:r>
      <w:r>
        <w:rPr>
          <w:rFonts w:ascii="游ゴシック" w:hAnsi="游ゴシック" w:eastAsia="游ゴシック"/>
          <w:b w:val="0"/>
          <w:i w:val="0"/>
          <w:sz w:val="21"/>
        </w:rPr>
        <w:t>見込量を確保するための方策を、次の5つに整理します。</w:t>
      </w:r>
    </w:p>
    <w:p>
      <w:pPr>
        <w:spacing w:before="60" w:after="60"/>
      </w:pPr>
      <w:r>
        <w:rPr>
          <w:rFonts w:ascii="游ゴシック" w:hAnsi="游ゴシック" w:eastAsia="游ゴシック"/>
          <w:b/>
          <w:i w:val="0"/>
          <w:sz w:val="21"/>
        </w:rPr>
        <w:t>1　町内の提供体制の確保</w:t>
      </w:r>
    </w:p>
    <w:p>
      <w:pPr>
        <w:spacing w:before="40" w:after="40"/>
        <w:ind w:left="227"/>
      </w:pPr>
      <w:r>
        <w:rPr>
          <w:rFonts w:ascii="游ゴシック" w:hAnsi="游ゴシック" w:eastAsia="游ゴシック"/>
          <w:b w:val="0"/>
          <w:i w:val="0"/>
          <w:sz w:val="21"/>
        </w:rPr>
        <w:t>・事業所の参入促進、既存事業所の機能拡充。町内事業所の事業所番号と指定の種類は【町データ待ち】</w:t>
      </w:r>
    </w:p>
    <w:p>
      <w:pPr>
        <w:spacing w:before="60" w:after="60"/>
      </w:pPr>
      <w:r>
        <w:rPr>
          <w:rFonts w:ascii="游ゴシック" w:hAnsi="游ゴシック" w:eastAsia="游ゴシック"/>
          <w:b/>
          <w:i w:val="0"/>
          <w:sz w:val="21"/>
        </w:rPr>
        <w:t>2　広域連携による確保</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田村地方基幹相談支援センター、県中圏域、近隣市町村との連携。</w:t>
      </w:r>
      <w:r>
        <w:rPr>
          <w:rFonts w:ascii="游ゴシック" w:hAnsi="游ゴシック" w:eastAsia="游ゴシック"/>
          <w:b w:val="0"/>
          <w:i w:val="0"/>
          <w:sz w:val="21"/>
        </w:rPr>
        <w:t>本町は町内に整備されていないサービスが多く、広域連携が前提となる</w:t>
      </w:r>
    </w:p>
    <w:p>
      <w:pPr>
        <w:spacing w:before="60" w:after="60"/>
      </w:pPr>
      <w:r>
        <w:rPr>
          <w:rFonts w:ascii="游ゴシック" w:hAnsi="游ゴシック" w:eastAsia="游ゴシック"/>
          <w:b/>
          <w:i w:val="0"/>
          <w:sz w:val="21"/>
        </w:rPr>
        <w:t>3　町外利用に伴う送迎・移動の支援</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町内に療育機関がなく町外通所となっている。</w:t>
      </w:r>
      <w:r>
        <w:rPr>
          <w:rFonts w:ascii="游ゴシック" w:hAnsi="游ゴシック" w:eastAsia="游ゴシック"/>
          <w:b w:val="0"/>
          <w:i w:val="0"/>
          <w:sz w:val="21"/>
        </w:rPr>
        <w:t>移動支援事業・日中一時支援事業と接続させる（第2部第3章2）</w:t>
      </w:r>
    </w:p>
    <w:p>
      <w:pPr>
        <w:spacing w:before="60" w:after="60"/>
      </w:pPr>
      <w:r>
        <w:rPr>
          <w:rFonts w:ascii="游ゴシック" w:hAnsi="游ゴシック" w:eastAsia="游ゴシック"/>
          <w:b/>
          <w:i w:val="0"/>
          <w:sz w:val="21"/>
        </w:rPr>
        <w:t>4　人材の確保・定着と生産性向上</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障害者総合支援法第88条第3項第3号〜第5号及び児童福祉法第33条の20第3項第3号（いずれも新設）に基づく。</w:t>
      </w:r>
      <w:r>
        <w:rPr>
          <w:rFonts w:ascii="游ゴシック" w:hAnsi="游ゴシック" w:eastAsia="游ゴシック"/>
          <w:b/>
          <w:i w:val="0"/>
          <w:sz w:val="21"/>
        </w:rPr>
        <w:t>条文は「都道府県と連携した取組に関する事項」であり、町単独の取組ではなく県との連携を軸に書く。</w:t>
      </w:r>
      <w:r>
        <w:rPr>
          <w:rFonts w:ascii="游ゴシック" w:hAnsi="游ゴシック" w:eastAsia="游ゴシック"/>
          <w:b/>
          <w:i w:val="0"/>
          <w:sz w:val="21"/>
        </w:rPr>
        <w:t>県の計画では同じ事項が義務とされ目標の定めも加わるため、県と同じ構えにしない</w:t>
      </w:r>
    </w:p>
    <w:p>
      <w:pPr>
        <w:spacing w:before="60" w:after="60"/>
      </w:pPr>
      <w:r>
        <w:rPr>
          <w:rFonts w:ascii="游ゴシック" w:hAnsi="游ゴシック" w:eastAsia="游ゴシック"/>
          <w:b/>
          <w:i w:val="0"/>
          <w:sz w:val="21"/>
        </w:rPr>
        <w:t>5　相談支援体制の確保</w:t>
      </w:r>
    </w:p>
    <w:p>
      <w:pPr>
        <w:spacing w:before="40" w:after="40"/>
        <w:ind w:left="227"/>
      </w:pPr>
      <w:r>
        <w:rPr>
          <w:rFonts w:ascii="游ゴシック" w:hAnsi="游ゴシック" w:eastAsia="游ゴシック"/>
          <w:b w:val="0"/>
          <w:i w:val="0"/>
          <w:sz w:val="21"/>
        </w:rPr>
        <w:t>・相談支援専門員の確保、セルフプランからの移行。</w:t>
      </w:r>
      <w:r>
        <w:rPr>
          <w:rFonts w:ascii="游ゴシック" w:hAnsi="游ゴシック" w:eastAsia="游ゴシック"/>
          <w:b/>
          <w:i w:val="0"/>
          <w:sz w:val="21"/>
        </w:rPr>
        <w:t>成果目標⑤と同じ数値を用いる</w:t>
      </w:r>
    </w:p>
    <w:p>
      <w:pPr>
        <w:spacing w:after="120"/>
      </w:pPr>
    </w:p>
    <w:p>
      <w:pPr>
        <w:spacing w:before="40" w:after="160"/>
        <w:ind w:left="113"/>
      </w:pPr>
      <w:r>
        <w:rPr>
          <w:rFonts w:ascii="游ゴシック" w:hAnsi="游ゴシック" w:eastAsia="游ゴシック"/>
          <w:b/>
          <w:i w:val="0"/>
          <w:sz w:val="17"/>
        </w:rPr>
        <w:t>※ 4は令和8年法律第51号により新たに加わった記載事項です</w:t>
      </w:r>
      <w:r>
        <w:rPr>
          <w:rFonts w:ascii="游ゴシック" w:hAnsi="游ゴシック" w:eastAsia="游ゴシック"/>
          <w:b w:val="0"/>
          <w:i w:val="0"/>
          <w:sz w:val="17"/>
        </w:rPr>
        <w:t>（法第88条第3項第3号〜第5号、児福法第33条の20第3項第3号。いずれも令和9年4月1日施行）。</w:t>
      </w:r>
      <w:r>
        <w:rPr>
          <w:rFonts w:ascii="游ゴシック" w:hAnsi="游ゴシック" w:eastAsia="游ゴシック"/>
          <w:b/>
          <w:i w:val="0"/>
          <w:sz w:val="17"/>
        </w:rPr>
        <w:t>障がい福祉計画の側には3つの号があるのに対し、障がい児福祉計画の側には地域生活支援事業に当たる号がなく、1つです。</w:t>
      </w:r>
      <w:r>
        <w:rPr>
          <w:rFonts w:ascii="游ゴシック" w:hAnsi="游ゴシック" w:eastAsia="游ゴシック"/>
          <w:b/>
          <w:i w:val="0"/>
          <w:sz w:val="17"/>
        </w:rPr>
        <w:t>号の数が違うため、両者をまとめて1つに書きません。</w:t>
      </w:r>
    </w:p>
    <w:p>
      <w:pPr>
        <w:pStyle w:val="Heading3"/>
        <w:keepNext/>
        <w:spacing w:before="180" w:after="80"/>
      </w:pPr>
      <w:r>
        <w:rPr>
          <w:rFonts w:ascii="游ゴシック" w:hAnsi="游ゴシック" w:eastAsia="游ゴシック"/>
          <w:b/>
          <w:i w:val="0"/>
          <w:color w:val="1F4D78"/>
          <w:sz w:val="22"/>
        </w:rPr>
        <w:t>特定地域（中山間・人口減少地域）</w:t>
      </w:r>
    </w:p>
    <w:p>
      <w:pPr>
        <w:spacing w:before="60" w:after="60"/>
      </w:pPr>
      <w:r>
        <w:rPr>
          <w:rFonts w:ascii="游ゴシック" w:hAnsi="游ゴシック" w:eastAsia="游ゴシック"/>
          <w:b/>
          <w:i w:val="0"/>
          <w:sz w:val="21"/>
        </w:rPr>
        <w:t>令和9年4月1日から、「特定地域障害福祉サービス」の仕組みが設けられます</w:t>
      </w:r>
      <w:r>
        <w:rPr>
          <w:rFonts w:ascii="游ゴシック" w:hAnsi="游ゴシック" w:eastAsia="游ゴシック"/>
          <w:b w:val="0"/>
          <w:i w:val="0"/>
          <w:sz w:val="21"/>
        </w:rPr>
        <w:t>（改正後の障害者総合支援法第30条第1項第3号。障がい児の通所支援は児童福祉法第21条の5の4第1項第3号の「特定地域通所支援」）。特定地域とは、「人口の減少その他の主務省令で定める基準に該当する地域として都道府県が定めるもの」をいいます。特定地域にある事業所は、指定障害福祉サービスの基準のうち都道府県の条例で定めるものを満たせば、サービスを提供できます。</w:t>
      </w:r>
      <w:r>
        <w:rPr>
          <w:rFonts w:ascii="游ゴシック" w:hAnsi="游ゴシック" w:eastAsia="游ゴシック"/>
          <w:b/>
          <w:i w:val="0"/>
          <w:sz w:val="21"/>
        </w:rPr>
        <w:t>人員の配置基準を地域の実情に応じて緩める仕組みであり、町内に整備されていないサービスが多い本町にとって、見込量を確保する方策の選択肢になります。</w:t>
      </w:r>
    </w:p>
    <w:p>
      <w:pPr>
        <w:spacing w:before="60" w:after="60"/>
      </w:pPr>
      <w:r>
        <w:rPr>
          <w:rFonts w:ascii="游ゴシック" w:hAnsi="游ゴシック" w:eastAsia="游ゴシック"/>
          <w:b/>
          <w:i w:val="0"/>
          <w:sz w:val="21"/>
        </w:rPr>
        <w:t>国が示した基準の考え方（案）では、現行の特別地域加算等の対象地域は、全部指定・一部指定のいずれもすべて対象とされています。</w:t>
      </w:r>
      <w:r>
        <w:rPr>
          <w:rFonts w:ascii="游ゴシック" w:hAnsi="游ゴシック" w:eastAsia="游ゴシック"/>
          <w:b w:val="0"/>
          <w:i w:val="0"/>
          <w:sz w:val="21"/>
        </w:rPr>
        <w:t xml:space="preserve"> 本町は町全域が過疎地域（過疎地域の持続的発展の支援に関する特別措置法第2条第1項）であり、旧夏井村の区域は振興山村（山村振興法第7条第1項）です。いずれも特別地域加算等の対象地域に当たるため、</w:t>
      </w:r>
      <w:r>
        <w:rPr>
          <w:rFonts w:ascii="游ゴシック" w:hAnsi="游ゴシック" w:eastAsia="游ゴシック"/>
          <w:b/>
          <w:i w:val="0"/>
          <w:sz w:val="21"/>
        </w:rPr>
        <w:t>本町は町全域が特定地域の対象となる見込みです。</w:t>
      </w:r>
    </w:p>
    <w:p>
      <w:pPr>
        <w:spacing w:before="60" w:after="60"/>
      </w:pPr>
      <w:r>
        <w:rPr>
          <w:rFonts w:ascii="游ゴシック" w:hAnsi="游ゴシック" w:eastAsia="游ゴシック"/>
          <w:b/>
          <w:i w:val="0"/>
          <w:sz w:val="21"/>
        </w:rPr>
        <w:t>ただし、基準は主務省令で定められ、指定は県が市町村の意向を踏まえて行います。対象となるサービスと人員配置基準も、障害福祉報酬改定の中で検討されています。</w:t>
      </w:r>
      <w:r>
        <w:rPr>
          <w:rFonts w:ascii="游ゴシック" w:hAnsi="游ゴシック" w:eastAsia="游ゴシック"/>
          <w:b w:val="0"/>
          <w:i w:val="0"/>
          <w:sz w:val="21"/>
        </w:rPr>
        <w:t xml:space="preserve"> 省令と県の方針が示された段階で、本町の意向を整理し、本章に反映します（【決定後に記載】）。</w:t>
      </w:r>
    </w:p>
    <w:p>
      <w:pPr>
        <w:spacing w:before="40" w:after="160"/>
        <w:ind w:left="113"/>
      </w:pPr>
      <w:r>
        <w:rPr>
          <w:rFonts w:ascii="游ゴシック" w:hAnsi="游ゴシック" w:eastAsia="游ゴシック"/>
          <w:b w:val="0"/>
          <w:i w:val="0"/>
          <w:sz w:val="17"/>
        </w:rPr>
        <w:t>資料：第160回社会保障審議会障害者部会 資料2「障害福祉分野における特定地域（中山間・人口減少地域）の考え方について」（令和8年10月20日）。条文は e-Gov 法令API（令和9年4月1日時点）で確認した。</w:t>
      </w:r>
    </w:p>
    <w:p>
      <w:r>
        <w:br w:type="page"/>
      </w:r>
    </w:p>
    <w:p>
      <w:pPr>
        <w:pStyle w:val="Heading1"/>
        <w:keepNext/>
        <w:spacing w:before="240" w:after="100"/>
      </w:pPr>
      <w:bookmarkStart w:id="120" w:name="_Toc_020"/>
      <w:r>
        <w:rPr>
          <w:rFonts w:ascii="游ゴシック" w:hAnsi="游ゴシック" w:eastAsia="游ゴシック"/>
          <w:b/>
          <w:i w:val="0"/>
          <w:color w:val="2E74B5"/>
          <w:sz w:val="30"/>
        </w:rPr>
        <w:t>第4部　計画の推進</w:t>
      </w:r>
      <w:bookmarkEnd w:id="120"/>
    </w:p>
    <w:p>
      <w:pPr>
        <w:pStyle w:val="Heading2"/>
        <w:keepNext/>
        <w:spacing w:before="180" w:after="100"/>
      </w:pPr>
      <w:bookmarkStart w:id="121" w:name="_Toc_021"/>
      <w:r>
        <w:rPr>
          <w:rFonts w:ascii="游ゴシック" w:hAnsi="游ゴシック" w:eastAsia="游ゴシック"/>
          <w:b/>
          <w:i w:val="0"/>
          <w:color w:val="2E74B5"/>
          <w:sz w:val="25"/>
        </w:rPr>
        <w:t>1　推進体制</w:t>
      </w:r>
      <w:bookmarkEnd w:id="121"/>
    </w:p>
    <w:p>
      <w:pPr>
        <w:spacing w:before="60" w:after="60"/>
      </w:pPr>
      <w:r>
        <w:rPr>
          <w:rFonts w:ascii="游ゴシック" w:hAnsi="游ゴシック" w:eastAsia="游ゴシック"/>
          <w:b w:val="0"/>
          <w:i w:val="0"/>
          <w:sz w:val="21"/>
        </w:rPr>
        <w:t>本計画は、町、</w:t>
      </w:r>
      <w:r>
        <w:rPr>
          <w:rFonts w:ascii="游ゴシック" w:hAnsi="游ゴシック" w:eastAsia="游ゴシック"/>
          <w:b/>
          <w:i w:val="0"/>
          <w:sz w:val="21"/>
        </w:rPr>
        <w:t>小野町自立支援協議会</w:t>
      </w:r>
      <w:r>
        <w:rPr>
          <w:rFonts w:ascii="游ゴシック" w:hAnsi="游ゴシック" w:eastAsia="游ゴシック"/>
          <w:b w:val="0"/>
          <w:i w:val="0"/>
          <w:sz w:val="21"/>
        </w:rPr>
        <w:t>、事業所連絡会、関係機関、住民の皆様の協働により推進します。</w:t>
      </w:r>
    </w:p>
    <w:p>
      <w:pPr>
        <w:keepNext/>
        <w:spacing w:before="200" w:after="40"/>
      </w:pPr>
      <w:r>
        <w:rPr>
          <w:rFonts w:ascii="游ゴシック" w:hAnsi="游ゴシック" w:eastAsia="游ゴシック"/>
          <w:b/>
          <w:i w:val="0"/>
          <w:color w:val="1F4D78"/>
          <w:sz w:val="22"/>
        </w:rPr>
        <w:t>【表42】第4部1　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6917"/>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917"/>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2835"/>
            <w:vAlign w:val="center"/>
          </w:tcPr>
          <w:p>
            <w:pPr>
              <w:spacing w:before="20" w:after="20"/>
            </w:pPr>
            <w:r>
              <w:rPr>
                <w:rFonts w:ascii="游ゴシック" w:hAnsi="游ゴシック" w:eastAsia="游ゴシック"/>
                <w:b w:val="0"/>
                <w:i w:val="0"/>
                <w:sz w:val="17"/>
              </w:rPr>
              <w:t>町</w:t>
            </w:r>
          </w:p>
        </w:tc>
        <w:tc>
          <w:tcPr>
            <w:tcW w:type="dxa" w:w="6917"/>
            <w:vAlign w:val="center"/>
          </w:tcPr>
          <w:p>
            <w:pPr>
              <w:spacing w:before="20" w:after="20"/>
            </w:pPr>
            <w:r>
              <w:rPr>
                <w:rFonts w:ascii="游ゴシック" w:hAnsi="游ゴシック" w:eastAsia="游ゴシック"/>
                <w:b w:val="0"/>
                <w:i w:val="0"/>
                <w:sz w:val="17"/>
              </w:rPr>
              <w:t>計画の進行管理、サービスの支給決定、地域生活支援事業の実施、関係機関の調整</w:t>
            </w:r>
          </w:p>
        </w:tc>
      </w:tr>
      <w:tr>
        <w:tc>
          <w:tcPr>
            <w:tcW w:type="dxa" w:w="2835"/>
            <w:vAlign w:val="center"/>
          </w:tcPr>
          <w:p>
            <w:pPr>
              <w:spacing w:before="20" w:after="20"/>
            </w:pPr>
            <w:r>
              <w:rPr>
                <w:rFonts w:ascii="游ゴシック" w:hAnsi="游ゴシック" w:eastAsia="游ゴシック"/>
                <w:b/>
                <w:i w:val="0"/>
                <w:sz w:val="17"/>
              </w:rPr>
              <w:t>小野町自立支援協議会（支援協議会）</w:t>
            </w:r>
          </w:p>
        </w:tc>
        <w:tc>
          <w:tcPr>
            <w:tcW w:type="dxa" w:w="6917"/>
            <w:vAlign w:val="center"/>
          </w:tcPr>
          <w:p>
            <w:pPr>
              <w:spacing w:before="20" w:after="20"/>
            </w:pPr>
            <w:r>
              <w:rPr>
                <w:rFonts w:ascii="游ゴシック" w:hAnsi="游ゴシック" w:eastAsia="游ゴシック"/>
                <w:b/>
                <w:i w:val="0"/>
                <w:sz w:val="17"/>
              </w:rPr>
              <w:t>計画の策定・変更に当たっての意見、</w:t>
            </w:r>
            <w:r>
              <w:rPr>
                <w:rFonts w:ascii="游ゴシック" w:hAnsi="游ゴシック" w:eastAsia="游ゴシック"/>
                <w:b w:val="0"/>
                <w:i w:val="0"/>
                <w:sz w:val="17"/>
              </w:rPr>
              <w:t>個別の事例を通じた地域の課題の共有と検討</w:t>
            </w:r>
          </w:p>
        </w:tc>
      </w:tr>
      <w:tr>
        <w:tc>
          <w:tcPr>
            <w:tcW w:type="dxa" w:w="2835"/>
            <w:vAlign w:val="center"/>
          </w:tcPr>
          <w:p>
            <w:pPr>
              <w:spacing w:before="20" w:after="20"/>
            </w:pPr>
            <w:r>
              <w:rPr>
                <w:rFonts w:ascii="游ゴシック" w:hAnsi="游ゴシック" w:eastAsia="游ゴシック"/>
                <w:b w:val="0"/>
                <w:i w:val="0"/>
                <w:sz w:val="17"/>
              </w:rPr>
              <w:t>基幹相談支援センター</w:t>
            </w:r>
          </w:p>
        </w:tc>
        <w:tc>
          <w:tcPr>
            <w:tcW w:type="dxa" w:w="6917"/>
            <w:vAlign w:val="center"/>
          </w:tcPr>
          <w:p>
            <w:pPr>
              <w:spacing w:before="20" w:after="20"/>
            </w:pPr>
            <w:r>
              <w:rPr>
                <w:rFonts w:ascii="游ゴシック" w:hAnsi="游ゴシック" w:eastAsia="游ゴシック"/>
                <w:b w:val="0"/>
                <w:i w:val="0"/>
                <w:sz w:val="17"/>
              </w:rPr>
              <w:t>総合的・専門的な相談支援、相談支援事業者への指導・助言、地域の相談支援体制の強化</w:t>
            </w:r>
          </w:p>
        </w:tc>
      </w:tr>
      <w:tr>
        <w:tc>
          <w:tcPr>
            <w:tcW w:type="dxa" w:w="2835"/>
            <w:vAlign w:val="center"/>
          </w:tcPr>
          <w:p>
            <w:pPr>
              <w:spacing w:before="20" w:after="20"/>
            </w:pPr>
            <w:r>
              <w:rPr>
                <w:rFonts w:ascii="游ゴシック" w:hAnsi="游ゴシック" w:eastAsia="游ゴシック"/>
                <w:b w:val="0"/>
                <w:i w:val="0"/>
                <w:sz w:val="17"/>
              </w:rPr>
              <w:t>事業所連絡会</w:t>
            </w:r>
          </w:p>
        </w:tc>
        <w:tc>
          <w:tcPr>
            <w:tcW w:type="dxa" w:w="6917"/>
            <w:vAlign w:val="center"/>
          </w:tcPr>
          <w:p>
            <w:pPr>
              <w:spacing w:before="20" w:after="20"/>
            </w:pPr>
            <w:r>
              <w:rPr>
                <w:rFonts w:ascii="游ゴシック" w:hAnsi="游ゴシック" w:eastAsia="游ゴシック"/>
                <w:b w:val="0"/>
                <w:i w:val="0"/>
                <w:sz w:val="17"/>
              </w:rPr>
              <w:t>事業所間の連携、人材の確保・育成</w:t>
            </w:r>
          </w:p>
        </w:tc>
      </w:tr>
      <w:tr>
        <w:tc>
          <w:tcPr>
            <w:tcW w:type="dxa" w:w="2835"/>
            <w:vAlign w:val="center"/>
          </w:tcPr>
          <w:p>
            <w:pPr>
              <w:keepNext/>
              <w:spacing w:before="20" w:after="20"/>
            </w:pPr>
            <w:r>
              <w:rPr>
                <w:rFonts w:ascii="游ゴシック" w:hAnsi="游ゴシック" w:eastAsia="游ゴシック"/>
                <w:b w:val="0"/>
                <w:i w:val="0"/>
                <w:sz w:val="17"/>
              </w:rPr>
              <w:t>関係機関</w:t>
            </w:r>
          </w:p>
        </w:tc>
        <w:tc>
          <w:tcPr>
            <w:tcW w:type="dxa" w:w="6917"/>
            <w:vAlign w:val="center"/>
          </w:tcPr>
          <w:p>
            <w:pPr>
              <w:keepNext/>
              <w:spacing w:before="20" w:after="20"/>
            </w:pPr>
            <w:r>
              <w:rPr>
                <w:rFonts w:ascii="游ゴシック" w:hAnsi="游ゴシック" w:eastAsia="游ゴシック"/>
                <w:b w:val="0"/>
                <w:i w:val="0"/>
                <w:sz w:val="17"/>
              </w:rPr>
              <w:t>県中保健所、特別支援学校、ハローワーク、障害者就業・生活支援センター、医療機関</w:t>
            </w:r>
          </w:p>
        </w:tc>
      </w:tr>
      <w:tr>
        <w:tc>
          <w:tcPr>
            <w:tcW w:type="dxa" w:w="2835"/>
            <w:vAlign w:val="center"/>
          </w:tcPr>
          <w:p>
            <w:pPr>
              <w:spacing w:before="20" w:after="20"/>
            </w:pPr>
            <w:r>
              <w:rPr>
                <w:rFonts w:ascii="游ゴシック" w:hAnsi="游ゴシック" w:eastAsia="游ゴシック"/>
                <w:b w:val="0"/>
                <w:i w:val="0"/>
                <w:sz w:val="17"/>
              </w:rPr>
              <w:t>住民</w:t>
            </w:r>
          </w:p>
        </w:tc>
        <w:tc>
          <w:tcPr>
            <w:tcW w:type="dxa" w:w="6917"/>
            <w:vAlign w:val="center"/>
          </w:tcPr>
          <w:p>
            <w:pPr>
              <w:spacing w:before="20" w:after="20"/>
            </w:pPr>
            <w:r>
              <w:rPr>
                <w:rFonts w:ascii="游ゴシック" w:hAnsi="游ゴシック" w:eastAsia="游ゴシック"/>
                <w:b w:val="0"/>
                <w:i w:val="0"/>
                <w:sz w:val="17"/>
              </w:rPr>
              <w:t>地域での理解と見守り、交流</w:t>
            </w:r>
          </w:p>
        </w:tc>
      </w:tr>
    </w:tbl>
    <w:p>
      <w:pPr>
        <w:spacing w:after="40"/>
      </w:pPr>
    </w:p>
    <w:p>
      <w:pPr>
        <w:pStyle w:val="Heading2"/>
        <w:keepNext/>
        <w:spacing w:before="180" w:after="100"/>
      </w:pPr>
      <w:bookmarkStart w:id="122" w:name="_Toc_022"/>
      <w:r>
        <w:rPr>
          <w:rFonts w:ascii="游ゴシック" w:hAnsi="游ゴシック" w:eastAsia="游ゴシック"/>
          <w:b/>
          <w:i w:val="0"/>
          <w:color w:val="2E74B5"/>
          <w:sz w:val="25"/>
        </w:rPr>
        <w:t>2　支援会議・支援協議会の相互連携</w:t>
      </w:r>
      <w:bookmarkEnd w:id="122"/>
    </w:p>
    <w:p>
      <w:pPr>
        <w:spacing w:before="60" w:after="60"/>
      </w:pPr>
      <w:r>
        <w:rPr>
          <w:rFonts w:ascii="游ゴシック" w:hAnsi="游ゴシック" w:eastAsia="游ゴシック"/>
          <w:b/>
          <w:i w:val="0"/>
          <w:sz w:val="21"/>
        </w:rPr>
        <w:t>令和8年法律第51号により、介護保険法第115条の48第5項と障害者総合支援法第89条の3第5項が新設されました</w:t>
      </w:r>
      <w:r>
        <w:rPr>
          <w:rFonts w:ascii="游ゴシック" w:hAnsi="游ゴシック" w:eastAsia="游ゴシック"/>
          <w:b w:val="0"/>
          <w:i w:val="0"/>
          <w:sz w:val="21"/>
        </w:rPr>
        <w:t>（令和9年4月1日施行）。</w:t>
      </w:r>
      <w:r>
        <w:rPr>
          <w:rFonts w:ascii="游ゴシック" w:hAnsi="游ゴシック" w:eastAsia="游ゴシック"/>
          <w:b/>
          <w:i w:val="0"/>
          <w:sz w:val="21"/>
        </w:rPr>
        <w:t>両者は互いを名指しして、支援会議と支援協議会が相互に連携を図るよう努めることを定めています。</w:t>
      </w:r>
    </w:p>
    <w:p>
      <w:pPr>
        <w:spacing w:before="60" w:after="60"/>
      </w:pPr>
      <w:r>
        <w:rPr>
          <w:rFonts w:ascii="游ゴシック" w:hAnsi="游ゴシック" w:eastAsia="游ゴシック"/>
          <w:b w:val="0"/>
          <w:i w:val="0"/>
          <w:sz w:val="21"/>
        </w:rPr>
        <w:t>本町では、</w:t>
      </w:r>
      <w:r>
        <w:rPr>
          <w:rFonts w:ascii="游ゴシック" w:hAnsi="游ゴシック" w:eastAsia="游ゴシック"/>
          <w:b/>
          <w:i w:val="0"/>
          <w:sz w:val="21"/>
        </w:rPr>
        <w:t>小野町自立支援協議会</w:t>
      </w:r>
      <w:r>
        <w:rPr>
          <w:rFonts w:ascii="游ゴシック" w:hAnsi="游ゴシック" w:eastAsia="游ゴシック"/>
          <w:b w:val="0"/>
          <w:i w:val="0"/>
          <w:sz w:val="21"/>
        </w:rPr>
        <w:t>と、高齢者分野の</w:t>
      </w:r>
      <w:r>
        <w:rPr>
          <w:rFonts w:ascii="游ゴシック" w:hAnsi="游ゴシック" w:eastAsia="游ゴシック"/>
          <w:b/>
          <w:i w:val="0"/>
          <w:sz w:val="21"/>
        </w:rPr>
        <w:t>支援会議</w:t>
      </w:r>
      <w:r>
        <w:rPr>
          <w:rFonts w:ascii="游ゴシック" w:hAnsi="游ゴシック" w:eastAsia="游ゴシック"/>
          <w:b w:val="0"/>
          <w:i w:val="0"/>
          <w:sz w:val="21"/>
        </w:rPr>
        <w:t>（介護保険法第115条の48。改正により「会議」から名称が改まります）との連携を図ります。</w:t>
      </w:r>
      <w:r>
        <w:rPr>
          <w:rFonts w:ascii="游ゴシック" w:hAnsi="游ゴシック" w:eastAsia="游ゴシック"/>
          <w:b/>
          <w:i w:val="0"/>
          <w:sz w:val="21"/>
        </w:rPr>
        <w:t>65歳到達時の移行、高齢障がい者、共生型サービスといった両分野にまたがる事柄を、ここで扱います。</w:t>
      </w:r>
    </w:p>
    <w:p>
      <w:pPr>
        <w:spacing w:before="40" w:after="160"/>
        <w:ind w:left="113"/>
      </w:pPr>
      <w:r>
        <w:rPr>
          <w:rFonts w:ascii="游ゴシック" w:hAnsi="游ゴシック" w:eastAsia="游ゴシック"/>
          <w:b/>
          <w:i w:val="0"/>
          <w:sz w:val="17"/>
        </w:rPr>
        <w:t>※ 条文が名指ししている会議体は2つではなく5つです。</w:t>
      </w:r>
      <w:r>
        <w:rPr>
          <w:rFonts w:ascii="游ゴシック" w:hAnsi="游ゴシック" w:eastAsia="游ゴシック"/>
          <w:b w:val="0"/>
          <w:i w:val="0"/>
          <w:sz w:val="17"/>
        </w:rPr>
        <w:t xml:space="preserve"> 障害者総合支援法第89条の3第5項（改正後）は、介護保険法第115条の48第1項の支援会議のほか、</w:t>
      </w:r>
      <w:r>
        <w:rPr>
          <w:rFonts w:ascii="游ゴシック" w:hAnsi="游ゴシック" w:eastAsia="游ゴシック"/>
          <w:b/>
          <w:i w:val="0"/>
          <w:sz w:val="17"/>
        </w:rPr>
        <w:t>社会福祉法第106条の3の2第1項の支援会議、住宅確保要配慮者に対する賃貸住宅の供給の促進に関する法律第81条第1項の支援協議会（居住支援協議会）、生活困窮者自立支援法第9条第1項の支援会議</w:t>
      </w:r>
      <w:r>
        <w:rPr>
          <w:rFonts w:ascii="游ゴシック" w:hAnsi="游ゴシック" w:eastAsia="游ゴシック"/>
          <w:b w:val="0"/>
          <w:i w:val="0"/>
          <w:sz w:val="17"/>
        </w:rPr>
        <w:t>、その他支援体制の構築に資する会議を挙げ、これらが組織され又は置かれているときは相互に連携を図るよう努めなければならないとしています。</w:t>
      </w:r>
      <w:r>
        <w:rPr>
          <w:rFonts w:ascii="游ゴシック" w:hAnsi="游ゴシック" w:eastAsia="游ゴシック"/>
          <w:b/>
          <w:i w:val="0"/>
          <w:sz w:val="17"/>
        </w:rPr>
        <w:t>同条は改正により全6項から全7項になります。</w:t>
      </w:r>
      <w:r>
        <w:rPr>
          <w:rFonts w:ascii="游ゴシック" w:hAnsi="游ゴシック" w:eastAsia="游ゴシック"/>
          <w:b w:val="0"/>
          <w:i w:val="0"/>
          <w:sz w:val="17"/>
        </w:rPr>
        <w:t xml:space="preserve"> 本町に置かれている会議体を確かめたうえで、連携の場と頻度を定めます。</w:t>
      </w:r>
    </w:p>
    <w:p>
      <w:pPr>
        <w:spacing w:before="40" w:after="160"/>
        <w:ind w:left="113"/>
      </w:pPr>
      <w:r>
        <w:rPr>
          <w:rFonts w:ascii="游ゴシック" w:hAnsi="游ゴシック" w:eastAsia="游ゴシック"/>
          <w:b w:val="0"/>
          <w:i w:val="0"/>
          <w:sz w:val="17"/>
        </w:rPr>
        <w:t>出所：障害者総合支援法（平成17年法律第123号）及び介護保険法（平成9年法律第123号）令和9年4月1日時点。e-Gov 法令API（デジタル庁）により令和8年10月19日に取得。</w:t>
      </w:r>
    </w:p>
    <w:p>
      <w:pPr>
        <w:spacing w:after="120"/>
      </w:pPr>
    </w:p>
    <w:p>
      <w:pPr>
        <w:pStyle w:val="Heading2"/>
        <w:keepNext/>
        <w:spacing w:before="180" w:after="100"/>
      </w:pPr>
      <w:bookmarkStart w:id="123" w:name="_Toc_023"/>
      <w:r>
        <w:rPr>
          <w:rFonts w:ascii="游ゴシック" w:hAnsi="游ゴシック" w:eastAsia="游ゴシック"/>
          <w:b/>
          <w:i w:val="0"/>
          <w:color w:val="2E74B5"/>
          <w:sz w:val="25"/>
        </w:rPr>
        <w:t>（参考）小規模市町村地域支援連携協働体制整備事業（令和9年4月1日新設）</w:t>
      </w:r>
      <w:bookmarkEnd w:id="123"/>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この事業は、障がい分野の事業を、高齢・子ども・生活困窮の各分野の事業と「一体のものとして実施する」ものです</w:t>
      </w:r>
      <w:r>
        <w:rPr>
          <w:rFonts w:ascii="游ゴシック" w:hAnsi="游ゴシック" w:eastAsia="游ゴシック"/>
          <w:b w:val="0"/>
          <w:i w:val="0"/>
          <w:sz w:val="21"/>
        </w:rPr>
        <w:t>（同条第2項）。障がい分野からは次の2つが対象に入ります。</w:t>
      </w:r>
    </w:p>
    <w:p>
      <w:pPr>
        <w:keepNext/>
        <w:spacing w:before="200" w:after="40"/>
      </w:pPr>
      <w:r>
        <w:rPr>
          <w:rFonts w:ascii="游ゴシック" w:hAnsi="游ゴシック" w:eastAsia="游ゴシック"/>
          <w:b/>
          <w:i w:val="0"/>
          <w:color w:val="1F4D78"/>
          <w:sz w:val="22"/>
        </w:rPr>
        <w:t>【表43】第4部（参考）小規模市町村地域支援連携協働体制整備事業（令和9年4月1日新設）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855"/>
        <w:gridCol w:w="4422"/>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障がい分野から対象となる事業</w:t>
            </w:r>
          </w:p>
        </w:tc>
        <w:tc>
          <w:tcPr>
            <w:tcW w:type="dxa" w:w="4422"/>
            <w:shd w:val="clear" w:fill="1F3864"/>
            <w:vAlign w:val="center"/>
          </w:tcPr>
          <w:p>
            <w:pPr>
              <w:spacing w:before="20" w:after="20"/>
              <w:jc w:val="center"/>
            </w:pPr>
            <w:r>
              <w:rPr>
                <w:rFonts w:ascii="游ゴシック" w:hAnsi="游ゴシック" w:eastAsia="游ゴシック"/>
                <w:b/>
                <w:i w:val="0"/>
                <w:color w:val="FFFFFF"/>
                <w:sz w:val="17"/>
              </w:rPr>
              <w:t>一体に行う相手方</w:t>
            </w:r>
          </w:p>
        </w:tc>
      </w:tr>
      <w:tr>
        <w:tc>
          <w:tcPr>
            <w:tcW w:type="dxa" w:w="1474"/>
            <w:vAlign w:val="center"/>
          </w:tcPr>
          <w:p>
            <w:pPr>
              <w:keepNext/>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br/>
              <w:t>（第2項第1号）</w:t>
            </w:r>
          </w:p>
        </w:tc>
        <w:tc>
          <w:tcPr>
            <w:tcW w:type="dxa" w:w="3855"/>
            <w:vAlign w:val="center"/>
          </w:tcPr>
          <w:p>
            <w:pPr>
              <w:keepNext/>
              <w:spacing w:before="20" w:after="20"/>
            </w:pPr>
            <w:r>
              <w:rPr>
                <w:rFonts w:ascii="游ゴシック" w:hAnsi="游ゴシック" w:eastAsia="游ゴシック"/>
                <w:b/>
                <w:i w:val="0"/>
                <w:sz w:val="17"/>
              </w:rPr>
              <w:t>障害者総合支援法第77条第1項第3号</w:t>
            </w:r>
            <w:r>
              <w:rPr>
                <w:rFonts w:ascii="游ゴシック" w:hAnsi="游ゴシック" w:eastAsia="游ゴシック"/>
                <w:b w:val="0"/>
                <w:i w:val="0"/>
                <w:sz w:val="17"/>
              </w:rPr>
              <w:t>（障がいのある人等からの相談に応じ、必要な情報の提供等を行う事業）</w:t>
            </w:r>
          </w:p>
        </w:tc>
        <w:tc>
          <w:tcPr>
            <w:tcW w:type="dxa" w:w="4422"/>
            <w:vAlign w:val="center"/>
          </w:tcPr>
          <w:p>
            <w:pPr>
              <w:keepNext/>
              <w:spacing w:before="20" w:after="20"/>
            </w:pPr>
            <w:r>
              <w:rPr>
                <w:rFonts w:ascii="游ゴシック" w:hAnsi="游ゴシック" w:eastAsia="游ゴシック"/>
                <w:b w:val="0"/>
                <w:i w:val="0"/>
                <w:sz w:val="17"/>
              </w:rPr>
              <w:t>介護保険法第115条の45第2項第1号から第3号まで（地域包括支援センターの事業）／子ども・子育て支援法第59条第1号／生活困窮者自立支援法第3条第2項各号</w:t>
            </w:r>
          </w:p>
        </w:tc>
      </w:tr>
      <w:tr>
        <w:tc>
          <w:tcPr>
            <w:tcW w:type="dxa" w:w="1474"/>
            <w:vAlign w:val="center"/>
          </w:tcPr>
          <w:p>
            <w:pPr>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br/>
              <w:t>（第2項第3号）</w:t>
            </w:r>
          </w:p>
        </w:tc>
        <w:tc>
          <w:tcPr>
            <w:tcW w:type="dxa" w:w="3855"/>
            <w:vAlign w:val="center"/>
          </w:tcPr>
          <w:p>
            <w:pPr>
              <w:spacing w:before="20" w:after="20"/>
            </w:pPr>
            <w:r>
              <w:rPr>
                <w:rFonts w:ascii="游ゴシック" w:hAnsi="游ゴシック" w:eastAsia="游ゴシック"/>
                <w:b/>
                <w:i w:val="0"/>
                <w:sz w:val="17"/>
              </w:rPr>
              <w:t>障害者総合支援法第77条第1項第9号</w:t>
            </w:r>
            <w:r>
              <w:rPr>
                <w:rFonts w:ascii="游ゴシック" w:hAnsi="游ゴシック" w:eastAsia="游ゴシック"/>
                <w:b w:val="0"/>
                <w:i w:val="0"/>
                <w:sz w:val="17"/>
              </w:rPr>
              <w:t>（創作的活動又は生産活動の機会の提供等＝地域活動支援センターに係る事業）</w:t>
            </w:r>
          </w:p>
        </w:tc>
        <w:tc>
          <w:tcPr>
            <w:tcW w:type="dxa" w:w="4422"/>
            <w:vAlign w:val="center"/>
          </w:tcPr>
          <w:p>
            <w:pPr>
              <w:spacing w:before="20" w:after="20"/>
            </w:pPr>
            <w:r>
              <w:rPr>
                <w:rFonts w:ascii="游ゴシック" w:hAnsi="游ゴシック" w:eastAsia="游ゴシック"/>
                <w:b w:val="0"/>
                <w:i w:val="0"/>
                <w:sz w:val="17"/>
              </w:rPr>
              <w:t>介護保険法第115条の45第1項第2号のうち厚生労働大臣が定めるもの／同条第2項第5号（生活支援体制整備事業）／子ども・子育て支援法第59条第9号</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（社会福祉法施行規則を法令APIで確認。「小規模市町村」の語を含む条は1つもありません）。該当し、かつ本事業を行う場合は、</w:t>
      </w:r>
      <w:r>
        <w:rPr>
          <w:rFonts w:ascii="游ゴシック" w:hAnsi="游ゴシック" w:eastAsia="游ゴシック"/>
          <w:b/>
          <w:i w:val="0"/>
          <w:sz w:val="21"/>
        </w:rPr>
        <w:t>第3部第2章の地域生活支援事業（相談支援事業・地域活動支援センター機能強化事業）の実施体制が変わります。</w:t>
      </w:r>
      <w:r>
        <w:rPr>
          <w:rFonts w:ascii="游ゴシック" w:hAnsi="游ゴシック" w:eastAsia="游ゴシック"/>
          <w:b w:val="0"/>
          <w:i w:val="0"/>
          <w:sz w:val="21"/>
        </w:rPr>
        <w:t xml:space="preserve"> 省令と県の方針が示された段階で改めて整理します。</w:t>
      </w:r>
    </w:p>
    <w:p>
      <w:pPr>
        <w:spacing w:before="40" w:after="160"/>
        <w:ind w:left="113"/>
      </w:pPr>
      <w:r>
        <w:rPr>
          <w:rFonts w:ascii="游ゴシック" w:hAnsi="游ゴシック" w:eastAsia="游ゴシック"/>
          <w:b/>
          <w:i w:val="0"/>
          <w:sz w:val="17"/>
        </w:rPr>
        <w:t>※ 分野を超えて職員を配置できることが、この事業の実益です。</w:t>
      </w:r>
      <w:r>
        <w:rPr>
          <w:rFonts w:ascii="游ゴシック" w:hAnsi="游ゴシック" w:eastAsia="游ゴシック"/>
          <w:b w:val="0"/>
          <w:i w:val="0"/>
          <w:sz w:val="17"/>
        </w:rPr>
        <w:t xml:space="preserve"> 従事する職員及びその員数の基準は厚生労働省令で定められ、小規模市町村はこれに従うものとされます（同条第3項）。また、こども家庭センター、地域包括支援センター、</w:t>
      </w:r>
      <w:r>
        <w:rPr>
          <w:rFonts w:ascii="游ゴシック" w:hAnsi="游ゴシック" w:eastAsia="游ゴシック"/>
          <w:b/>
          <w:i w:val="0"/>
          <w:sz w:val="17"/>
        </w:rPr>
        <w:t>基幹相談支援センター</w:t>
      </w:r>
      <w:r>
        <w:rPr>
          <w:rFonts w:ascii="游ゴシック" w:hAnsi="游ゴシック" w:eastAsia="游ゴシック"/>
          <w:b w:val="0"/>
          <w:i w:val="0"/>
          <w:sz w:val="17"/>
        </w:rPr>
        <w:t>、生活困窮者自立支援法第3条第2項各号の事業を行う者その他の支援関係機関との緊密な連携を図るものとされ（同条第4項）、事務の全部又は一部を厚生労働省令で定める者に委託することができます（同条第5項）。</w:t>
      </w:r>
      <w:r>
        <w:rPr>
          <w:rFonts w:ascii="游ゴシック" w:hAnsi="游ゴシック" w:eastAsia="游ゴシック"/>
          <w:b/>
          <w:i w:val="0"/>
          <w:sz w:val="17"/>
        </w:rPr>
        <w:t>※ 高齢者計画（第4章3）にも同じ内容を記載しています。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24" w:name="_Toc_024"/>
      <w:r>
        <w:rPr>
          <w:rFonts w:ascii="游ゴシック" w:hAnsi="游ゴシック" w:eastAsia="游ゴシック"/>
          <w:b/>
          <w:i w:val="0"/>
          <w:color w:val="2E74B5"/>
          <w:sz w:val="25"/>
        </w:rPr>
        <w:t>3　進行管理と評価</w:t>
      </w:r>
      <w:bookmarkEnd w:id="124"/>
    </w:p>
    <w:p>
      <w:pPr>
        <w:spacing w:before="60" w:after="60"/>
      </w:pPr>
      <w:r>
        <w:rPr>
          <w:rFonts w:ascii="游ゴシック" w:hAnsi="游ゴシック" w:eastAsia="游ゴシック"/>
          <w:b w:val="0"/>
          <w:i w:val="0"/>
          <w:sz w:val="21"/>
        </w:rPr>
        <w:t>毎年度、成果目標の達成状況と活動指標・サービス見込量の実績を把握し、小野町自立支援協議会に報告します。</w:t>
      </w:r>
      <w:r>
        <w:rPr>
          <w:rFonts w:ascii="游ゴシック" w:hAnsi="游ゴシック" w:eastAsia="游ゴシック"/>
          <w:b/>
          <w:i w:val="0"/>
          <w:sz w:val="21"/>
        </w:rPr>
        <w:t>中間年（令和10年度）には、国・県の計画の改定や法改正への対応を含めて見直しを行います。</w:t>
      </w:r>
    </w:p>
    <w:p>
      <w:pPr>
        <w:pStyle w:val="Heading2"/>
        <w:keepNext/>
        <w:spacing w:before="180" w:after="100"/>
      </w:pPr>
      <w:bookmarkStart w:id="125" w:name="_Toc_025"/>
      <w:r>
        <w:rPr>
          <w:rFonts w:ascii="游ゴシック" w:hAnsi="游ゴシック" w:eastAsia="游ゴシック"/>
          <w:b/>
          <w:i w:val="0"/>
          <w:color w:val="2E74B5"/>
          <w:sz w:val="25"/>
        </w:rPr>
        <w:t>4　計画の周知</w:t>
      </w:r>
      <w:bookmarkEnd w:id="125"/>
    </w:p>
    <w:p>
      <w:pPr>
        <w:spacing w:before="60" w:after="60"/>
      </w:pPr>
      <w:r>
        <w:rPr>
          <w:rFonts w:ascii="游ゴシック" w:hAnsi="游ゴシック" w:eastAsia="游ゴシック"/>
          <w:b w:val="0"/>
          <w:i w:val="0"/>
          <w:sz w:val="21"/>
        </w:rPr>
        <w:t>計画の概要版を作成し、広報おのまち・防災無線・町公式ウェブサイトにより周知します。</w:t>
      </w:r>
      <w:r>
        <w:rPr>
          <w:rFonts w:ascii="游ゴシック" w:hAnsi="游ゴシック" w:eastAsia="游ゴシック"/>
          <w:b/>
          <w:i w:val="0"/>
          <w:sz w:val="21"/>
        </w:rPr>
        <w:t>障がいの特性に応じた届け方</w:t>
      </w:r>
      <w:r>
        <w:rPr>
          <w:rFonts w:ascii="游ゴシック" w:hAnsi="游ゴシック" w:eastAsia="游ゴシック"/>
          <w:b w:val="0"/>
          <w:i w:val="0"/>
          <w:sz w:val="21"/>
        </w:rPr>
        <w:t>を併せて用意します（第2部第4章3）。</w:t>
      </w:r>
    </w:p>
    <w:p>
      <w:r>
        <w:br w:type="page"/>
      </w:r>
    </w:p>
    <w:p>
      <w:pPr>
        <w:pStyle w:val="Heading1"/>
        <w:keepNext/>
        <w:spacing w:before="240" w:after="100"/>
      </w:pPr>
      <w:bookmarkStart w:id="126" w:name="_Toc_026"/>
      <w:r>
        <w:rPr>
          <w:rFonts w:ascii="游ゴシック" w:hAnsi="游ゴシック" w:eastAsia="游ゴシック"/>
          <w:b/>
          <w:i w:val="0"/>
          <w:color w:val="2E74B5"/>
          <w:sz w:val="30"/>
        </w:rPr>
        <w:t>資料編</w:t>
      </w:r>
      <w:bookmarkEnd w:id="126"/>
    </w:p>
    <w:p>
      <w:pPr>
        <w:pStyle w:val="Heading2"/>
        <w:keepNext/>
        <w:spacing w:before="180" w:after="100"/>
      </w:pPr>
      <w:bookmarkStart w:id="127" w:name="_Toc_027"/>
      <w:r>
        <w:rPr>
          <w:rFonts w:ascii="游ゴシック" w:hAnsi="游ゴシック" w:eastAsia="游ゴシック"/>
          <w:b/>
          <w:i w:val="0"/>
          <w:color w:val="2E74B5"/>
          <w:sz w:val="25"/>
        </w:rPr>
        <w:t>1　計画の策定経過</w:t>
      </w:r>
      <w:bookmarkEnd w:id="127"/>
    </w:p>
    <w:p>
      <w:pPr>
        <w:spacing w:before="60" w:after="60"/>
      </w:pPr>
      <w:r>
        <w:rPr>
          <w:rFonts w:ascii="游ゴシック" w:hAnsi="游ゴシック" w:eastAsia="游ゴシック"/>
          <w:b w:val="0"/>
          <w:i w:val="0"/>
          <w:sz w:val="21"/>
        </w:rPr>
        <w:t>策定の経過は【決定後に記載】です。</w:t>
      </w:r>
    </w:p>
    <w:p>
      <w:pPr>
        <w:pStyle w:val="Heading2"/>
        <w:keepNext/>
        <w:spacing w:before="180" w:after="100"/>
      </w:pPr>
      <w:bookmarkStart w:id="128" w:name="_Toc_028"/>
      <w:r>
        <w:rPr>
          <w:rFonts w:ascii="游ゴシック" w:hAnsi="游ゴシック" w:eastAsia="游ゴシック"/>
          <w:b/>
          <w:i w:val="0"/>
          <w:color w:val="2E74B5"/>
          <w:sz w:val="25"/>
        </w:rPr>
        <w:t>2　小野町自立支援協議会委員名簿</w:t>
      </w:r>
      <w:bookmarkEnd w:id="128"/>
    </w:p>
    <w:p>
      <w:pPr>
        <w:spacing w:before="60" w:after="60"/>
      </w:pPr>
      <w:r>
        <w:rPr>
          <w:rFonts w:ascii="游ゴシック" w:hAnsi="游ゴシック" w:eastAsia="游ゴシック"/>
          <w:b w:val="0"/>
          <w:i w:val="0"/>
          <w:sz w:val="21"/>
        </w:rPr>
        <w:t>委員名簿は【決定後に記載】です。</w:t>
      </w:r>
    </w:p>
    <w:p>
      <w:pPr>
        <w:pStyle w:val="Heading2"/>
        <w:keepNext/>
        <w:spacing w:before="180" w:after="100"/>
      </w:pPr>
      <w:bookmarkStart w:id="129" w:name="_Toc_029"/>
      <w:r>
        <w:rPr>
          <w:rFonts w:ascii="游ゴシック" w:hAnsi="游ゴシック" w:eastAsia="游ゴシック"/>
          <w:b/>
          <w:i w:val="0"/>
          <w:color w:val="2E74B5"/>
          <w:sz w:val="25"/>
        </w:rPr>
        <w:t>3　パブリックコメントの結果</w:t>
      </w:r>
      <w:bookmarkEnd w:id="129"/>
    </w:p>
    <w:p>
      <w:pPr>
        <w:spacing w:before="60" w:after="60"/>
      </w:pPr>
      <w:r>
        <w:rPr>
          <w:rFonts w:ascii="游ゴシック" w:hAnsi="游ゴシック" w:eastAsia="游ゴシック"/>
          <w:b w:val="0"/>
          <w:i w:val="0"/>
          <w:sz w:val="21"/>
        </w:rPr>
        <w:t>パブリックコメントの結果は【決定後に記載】です。</w:t>
      </w:r>
    </w:p>
    <w:p>
      <w:pPr>
        <w:pStyle w:val="Heading2"/>
        <w:keepNext/>
        <w:spacing w:before="180" w:after="100"/>
      </w:pPr>
      <w:bookmarkStart w:id="130" w:name="_Toc_030"/>
      <w:r>
        <w:rPr>
          <w:rFonts w:ascii="游ゴシック" w:hAnsi="游ゴシック" w:eastAsia="游ゴシック"/>
          <w:b/>
          <w:i w:val="0"/>
          <w:color w:val="2E74B5"/>
          <w:sz w:val="25"/>
        </w:rPr>
        <w:t>4　用語の説明</w:t>
      </w:r>
      <w:bookmarkEnd w:id="130"/>
    </w:p>
    <w:p>
      <w:pPr>
        <w:spacing w:before="60" w:after="60"/>
      </w:pPr>
      <w:r>
        <w:rPr>
          <w:rFonts w:ascii="游ゴシック" w:hAnsi="游ゴシック" w:eastAsia="游ゴシック"/>
          <w:b w:val="0"/>
          <w:i w:val="0"/>
          <w:sz w:val="21"/>
        </w:rPr>
        <w:t>用語の説明は【決定後に記載】です。</w:t>
      </w:r>
    </w:p>
    <w:p>
      <w:pPr>
        <w:pStyle w:val="Heading2"/>
        <w:keepNext/>
        <w:spacing w:before="180" w:after="100"/>
      </w:pPr>
      <w:bookmarkStart w:id="131" w:name="_Toc_031"/>
      <w:r>
        <w:rPr>
          <w:rFonts w:ascii="游ゴシック" w:hAnsi="游ゴシック" w:eastAsia="游ゴシック"/>
          <w:b/>
          <w:i w:val="0"/>
          <w:color w:val="2E74B5"/>
          <w:sz w:val="25"/>
        </w:rPr>
        <w:t>5　関係法令</w:t>
      </w:r>
      <w:bookmarkEnd w:id="131"/>
    </w:p>
    <w:p>
      <w:pPr>
        <w:spacing w:before="60" w:after="60"/>
      </w:pPr>
      <w:r>
        <w:rPr>
          <w:rFonts w:ascii="游ゴシック" w:hAnsi="游ゴシック" w:eastAsia="游ゴシック"/>
          <w:b w:val="0"/>
          <w:i w:val="0"/>
          <w:sz w:val="21"/>
        </w:rPr>
        <w:t>本計画の根拠となる法令は、第1部第1章2の表のとおりです。</w:t>
      </w:r>
      <w:r>
        <w:rPr>
          <w:rFonts w:ascii="游ゴシック" w:hAnsi="游ゴシック" w:eastAsia="游ゴシック"/>
          <w:b/>
          <w:i w:val="0"/>
          <w:sz w:val="21"/>
        </w:rPr>
        <w:t>令和8年法律第51号及び令和8年法律第77号による改正後の規定によります</w:t>
      </w:r>
      <w:r>
        <w:rPr>
          <w:rFonts w:ascii="游ゴシック" w:hAnsi="游ゴシック" w:eastAsia="游ゴシック"/>
          <w:b w:val="0"/>
          <w:i w:val="0"/>
          <w:sz w:val="21"/>
        </w:rPr>
        <w:t>（いずれも令和9年4月1日施行）。</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