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jc w:val="center"/>
      </w:pPr>
      <w:r>
        <w:rPr>
          <w:rFonts w:ascii="游ゴシック" w:hAnsi="游ゴシック" w:eastAsia="游ゴシック"/>
          <w:b/>
          <w:i w:val="0"/>
          <w:color w:val="2E74B5"/>
          <w:sz w:val="44"/>
        </w:rPr>
        <w:t>小野町高齢者保健福祉計画・第10期介護保険事業計画</w:t>
      </w:r>
    </w:p>
    <w:p>
      <w:pPr>
        <w:spacing w:after="120"/>
        <w:jc w:val="center"/>
      </w:pPr>
      <w:r>
        <w:rPr>
          <w:rFonts w:ascii="游ゴシック" w:hAnsi="游ゴシック" w:eastAsia="游ゴシック"/>
          <w:b w:val="0"/>
          <w:i w:val="0"/>
          <w:sz w:val="26"/>
        </w:rPr>
        <w:t>素案（第12版）と国資料・審議会資料との照合</w:t>
      </w:r>
    </w:p>
    <w:p>
      <w:pPr>
        <w:spacing w:after="120"/>
        <w:jc w:val="center"/>
      </w:pPr>
      <w:r>
        <w:rPr>
          <w:rFonts w:ascii="游ゴシック" w:hAnsi="游ゴシック" w:eastAsia="游ゴシック"/>
          <w:b w:val="0"/>
          <w:i w:val="0"/>
          <w:sz w:val="26"/>
        </w:rPr>
        <w:t>修正の対応方針</w:t>
      </w:r>
    </w:p>
    <w:p>
      <w:pPr>
        <w:spacing w:after="120"/>
        <w:jc w:val="center"/>
      </w:pPr>
      <w:r>
        <w:rPr>
          <w:rFonts w:ascii="游ゴシック" w:hAnsi="游ゴシック" w:eastAsia="游ゴシック"/>
          <w:b w:val="0"/>
          <w:i w:val="0"/>
          <w:sz w:val="26"/>
        </w:rPr>
        <w:t>令和8年10月20日</w:t>
      </w:r>
    </w:p>
    <w:p>
      <w:pPr>
        <w:spacing w:after="120"/>
        <w:jc w:val="center"/>
      </w:pPr>
      <w:r>
        <w:rPr>
          <w:rFonts w:ascii="游ゴシック" w:hAnsi="游ゴシック" w:eastAsia="游ゴシック"/>
          <w:b w:val="0"/>
          <w:i w:val="0"/>
          <w:sz w:val="26"/>
        </w:rPr>
        <w:t>ビズアップ公共コンサルティング株式会社</w:t>
      </w:r>
    </w:p>
    <w:p>
      <w:r>
        <w:br w:type="page"/>
      </w:r>
    </w:p>
    <w:p>
      <w:pPr>
        <w:spacing w:after="280"/>
        <w:jc w:val="center"/>
      </w:pPr>
      <w:r>
        <w:rPr>
          <w:rFonts w:ascii="游ゴシック" w:hAnsi="游ゴシック" w:eastAsia="游ゴシック"/>
          <w:b/>
          <w:i w:val="0"/>
          <w:color w:val="2E74B5"/>
          <w:sz w:val="30"/>
        </w:rPr>
        <w:t>目　次</w:t>
      </w:r>
    </w:p>
    <w:p>
      <w:pPr>
        <w:spacing w:after="200"/>
        <w:jc w:val="center"/>
      </w:pPr>
      <w:r>
        <w:rPr>
          <w:rFonts w:ascii="游ゴシック" w:hAnsi="游ゴシック" w:eastAsia="游ゴシック"/>
          <w:b w:val="0"/>
          <w:i w:val="0"/>
          <w:sz w:val="18"/>
        </w:rPr>
        <w:t>各行をクリックすると本文へ移動します。ページ番号はWordで開いた時点で更新されます</w:t>
      </w:r>
    </w:p>
    <w:p>
      <w:pPr>
        <w:tabs>
          <w:tab w:pos="9751" w:val="right" w:leader="dot"/>
        </w:tabs>
        <w:spacing w:before="20" w:after="20" w:line="252" w:lineRule="auto"/>
        <w:ind w:left="0"/>
      </w:pPr>
      <w:hyperlink w:anchor="_Toc_001">
        <w:r>
          <w:rPr>
            <w:rFonts w:ascii="游ゴシック" w:hAnsi="游ゴシック" w:eastAsia="游ゴシック"/>
            <w:b/>
            <w:sz w:val="22"/>
          </w:rPr>
          <w:t xml:space="preserve">1　本書の位置づけ</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_Toc_001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02">
        <w:r>
          <w:rPr>
            <w:rFonts w:ascii="游ゴシック" w:hAnsi="游ゴシック" w:eastAsia="游ゴシック"/>
            <w:b/>
            <w:sz w:val="22"/>
          </w:rPr>
          <w:t xml:space="preserve">2　結論</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_Toc_002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03">
        <w:r>
          <w:rPr>
            <w:rFonts w:ascii="游ゴシック" w:hAnsi="游ゴシック" w:eastAsia="游ゴシック"/>
            <w:b/>
            <w:sz w:val="22"/>
          </w:rPr>
          <w:t xml:space="preserve">3　国資料4件の取得</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_Toc_003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04">
        <w:r>
          <w:rPr>
            <w:rFonts w:ascii="游ゴシック" w:hAnsi="游ゴシック" w:eastAsia="游ゴシック"/>
            <w:b/>
            <w:sz w:val="22"/>
          </w:rPr>
          <w:t xml:space="preserve">4　照合結果と修正の対応方針</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_Toc_004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05">
        <w:r>
          <w:rPr>
            <w:rFonts w:ascii="游ゴシック" w:hAnsi="游ゴシック" w:eastAsia="游ゴシック"/>
            <w:b/>
            <w:sz w:val="22"/>
          </w:rPr>
          <w:t xml:space="preserve">5　添付5点との整合</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_Toc_005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06">
        <w:r>
          <w:rPr>
            <w:rFonts w:ascii="游ゴシック" w:hAnsi="游ゴシック" w:eastAsia="游ゴシック"/>
            <w:b/>
            <w:sz w:val="22"/>
          </w:rPr>
          <w:t xml:space="preserve">6　進め方</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_Toc_006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07">
        <w:r>
          <w:rPr>
            <w:rFonts w:ascii="游ゴシック" w:hAnsi="游ゴシック" w:eastAsia="游ゴシック"/>
            <w:b/>
            <w:sz w:val="22"/>
          </w:rPr>
          <w:t xml:space="preserve">7　原典</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_Toc_007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sectPr>
          <w:headerReference w:type="default" r:id="rId9"/>
          <w:footerReference w:type="default" r:id="rId10"/>
          <w:pgSz w:w="11906" w:h="16838"/>
          <w:pgMar w:top="1134" w:right="1077" w:bottom="1134" w:left="1077" w:header="709" w:footer="709" w:gutter="0"/>
          <w:cols w:space="720"/>
          <w:docGrid w:linePitch="360"/>
        </w:sectPr>
      </w:pPr>
    </w:p>
    <w:p>
      <w:pPr>
        <w:pStyle w:val="Heading1"/>
        <w:keepNext/>
        <w:spacing w:before="240" w:after="100"/>
      </w:pPr>
      <w:bookmarkStart w:id="101" w:name="_Toc_001"/>
      <w:r>
        <w:rPr>
          <w:rFonts w:ascii="游ゴシック" w:hAnsi="游ゴシック" w:eastAsia="游ゴシック"/>
          <w:b/>
          <w:i w:val="0"/>
          <w:color w:val="2E74B5"/>
          <w:sz w:val="30"/>
        </w:rPr>
        <w:t>1　本書の位置づけ</w:t>
      </w:r>
      <w:bookmarkEnd w:id="101"/>
    </w:p>
    <w:p>
      <w:pPr>
        <w:spacing w:before="60" w:after="60"/>
      </w:pPr>
      <w:r>
        <w:rPr>
          <w:rFonts w:ascii="游ゴシック" w:hAnsi="游ゴシック" w:eastAsia="游ゴシック"/>
          <w:b w:val="0"/>
          <w:i w:val="0"/>
          <w:sz w:val="21"/>
        </w:rPr>
        <w:t>策定チェックリストで未確認としていた国資料4件を取得し、高齢者計画素案（第12版）と照合しました。あわせて、介護保険部会等の内容を整理した添付5点との整合を確かめ、素案への修正の対応方針をまとめました。</w:t>
      </w:r>
    </w:p>
    <w:p>
      <w:pPr>
        <w:spacing w:before="60" w:after="60"/>
      </w:pPr>
      <w:r>
        <w:rPr>
          <w:rFonts w:ascii="游ゴシック" w:hAnsi="游ゴシック" w:eastAsia="游ゴシック"/>
          <w:b/>
          <w:i w:val="0"/>
          <w:sz w:val="21"/>
        </w:rPr>
        <w:t>引用はすべて原典の指定の頁に実在することを、生成のたびに照合しています。</w:t>
      </w:r>
      <w:r>
        <w:rPr>
          <w:rFonts w:ascii="游ゴシック" w:hAnsi="游ゴシック" w:eastAsia="游ゴシック"/>
          <w:b w:val="0"/>
          <w:i w:val="0"/>
          <w:sz w:val="21"/>
        </w:rPr>
        <w:t xml:space="preserve"> 素案の現状は、素案の本文と表で語の出現を数えたものです。</w:t>
      </w:r>
      <w:r>
        <w:rPr>
          <w:rFonts w:ascii="游ゴシック" w:hAnsi="游ゴシック" w:eastAsia="游ゴシック"/>
          <w:b/>
          <w:i w:val="0"/>
          <w:sz w:val="21"/>
        </w:rPr>
        <w:t>誤り2件と書き足し5件は、素案の第13版（令和8年10月20日）に反映しました。</w:t>
      </w:r>
      <w:r>
        <w:rPr>
          <w:rFonts w:ascii="游ゴシック" w:hAnsi="游ゴシック" w:eastAsia="游ゴシック"/>
          <w:b w:val="0"/>
          <w:i w:val="0"/>
          <w:sz w:val="21"/>
        </w:rPr>
        <w:t xml:space="preserve"> №3は、国が見直しを検討している旨の1文を加えました（再算定は政令改正の後）。素案の現状の欄は反映前（第12版）の状態を、語の出現は第13版のものを示します。</w:t>
      </w:r>
    </w:p>
    <w:p>
      <w:pPr>
        <w:pStyle w:val="Heading1"/>
        <w:keepNext/>
        <w:spacing w:before="240" w:after="100"/>
      </w:pPr>
      <w:bookmarkStart w:id="102" w:name="_Toc_002"/>
      <w:r>
        <w:rPr>
          <w:rFonts w:ascii="游ゴシック" w:hAnsi="游ゴシック" w:eastAsia="游ゴシック"/>
          <w:b/>
          <w:i w:val="0"/>
          <w:color w:val="2E74B5"/>
          <w:sz w:val="30"/>
        </w:rPr>
        <w:t>2　結論</w:t>
      </w:r>
      <w:bookmarkEnd w:id="102"/>
    </w:p>
    <w:p>
      <w:pPr>
        <w:spacing w:before="60" w:after="60"/>
      </w:pPr>
      <w:r>
        <w:rPr>
          <w:rFonts w:ascii="游ゴシック" w:hAnsi="游ゴシック" w:eastAsia="游ゴシック"/>
          <w:b/>
          <w:i w:val="0"/>
          <w:sz w:val="21"/>
        </w:rPr>
        <w:t>照合した13件のうち、素案の誤りが2件、書き足すものが5件、告示・係数を待つものが2件、町・県に確かめるものが2件、対応不要が2件です。</w:t>
      </w:r>
    </w:p>
    <w:p>
      <w:pPr>
        <w:spacing w:before="40" w:after="40"/>
        <w:ind w:left="227"/>
      </w:pPr>
      <w:r>
        <w:rPr>
          <w:rFonts w:ascii="游ゴシック" w:hAnsi="游ゴシック" w:eastAsia="游ゴシック"/>
          <w:b w:val="0"/>
          <w:i w:val="0"/>
          <w:sz w:val="21"/>
        </w:rPr>
        <w:t>・№1　第1・2・4・5段階の年金収入等の基準額（誤り）</w:t>
      </w:r>
    </w:p>
    <w:p>
      <w:pPr>
        <w:spacing w:before="40" w:after="40"/>
        <w:ind w:left="227"/>
      </w:pPr>
      <w:r>
        <w:rPr>
          <w:rFonts w:ascii="游ゴシック" w:hAnsi="游ゴシック" w:eastAsia="游ゴシック"/>
          <w:b w:val="0"/>
          <w:i w:val="0"/>
          <w:sz w:val="21"/>
        </w:rPr>
        <w:t>・№2　第10期の国の基本指針の告示時期（誤り）</w:t>
      </w:r>
    </w:p>
    <w:p>
      <w:pPr>
        <w:spacing w:before="40" w:after="40"/>
        <w:ind w:left="227"/>
      </w:pPr>
      <w:r>
        <w:rPr>
          <w:rFonts w:ascii="游ゴシック" w:hAnsi="游ゴシック" w:eastAsia="游ゴシック"/>
          <w:b w:val="0"/>
          <w:i w:val="0"/>
          <w:sz w:val="21"/>
        </w:rPr>
        <w:t>・№3　第10期の第1号保険料の標準段階・乗率の見直し（告示・係数を待って改める（素案には待つ旨を書く））</w:t>
      </w:r>
    </w:p>
    <w:p>
      <w:pPr>
        <w:spacing w:before="40" w:after="40"/>
        <w:ind w:left="227"/>
      </w:pPr>
      <w:r>
        <w:rPr>
          <w:rFonts w:ascii="游ゴシック" w:hAnsi="游ゴシック" w:eastAsia="游ゴシック"/>
          <w:b w:val="0"/>
          <w:i w:val="0"/>
          <w:sz w:val="21"/>
        </w:rPr>
        <w:t>・№4　介護保険の特定地域：本町は振興山村の一部指定（書き足す（国の案・予定であることを明記））</w:t>
      </w:r>
    </w:p>
    <w:p>
      <w:pPr>
        <w:spacing w:before="60" w:after="60"/>
      </w:pPr>
      <w:r>
        <w:rPr>
          <w:rFonts w:ascii="游ゴシック" w:hAnsi="游ゴシック" w:eastAsia="游ゴシック"/>
          <w:b/>
          <w:i w:val="0"/>
          <w:sz w:val="21"/>
        </w:rPr>
        <w:t>誤りの2件は、いずれも国の資料が素案の作成後に更新されたことによるものです。</w:t>
      </w:r>
      <w:r>
        <w:rPr>
          <w:rFonts w:ascii="游ゴシック" w:hAnsi="游ゴシック" w:eastAsia="游ゴシック"/>
          <w:b w:val="0"/>
          <w:i w:val="0"/>
          <w:sz w:val="21"/>
        </w:rPr>
        <w:t xml:space="preserve"> 年金収入等の基準額は令和7年11月の政令改正で80.9万円から82.65万円になり、基本指針の告示は国のスケジュールで令和8年11月に前倒しされています。</w:t>
      </w:r>
    </w:p>
    <w:p>
      <w:pPr>
        <w:pStyle w:val="Heading1"/>
        <w:keepNext/>
        <w:spacing w:before="240" w:after="100"/>
      </w:pPr>
      <w:bookmarkStart w:id="103" w:name="_Toc_003"/>
      <w:r>
        <w:rPr>
          <w:rFonts w:ascii="游ゴシック" w:hAnsi="游ゴシック" w:eastAsia="游ゴシック"/>
          <w:b/>
          <w:i w:val="0"/>
          <w:color w:val="2E74B5"/>
          <w:sz w:val="30"/>
        </w:rPr>
        <w:t>3　国資料4件の取得</w:t>
      </w:r>
      <w:bookmarkEnd w:id="103"/>
    </w:p>
    <w:p>
      <w:pPr>
        <w:keepNext/>
        <w:spacing w:before="200" w:after="40"/>
      </w:pPr>
      <w:r>
        <w:rPr>
          <w:rFonts w:ascii="游ゴシック" w:hAnsi="游ゴシック" w:eastAsia="游ゴシック"/>
          <w:b/>
          <w:i w:val="0"/>
          <w:color w:val="1F4D78"/>
          <w:sz w:val="22"/>
        </w:rPr>
        <w:t>【表1】取得した国資料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794"/>
        <w:gridCol w:w="5443"/>
        <w:gridCol w:w="2268"/>
        <w:gridCol w:w="1247"/>
      </w:tblGrid>
      <w:tr>
        <w:tc>
          <w:tcPr>
            <w:tcW w:type="dxa" w:w="794"/>
            <w:shd w:val="clear" w:fill="1F3864"/>
            <w:vAlign w:val="center"/>
          </w:tcPr>
          <w:p>
            <w:pPr>
              <w:spacing w:before="20" w:after="20"/>
              <w:jc w:val="center"/>
            </w:pPr>
            <w:r>
              <w:rPr>
                <w:rFonts w:ascii="游ゴシック" w:hAnsi="游ゴシック" w:eastAsia="游ゴシック"/>
                <w:b/>
                <w:i w:val="0"/>
                <w:color w:val="FFFFFF"/>
                <w:sz w:val="17"/>
              </w:rPr>
              <w:t>ID</w:t>
            </w:r>
          </w:p>
        </w:tc>
        <w:tc>
          <w:tcPr>
            <w:tcW w:type="dxa" w:w="5443"/>
            <w:shd w:val="clear" w:fill="1F3864"/>
            <w:vAlign w:val="center"/>
          </w:tcPr>
          <w:p>
            <w:pPr>
              <w:spacing w:before="20" w:after="20"/>
              <w:jc w:val="center"/>
            </w:pPr>
            <w:r>
              <w:rPr>
                <w:rFonts w:ascii="游ゴシック" w:hAnsi="游ゴシック" w:eastAsia="游ゴシック"/>
                <w:b/>
                <w:i w:val="0"/>
                <w:color w:val="FFFFFF"/>
                <w:sz w:val="17"/>
              </w:rPr>
              <w:t>資料</w:t>
            </w:r>
          </w:p>
        </w:tc>
        <w:tc>
          <w:tcPr>
            <w:tcW w:type="dxa" w:w="2268"/>
            <w:shd w:val="clear" w:fill="1F3864"/>
            <w:vAlign w:val="center"/>
          </w:tcPr>
          <w:p>
            <w:pPr>
              <w:spacing w:before="20" w:after="20"/>
              <w:jc w:val="center"/>
            </w:pPr>
            <w:r>
              <w:rPr>
                <w:rFonts w:ascii="游ゴシック" w:hAnsi="游ゴシック" w:eastAsia="游ゴシック"/>
                <w:b/>
                <w:i w:val="0"/>
                <w:color w:val="FFFFFF"/>
                <w:sz w:val="17"/>
              </w:rPr>
              <w:t>日付（原本の記載）</w:t>
            </w:r>
          </w:p>
        </w:tc>
        <w:tc>
          <w:tcPr>
            <w:tcW w:type="dxa" w:w="1247"/>
            <w:shd w:val="clear" w:fill="1F3864"/>
            <w:vAlign w:val="center"/>
          </w:tcPr>
          <w:p>
            <w:pPr>
              <w:spacing w:before="20" w:after="20"/>
              <w:jc w:val="center"/>
            </w:pPr>
            <w:r>
              <w:rPr>
                <w:rFonts w:ascii="游ゴシック" w:hAnsi="游ゴシック" w:eastAsia="游ゴシック"/>
                <w:b/>
                <w:i w:val="0"/>
                <w:color w:val="FFFFFF"/>
                <w:sz w:val="17"/>
              </w:rPr>
              <w:t>頁</w:t>
            </w:r>
          </w:p>
        </w:tc>
      </w:tr>
      <w:tr>
        <w:tc>
          <w:tcPr>
            <w:tcW w:type="dxa" w:w="794"/>
            <w:vAlign w:val="center"/>
          </w:tcPr>
          <w:p>
            <w:pPr>
              <w:spacing w:before="20" w:after="20"/>
            </w:pPr>
            <w:r>
              <w:rPr>
                <w:rFonts w:ascii="游ゴシック" w:hAnsi="游ゴシック" w:eastAsia="游ゴシック"/>
                <w:b w:val="0"/>
                <w:i w:val="0"/>
                <w:sz w:val="17"/>
              </w:rPr>
              <w:t>C021</w:t>
            </w:r>
          </w:p>
        </w:tc>
        <w:tc>
          <w:tcPr>
            <w:tcW w:type="dxa" w:w="5443"/>
            <w:vAlign w:val="center"/>
          </w:tcPr>
          <w:p>
            <w:pPr>
              <w:spacing w:before="20" w:after="20"/>
            </w:pPr>
            <w:r>
              <w:rPr>
                <w:rFonts w:ascii="游ゴシック" w:hAnsi="游ゴシック" w:eastAsia="游ゴシック"/>
                <w:b w:val="0"/>
                <w:i w:val="0"/>
                <w:sz w:val="17"/>
              </w:rPr>
              <w:t>第10期介護保険事業計画作成に向けた各種調査等に関する説明会 資料1〜5</w:t>
            </w:r>
          </w:p>
        </w:tc>
        <w:tc>
          <w:tcPr>
            <w:tcW w:type="dxa" w:w="2268"/>
            <w:vAlign w:val="center"/>
          </w:tcPr>
          <w:p>
            <w:pPr>
              <w:spacing w:before="20" w:after="20"/>
            </w:pPr>
            <w:r>
              <w:rPr>
                <w:rFonts w:ascii="游ゴシック" w:hAnsi="游ゴシック" w:eastAsia="游ゴシック"/>
                <w:b w:val="0"/>
                <w:i w:val="0"/>
                <w:sz w:val="17"/>
              </w:rPr>
              <w:t>令和7年8月8日</w:t>
            </w:r>
          </w:p>
        </w:tc>
        <w:tc>
          <w:tcPr>
            <w:tcW w:type="dxa" w:w="1247"/>
            <w:vAlign w:val="center"/>
          </w:tcPr>
          <w:p>
            <w:pPr>
              <w:spacing w:before="20" w:after="20"/>
            </w:pPr>
            <w:r>
              <w:rPr>
                <w:rFonts w:ascii="游ゴシック" w:hAnsi="游ゴシック" w:eastAsia="游ゴシック"/>
                <w:b w:val="0"/>
                <w:i w:val="0"/>
                <w:sz w:val="17"/>
              </w:rPr>
              <w:t>18〜29</w:t>
            </w:r>
          </w:p>
        </w:tc>
      </w:tr>
      <w:tr>
        <w:tc>
          <w:tcPr>
            <w:tcW w:type="dxa" w:w="794"/>
            <w:vAlign w:val="center"/>
          </w:tcPr>
          <w:p>
            <w:pPr>
              <w:spacing w:before="20" w:after="20"/>
            </w:pPr>
            <w:r>
              <w:rPr>
                <w:rFonts w:ascii="游ゴシック" w:hAnsi="游ゴシック" w:eastAsia="游ゴシック"/>
                <w:b w:val="0"/>
                <w:i w:val="0"/>
                <w:sz w:val="17"/>
              </w:rPr>
              <w:t>C022</w:t>
            </w:r>
          </w:p>
        </w:tc>
        <w:tc>
          <w:tcPr>
            <w:tcW w:type="dxa" w:w="5443"/>
            <w:vAlign w:val="center"/>
          </w:tcPr>
          <w:p>
            <w:pPr>
              <w:spacing w:before="20" w:after="20"/>
            </w:pPr>
            <w:r>
              <w:rPr>
                <w:rFonts w:ascii="游ゴシック" w:hAnsi="游ゴシック" w:eastAsia="游ゴシック"/>
                <w:b w:val="0"/>
                <w:i w:val="0"/>
                <w:sz w:val="17"/>
              </w:rPr>
              <w:t>全国介護保険・高齢者保健福祉担当課長会議資料（各課）</w:t>
            </w:r>
          </w:p>
        </w:tc>
        <w:tc>
          <w:tcPr>
            <w:tcW w:type="dxa" w:w="2268"/>
            <w:vAlign w:val="center"/>
          </w:tcPr>
          <w:p>
            <w:pPr>
              <w:spacing w:before="20" w:after="20"/>
            </w:pPr>
            <w:r>
              <w:rPr>
                <w:rFonts w:ascii="游ゴシック" w:hAnsi="游ゴシック" w:eastAsia="游ゴシック"/>
                <w:b w:val="0"/>
                <w:i w:val="0"/>
                <w:sz w:val="17"/>
              </w:rPr>
              <w:t>令和8年3月</w:t>
            </w:r>
          </w:p>
        </w:tc>
        <w:tc>
          <w:tcPr>
            <w:tcW w:type="dxa" w:w="1247"/>
            <w:vAlign w:val="center"/>
          </w:tcPr>
          <w:p>
            <w:pPr>
              <w:spacing w:before="20" w:after="20"/>
            </w:pPr>
            <w:r>
              <w:rPr>
                <w:rFonts w:ascii="游ゴシック" w:hAnsi="游ゴシック" w:eastAsia="游ゴシック"/>
                <w:b w:val="0"/>
                <w:i w:val="0"/>
                <w:sz w:val="17"/>
              </w:rPr>
              <w:t>12〜175</w:t>
            </w:r>
          </w:p>
        </w:tc>
      </w:tr>
      <w:tr>
        <w:tc>
          <w:tcPr>
            <w:tcW w:type="dxa" w:w="794"/>
            <w:vAlign w:val="center"/>
          </w:tcPr>
          <w:p>
            <w:pPr>
              <w:keepNext/>
              <w:spacing w:before="20" w:after="20"/>
            </w:pPr>
            <w:r>
              <w:rPr>
                <w:rFonts w:ascii="游ゴシック" w:hAnsi="游ゴシック" w:eastAsia="游ゴシック"/>
                <w:b w:val="0"/>
                <w:i w:val="0"/>
                <w:sz w:val="17"/>
              </w:rPr>
              <w:t>C023</w:t>
            </w:r>
          </w:p>
        </w:tc>
        <w:tc>
          <w:tcPr>
            <w:tcW w:type="dxa" w:w="5443"/>
            <w:vAlign w:val="center"/>
          </w:tcPr>
          <w:p>
            <w:pPr>
              <w:keepNext/>
              <w:spacing w:before="20" w:after="20"/>
            </w:pPr>
            <w:r>
              <w:rPr>
                <w:rFonts w:ascii="游ゴシック" w:hAnsi="游ゴシック" w:eastAsia="游ゴシック"/>
                <w:b w:val="0"/>
                <w:i w:val="0"/>
                <w:sz w:val="17"/>
              </w:rPr>
              <w:t>全国介護保険担当課長会議資料 資料1〜6</w:t>
            </w:r>
          </w:p>
        </w:tc>
        <w:tc>
          <w:tcPr>
            <w:tcW w:type="dxa" w:w="2268"/>
            <w:vAlign w:val="center"/>
          </w:tcPr>
          <w:p>
            <w:pPr>
              <w:keepNext/>
              <w:spacing w:before="20" w:after="20"/>
            </w:pPr>
            <w:r>
              <w:rPr>
                <w:rFonts w:ascii="游ゴシック" w:hAnsi="游ゴシック" w:eastAsia="游ゴシック"/>
                <w:b w:val="0"/>
                <w:i w:val="0"/>
                <w:sz w:val="17"/>
              </w:rPr>
              <w:t>令和8年7月15日（水）</w:t>
            </w:r>
          </w:p>
        </w:tc>
        <w:tc>
          <w:tcPr>
            <w:tcW w:type="dxa" w:w="1247"/>
            <w:vAlign w:val="center"/>
          </w:tcPr>
          <w:p>
            <w:pPr>
              <w:keepNext/>
              <w:spacing w:before="20" w:after="20"/>
            </w:pPr>
            <w:r>
              <w:rPr>
                <w:rFonts w:ascii="游ゴシック" w:hAnsi="游ゴシック" w:eastAsia="游ゴシック"/>
                <w:b w:val="0"/>
                <w:i w:val="0"/>
                <w:sz w:val="17"/>
              </w:rPr>
              <w:t>8〜181</w:t>
            </w:r>
          </w:p>
        </w:tc>
      </w:tr>
      <w:tr>
        <w:tc>
          <w:tcPr>
            <w:tcW w:type="dxa" w:w="794"/>
            <w:vAlign w:val="center"/>
          </w:tcPr>
          <w:p>
            <w:pPr>
              <w:spacing w:before="20" w:after="20"/>
            </w:pPr>
            <w:r>
              <w:rPr>
                <w:rFonts w:ascii="游ゴシック" w:hAnsi="游ゴシック" w:eastAsia="游ゴシック"/>
                <w:b w:val="0"/>
                <w:i w:val="0"/>
                <w:sz w:val="17"/>
              </w:rPr>
              <w:t>C024</w:t>
            </w:r>
          </w:p>
        </w:tc>
        <w:tc>
          <w:tcPr>
            <w:tcW w:type="dxa" w:w="5443"/>
            <w:vAlign w:val="center"/>
          </w:tcPr>
          <w:p>
            <w:pPr>
              <w:spacing w:before="20" w:after="20"/>
            </w:pPr>
            <w:r>
              <w:rPr>
                <w:rFonts w:ascii="游ゴシック" w:hAnsi="游ゴシック" w:eastAsia="游ゴシック"/>
                <w:b w:val="0"/>
                <w:i w:val="0"/>
                <w:sz w:val="17"/>
              </w:rPr>
              <w:t>地域包括ケア「見える化」システム等を活用した地域分析の手引き</w:t>
            </w:r>
          </w:p>
        </w:tc>
        <w:tc>
          <w:tcPr>
            <w:tcW w:type="dxa" w:w="2268"/>
            <w:vAlign w:val="center"/>
          </w:tcPr>
          <w:p>
            <w:pPr>
              <w:spacing w:before="20" w:after="20"/>
            </w:pPr>
            <w:r>
              <w:rPr>
                <w:rFonts w:ascii="游ゴシック" w:hAnsi="游ゴシック" w:eastAsia="游ゴシック"/>
                <w:b w:val="0"/>
                <w:i w:val="0"/>
                <w:sz w:val="17"/>
              </w:rPr>
              <w:t>令和8年9月改訂版</w:t>
            </w:r>
          </w:p>
        </w:tc>
        <w:tc>
          <w:tcPr>
            <w:tcW w:type="dxa" w:w="1247"/>
            <w:vAlign w:val="center"/>
          </w:tcPr>
          <w:p>
            <w:pPr>
              <w:spacing w:before="20" w:after="20"/>
            </w:pPr>
            <w:r>
              <w:rPr>
                <w:rFonts w:ascii="游ゴシック" w:hAnsi="游ゴシック" w:eastAsia="游ゴシック"/>
                <w:b w:val="0"/>
                <w:i w:val="0"/>
                <w:sz w:val="17"/>
              </w:rPr>
              <w:t>90</w:t>
            </w:r>
          </w:p>
        </w:tc>
      </w:tr>
    </w:tbl>
    <w:p>
      <w:pPr>
        <w:spacing w:after="40"/>
      </w:pPr>
    </w:p>
    <w:p>
      <w:pPr>
        <w:spacing w:before="40" w:after="160"/>
        <w:ind w:left="113"/>
      </w:pPr>
      <w:r>
        <w:rPr>
          <w:rFonts w:ascii="游ゴシック" w:hAnsi="游ゴシック" w:eastAsia="游ゴシック"/>
          <w:b w:val="0"/>
          <w:i w:val="0"/>
          <w:sz w:val="17"/>
        </w:rPr>
        <w:t>いずれも厚生労働省の公表資料（令和8年10月20日取得）。頁ごとのテキストを 26_国資料_介護_課長会議等 に収め、入手元を同フォルダの README に記した。</w:t>
      </w:r>
    </w:p>
    <w:p>
      <w:pPr>
        <w:pStyle w:val="Heading1"/>
        <w:keepNext/>
        <w:spacing w:before="240" w:after="100"/>
      </w:pPr>
      <w:bookmarkStart w:id="104" w:name="_Toc_004"/>
      <w:r>
        <w:rPr>
          <w:rFonts w:ascii="游ゴシック" w:hAnsi="游ゴシック" w:eastAsia="游ゴシック"/>
          <w:b/>
          <w:i w:val="0"/>
          <w:color w:val="2E74B5"/>
          <w:sz w:val="30"/>
        </w:rPr>
        <w:t>4　照合結果と修正の対応方針</w:t>
      </w:r>
      <w:bookmarkEnd w:id="104"/>
    </w:p>
    <w:p>
      <w:pPr>
        <w:keepNext/>
        <w:spacing w:before="200" w:after="40"/>
      </w:pPr>
      <w:r>
        <w:rPr>
          <w:rFonts w:ascii="游ゴシック" w:hAnsi="游ゴシック" w:eastAsia="游ゴシック"/>
          <w:b/>
          <w:i w:val="0"/>
          <w:color w:val="1F4D78"/>
          <w:sz w:val="22"/>
        </w:rPr>
        <w:t>【表2】照合結果と修正の対応方針</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97"/>
        <w:gridCol w:w="1587"/>
        <w:gridCol w:w="907"/>
        <w:gridCol w:w="2608"/>
        <w:gridCol w:w="2835"/>
        <w:gridCol w:w="850"/>
        <w:gridCol w:w="567"/>
      </w:tblGrid>
      <w:tr>
        <w:tc>
          <w:tcPr>
            <w:tcW w:type="dxa" w:w="397"/>
            <w:shd w:val="clear" w:fill="1F3864"/>
            <w:vAlign w:val="center"/>
          </w:tcPr>
          <w:p>
            <w:pPr>
              <w:spacing w:before="20" w:after="20"/>
              <w:jc w:val="center"/>
            </w:pPr>
            <w:r>
              <w:rPr>
                <w:rFonts w:ascii="游ゴシック" w:hAnsi="游ゴシック" w:eastAsia="游ゴシック"/>
                <w:b/>
                <w:i w:val="0"/>
                <w:color w:val="FFFFFF"/>
                <w:sz w:val="17"/>
              </w:rPr>
              <w:t>№</w:t>
            </w:r>
          </w:p>
        </w:tc>
        <w:tc>
          <w:tcPr>
            <w:tcW w:type="dxa" w:w="1587"/>
            <w:shd w:val="clear" w:fill="1F3864"/>
            <w:vAlign w:val="center"/>
          </w:tcPr>
          <w:p>
            <w:pPr>
              <w:spacing w:before="20" w:after="20"/>
              <w:jc w:val="center"/>
            </w:pPr>
            <w:r>
              <w:rPr>
                <w:rFonts w:ascii="游ゴシック" w:hAnsi="游ゴシック" w:eastAsia="游ゴシック"/>
                <w:b/>
                <w:i w:val="0"/>
                <w:color w:val="FFFFFF"/>
                <w:sz w:val="17"/>
              </w:rPr>
              <w:t>事項</w:t>
            </w:r>
          </w:p>
        </w:tc>
        <w:tc>
          <w:tcPr>
            <w:tcW w:type="dxa" w:w="907"/>
            <w:shd w:val="clear" w:fill="1F3864"/>
            <w:vAlign w:val="center"/>
          </w:tcPr>
          <w:p>
            <w:pPr>
              <w:spacing w:before="20" w:after="20"/>
              <w:jc w:val="center"/>
            </w:pPr>
            <w:r>
              <w:rPr>
                <w:rFonts w:ascii="游ゴシック" w:hAnsi="游ゴシック" w:eastAsia="游ゴシック"/>
                <w:b/>
                <w:i w:val="0"/>
                <w:color w:val="FFFFFF"/>
                <w:sz w:val="17"/>
              </w:rPr>
              <w:t>状態</w:t>
            </w:r>
          </w:p>
        </w:tc>
        <w:tc>
          <w:tcPr>
            <w:tcW w:type="dxa" w:w="2608"/>
            <w:shd w:val="clear" w:fill="1F3864"/>
            <w:vAlign w:val="center"/>
          </w:tcPr>
          <w:p>
            <w:pPr>
              <w:spacing w:before="20" w:after="20"/>
              <w:jc w:val="center"/>
            </w:pPr>
            <w:r>
              <w:rPr>
                <w:rFonts w:ascii="游ゴシック" w:hAnsi="游ゴシック" w:eastAsia="游ゴシック"/>
                <w:b/>
                <w:i w:val="0"/>
                <w:color w:val="FFFFFF"/>
                <w:sz w:val="17"/>
              </w:rPr>
              <w:t>素案（第12版）の現状</w:t>
            </w:r>
          </w:p>
        </w:tc>
        <w:tc>
          <w:tcPr>
            <w:tcW w:type="dxa" w:w="2835"/>
            <w:shd w:val="clear" w:fill="1F3864"/>
            <w:vAlign w:val="center"/>
          </w:tcPr>
          <w:p>
            <w:pPr>
              <w:spacing w:before="20" w:after="20"/>
              <w:jc w:val="center"/>
            </w:pPr>
            <w:r>
              <w:rPr>
                <w:rFonts w:ascii="游ゴシック" w:hAnsi="游ゴシック" w:eastAsia="游ゴシック"/>
                <w:b/>
                <w:i w:val="0"/>
                <w:color w:val="FFFFFF"/>
                <w:sz w:val="17"/>
              </w:rPr>
              <w:t>対応方針</w:t>
            </w:r>
          </w:p>
        </w:tc>
        <w:tc>
          <w:tcPr>
            <w:tcW w:type="dxa" w:w="850"/>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567"/>
            <w:shd w:val="clear" w:fill="1F3864"/>
            <w:vAlign w:val="center"/>
          </w:tcPr>
          <w:p>
            <w:pPr>
              <w:spacing w:before="20" w:after="20"/>
              <w:jc w:val="center"/>
            </w:pPr>
            <w:r>
              <w:rPr>
                <w:rFonts w:ascii="游ゴシック" w:hAnsi="游ゴシック" w:eastAsia="游ゴシック"/>
                <w:b/>
                <w:i w:val="0"/>
                <w:color w:val="FFFFFF"/>
                <w:sz w:val="17"/>
              </w:rPr>
              <w:t>第13版</w:t>
            </w:r>
          </w:p>
        </w:tc>
      </w:tr>
      <w:tr>
        <w:tc>
          <w:tcPr>
            <w:tcW w:type="dxa" w:w="397"/>
            <w:vAlign w:val="center"/>
          </w:tcPr>
          <w:p>
            <w:pPr>
              <w:spacing w:before="20" w:after="20"/>
            </w:pPr>
            <w:r>
              <w:rPr>
                <w:rFonts w:ascii="游ゴシック" w:hAnsi="游ゴシック" w:eastAsia="游ゴシック"/>
                <w:b w:val="0"/>
                <w:i w:val="0"/>
                <w:sz w:val="17"/>
              </w:rPr>
              <w:t>1</w:t>
            </w:r>
          </w:p>
        </w:tc>
        <w:tc>
          <w:tcPr>
            <w:tcW w:type="dxa" w:w="1587"/>
            <w:vAlign w:val="center"/>
          </w:tcPr>
          <w:p>
            <w:pPr>
              <w:spacing w:before="20" w:after="20"/>
            </w:pPr>
            <w:r>
              <w:rPr>
                <w:rFonts w:ascii="游ゴシック" w:hAnsi="游ゴシック" w:eastAsia="游ゴシック"/>
                <w:b/>
                <w:i w:val="0"/>
                <w:sz w:val="17"/>
              </w:rPr>
              <w:t>第1・2・4・5段階の年金収入等の基準額</w:t>
            </w:r>
          </w:p>
        </w:tc>
        <w:tc>
          <w:tcPr>
            <w:tcW w:type="dxa" w:w="907"/>
            <w:vAlign w:val="center"/>
          </w:tcPr>
          <w:p>
            <w:pPr>
              <w:spacing w:before="20" w:after="20"/>
            </w:pPr>
            <w:r>
              <w:rPr>
                <w:rFonts w:ascii="游ゴシック" w:hAnsi="游ゴシック" w:eastAsia="游ゴシック"/>
                <w:b w:val="0"/>
                <w:i w:val="0"/>
                <w:sz w:val="17"/>
              </w:rPr>
              <w:t>確定（政令改正済み）</w:t>
            </w:r>
          </w:p>
        </w:tc>
        <w:tc>
          <w:tcPr>
            <w:tcW w:type="dxa" w:w="2608"/>
            <w:vAlign w:val="center"/>
          </w:tcPr>
          <w:p>
            <w:pPr>
              <w:spacing w:before="20" w:after="20"/>
            </w:pPr>
            <w:r>
              <w:rPr>
                <w:rFonts w:ascii="游ゴシック" w:hAnsi="游ゴシック" w:eastAsia="游ゴシック"/>
                <w:b w:val="0"/>
                <w:i w:val="0"/>
                <w:sz w:val="17"/>
              </w:rPr>
              <w:t>所得段階の表（第5章③）で「本人年金収入等80万円以下／80万円超」としている。</w:t>
            </w:r>
            <w:r>
              <w:rPr>
                <w:rFonts w:ascii="游ゴシック" w:hAnsi="游ゴシック" w:eastAsia="游ゴシック"/>
                <w:b/>
                <w:i w:val="0"/>
                <w:sz w:val="17"/>
              </w:rPr>
              <w:t>現行の介護保険法施行令第38条は82万6,500円</w:t>
            </w:r>
            <w:r>
              <w:rPr>
                <w:rFonts w:ascii="游ゴシック" w:hAnsi="游ゴシック" w:eastAsia="游ゴシック"/>
                <w:b w:val="0"/>
                <w:i w:val="0"/>
                <w:sz w:val="17"/>
              </w:rPr>
              <w:t>（令和8年政令第274号による改正後。e-Gov 法令APIで確認）</w:t>
            </w:r>
          </w:p>
        </w:tc>
        <w:tc>
          <w:tcPr>
            <w:tcW w:type="dxa" w:w="2835"/>
            <w:vAlign w:val="center"/>
          </w:tcPr>
          <w:p>
            <w:pPr>
              <w:spacing w:before="20" w:after="20"/>
            </w:pPr>
            <w:r>
              <w:rPr>
                <w:rFonts w:ascii="游ゴシック" w:hAnsi="游ゴシック" w:eastAsia="游ゴシック"/>
                <w:b w:val="0"/>
                <w:i w:val="0"/>
                <w:sz w:val="17"/>
              </w:rPr>
              <w:t>表の4か所を「82.65万円」に改める。国は今後も毎年見直す想定のため、第10期の条例の時点の額で確定する旨を注に書く</w:t>
            </w:r>
          </w:p>
        </w:tc>
        <w:tc>
          <w:tcPr>
            <w:tcW w:type="dxa" w:w="850"/>
            <w:vAlign w:val="center"/>
          </w:tcPr>
          <w:p>
            <w:pPr>
              <w:spacing w:before="20" w:after="20"/>
            </w:pPr>
            <w:r>
              <w:rPr>
                <w:rFonts w:ascii="游ゴシック" w:hAnsi="游ゴシック" w:eastAsia="游ゴシック"/>
                <w:b w:val="0"/>
                <w:i w:val="0"/>
                <w:sz w:val="17"/>
              </w:rPr>
              <w:t>誤り</w:t>
            </w:r>
          </w:p>
        </w:tc>
        <w:tc>
          <w:tcPr>
            <w:tcW w:type="dxa" w:w="567"/>
            <w:vAlign w:val="center"/>
          </w:tcPr>
          <w:p>
            <w:pPr>
              <w:spacing w:before="20" w:after="20"/>
            </w:pPr>
            <w:r>
              <w:rPr>
                <w:rFonts w:ascii="游ゴシック" w:hAnsi="游ゴシック" w:eastAsia="游ゴシック"/>
                <w:b/>
                <w:i w:val="0"/>
                <w:sz w:val="17"/>
              </w:rPr>
              <w:t>反映済み</w:t>
            </w:r>
          </w:p>
        </w:tc>
      </w:tr>
      <w:tr>
        <w:tc>
          <w:tcPr>
            <w:tcW w:type="dxa" w:w="397"/>
            <w:vAlign w:val="center"/>
          </w:tcPr>
          <w:p>
            <w:pPr>
              <w:spacing w:before="20" w:after="20"/>
            </w:pPr>
            <w:r>
              <w:rPr>
                <w:rFonts w:ascii="游ゴシック" w:hAnsi="游ゴシック" w:eastAsia="游ゴシック"/>
                <w:b w:val="0"/>
                <w:i w:val="0"/>
                <w:sz w:val="17"/>
              </w:rPr>
              <w:t>2</w:t>
            </w:r>
          </w:p>
        </w:tc>
        <w:tc>
          <w:tcPr>
            <w:tcW w:type="dxa" w:w="1587"/>
            <w:vAlign w:val="center"/>
          </w:tcPr>
          <w:p>
            <w:pPr>
              <w:spacing w:before="20" w:after="20"/>
            </w:pPr>
            <w:r>
              <w:rPr>
                <w:rFonts w:ascii="游ゴシック" w:hAnsi="游ゴシック" w:eastAsia="游ゴシック"/>
                <w:b/>
                <w:i w:val="0"/>
                <w:sz w:val="17"/>
              </w:rPr>
              <w:t>第10期の国の基本指針の告示時期</w:t>
            </w:r>
          </w:p>
        </w:tc>
        <w:tc>
          <w:tcPr>
            <w:tcW w:type="dxa" w:w="907"/>
            <w:vAlign w:val="center"/>
          </w:tcPr>
          <w:p>
            <w:pPr>
              <w:spacing w:before="20" w:after="20"/>
            </w:pPr>
            <w:r>
              <w:rPr>
                <w:rFonts w:ascii="游ゴシック" w:hAnsi="游ゴシック" w:eastAsia="游ゴシック"/>
                <w:b w:val="0"/>
                <w:i w:val="0"/>
                <w:sz w:val="17"/>
              </w:rPr>
              <w:t>予定</w:t>
            </w:r>
          </w:p>
        </w:tc>
        <w:tc>
          <w:tcPr>
            <w:tcW w:type="dxa" w:w="2608"/>
            <w:vAlign w:val="center"/>
          </w:tcPr>
          <w:p>
            <w:pPr>
              <w:spacing w:before="20" w:after="20"/>
            </w:pPr>
            <w:r>
              <w:rPr>
                <w:rFonts w:ascii="游ゴシック" w:hAnsi="游ゴシック" w:eastAsia="游ゴシック"/>
                <w:b w:val="0"/>
                <w:i w:val="0"/>
                <w:sz w:val="17"/>
              </w:rPr>
              <w:t>第6章12と同節の注で「令和9年1月告示の予定」としている。</w:t>
            </w:r>
            <w:r>
              <w:rPr>
                <w:rFonts w:ascii="游ゴシック" w:hAnsi="游ゴシック" w:eastAsia="游ゴシック"/>
                <w:b/>
                <w:i w:val="0"/>
                <w:sz w:val="17"/>
              </w:rPr>
              <w:t>国のスケジュール（令和8年6月29日時点）では、告示は令和8年11月の行にある</w:t>
            </w:r>
            <w:r>
              <w:rPr>
                <w:rFonts w:ascii="游ゴシック" w:hAnsi="游ゴシック" w:eastAsia="游ゴシック"/>
                <w:b w:val="0"/>
                <w:i w:val="0"/>
                <w:sz w:val="17"/>
              </w:rPr>
              <w:t>（3月時点の版では12月）</w:t>
            </w:r>
          </w:p>
        </w:tc>
        <w:tc>
          <w:tcPr>
            <w:tcW w:type="dxa" w:w="2835"/>
            <w:vAlign w:val="center"/>
          </w:tcPr>
          <w:p>
            <w:pPr>
              <w:spacing w:before="20" w:after="20"/>
            </w:pPr>
            <w:r>
              <w:rPr>
                <w:rFonts w:ascii="游ゴシック" w:hAnsi="游ゴシック" w:eastAsia="游ゴシック"/>
                <w:b w:val="0"/>
                <w:i w:val="0"/>
                <w:sz w:val="17"/>
              </w:rPr>
              <w:t>「令和8年11月頃に告示の予定（国のスケジュール）」に改める</w:t>
            </w:r>
          </w:p>
        </w:tc>
        <w:tc>
          <w:tcPr>
            <w:tcW w:type="dxa" w:w="850"/>
            <w:vAlign w:val="center"/>
          </w:tcPr>
          <w:p>
            <w:pPr>
              <w:spacing w:before="20" w:after="20"/>
            </w:pPr>
            <w:r>
              <w:rPr>
                <w:rFonts w:ascii="游ゴシック" w:hAnsi="游ゴシック" w:eastAsia="游ゴシック"/>
                <w:b w:val="0"/>
                <w:i w:val="0"/>
                <w:sz w:val="17"/>
              </w:rPr>
              <w:t>誤り</w:t>
            </w:r>
          </w:p>
        </w:tc>
        <w:tc>
          <w:tcPr>
            <w:tcW w:type="dxa" w:w="567"/>
            <w:vAlign w:val="center"/>
          </w:tcPr>
          <w:p>
            <w:pPr>
              <w:spacing w:before="20" w:after="20"/>
            </w:pPr>
            <w:r>
              <w:rPr>
                <w:rFonts w:ascii="游ゴシック" w:hAnsi="游ゴシック" w:eastAsia="游ゴシック"/>
                <w:b/>
                <w:i w:val="0"/>
                <w:sz w:val="17"/>
              </w:rPr>
              <w:t>反映済み</w:t>
            </w:r>
          </w:p>
        </w:tc>
      </w:tr>
      <w:tr>
        <w:tc>
          <w:tcPr>
            <w:tcW w:type="dxa" w:w="397"/>
            <w:vAlign w:val="center"/>
          </w:tcPr>
          <w:p>
            <w:pPr>
              <w:spacing w:before="20" w:after="20"/>
            </w:pPr>
            <w:r>
              <w:rPr>
                <w:rFonts w:ascii="游ゴシック" w:hAnsi="游ゴシック" w:eastAsia="游ゴシック"/>
                <w:b w:val="0"/>
                <w:i w:val="0"/>
                <w:sz w:val="17"/>
              </w:rPr>
              <w:t>3</w:t>
            </w:r>
          </w:p>
        </w:tc>
        <w:tc>
          <w:tcPr>
            <w:tcW w:type="dxa" w:w="1587"/>
            <w:vAlign w:val="center"/>
          </w:tcPr>
          <w:p>
            <w:pPr>
              <w:spacing w:before="20" w:after="20"/>
            </w:pPr>
            <w:r>
              <w:rPr>
                <w:rFonts w:ascii="游ゴシック" w:hAnsi="游ゴシック" w:eastAsia="游ゴシック"/>
                <w:b/>
                <w:i w:val="0"/>
                <w:sz w:val="17"/>
              </w:rPr>
              <w:t>第10期の第1号保険料の標準段階・乗率の見直し</w:t>
            </w:r>
          </w:p>
        </w:tc>
        <w:tc>
          <w:tcPr>
            <w:tcW w:type="dxa" w:w="907"/>
            <w:vAlign w:val="center"/>
          </w:tcPr>
          <w:p>
            <w:pPr>
              <w:spacing w:before="20" w:after="20"/>
            </w:pPr>
            <w:r>
              <w:rPr>
                <w:rFonts w:ascii="游ゴシック" w:hAnsi="游ゴシック" w:eastAsia="游ゴシック"/>
                <w:b w:val="0"/>
                <w:i w:val="0"/>
                <w:sz w:val="17"/>
              </w:rPr>
              <w:t>審議中</w:t>
            </w:r>
          </w:p>
        </w:tc>
        <w:tc>
          <w:tcPr>
            <w:tcW w:type="dxa" w:w="2608"/>
            <w:vAlign w:val="center"/>
          </w:tcPr>
          <w:p>
            <w:pPr>
              <w:spacing w:before="20" w:after="20"/>
            </w:pPr>
            <w:r>
              <w:rPr>
                <w:rFonts w:ascii="游ゴシック" w:hAnsi="游ゴシック" w:eastAsia="游ゴシック"/>
                <w:b w:val="0"/>
                <w:i w:val="0"/>
                <w:sz w:val="17"/>
              </w:rPr>
              <w:t>「第9期と同じ13段階・同一の乗率とすることを案」とし、「国が示す標準乗率の改定を踏まえて確定」と書いている。</w:t>
            </w:r>
            <w:r>
              <w:rPr>
                <w:rFonts w:ascii="游ゴシック" w:hAnsi="游ゴシック" w:eastAsia="游ゴシック"/>
                <w:b/>
                <w:i w:val="0"/>
                <w:sz w:val="17"/>
              </w:rPr>
              <w:t>国が見直しを検討していることは書いていない</w:t>
            </w:r>
          </w:p>
        </w:tc>
        <w:tc>
          <w:tcPr>
            <w:tcW w:type="dxa" w:w="2835"/>
            <w:vAlign w:val="center"/>
          </w:tcPr>
          <w:p>
            <w:pPr>
              <w:spacing w:before="20" w:after="20"/>
            </w:pPr>
            <w:r>
              <w:rPr>
                <w:rFonts w:ascii="游ゴシック" w:hAnsi="游ゴシック" w:eastAsia="游ゴシック"/>
                <w:b w:val="0"/>
                <w:i w:val="0"/>
                <w:sz w:val="17"/>
              </w:rPr>
              <w:t>第5章③に、国が第10期に高所得者の標準乗率の見直しと、課税化に伴う上昇の緩和を含む標準段階の見直しを検討していることを1文で加える。改正政令の後に再算定する</w:t>
            </w:r>
          </w:p>
        </w:tc>
        <w:tc>
          <w:tcPr>
            <w:tcW w:type="dxa" w:w="850"/>
            <w:vAlign w:val="center"/>
          </w:tcPr>
          <w:p>
            <w:pPr>
              <w:spacing w:before="20" w:after="20"/>
            </w:pPr>
            <w:r>
              <w:rPr>
                <w:rFonts w:ascii="游ゴシック" w:hAnsi="游ゴシック" w:eastAsia="游ゴシック"/>
                <w:b w:val="0"/>
                <w:i w:val="0"/>
                <w:sz w:val="17"/>
              </w:rPr>
              <w:t>告示・係数を待って改める（素案には待つ旨を書く）</w:t>
            </w:r>
          </w:p>
        </w:tc>
        <w:tc>
          <w:tcPr>
            <w:tcW w:type="dxa" w:w="567"/>
            <w:vAlign w:val="center"/>
          </w:tcPr>
          <w:p>
            <w:pPr>
              <w:spacing w:before="20" w:after="20"/>
            </w:pPr>
            <w:r>
              <w:rPr>
                <w:rFonts w:ascii="游ゴシック" w:hAnsi="游ゴシック" w:eastAsia="游ゴシック"/>
                <w:b/>
                <w:i w:val="0"/>
                <w:sz w:val="17"/>
              </w:rPr>
              <w:t>反映済み</w:t>
            </w:r>
          </w:p>
        </w:tc>
      </w:tr>
      <w:tr>
        <w:tc>
          <w:tcPr>
            <w:tcW w:type="dxa" w:w="397"/>
            <w:vAlign w:val="center"/>
          </w:tcPr>
          <w:p>
            <w:pPr>
              <w:spacing w:before="20" w:after="20"/>
            </w:pPr>
            <w:r>
              <w:rPr>
                <w:rFonts w:ascii="游ゴシック" w:hAnsi="游ゴシック" w:eastAsia="游ゴシック"/>
                <w:b w:val="0"/>
                <w:i w:val="0"/>
                <w:sz w:val="17"/>
              </w:rPr>
              <w:t>4</w:t>
            </w:r>
          </w:p>
        </w:tc>
        <w:tc>
          <w:tcPr>
            <w:tcW w:type="dxa" w:w="1587"/>
            <w:vAlign w:val="center"/>
          </w:tcPr>
          <w:p>
            <w:pPr>
              <w:spacing w:before="20" w:after="20"/>
            </w:pPr>
            <w:r>
              <w:rPr>
                <w:rFonts w:ascii="游ゴシック" w:hAnsi="游ゴシック" w:eastAsia="游ゴシック"/>
                <w:b/>
                <w:i w:val="0"/>
                <w:sz w:val="17"/>
              </w:rPr>
              <w:t>介護保険の特定地域：本町は振興山村の一部指定</w:t>
            </w:r>
          </w:p>
        </w:tc>
        <w:tc>
          <w:tcPr>
            <w:tcW w:type="dxa" w:w="907"/>
            <w:vAlign w:val="center"/>
          </w:tcPr>
          <w:p>
            <w:pPr>
              <w:spacing w:before="20" w:after="20"/>
            </w:pPr>
            <w:r>
              <w:rPr>
                <w:rFonts w:ascii="游ゴシック" w:hAnsi="游ゴシック" w:eastAsia="游ゴシック"/>
                <w:b w:val="0"/>
                <w:i w:val="0"/>
                <w:sz w:val="17"/>
              </w:rPr>
              <w:t>基準は案</w:t>
            </w:r>
          </w:p>
        </w:tc>
        <w:tc>
          <w:tcPr>
            <w:tcW w:type="dxa" w:w="2608"/>
            <w:vAlign w:val="center"/>
          </w:tcPr>
          <w:p>
            <w:pPr>
              <w:spacing w:before="20" w:after="20"/>
            </w:pPr>
            <w:r>
              <w:rPr>
                <w:rFonts w:ascii="游ゴシック" w:hAnsi="游ゴシック" w:eastAsia="游ゴシック"/>
                <w:b w:val="0"/>
                <w:i w:val="0"/>
                <w:sz w:val="17"/>
              </w:rPr>
              <w:t>振興山村（旧夏井村の区域）があることは書いているが、「指定の有無は本文に書いていない」としている。</w:t>
            </w:r>
            <w:r>
              <w:rPr>
                <w:rFonts w:ascii="游ゴシック" w:hAnsi="游ゴシック" w:eastAsia="游ゴシック"/>
                <w:b/>
                <w:i w:val="0"/>
                <w:sz w:val="17"/>
              </w:rPr>
              <w:t>国の資料では、本町は特別地域加算等の対象地域の一覧に「○（一部指定）」として③振興山村の欄に載っている</w:t>
            </w:r>
          </w:p>
        </w:tc>
        <w:tc>
          <w:tcPr>
            <w:tcW w:type="dxa" w:w="2835"/>
            <w:vAlign w:val="center"/>
          </w:tcPr>
          <w:p>
            <w:pPr>
              <w:spacing w:before="20" w:after="20"/>
            </w:pPr>
            <w:r>
              <w:rPr>
                <w:rFonts w:ascii="游ゴシック" w:hAnsi="游ゴシック" w:eastAsia="游ゴシック"/>
                <w:b w:val="0"/>
                <w:i w:val="0"/>
                <w:sz w:val="17"/>
              </w:rPr>
              <w:t>第1章2・第2章5に、基準の素案①により旧夏井村の区域が対象となる見込みであること、町全域ではないこと（障がい福祉の特定地域とは要件が違い、障がいは町全域の見込み）、指定は町の意向を踏まえて県が行うことを書く。中山間・人口減少地域のサービス提供体制の方向性を第6章12に書く</w:t>
            </w:r>
          </w:p>
        </w:tc>
        <w:tc>
          <w:tcPr>
            <w:tcW w:type="dxa" w:w="850"/>
            <w:vAlign w:val="center"/>
          </w:tcPr>
          <w:p>
            <w:pPr>
              <w:spacing w:before="20" w:after="20"/>
            </w:pPr>
            <w:r>
              <w:rPr>
                <w:rFonts w:ascii="游ゴシック" w:hAnsi="游ゴシック" w:eastAsia="游ゴシック"/>
                <w:b w:val="0"/>
                <w:i w:val="0"/>
                <w:sz w:val="17"/>
              </w:rPr>
              <w:t>書き足す（国の案・予定であることを明記）</w:t>
            </w:r>
          </w:p>
        </w:tc>
        <w:tc>
          <w:tcPr>
            <w:tcW w:type="dxa" w:w="567"/>
            <w:vAlign w:val="center"/>
          </w:tcPr>
          <w:p>
            <w:pPr>
              <w:spacing w:before="20" w:after="20"/>
            </w:pPr>
            <w:r>
              <w:rPr>
                <w:rFonts w:ascii="游ゴシック" w:hAnsi="游ゴシック" w:eastAsia="游ゴシック"/>
                <w:b/>
                <w:i w:val="0"/>
                <w:sz w:val="17"/>
              </w:rPr>
              <w:t>反映済み</w:t>
            </w:r>
          </w:p>
        </w:tc>
      </w:tr>
      <w:tr>
        <w:tc>
          <w:tcPr>
            <w:tcW w:type="dxa" w:w="397"/>
            <w:vAlign w:val="center"/>
          </w:tcPr>
          <w:p>
            <w:pPr>
              <w:spacing w:before="20" w:after="20"/>
            </w:pPr>
            <w:r>
              <w:rPr>
                <w:rFonts w:ascii="游ゴシック" w:hAnsi="游ゴシック" w:eastAsia="游ゴシック"/>
                <w:b w:val="0"/>
                <w:i w:val="0"/>
                <w:sz w:val="17"/>
              </w:rPr>
              <w:t>5</w:t>
            </w:r>
          </w:p>
        </w:tc>
        <w:tc>
          <w:tcPr>
            <w:tcW w:type="dxa" w:w="1587"/>
            <w:vAlign w:val="center"/>
          </w:tcPr>
          <w:p>
            <w:pPr>
              <w:spacing w:before="20" w:after="20"/>
            </w:pPr>
            <w:r>
              <w:rPr>
                <w:rFonts w:ascii="游ゴシック" w:hAnsi="游ゴシック" w:eastAsia="游ゴシック"/>
                <w:b w:val="0"/>
                <w:i w:val="0"/>
                <w:sz w:val="17"/>
              </w:rPr>
              <w:t>地域の類型（中山間・人口減少地域）と「時間軸」「地域軸」</w:t>
            </w:r>
          </w:p>
        </w:tc>
        <w:tc>
          <w:tcPr>
            <w:tcW w:type="dxa" w:w="907"/>
            <w:vAlign w:val="center"/>
          </w:tcPr>
          <w:p>
            <w:pPr>
              <w:spacing w:before="20" w:after="20"/>
            </w:pPr>
            <w:r>
              <w:rPr>
                <w:rFonts w:ascii="游ゴシック" w:hAnsi="游ゴシック" w:eastAsia="游ゴシック"/>
                <w:b w:val="0"/>
                <w:i w:val="0"/>
                <w:sz w:val="17"/>
              </w:rPr>
              <w:t>案</w:t>
            </w:r>
          </w:p>
        </w:tc>
        <w:tc>
          <w:tcPr>
            <w:tcW w:type="dxa" w:w="2608"/>
            <w:vAlign w:val="center"/>
          </w:tcPr>
          <w:p>
            <w:pPr>
              <w:spacing w:before="20" w:after="20"/>
            </w:pPr>
            <w:r>
              <w:rPr>
                <w:rFonts w:ascii="游ゴシック" w:hAnsi="游ゴシック" w:eastAsia="游ゴシック"/>
                <w:b w:val="0"/>
                <w:i w:val="0"/>
                <w:sz w:val="17"/>
              </w:rPr>
              <w:t>中長期の推計（第6章11）はあるが、本町がどの地域の類型に当たるかは書いていない</w:t>
            </w:r>
          </w:p>
        </w:tc>
        <w:tc>
          <w:tcPr>
            <w:tcW w:type="dxa" w:w="2835"/>
            <w:vAlign w:val="center"/>
          </w:tcPr>
          <w:p>
            <w:pPr>
              <w:spacing w:before="20" w:after="20"/>
            </w:pPr>
            <w:r>
              <w:rPr>
                <w:rFonts w:ascii="游ゴシック" w:hAnsi="游ゴシック" w:eastAsia="游ゴシック"/>
                <w:b w:val="0"/>
                <w:i w:val="0"/>
                <w:sz w:val="17"/>
              </w:rPr>
              <w:t>第1章4（計画策定の視点）に、本町は「中山間・人口減少地域」の類型に当たることを書く</w:t>
            </w:r>
          </w:p>
        </w:tc>
        <w:tc>
          <w:tcPr>
            <w:tcW w:type="dxa" w:w="850"/>
            <w:vAlign w:val="center"/>
          </w:tcPr>
          <w:p>
            <w:pPr>
              <w:spacing w:before="20" w:after="20"/>
            </w:pPr>
            <w:r>
              <w:rPr>
                <w:rFonts w:ascii="游ゴシック" w:hAnsi="游ゴシック" w:eastAsia="游ゴシック"/>
                <w:b w:val="0"/>
                <w:i w:val="0"/>
                <w:sz w:val="17"/>
              </w:rPr>
              <w:t>書き足す（国の案・予定であることを明記）</w:t>
            </w:r>
          </w:p>
        </w:tc>
        <w:tc>
          <w:tcPr>
            <w:tcW w:type="dxa" w:w="567"/>
            <w:vAlign w:val="center"/>
          </w:tcPr>
          <w:p>
            <w:pPr>
              <w:spacing w:before="20" w:after="20"/>
            </w:pPr>
            <w:r>
              <w:rPr>
                <w:rFonts w:ascii="游ゴシック" w:hAnsi="游ゴシック" w:eastAsia="游ゴシック"/>
                <w:b/>
                <w:i w:val="0"/>
                <w:sz w:val="17"/>
              </w:rPr>
              <w:t>反映済み</w:t>
            </w:r>
          </w:p>
        </w:tc>
      </w:tr>
      <w:tr>
        <w:tc>
          <w:tcPr>
            <w:tcW w:type="dxa" w:w="397"/>
            <w:vAlign w:val="center"/>
          </w:tcPr>
          <w:p>
            <w:pPr>
              <w:spacing w:before="20" w:after="20"/>
            </w:pPr>
            <w:r>
              <w:rPr>
                <w:rFonts w:ascii="游ゴシック" w:hAnsi="游ゴシック" w:eastAsia="游ゴシック"/>
                <w:b w:val="0"/>
                <w:i w:val="0"/>
                <w:sz w:val="17"/>
              </w:rPr>
              <w:t>6</w:t>
            </w:r>
          </w:p>
        </w:tc>
        <w:tc>
          <w:tcPr>
            <w:tcW w:type="dxa" w:w="1587"/>
            <w:vAlign w:val="center"/>
          </w:tcPr>
          <w:p>
            <w:pPr>
              <w:spacing w:before="20" w:after="20"/>
            </w:pPr>
            <w:r>
              <w:rPr>
                <w:rFonts w:ascii="游ゴシック" w:hAnsi="游ゴシック" w:eastAsia="游ゴシック"/>
                <w:b w:val="0"/>
                <w:i w:val="0"/>
                <w:sz w:val="17"/>
              </w:rPr>
              <w:t>基本指針の別表1（確認すべき指標・状況）</w:t>
            </w:r>
          </w:p>
        </w:tc>
        <w:tc>
          <w:tcPr>
            <w:tcW w:type="dxa" w:w="907"/>
            <w:vAlign w:val="center"/>
          </w:tcPr>
          <w:p>
            <w:pPr>
              <w:spacing w:before="20" w:after="20"/>
            </w:pPr>
            <w:r>
              <w:rPr>
                <w:rFonts w:ascii="游ゴシック" w:hAnsi="游ゴシック" w:eastAsia="游ゴシック"/>
                <w:b w:val="0"/>
                <w:i w:val="0"/>
                <w:sz w:val="17"/>
              </w:rPr>
              <w:t>案</w:t>
            </w:r>
          </w:p>
        </w:tc>
        <w:tc>
          <w:tcPr>
            <w:tcW w:type="dxa" w:w="2608"/>
            <w:vAlign w:val="center"/>
          </w:tcPr>
          <w:p>
            <w:pPr>
              <w:spacing w:before="20" w:after="20"/>
            </w:pPr>
            <w:r>
              <w:rPr>
                <w:rFonts w:ascii="游ゴシック" w:hAnsi="游ゴシック" w:eastAsia="游ゴシック"/>
                <w:b w:val="0"/>
                <w:i w:val="0"/>
                <w:sz w:val="17"/>
              </w:rPr>
              <w:t>認定率・受給率・自給率などは記載がある。</w:t>
            </w:r>
            <w:r>
              <w:rPr>
                <w:rFonts w:ascii="游ゴシック" w:hAnsi="游ゴシック" w:eastAsia="游ゴシック"/>
                <w:b/>
                <w:i w:val="0"/>
                <w:sz w:val="17"/>
              </w:rPr>
              <w:t>介護SCR（性・年齢調整済みのレセプト出現比）と死亡場所別の死亡数がない</w:t>
            </w:r>
          </w:p>
        </w:tc>
        <w:tc>
          <w:tcPr>
            <w:tcW w:type="dxa" w:w="2835"/>
            <w:vAlign w:val="center"/>
          </w:tcPr>
          <w:p>
            <w:pPr>
              <w:spacing w:before="20" w:after="20"/>
            </w:pPr>
            <w:r>
              <w:rPr>
                <w:rFonts w:ascii="游ゴシック" w:hAnsi="游ゴシック" w:eastAsia="游ゴシック"/>
                <w:b w:val="0"/>
                <w:i w:val="0"/>
                <w:sz w:val="17"/>
              </w:rPr>
              <w:t>資料編5（統計資料）に別表1の指標の一覧を置き、取れていないものに【見える化出力待ち】の印を付ける。見込量の説明（第6章2）にSCRを勘案した旨を加える</w:t>
            </w:r>
          </w:p>
        </w:tc>
        <w:tc>
          <w:tcPr>
            <w:tcW w:type="dxa" w:w="850"/>
            <w:vAlign w:val="center"/>
          </w:tcPr>
          <w:p>
            <w:pPr>
              <w:spacing w:before="20" w:after="20"/>
            </w:pPr>
            <w:r>
              <w:rPr>
                <w:rFonts w:ascii="游ゴシック" w:hAnsi="游ゴシック" w:eastAsia="游ゴシック"/>
                <w:b w:val="0"/>
                <w:i w:val="0"/>
                <w:sz w:val="17"/>
              </w:rPr>
              <w:t>書き足す（国の案・予定であることを明記）</w:t>
            </w:r>
          </w:p>
        </w:tc>
        <w:tc>
          <w:tcPr>
            <w:tcW w:type="dxa" w:w="567"/>
            <w:vAlign w:val="center"/>
          </w:tcPr>
          <w:p>
            <w:pPr>
              <w:spacing w:before="20" w:after="20"/>
            </w:pPr>
            <w:r>
              <w:rPr>
                <w:rFonts w:ascii="游ゴシック" w:hAnsi="游ゴシック" w:eastAsia="游ゴシック"/>
                <w:b/>
                <w:i w:val="0"/>
                <w:sz w:val="17"/>
              </w:rPr>
              <w:t>反映済み</w:t>
            </w:r>
          </w:p>
        </w:tc>
      </w:tr>
      <w:tr>
        <w:tc>
          <w:tcPr>
            <w:tcW w:type="dxa" w:w="397"/>
            <w:vAlign w:val="center"/>
          </w:tcPr>
          <w:p>
            <w:pPr>
              <w:spacing w:before="20" w:after="20"/>
            </w:pPr>
            <w:r>
              <w:rPr>
                <w:rFonts w:ascii="游ゴシック" w:hAnsi="游ゴシック" w:eastAsia="游ゴシック"/>
                <w:b w:val="0"/>
                <w:i w:val="0"/>
                <w:sz w:val="17"/>
              </w:rPr>
              <w:t>7</w:t>
            </w:r>
          </w:p>
        </w:tc>
        <w:tc>
          <w:tcPr>
            <w:tcW w:type="dxa" w:w="1587"/>
            <w:vAlign w:val="center"/>
          </w:tcPr>
          <w:p>
            <w:pPr>
              <w:spacing w:before="20" w:after="20"/>
            </w:pPr>
            <w:r>
              <w:rPr>
                <w:rFonts w:ascii="游ゴシック" w:hAnsi="游ゴシック" w:eastAsia="游ゴシック"/>
                <w:b w:val="0"/>
                <w:i w:val="0"/>
                <w:sz w:val="17"/>
              </w:rPr>
              <w:t>介護予防と地域の支え合いを一体的に実施する拠点（介護予防支援拠点事業）</w:t>
            </w:r>
          </w:p>
        </w:tc>
        <w:tc>
          <w:tcPr>
            <w:tcW w:type="dxa" w:w="907"/>
            <w:vAlign w:val="center"/>
          </w:tcPr>
          <w:p>
            <w:pPr>
              <w:spacing w:before="20" w:after="20"/>
            </w:pPr>
            <w:r>
              <w:rPr>
                <w:rFonts w:ascii="游ゴシック" w:hAnsi="游ゴシック" w:eastAsia="游ゴシック"/>
                <w:b w:val="0"/>
                <w:i w:val="0"/>
                <w:sz w:val="17"/>
              </w:rPr>
              <w:t>法定（令和9年4月1日施行）</w:t>
            </w:r>
          </w:p>
        </w:tc>
        <w:tc>
          <w:tcPr>
            <w:tcW w:type="dxa" w:w="2608"/>
            <w:vAlign w:val="center"/>
          </w:tcPr>
          <w:p>
            <w:pPr>
              <w:spacing w:before="20" w:after="20"/>
            </w:pPr>
            <w:r>
              <w:rPr>
                <w:rFonts w:ascii="游ゴシック" w:hAnsi="游ゴシック" w:eastAsia="游ゴシック"/>
                <w:b w:val="0"/>
                <w:i w:val="0"/>
                <w:sz w:val="17"/>
              </w:rPr>
              <w:t>記載がない</w:t>
            </w:r>
          </w:p>
        </w:tc>
        <w:tc>
          <w:tcPr>
            <w:tcW w:type="dxa" w:w="2835"/>
            <w:vAlign w:val="center"/>
          </w:tcPr>
          <w:p>
            <w:pPr>
              <w:spacing w:before="20" w:after="20"/>
            </w:pPr>
            <w:r>
              <w:rPr>
                <w:rFonts w:ascii="游ゴシック" w:hAnsi="游ゴシック" w:eastAsia="游ゴシック"/>
                <w:b w:val="0"/>
                <w:i w:val="0"/>
                <w:sz w:val="17"/>
              </w:rPr>
              <w:t>第5章 基本目標1②に、総合事業に新たに位置づけられることと、本町で行うかは町が判断することを1段落で書く</w:t>
            </w:r>
          </w:p>
        </w:tc>
        <w:tc>
          <w:tcPr>
            <w:tcW w:type="dxa" w:w="850"/>
            <w:vAlign w:val="center"/>
          </w:tcPr>
          <w:p>
            <w:pPr>
              <w:spacing w:before="20" w:after="20"/>
            </w:pPr>
            <w:r>
              <w:rPr>
                <w:rFonts w:ascii="游ゴシック" w:hAnsi="游ゴシック" w:eastAsia="游ゴシック"/>
                <w:b w:val="0"/>
                <w:i w:val="0"/>
                <w:sz w:val="17"/>
              </w:rPr>
              <w:t>書き足す（国の案・予定であることを明記）</w:t>
            </w:r>
          </w:p>
        </w:tc>
        <w:tc>
          <w:tcPr>
            <w:tcW w:type="dxa" w:w="567"/>
            <w:vAlign w:val="center"/>
          </w:tcPr>
          <w:p>
            <w:pPr>
              <w:spacing w:before="20" w:after="20"/>
            </w:pPr>
            <w:r>
              <w:rPr>
                <w:rFonts w:ascii="游ゴシック" w:hAnsi="游ゴシック" w:eastAsia="游ゴシック"/>
                <w:b/>
                <w:i w:val="0"/>
                <w:sz w:val="17"/>
              </w:rPr>
              <w:t>反映済み</w:t>
            </w:r>
          </w:p>
        </w:tc>
      </w:tr>
      <w:tr>
        <w:tc>
          <w:tcPr>
            <w:tcW w:type="dxa" w:w="397"/>
            <w:vAlign w:val="center"/>
          </w:tcPr>
          <w:p>
            <w:pPr>
              <w:spacing w:before="20" w:after="20"/>
            </w:pPr>
            <w:r>
              <w:rPr>
                <w:rFonts w:ascii="游ゴシック" w:hAnsi="游ゴシック" w:eastAsia="游ゴシック"/>
                <w:b w:val="0"/>
                <w:i w:val="0"/>
                <w:sz w:val="17"/>
              </w:rPr>
              <w:t>8</w:t>
            </w:r>
          </w:p>
        </w:tc>
        <w:tc>
          <w:tcPr>
            <w:tcW w:type="dxa" w:w="1587"/>
            <w:vAlign w:val="center"/>
          </w:tcPr>
          <w:p>
            <w:pPr>
              <w:spacing w:before="20" w:after="20"/>
            </w:pPr>
            <w:r>
              <w:rPr>
                <w:rFonts w:ascii="游ゴシック" w:hAnsi="游ゴシック" w:eastAsia="游ゴシック"/>
                <w:b w:val="0"/>
                <w:i w:val="0"/>
                <w:sz w:val="17"/>
              </w:rPr>
              <w:t>頼れる身寄りがいない高齢者等の相談</w:t>
            </w:r>
          </w:p>
        </w:tc>
        <w:tc>
          <w:tcPr>
            <w:tcW w:type="dxa" w:w="907"/>
            <w:vAlign w:val="center"/>
          </w:tcPr>
          <w:p>
            <w:pPr>
              <w:spacing w:before="20" w:after="20"/>
            </w:pPr>
            <w:r>
              <w:rPr>
                <w:rFonts w:ascii="游ゴシック" w:hAnsi="游ゴシック" w:eastAsia="游ゴシック"/>
                <w:b w:val="0"/>
                <w:i w:val="0"/>
                <w:sz w:val="17"/>
              </w:rPr>
              <w:t>予定</w:t>
            </w:r>
          </w:p>
        </w:tc>
        <w:tc>
          <w:tcPr>
            <w:tcW w:type="dxa" w:w="2608"/>
            <w:vAlign w:val="center"/>
          </w:tcPr>
          <w:p>
            <w:pPr>
              <w:spacing w:before="20" w:after="20"/>
            </w:pPr>
            <w:r>
              <w:rPr>
                <w:rFonts w:ascii="游ゴシック" w:hAnsi="游ゴシック" w:eastAsia="游ゴシック"/>
                <w:b w:val="0"/>
                <w:i w:val="0"/>
                <w:sz w:val="17"/>
              </w:rPr>
              <w:t>記載がない</w:t>
            </w:r>
          </w:p>
        </w:tc>
        <w:tc>
          <w:tcPr>
            <w:tcW w:type="dxa" w:w="2835"/>
            <w:vAlign w:val="center"/>
          </w:tcPr>
          <w:p>
            <w:pPr>
              <w:spacing w:before="20" w:after="20"/>
            </w:pPr>
            <w:r>
              <w:rPr>
                <w:rFonts w:ascii="游ゴシック" w:hAnsi="游ゴシック" w:eastAsia="游ゴシック"/>
                <w:b w:val="0"/>
                <w:i w:val="0"/>
                <w:sz w:val="17"/>
              </w:rPr>
              <w:t>第5章 基本目標2②（地域包括支援センター）に、総合相談で受けることが明確化される予定であることを1文で書く</w:t>
            </w:r>
          </w:p>
        </w:tc>
        <w:tc>
          <w:tcPr>
            <w:tcW w:type="dxa" w:w="850"/>
            <w:vAlign w:val="center"/>
          </w:tcPr>
          <w:p>
            <w:pPr>
              <w:spacing w:before="20" w:after="20"/>
            </w:pPr>
            <w:r>
              <w:rPr>
                <w:rFonts w:ascii="游ゴシック" w:hAnsi="游ゴシック" w:eastAsia="游ゴシック"/>
                <w:b w:val="0"/>
                <w:i w:val="0"/>
                <w:sz w:val="17"/>
              </w:rPr>
              <w:t>書き足す（国の案・予定であることを明記）</w:t>
            </w:r>
          </w:p>
        </w:tc>
        <w:tc>
          <w:tcPr>
            <w:tcW w:type="dxa" w:w="567"/>
            <w:vAlign w:val="center"/>
          </w:tcPr>
          <w:p>
            <w:pPr>
              <w:spacing w:before="20" w:after="20"/>
            </w:pPr>
            <w:r>
              <w:rPr>
                <w:rFonts w:ascii="游ゴシック" w:hAnsi="游ゴシック" w:eastAsia="游ゴシック"/>
                <w:b/>
                <w:i w:val="0"/>
                <w:sz w:val="17"/>
              </w:rPr>
              <w:t>反映済み</w:t>
            </w:r>
          </w:p>
        </w:tc>
      </w:tr>
      <w:tr>
        <w:tc>
          <w:tcPr>
            <w:tcW w:type="dxa" w:w="397"/>
            <w:vAlign w:val="center"/>
          </w:tcPr>
          <w:p>
            <w:pPr>
              <w:spacing w:before="20" w:after="20"/>
            </w:pPr>
            <w:r>
              <w:rPr>
                <w:rFonts w:ascii="游ゴシック" w:hAnsi="游ゴシック" w:eastAsia="游ゴシック"/>
                <w:b w:val="0"/>
                <w:i w:val="0"/>
                <w:sz w:val="17"/>
              </w:rPr>
              <w:t>9</w:t>
            </w:r>
          </w:p>
        </w:tc>
        <w:tc>
          <w:tcPr>
            <w:tcW w:type="dxa" w:w="1587"/>
            <w:vAlign w:val="center"/>
          </w:tcPr>
          <w:p>
            <w:pPr>
              <w:spacing w:before="20" w:after="20"/>
            </w:pPr>
            <w:r>
              <w:rPr>
                <w:rFonts w:ascii="游ゴシック" w:hAnsi="游ゴシック" w:eastAsia="游ゴシック"/>
                <w:b w:val="0"/>
                <w:i w:val="0"/>
                <w:sz w:val="17"/>
              </w:rPr>
              <w:t>有料老人ホーム・サ高住の入居定員総数の入手先</w:t>
            </w:r>
          </w:p>
        </w:tc>
        <w:tc>
          <w:tcPr>
            <w:tcW w:type="dxa" w:w="907"/>
            <w:vAlign w:val="center"/>
          </w:tcPr>
          <w:p>
            <w:pPr>
              <w:spacing w:before="20" w:after="20"/>
            </w:pPr>
            <w:r>
              <w:rPr>
                <w:rFonts w:ascii="游ゴシック" w:hAnsi="游ゴシック" w:eastAsia="游ゴシック"/>
                <w:b w:val="0"/>
                <w:i w:val="0"/>
                <w:sz w:val="17"/>
              </w:rPr>
              <w:t>案</w:t>
            </w:r>
          </w:p>
        </w:tc>
        <w:tc>
          <w:tcPr>
            <w:tcW w:type="dxa" w:w="2608"/>
            <w:vAlign w:val="center"/>
          </w:tcPr>
          <w:p>
            <w:pPr>
              <w:spacing w:before="20" w:after="20"/>
            </w:pPr>
            <w:r>
              <w:rPr>
                <w:rFonts w:ascii="游ゴシック" w:hAnsi="游ゴシック" w:eastAsia="游ゴシック"/>
                <w:b w:val="0"/>
                <w:i w:val="0"/>
                <w:sz w:val="17"/>
              </w:rPr>
              <w:t>勘案の対象は条文どおり書いてある。入居定員は町に照会中としている</w:t>
            </w:r>
          </w:p>
        </w:tc>
        <w:tc>
          <w:tcPr>
            <w:tcW w:type="dxa" w:w="2835"/>
            <w:vAlign w:val="center"/>
          </w:tcPr>
          <w:p>
            <w:pPr>
              <w:spacing w:before="20" w:after="20"/>
            </w:pPr>
            <w:r>
              <w:rPr>
                <w:rFonts w:ascii="游ゴシック" w:hAnsi="游ゴシック" w:eastAsia="游ゴシック"/>
                <w:b/>
                <w:i w:val="0"/>
                <w:sz w:val="17"/>
              </w:rPr>
              <w:t>国は、入居定員総数を県が把握して市町村に提供するとしている。</w:t>
            </w:r>
            <w:r>
              <w:rPr>
                <w:rFonts w:ascii="游ゴシック" w:hAnsi="游ゴシック" w:eastAsia="游ゴシック"/>
                <w:b w:val="0"/>
                <w:i w:val="0"/>
                <w:sz w:val="17"/>
              </w:rPr>
              <w:t xml:space="preserve"> 照会先を県に改める（確認事項の相手を「県」に）</w:t>
            </w:r>
          </w:p>
        </w:tc>
        <w:tc>
          <w:tcPr>
            <w:tcW w:type="dxa" w:w="850"/>
            <w:vAlign w:val="center"/>
          </w:tcPr>
          <w:p>
            <w:pPr>
              <w:spacing w:before="20" w:after="20"/>
            </w:pPr>
            <w:r>
              <w:rPr>
                <w:rFonts w:ascii="游ゴシック" w:hAnsi="游ゴシック" w:eastAsia="游ゴシック"/>
                <w:b w:val="0"/>
                <w:i w:val="0"/>
                <w:sz w:val="17"/>
              </w:rPr>
              <w:t>町・県に確かめる</w:t>
            </w:r>
          </w:p>
        </w:tc>
        <w:tc>
          <w:tcPr>
            <w:tcW w:type="dxa" w:w="567"/>
            <w:vAlign w:val="center"/>
          </w:tcPr>
          <w:p>
            <w:pPr>
              <w:spacing w:before="20" w:after="20"/>
            </w:pPr>
            <w:r>
              <w:rPr>
                <w:rFonts w:ascii="游ゴシック" w:hAnsi="游ゴシック" w:eastAsia="游ゴシック"/>
                <w:b w:val="0"/>
                <w:i w:val="0"/>
                <w:sz w:val="17"/>
              </w:rPr>
              <w:t>未</w:t>
            </w:r>
          </w:p>
        </w:tc>
      </w:tr>
      <w:tr>
        <w:tc>
          <w:tcPr>
            <w:tcW w:type="dxa" w:w="397"/>
            <w:vAlign w:val="center"/>
          </w:tcPr>
          <w:p>
            <w:pPr>
              <w:spacing w:before="20" w:after="20"/>
            </w:pPr>
            <w:r>
              <w:rPr>
                <w:rFonts w:ascii="游ゴシック" w:hAnsi="游ゴシック" w:eastAsia="游ゴシック"/>
                <w:b w:val="0"/>
                <w:i w:val="0"/>
                <w:sz w:val="17"/>
              </w:rPr>
              <w:t>10</w:t>
            </w:r>
          </w:p>
        </w:tc>
        <w:tc>
          <w:tcPr>
            <w:tcW w:type="dxa" w:w="1587"/>
            <w:vAlign w:val="center"/>
          </w:tcPr>
          <w:p>
            <w:pPr>
              <w:spacing w:before="20" w:after="20"/>
            </w:pPr>
            <w:r>
              <w:rPr>
                <w:rFonts w:ascii="游ゴシック" w:hAnsi="游ゴシック" w:eastAsia="游ゴシック"/>
                <w:b w:val="0"/>
                <w:i w:val="0"/>
                <w:sz w:val="17"/>
              </w:rPr>
              <w:t>調整交付金の後期高齢者加入割合補正（令和10年度から7区分）</w:t>
            </w:r>
          </w:p>
        </w:tc>
        <w:tc>
          <w:tcPr>
            <w:tcW w:type="dxa" w:w="907"/>
            <w:vAlign w:val="center"/>
          </w:tcPr>
          <w:p>
            <w:pPr>
              <w:spacing w:before="20" w:after="20"/>
            </w:pPr>
            <w:r>
              <w:rPr>
                <w:rFonts w:ascii="游ゴシック" w:hAnsi="游ゴシック" w:eastAsia="游ゴシック"/>
                <w:b w:val="0"/>
                <w:i w:val="0"/>
                <w:sz w:val="17"/>
              </w:rPr>
              <w:t>予定</w:t>
            </w:r>
          </w:p>
        </w:tc>
        <w:tc>
          <w:tcPr>
            <w:tcW w:type="dxa" w:w="2608"/>
            <w:vAlign w:val="center"/>
          </w:tcPr>
          <w:p>
            <w:pPr>
              <w:spacing w:before="20" w:after="20"/>
            </w:pPr>
            <w:r>
              <w:rPr>
                <w:rFonts w:ascii="游ゴシック" w:hAnsi="游ゴシック" w:eastAsia="游ゴシック"/>
                <w:b w:val="0"/>
                <w:i w:val="0"/>
                <w:sz w:val="17"/>
              </w:rPr>
              <w:t>調整交付金の見込交付割合の感応度（1ポイント＝月262円）は示している。7区分化は書いていない</w:t>
            </w:r>
          </w:p>
        </w:tc>
        <w:tc>
          <w:tcPr>
            <w:tcW w:type="dxa" w:w="2835"/>
            <w:vAlign w:val="center"/>
          </w:tcPr>
          <w:p>
            <w:pPr>
              <w:spacing w:before="20" w:after="20"/>
            </w:pPr>
            <w:r>
              <w:rPr>
                <w:rFonts w:ascii="游ゴシック" w:hAnsi="游ゴシック" w:eastAsia="游ゴシック"/>
                <w:b w:val="0"/>
                <w:i w:val="0"/>
                <w:sz w:val="17"/>
              </w:rPr>
              <w:t>第6章5の注に、令和10年度から区分が変わり、令和9年度は従来の方法で算定することを1文で書く。係数の提示後に再計算する</w:t>
            </w:r>
          </w:p>
        </w:tc>
        <w:tc>
          <w:tcPr>
            <w:tcW w:type="dxa" w:w="850"/>
            <w:vAlign w:val="center"/>
          </w:tcPr>
          <w:p>
            <w:pPr>
              <w:spacing w:before="20" w:after="20"/>
            </w:pPr>
            <w:r>
              <w:rPr>
                <w:rFonts w:ascii="游ゴシック" w:hAnsi="游ゴシック" w:eastAsia="游ゴシック"/>
                <w:b w:val="0"/>
                <w:i w:val="0"/>
                <w:sz w:val="17"/>
              </w:rPr>
              <w:t>告示・係数を待って改める（素案には待つ旨を書く）</w:t>
            </w:r>
          </w:p>
        </w:tc>
        <w:tc>
          <w:tcPr>
            <w:tcW w:type="dxa" w:w="567"/>
            <w:vAlign w:val="center"/>
          </w:tcPr>
          <w:p>
            <w:pPr>
              <w:spacing w:before="20" w:after="20"/>
            </w:pPr>
            <w:r>
              <w:rPr>
                <w:rFonts w:ascii="游ゴシック" w:hAnsi="游ゴシック" w:eastAsia="游ゴシック"/>
                <w:b w:val="0"/>
                <w:i w:val="0"/>
                <w:sz w:val="17"/>
              </w:rPr>
              <w:t>未</w:t>
            </w:r>
          </w:p>
        </w:tc>
      </w:tr>
      <w:tr>
        <w:tc>
          <w:tcPr>
            <w:tcW w:type="dxa" w:w="397"/>
            <w:vAlign w:val="center"/>
          </w:tcPr>
          <w:p>
            <w:pPr>
              <w:spacing w:before="20" w:after="20"/>
            </w:pPr>
            <w:r>
              <w:rPr>
                <w:rFonts w:ascii="游ゴシック" w:hAnsi="游ゴシック" w:eastAsia="游ゴシック"/>
                <w:b w:val="0"/>
                <w:i w:val="0"/>
                <w:sz w:val="17"/>
              </w:rPr>
              <w:t>11</w:t>
            </w:r>
          </w:p>
        </w:tc>
        <w:tc>
          <w:tcPr>
            <w:tcW w:type="dxa" w:w="1587"/>
            <w:vAlign w:val="center"/>
          </w:tcPr>
          <w:p>
            <w:pPr>
              <w:spacing w:before="20" w:after="20"/>
            </w:pPr>
            <w:r>
              <w:rPr>
                <w:rFonts w:ascii="游ゴシック" w:hAnsi="游ゴシック" w:eastAsia="游ゴシック"/>
                <w:b w:val="0"/>
                <w:i w:val="0"/>
                <w:sz w:val="17"/>
              </w:rPr>
              <w:t>在宅生活改善調査（小規模市町村向けの新しい手法）</w:t>
            </w:r>
          </w:p>
        </w:tc>
        <w:tc>
          <w:tcPr>
            <w:tcW w:type="dxa" w:w="907"/>
            <w:vAlign w:val="center"/>
          </w:tcPr>
          <w:p>
            <w:pPr>
              <w:spacing w:before="20" w:after="20"/>
            </w:pPr>
            <w:r>
              <w:rPr>
                <w:rFonts w:ascii="游ゴシック" w:hAnsi="游ゴシック" w:eastAsia="游ゴシック"/>
                <w:b w:val="0"/>
                <w:i w:val="0"/>
                <w:sz w:val="17"/>
              </w:rPr>
              <w:t>確定</w:t>
            </w:r>
          </w:p>
        </w:tc>
        <w:tc>
          <w:tcPr>
            <w:tcW w:type="dxa" w:w="2608"/>
            <w:vAlign w:val="center"/>
          </w:tcPr>
          <w:p>
            <w:pPr>
              <w:spacing w:before="20" w:after="20"/>
            </w:pPr>
            <w:r>
              <w:rPr>
                <w:rFonts w:ascii="游ゴシック" w:hAnsi="游ゴシック" w:eastAsia="游ゴシック"/>
                <w:b w:val="0"/>
                <w:i w:val="0"/>
                <w:sz w:val="17"/>
              </w:rPr>
              <w:t>素案に記載がない。策定チェックリストでは、実施しない判断の記録がないため要協議</w:t>
            </w:r>
          </w:p>
        </w:tc>
        <w:tc>
          <w:tcPr>
            <w:tcW w:type="dxa" w:w="2835"/>
            <w:vAlign w:val="center"/>
          </w:tcPr>
          <w:p>
            <w:pPr>
              <w:spacing w:before="20" w:after="20"/>
            </w:pPr>
            <w:r>
              <w:rPr>
                <w:rFonts w:ascii="游ゴシック" w:hAnsi="游ゴシック" w:eastAsia="游ゴシック"/>
                <w:b w:val="0"/>
                <w:i w:val="0"/>
                <w:sz w:val="17"/>
              </w:rPr>
              <w:t>第10期の作業には間に合わないため、実施しない理由（在宅介護実態調査で代える）を第1章7に1文で記録する。第11期に向けた検討事項とする</w:t>
            </w:r>
          </w:p>
        </w:tc>
        <w:tc>
          <w:tcPr>
            <w:tcW w:type="dxa" w:w="850"/>
            <w:vAlign w:val="center"/>
          </w:tcPr>
          <w:p>
            <w:pPr>
              <w:spacing w:before="20" w:after="20"/>
            </w:pPr>
            <w:r>
              <w:rPr>
                <w:rFonts w:ascii="游ゴシック" w:hAnsi="游ゴシック" w:eastAsia="游ゴシック"/>
                <w:b w:val="0"/>
                <w:i w:val="0"/>
                <w:sz w:val="17"/>
              </w:rPr>
              <w:t>町・県に確かめる</w:t>
            </w:r>
          </w:p>
        </w:tc>
        <w:tc>
          <w:tcPr>
            <w:tcW w:type="dxa" w:w="567"/>
            <w:vAlign w:val="center"/>
          </w:tcPr>
          <w:p>
            <w:pPr>
              <w:spacing w:before="20" w:after="20"/>
            </w:pPr>
            <w:r>
              <w:rPr>
                <w:rFonts w:ascii="游ゴシック" w:hAnsi="游ゴシック" w:eastAsia="游ゴシック"/>
                <w:b w:val="0"/>
                <w:i w:val="0"/>
                <w:sz w:val="17"/>
              </w:rPr>
              <w:t>未</w:t>
            </w:r>
          </w:p>
        </w:tc>
      </w:tr>
      <w:tr>
        <w:tc>
          <w:tcPr>
            <w:tcW w:type="dxa" w:w="397"/>
            <w:vAlign w:val="center"/>
          </w:tcPr>
          <w:p>
            <w:pPr>
              <w:spacing w:before="20" w:after="20"/>
            </w:pPr>
            <w:r>
              <w:rPr>
                <w:rFonts w:ascii="游ゴシック" w:hAnsi="游ゴシック" w:eastAsia="游ゴシック"/>
                <w:b w:val="0"/>
                <w:i w:val="0"/>
                <w:sz w:val="17"/>
              </w:rPr>
              <w:t>12</w:t>
            </w:r>
          </w:p>
        </w:tc>
        <w:tc>
          <w:tcPr>
            <w:tcW w:type="dxa" w:w="1587"/>
            <w:vAlign w:val="center"/>
          </w:tcPr>
          <w:p>
            <w:pPr>
              <w:spacing w:before="20" w:after="20"/>
            </w:pPr>
            <w:r>
              <w:rPr>
                <w:rFonts w:ascii="游ゴシック" w:hAnsi="游ゴシック" w:eastAsia="游ゴシック"/>
                <w:b w:val="0"/>
                <w:i w:val="0"/>
                <w:sz w:val="17"/>
              </w:rPr>
              <w:t>第2号被保険者の負担率（第10期は27％）と第1号の23％</w:t>
            </w:r>
          </w:p>
        </w:tc>
        <w:tc>
          <w:tcPr>
            <w:tcW w:type="dxa" w:w="907"/>
            <w:vAlign w:val="center"/>
          </w:tcPr>
          <w:p>
            <w:pPr>
              <w:spacing w:before="20" w:after="20"/>
            </w:pPr>
            <w:r>
              <w:rPr>
                <w:rFonts w:ascii="游ゴシック" w:hAnsi="游ゴシック" w:eastAsia="游ゴシック"/>
                <w:b w:val="0"/>
                <w:i w:val="0"/>
                <w:sz w:val="17"/>
              </w:rPr>
              <w:t>予定</w:t>
            </w:r>
          </w:p>
        </w:tc>
        <w:tc>
          <w:tcPr>
            <w:tcW w:type="dxa" w:w="2608"/>
            <w:vAlign w:val="center"/>
          </w:tcPr>
          <w:p>
            <w:pPr>
              <w:spacing w:before="20" w:after="20"/>
            </w:pPr>
            <w:r>
              <w:rPr>
                <w:rFonts w:ascii="游ゴシック" w:hAnsi="游ゴシック" w:eastAsia="游ゴシック"/>
                <w:b w:val="0"/>
                <w:i w:val="0"/>
                <w:sz w:val="17"/>
              </w:rPr>
              <w:t>第1号被保険者負担割合23％で算定している。国の予定と一致</w:t>
            </w:r>
          </w:p>
        </w:tc>
        <w:tc>
          <w:tcPr>
            <w:tcW w:type="dxa" w:w="2835"/>
            <w:vAlign w:val="center"/>
          </w:tcPr>
          <w:p>
            <w:pPr>
              <w:spacing w:before="20" w:after="20"/>
            </w:pPr>
            <w:r>
              <w:rPr>
                <w:rFonts w:ascii="游ゴシック" w:hAnsi="游ゴシック" w:eastAsia="游ゴシック"/>
                <w:b w:val="0"/>
                <w:i w:val="0"/>
                <w:sz w:val="17"/>
              </w:rPr>
              <w:t>対応不要</w:t>
            </w:r>
          </w:p>
        </w:tc>
        <w:tc>
          <w:tcPr>
            <w:tcW w:type="dxa" w:w="850"/>
            <w:vAlign w:val="center"/>
          </w:tcPr>
          <w:p>
            <w:pPr>
              <w:spacing w:before="20" w:after="20"/>
            </w:pPr>
            <w:r>
              <w:rPr>
                <w:rFonts w:ascii="游ゴシック" w:hAnsi="游ゴシック" w:eastAsia="游ゴシック"/>
                <w:b w:val="0"/>
                <w:i w:val="0"/>
                <w:sz w:val="17"/>
              </w:rPr>
              <w:t>対応済み（照合のみ）</w:t>
            </w:r>
          </w:p>
        </w:tc>
        <w:tc>
          <w:tcPr>
            <w:tcW w:type="dxa" w:w="567"/>
            <w:vAlign w:val="center"/>
          </w:tcPr>
          <w:p>
            <w:pPr>
              <w:spacing w:before="20" w:after="20"/>
            </w:pPr>
            <w:r>
              <w:rPr>
                <w:rFonts w:ascii="游ゴシック" w:hAnsi="游ゴシック" w:eastAsia="游ゴシック"/>
                <w:b w:val="0"/>
                <w:i w:val="0"/>
                <w:sz w:val="17"/>
              </w:rPr>
              <w:t>―</w:t>
            </w:r>
          </w:p>
        </w:tc>
      </w:tr>
      <w:tr>
        <w:tc>
          <w:tcPr>
            <w:tcW w:type="dxa" w:w="397"/>
            <w:vAlign w:val="center"/>
          </w:tcPr>
          <w:p>
            <w:pPr>
              <w:spacing w:before="20" w:after="20"/>
            </w:pPr>
            <w:r>
              <w:rPr>
                <w:rFonts w:ascii="游ゴシック" w:hAnsi="游ゴシック" w:eastAsia="游ゴシック"/>
                <w:b w:val="0"/>
                <w:i w:val="0"/>
                <w:sz w:val="17"/>
              </w:rPr>
              <w:t>13</w:t>
            </w:r>
          </w:p>
        </w:tc>
        <w:tc>
          <w:tcPr>
            <w:tcW w:type="dxa" w:w="1587"/>
            <w:vAlign w:val="center"/>
          </w:tcPr>
          <w:p>
            <w:pPr>
              <w:spacing w:before="20" w:after="20"/>
            </w:pPr>
            <w:r>
              <w:rPr>
                <w:rFonts w:ascii="游ゴシック" w:hAnsi="游ゴシック" w:eastAsia="游ゴシック"/>
                <w:b w:val="0"/>
                <w:i w:val="0"/>
                <w:sz w:val="17"/>
              </w:rPr>
              <w:t>在宅医療・介護連携の4つの場面</w:t>
            </w:r>
          </w:p>
        </w:tc>
        <w:tc>
          <w:tcPr>
            <w:tcW w:type="dxa" w:w="907"/>
            <w:vAlign w:val="center"/>
          </w:tcPr>
          <w:p>
            <w:pPr>
              <w:spacing w:before="20" w:after="20"/>
            </w:pPr>
            <w:r>
              <w:rPr>
                <w:rFonts w:ascii="游ゴシック" w:hAnsi="游ゴシック" w:eastAsia="游ゴシック"/>
                <w:b w:val="0"/>
                <w:i w:val="0"/>
                <w:sz w:val="17"/>
              </w:rPr>
              <w:t>確定</w:t>
            </w:r>
          </w:p>
        </w:tc>
        <w:tc>
          <w:tcPr>
            <w:tcW w:type="dxa" w:w="2608"/>
            <w:vAlign w:val="center"/>
          </w:tcPr>
          <w:p>
            <w:pPr>
              <w:spacing w:before="20" w:after="20"/>
            </w:pPr>
            <w:r>
              <w:rPr>
                <w:rFonts w:ascii="游ゴシック" w:hAnsi="游ゴシック" w:eastAsia="游ゴシック"/>
                <w:b w:val="0"/>
                <w:i w:val="0"/>
                <w:sz w:val="17"/>
              </w:rPr>
              <w:t>第5章 基本目標2⑦で4つの場面の目指す姿の設定を求めている。手引きの指標と一致</w:t>
            </w:r>
          </w:p>
        </w:tc>
        <w:tc>
          <w:tcPr>
            <w:tcW w:type="dxa" w:w="2835"/>
            <w:vAlign w:val="center"/>
          </w:tcPr>
          <w:p>
            <w:pPr>
              <w:spacing w:before="20" w:after="20"/>
            </w:pPr>
            <w:r>
              <w:rPr>
                <w:rFonts w:ascii="游ゴシック" w:hAnsi="游ゴシック" w:eastAsia="游ゴシック"/>
                <w:b w:val="0"/>
                <w:i w:val="0"/>
                <w:sz w:val="17"/>
              </w:rPr>
              <w:t>対応不要</w:t>
            </w:r>
          </w:p>
        </w:tc>
        <w:tc>
          <w:tcPr>
            <w:tcW w:type="dxa" w:w="850"/>
            <w:vAlign w:val="center"/>
          </w:tcPr>
          <w:p>
            <w:pPr>
              <w:spacing w:before="20" w:after="20"/>
            </w:pPr>
            <w:r>
              <w:rPr>
                <w:rFonts w:ascii="游ゴシック" w:hAnsi="游ゴシック" w:eastAsia="游ゴシック"/>
                <w:b w:val="0"/>
                <w:i w:val="0"/>
                <w:sz w:val="17"/>
              </w:rPr>
              <w:t>対応済み（照合のみ）</w:t>
            </w:r>
          </w:p>
        </w:tc>
        <w:tc>
          <w:tcPr>
            <w:tcW w:type="dxa" w:w="567"/>
            <w:vAlign w:val="center"/>
          </w:tcPr>
          <w:p>
            <w:pPr>
              <w:spacing w:before="20" w:after="20"/>
            </w:pPr>
            <w:r>
              <w:rPr>
                <w:rFonts w:ascii="游ゴシック" w:hAnsi="游ゴシック" w:eastAsia="游ゴシック"/>
                <w:b w:val="0"/>
                <w:i w:val="0"/>
                <w:sz w:val="17"/>
              </w:rPr>
              <w:t>―</w:t>
            </w:r>
          </w:p>
        </w:tc>
      </w:tr>
    </w:tbl>
    <w:p>
      <w:pPr>
        <w:spacing w:after="40"/>
      </w:pPr>
    </w:p>
    <w:p>
      <w:pPr>
        <w:keepNext/>
        <w:spacing w:before="200" w:after="40"/>
      </w:pPr>
      <w:r>
        <w:rPr>
          <w:rFonts w:ascii="游ゴシック" w:hAnsi="游ゴシック" w:eastAsia="游ゴシック"/>
          <w:b/>
          <w:i w:val="0"/>
          <w:color w:val="1F4D78"/>
          <w:sz w:val="22"/>
        </w:rPr>
        <w:t>【表3】照合の裏づけ</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97"/>
        <w:gridCol w:w="4649"/>
        <w:gridCol w:w="4706"/>
      </w:tblGrid>
      <w:tr>
        <w:tc>
          <w:tcPr>
            <w:tcW w:type="dxa" w:w="397"/>
            <w:shd w:val="clear" w:fill="1F3864"/>
            <w:vAlign w:val="center"/>
          </w:tcPr>
          <w:p>
            <w:pPr>
              <w:spacing w:before="20" w:after="20"/>
              <w:jc w:val="center"/>
            </w:pPr>
            <w:r>
              <w:rPr>
                <w:rFonts w:ascii="游ゴシック" w:hAnsi="游ゴシック" w:eastAsia="游ゴシック"/>
                <w:b/>
                <w:i w:val="0"/>
                <w:color w:val="FFFFFF"/>
                <w:sz w:val="17"/>
              </w:rPr>
              <w:t>№</w:t>
            </w:r>
          </w:p>
        </w:tc>
        <w:tc>
          <w:tcPr>
            <w:tcW w:type="dxa" w:w="4649"/>
            <w:shd w:val="clear" w:fill="1F3864"/>
            <w:vAlign w:val="center"/>
          </w:tcPr>
          <w:p>
            <w:pPr>
              <w:spacing w:before="20" w:after="20"/>
              <w:jc w:val="center"/>
            </w:pPr>
            <w:r>
              <w:rPr>
                <w:rFonts w:ascii="游ゴシック" w:hAnsi="游ゴシック" w:eastAsia="游ゴシック"/>
                <w:b/>
                <w:i w:val="0"/>
                <w:color w:val="FFFFFF"/>
                <w:sz w:val="17"/>
              </w:rPr>
              <w:t>原典の頁</w:t>
            </w:r>
          </w:p>
        </w:tc>
        <w:tc>
          <w:tcPr>
            <w:tcW w:type="dxa" w:w="4706"/>
            <w:shd w:val="clear" w:fill="1F3864"/>
            <w:vAlign w:val="center"/>
          </w:tcPr>
          <w:p>
            <w:pPr>
              <w:spacing w:before="20" w:after="20"/>
              <w:jc w:val="center"/>
            </w:pPr>
            <w:r>
              <w:rPr>
                <w:rFonts w:ascii="游ゴシック" w:hAnsi="游ゴシック" w:eastAsia="游ゴシック"/>
                <w:b/>
                <w:i w:val="0"/>
                <w:color w:val="FFFFFF"/>
                <w:sz w:val="17"/>
              </w:rPr>
              <w:t>素案（第13版）での語の出現</w:t>
            </w:r>
          </w:p>
        </w:tc>
      </w:tr>
      <w:tr>
        <w:tc>
          <w:tcPr>
            <w:tcW w:type="dxa" w:w="397"/>
            <w:vAlign w:val="center"/>
          </w:tcPr>
          <w:p>
            <w:pPr>
              <w:spacing w:before="20" w:after="20"/>
            </w:pPr>
            <w:r>
              <w:rPr>
                <w:rFonts w:ascii="游ゴシック" w:hAnsi="游ゴシック" w:eastAsia="游ゴシック"/>
                <w:b w:val="0"/>
                <w:i w:val="0"/>
                <w:sz w:val="17"/>
              </w:rPr>
              <w:t>1</w:t>
            </w:r>
          </w:p>
        </w:tc>
        <w:tc>
          <w:tcPr>
            <w:tcW w:type="dxa" w:w="4649"/>
            <w:vAlign w:val="center"/>
          </w:tcPr>
          <w:p>
            <w:pPr>
              <w:spacing w:before="20" w:after="20"/>
            </w:pPr>
            <w:r>
              <w:rPr>
                <w:rFonts w:ascii="游ゴシック" w:hAnsi="游ゴシック" w:eastAsia="游ゴシック"/>
                <w:b w:val="0"/>
                <w:i w:val="0"/>
                <w:sz w:val="17"/>
              </w:rPr>
              <w:t>C022-K 17頁</w:t>
            </w:r>
          </w:p>
        </w:tc>
        <w:tc>
          <w:tcPr>
            <w:tcW w:type="dxa" w:w="4706"/>
            <w:vAlign w:val="center"/>
          </w:tcPr>
          <w:p>
            <w:pPr>
              <w:spacing w:before="20" w:after="20"/>
            </w:pPr>
            <w:r>
              <w:rPr>
                <w:rFonts w:ascii="游ゴシック" w:hAnsi="游ゴシック" w:eastAsia="游ゴシック"/>
                <w:b w:val="0"/>
                <w:i w:val="0"/>
                <w:sz w:val="17"/>
              </w:rPr>
              <w:t>82.65万円 6／80万円以下 0</w:t>
            </w:r>
          </w:p>
        </w:tc>
      </w:tr>
      <w:tr>
        <w:tc>
          <w:tcPr>
            <w:tcW w:type="dxa" w:w="397"/>
            <w:vAlign w:val="center"/>
          </w:tcPr>
          <w:p>
            <w:pPr>
              <w:spacing w:before="20" w:after="20"/>
            </w:pPr>
            <w:r>
              <w:rPr>
                <w:rFonts w:ascii="游ゴシック" w:hAnsi="游ゴシック" w:eastAsia="游ゴシック"/>
                <w:b w:val="0"/>
                <w:i w:val="0"/>
                <w:sz w:val="17"/>
              </w:rPr>
              <w:t>2</w:t>
            </w:r>
          </w:p>
        </w:tc>
        <w:tc>
          <w:tcPr>
            <w:tcW w:type="dxa" w:w="4649"/>
            <w:vAlign w:val="center"/>
          </w:tcPr>
          <w:p>
            <w:pPr>
              <w:spacing w:before="20" w:after="20"/>
            </w:pPr>
            <w:r>
              <w:rPr>
                <w:rFonts w:ascii="游ゴシック" w:hAnsi="游ゴシック" w:eastAsia="游ゴシック"/>
                <w:b w:val="0"/>
                <w:i w:val="0"/>
                <w:sz w:val="17"/>
              </w:rPr>
              <w:t>C023-31 3頁、C023-32 54頁</w:t>
            </w:r>
          </w:p>
        </w:tc>
        <w:tc>
          <w:tcPr>
            <w:tcW w:type="dxa" w:w="4706"/>
            <w:vAlign w:val="center"/>
          </w:tcPr>
          <w:p>
            <w:pPr>
              <w:spacing w:before="20" w:after="20"/>
            </w:pPr>
            <w:r>
              <w:rPr>
                <w:rFonts w:ascii="游ゴシック" w:hAnsi="游ゴシック" w:eastAsia="游ゴシック"/>
                <w:b w:val="0"/>
                <w:i w:val="0"/>
                <w:sz w:val="17"/>
              </w:rPr>
              <w:t>令和8年11月頃に告示の予定 2／令和9年1月告示の予定 0</w:t>
            </w:r>
          </w:p>
        </w:tc>
      </w:tr>
      <w:tr>
        <w:tc>
          <w:tcPr>
            <w:tcW w:type="dxa" w:w="397"/>
            <w:vAlign w:val="center"/>
          </w:tcPr>
          <w:p>
            <w:pPr>
              <w:spacing w:before="20" w:after="20"/>
            </w:pPr>
            <w:r>
              <w:rPr>
                <w:rFonts w:ascii="游ゴシック" w:hAnsi="游ゴシック" w:eastAsia="游ゴシック"/>
                <w:b w:val="0"/>
                <w:i w:val="0"/>
                <w:sz w:val="17"/>
              </w:rPr>
              <w:t>3</w:t>
            </w:r>
          </w:p>
        </w:tc>
        <w:tc>
          <w:tcPr>
            <w:tcW w:type="dxa" w:w="4649"/>
            <w:vAlign w:val="center"/>
          </w:tcPr>
          <w:p>
            <w:pPr>
              <w:spacing w:before="20" w:after="20"/>
            </w:pPr>
            <w:r>
              <w:rPr>
                <w:rFonts w:ascii="游ゴシック" w:hAnsi="游ゴシック" w:eastAsia="游ゴシック"/>
                <w:b w:val="0"/>
                <w:i w:val="0"/>
                <w:sz w:val="17"/>
              </w:rPr>
              <w:t>部136-1 5頁、C023-31 15頁</w:t>
            </w:r>
          </w:p>
        </w:tc>
        <w:tc>
          <w:tcPr>
            <w:tcW w:type="dxa" w:w="4706"/>
            <w:vAlign w:val="center"/>
          </w:tcPr>
          <w:p>
            <w:pPr>
              <w:spacing w:before="20" w:after="20"/>
            </w:pPr>
            <w:r>
              <w:rPr>
                <w:rFonts w:ascii="游ゴシック" w:hAnsi="游ゴシック" w:eastAsia="游ゴシック"/>
                <w:b w:val="0"/>
                <w:i w:val="0"/>
                <w:sz w:val="17"/>
              </w:rPr>
              <w:t>国が示す標準乗率の改定を踏まえて確定 1／課税化に伴う上昇の緩和 1</w:t>
            </w:r>
          </w:p>
        </w:tc>
      </w:tr>
      <w:tr>
        <w:tc>
          <w:tcPr>
            <w:tcW w:type="dxa" w:w="397"/>
            <w:vAlign w:val="center"/>
          </w:tcPr>
          <w:p>
            <w:pPr>
              <w:spacing w:before="20" w:after="20"/>
            </w:pPr>
            <w:r>
              <w:rPr>
                <w:rFonts w:ascii="游ゴシック" w:hAnsi="游ゴシック" w:eastAsia="游ゴシック"/>
                <w:b w:val="0"/>
                <w:i w:val="0"/>
                <w:sz w:val="17"/>
              </w:rPr>
              <w:t>4</w:t>
            </w:r>
          </w:p>
        </w:tc>
        <w:tc>
          <w:tcPr>
            <w:tcW w:type="dxa" w:w="4649"/>
            <w:vAlign w:val="center"/>
          </w:tcPr>
          <w:p>
            <w:pPr>
              <w:spacing w:before="20" w:after="20"/>
            </w:pPr>
            <w:r>
              <w:rPr>
                <w:rFonts w:ascii="游ゴシック" w:hAnsi="游ゴシック" w:eastAsia="游ゴシック"/>
                <w:b w:val="0"/>
                <w:i w:val="0"/>
                <w:sz w:val="17"/>
              </w:rPr>
              <w:t>C023-32 119頁、部135-3 10頁、C023-31 4頁</w:t>
            </w:r>
          </w:p>
        </w:tc>
        <w:tc>
          <w:tcPr>
            <w:tcW w:type="dxa" w:w="4706"/>
            <w:vAlign w:val="center"/>
          </w:tcPr>
          <w:p>
            <w:pPr>
              <w:spacing w:before="20" w:after="20"/>
            </w:pPr>
            <w:r>
              <w:rPr>
                <w:rFonts w:ascii="游ゴシック" w:hAnsi="游ゴシック" w:eastAsia="游ゴシック"/>
                <w:b w:val="0"/>
                <w:i w:val="0"/>
                <w:sz w:val="17"/>
              </w:rPr>
              <w:t>振興山村・一部指定 1</w:t>
            </w:r>
          </w:p>
        </w:tc>
      </w:tr>
      <w:tr>
        <w:tc>
          <w:tcPr>
            <w:tcW w:type="dxa" w:w="397"/>
            <w:vAlign w:val="center"/>
          </w:tcPr>
          <w:p>
            <w:pPr>
              <w:spacing w:before="20" w:after="20"/>
            </w:pPr>
            <w:r>
              <w:rPr>
                <w:rFonts w:ascii="游ゴシック" w:hAnsi="游ゴシック" w:eastAsia="游ゴシック"/>
                <w:b w:val="0"/>
                <w:i w:val="0"/>
                <w:sz w:val="17"/>
              </w:rPr>
              <w:t>5</w:t>
            </w:r>
          </w:p>
        </w:tc>
        <w:tc>
          <w:tcPr>
            <w:tcW w:type="dxa" w:w="4649"/>
            <w:vAlign w:val="center"/>
          </w:tcPr>
          <w:p>
            <w:pPr>
              <w:spacing w:before="20" w:after="20"/>
            </w:pPr>
            <w:r>
              <w:rPr>
                <w:rFonts w:ascii="游ゴシック" w:hAnsi="游ゴシック" w:eastAsia="游ゴシック"/>
                <w:b w:val="0"/>
                <w:i w:val="0"/>
                <w:sz w:val="17"/>
              </w:rPr>
              <w:t>部135-2 47頁</w:t>
            </w:r>
          </w:p>
        </w:tc>
        <w:tc>
          <w:tcPr>
            <w:tcW w:type="dxa" w:w="4706"/>
            <w:vAlign w:val="center"/>
          </w:tcPr>
          <w:p>
            <w:pPr>
              <w:spacing w:before="20" w:after="20"/>
            </w:pPr>
            <w:r>
              <w:rPr>
                <w:rFonts w:ascii="游ゴシック" w:hAnsi="游ゴシック" w:eastAsia="游ゴシック"/>
                <w:b w:val="0"/>
                <w:i w:val="0"/>
                <w:sz w:val="17"/>
              </w:rPr>
              <w:t>中山間・人口減少地域」の類型 2</w:t>
            </w:r>
          </w:p>
        </w:tc>
      </w:tr>
      <w:tr>
        <w:tc>
          <w:tcPr>
            <w:tcW w:type="dxa" w:w="397"/>
            <w:vAlign w:val="center"/>
          </w:tcPr>
          <w:p>
            <w:pPr>
              <w:spacing w:before="20" w:after="20"/>
            </w:pPr>
            <w:r>
              <w:rPr>
                <w:rFonts w:ascii="游ゴシック" w:hAnsi="游ゴシック" w:eastAsia="游ゴシック"/>
                <w:b w:val="0"/>
                <w:i w:val="0"/>
                <w:sz w:val="17"/>
              </w:rPr>
              <w:t>6</w:t>
            </w:r>
          </w:p>
        </w:tc>
        <w:tc>
          <w:tcPr>
            <w:tcW w:type="dxa" w:w="4649"/>
            <w:vAlign w:val="center"/>
          </w:tcPr>
          <w:p>
            <w:pPr>
              <w:spacing w:before="20" w:after="20"/>
            </w:pPr>
            <w:r>
              <w:rPr>
                <w:rFonts w:ascii="游ゴシック" w:hAnsi="游ゴシック" w:eastAsia="游ゴシック"/>
                <w:b w:val="0"/>
                <w:i w:val="0"/>
                <w:sz w:val="17"/>
              </w:rPr>
              <w:t>C023-31 52頁、C023-31 12頁</w:t>
            </w:r>
          </w:p>
        </w:tc>
        <w:tc>
          <w:tcPr>
            <w:tcW w:type="dxa" w:w="4706"/>
            <w:vAlign w:val="center"/>
          </w:tcPr>
          <w:p>
            <w:pPr>
              <w:spacing w:before="20" w:after="20"/>
            </w:pPr>
            <w:r>
              <w:rPr>
                <w:rFonts w:ascii="游ゴシック" w:hAnsi="游ゴシック" w:eastAsia="游ゴシック"/>
                <w:b w:val="0"/>
                <w:i w:val="0"/>
                <w:sz w:val="17"/>
              </w:rPr>
              <w:t>SCR 13／死亡場所 1</w:t>
            </w:r>
          </w:p>
        </w:tc>
      </w:tr>
      <w:tr>
        <w:tc>
          <w:tcPr>
            <w:tcW w:type="dxa" w:w="397"/>
            <w:vAlign w:val="center"/>
          </w:tcPr>
          <w:p>
            <w:pPr>
              <w:spacing w:before="20" w:after="20"/>
            </w:pPr>
            <w:r>
              <w:rPr>
                <w:rFonts w:ascii="游ゴシック" w:hAnsi="游ゴシック" w:eastAsia="游ゴシック"/>
                <w:b w:val="0"/>
                <w:i w:val="0"/>
                <w:sz w:val="17"/>
              </w:rPr>
              <w:t>7</w:t>
            </w:r>
          </w:p>
        </w:tc>
        <w:tc>
          <w:tcPr>
            <w:tcW w:type="dxa" w:w="4649"/>
            <w:vAlign w:val="center"/>
          </w:tcPr>
          <w:p>
            <w:pPr>
              <w:spacing w:before="20" w:after="20"/>
            </w:pPr>
            <w:r>
              <w:rPr>
                <w:rFonts w:ascii="游ゴシック" w:hAnsi="游ゴシック" w:eastAsia="游ゴシック"/>
                <w:b w:val="0"/>
                <w:i w:val="0"/>
                <w:sz w:val="17"/>
              </w:rPr>
              <w:t>C023-1 7頁</w:t>
            </w:r>
          </w:p>
        </w:tc>
        <w:tc>
          <w:tcPr>
            <w:tcW w:type="dxa" w:w="4706"/>
            <w:vAlign w:val="center"/>
          </w:tcPr>
          <w:p>
            <w:pPr>
              <w:spacing w:before="20" w:after="20"/>
            </w:pPr>
            <w:r>
              <w:rPr>
                <w:rFonts w:ascii="游ゴシック" w:hAnsi="游ゴシック" w:eastAsia="游ゴシック"/>
                <w:b w:val="0"/>
                <w:i w:val="0"/>
                <w:sz w:val="17"/>
              </w:rPr>
              <w:t>一体的に実施する拠点を運営する事業 1</w:t>
            </w:r>
          </w:p>
        </w:tc>
      </w:tr>
      <w:tr>
        <w:tc>
          <w:tcPr>
            <w:tcW w:type="dxa" w:w="397"/>
            <w:vAlign w:val="center"/>
          </w:tcPr>
          <w:p>
            <w:pPr>
              <w:spacing w:before="20" w:after="20"/>
            </w:pPr>
            <w:r>
              <w:rPr>
                <w:rFonts w:ascii="游ゴシック" w:hAnsi="游ゴシック" w:eastAsia="游ゴシック"/>
                <w:b w:val="0"/>
                <w:i w:val="0"/>
                <w:sz w:val="17"/>
              </w:rPr>
              <w:t>8</w:t>
            </w:r>
          </w:p>
        </w:tc>
        <w:tc>
          <w:tcPr>
            <w:tcW w:type="dxa" w:w="4649"/>
            <w:vAlign w:val="center"/>
          </w:tcPr>
          <w:p>
            <w:pPr>
              <w:spacing w:before="20" w:after="20"/>
            </w:pPr>
            <w:r>
              <w:rPr>
                <w:rFonts w:ascii="游ゴシック" w:hAnsi="游ゴシック" w:eastAsia="游ゴシック"/>
                <w:b w:val="0"/>
                <w:i w:val="0"/>
                <w:sz w:val="17"/>
              </w:rPr>
              <w:t>C023-5 7頁</w:t>
            </w:r>
          </w:p>
        </w:tc>
        <w:tc>
          <w:tcPr>
            <w:tcW w:type="dxa" w:w="4706"/>
            <w:vAlign w:val="center"/>
          </w:tcPr>
          <w:p>
            <w:pPr>
              <w:spacing w:before="20" w:after="20"/>
            </w:pPr>
            <w:r>
              <w:rPr>
                <w:rFonts w:ascii="游ゴシック" w:hAnsi="游ゴシック" w:eastAsia="游ゴシック"/>
                <w:b w:val="0"/>
                <w:i w:val="0"/>
                <w:sz w:val="17"/>
              </w:rPr>
              <w:t>身寄り 2</w:t>
            </w:r>
          </w:p>
        </w:tc>
      </w:tr>
      <w:tr>
        <w:tc>
          <w:tcPr>
            <w:tcW w:type="dxa" w:w="397"/>
            <w:vAlign w:val="center"/>
          </w:tcPr>
          <w:p>
            <w:pPr>
              <w:spacing w:before="20" w:after="20"/>
            </w:pPr>
            <w:r>
              <w:rPr>
                <w:rFonts w:ascii="游ゴシック" w:hAnsi="游ゴシック" w:eastAsia="游ゴシック"/>
                <w:b w:val="0"/>
                <w:i w:val="0"/>
                <w:sz w:val="17"/>
              </w:rPr>
              <w:t>9</w:t>
            </w:r>
          </w:p>
        </w:tc>
        <w:tc>
          <w:tcPr>
            <w:tcW w:type="dxa" w:w="4649"/>
            <w:vAlign w:val="center"/>
          </w:tcPr>
          <w:p>
            <w:pPr>
              <w:spacing w:before="20" w:after="20"/>
            </w:pPr>
            <w:r>
              <w:rPr>
                <w:rFonts w:ascii="游ゴシック" w:hAnsi="游ゴシック" w:eastAsia="游ゴシック"/>
                <w:b w:val="0"/>
                <w:i w:val="0"/>
                <w:sz w:val="17"/>
              </w:rPr>
              <w:t>C023-31 6頁</w:t>
            </w:r>
          </w:p>
        </w:tc>
        <w:tc>
          <w:tcPr>
            <w:tcW w:type="dxa" w:w="4706"/>
            <w:vAlign w:val="center"/>
          </w:tcPr>
          <w:p>
            <w:pPr>
              <w:spacing w:before="20" w:after="20"/>
            </w:pPr>
            <w:r>
              <w:rPr>
                <w:rFonts w:ascii="游ゴシック" w:hAnsi="游ゴシック" w:eastAsia="游ゴシック"/>
                <w:b w:val="0"/>
                <w:i w:val="0"/>
                <w:sz w:val="17"/>
              </w:rPr>
              <w:t>有料老人ホーム 16</w:t>
            </w:r>
          </w:p>
        </w:tc>
      </w:tr>
      <w:tr>
        <w:tc>
          <w:tcPr>
            <w:tcW w:type="dxa" w:w="397"/>
            <w:vAlign w:val="center"/>
          </w:tcPr>
          <w:p>
            <w:pPr>
              <w:spacing w:before="20" w:after="20"/>
            </w:pPr>
            <w:r>
              <w:rPr>
                <w:rFonts w:ascii="游ゴシック" w:hAnsi="游ゴシック" w:eastAsia="游ゴシック"/>
                <w:b w:val="0"/>
                <w:i w:val="0"/>
                <w:sz w:val="17"/>
              </w:rPr>
              <w:t>10</w:t>
            </w:r>
          </w:p>
        </w:tc>
        <w:tc>
          <w:tcPr>
            <w:tcW w:type="dxa" w:w="4649"/>
            <w:vAlign w:val="center"/>
          </w:tcPr>
          <w:p>
            <w:pPr>
              <w:spacing w:before="20" w:after="20"/>
            </w:pPr>
            <w:r>
              <w:rPr>
                <w:rFonts w:ascii="游ゴシック" w:hAnsi="游ゴシック" w:eastAsia="游ゴシック"/>
                <w:b w:val="0"/>
                <w:i w:val="0"/>
                <w:sz w:val="17"/>
              </w:rPr>
              <w:t>C023-31 14頁</w:t>
            </w:r>
          </w:p>
        </w:tc>
        <w:tc>
          <w:tcPr>
            <w:tcW w:type="dxa" w:w="4706"/>
            <w:vAlign w:val="center"/>
          </w:tcPr>
          <w:p>
            <w:pPr>
              <w:spacing w:before="20" w:after="20"/>
            </w:pPr>
            <w:r>
              <w:rPr>
                <w:rFonts w:ascii="游ゴシック" w:hAnsi="游ゴシック" w:eastAsia="游ゴシック"/>
                <w:b w:val="0"/>
                <w:i w:val="0"/>
                <w:sz w:val="17"/>
              </w:rPr>
              <w:t>後期高齢者加入割合 3</w:t>
            </w:r>
          </w:p>
        </w:tc>
      </w:tr>
      <w:tr>
        <w:tc>
          <w:tcPr>
            <w:tcW w:type="dxa" w:w="397"/>
            <w:vAlign w:val="center"/>
          </w:tcPr>
          <w:p>
            <w:pPr>
              <w:spacing w:before="20" w:after="20"/>
            </w:pPr>
            <w:r>
              <w:rPr>
                <w:rFonts w:ascii="游ゴシック" w:hAnsi="游ゴシック" w:eastAsia="游ゴシック"/>
                <w:b w:val="0"/>
                <w:i w:val="0"/>
                <w:sz w:val="17"/>
              </w:rPr>
              <w:t>11</w:t>
            </w:r>
          </w:p>
        </w:tc>
        <w:tc>
          <w:tcPr>
            <w:tcW w:type="dxa" w:w="4649"/>
            <w:vAlign w:val="center"/>
          </w:tcPr>
          <w:p>
            <w:pPr>
              <w:spacing w:before="20" w:after="20"/>
            </w:pPr>
            <w:r>
              <w:rPr>
                <w:rFonts w:ascii="游ゴシック" w:hAnsi="游ゴシック" w:eastAsia="游ゴシック"/>
                <w:b w:val="0"/>
                <w:i w:val="0"/>
                <w:sz w:val="17"/>
              </w:rPr>
              <w:t>C021-4 5頁</w:t>
            </w:r>
          </w:p>
        </w:tc>
        <w:tc>
          <w:tcPr>
            <w:tcW w:type="dxa" w:w="4706"/>
            <w:vAlign w:val="center"/>
          </w:tcPr>
          <w:p>
            <w:pPr>
              <w:spacing w:before="20" w:after="20"/>
            </w:pPr>
            <w:r>
              <w:rPr>
                <w:rFonts w:ascii="游ゴシック" w:hAnsi="游ゴシック" w:eastAsia="游ゴシック"/>
                <w:b w:val="0"/>
                <w:i w:val="0"/>
                <w:sz w:val="17"/>
              </w:rPr>
              <w:t>在宅生活改善調査 0</w:t>
            </w:r>
          </w:p>
        </w:tc>
      </w:tr>
      <w:tr>
        <w:tc>
          <w:tcPr>
            <w:tcW w:type="dxa" w:w="397"/>
            <w:vAlign w:val="center"/>
          </w:tcPr>
          <w:p>
            <w:pPr>
              <w:spacing w:before="20" w:after="20"/>
            </w:pPr>
            <w:r>
              <w:rPr>
                <w:rFonts w:ascii="游ゴシック" w:hAnsi="游ゴシック" w:eastAsia="游ゴシック"/>
                <w:b w:val="0"/>
                <w:i w:val="0"/>
                <w:sz w:val="17"/>
              </w:rPr>
              <w:t>12</w:t>
            </w:r>
          </w:p>
        </w:tc>
        <w:tc>
          <w:tcPr>
            <w:tcW w:type="dxa" w:w="4649"/>
            <w:vAlign w:val="center"/>
          </w:tcPr>
          <w:p>
            <w:pPr>
              <w:spacing w:before="20" w:after="20"/>
            </w:pPr>
            <w:r>
              <w:rPr>
                <w:rFonts w:ascii="游ゴシック" w:hAnsi="游ゴシック" w:eastAsia="游ゴシック"/>
                <w:b w:val="0"/>
                <w:i w:val="0"/>
                <w:sz w:val="17"/>
              </w:rPr>
              <w:t>C023-31 13頁</w:t>
            </w:r>
          </w:p>
        </w:tc>
        <w:tc>
          <w:tcPr>
            <w:tcW w:type="dxa" w:w="4706"/>
            <w:vAlign w:val="center"/>
          </w:tcPr>
          <w:p>
            <w:pPr>
              <w:spacing w:before="20" w:after="20"/>
            </w:pPr>
            <w:r>
              <w:rPr>
                <w:rFonts w:ascii="游ゴシック" w:hAnsi="游ゴシック" w:eastAsia="游ゴシック"/>
                <w:b w:val="0"/>
                <w:i w:val="0"/>
                <w:sz w:val="17"/>
              </w:rPr>
              <w:t>23％ 5</w:t>
            </w:r>
          </w:p>
        </w:tc>
      </w:tr>
      <w:tr>
        <w:tc>
          <w:tcPr>
            <w:tcW w:type="dxa" w:w="397"/>
            <w:vAlign w:val="center"/>
          </w:tcPr>
          <w:p>
            <w:pPr>
              <w:spacing w:before="20" w:after="20"/>
            </w:pPr>
            <w:r>
              <w:rPr>
                <w:rFonts w:ascii="游ゴシック" w:hAnsi="游ゴシック" w:eastAsia="游ゴシック"/>
                <w:b w:val="0"/>
                <w:i w:val="0"/>
                <w:sz w:val="17"/>
              </w:rPr>
              <w:t>13</w:t>
            </w:r>
          </w:p>
        </w:tc>
        <w:tc>
          <w:tcPr>
            <w:tcW w:type="dxa" w:w="4649"/>
            <w:vAlign w:val="center"/>
          </w:tcPr>
          <w:p>
            <w:pPr>
              <w:spacing w:before="20" w:after="20"/>
            </w:pPr>
            <w:r>
              <w:rPr>
                <w:rFonts w:ascii="游ゴシック" w:hAnsi="游ゴシック" w:eastAsia="游ゴシック"/>
                <w:b w:val="0"/>
                <w:i w:val="0"/>
                <w:sz w:val="17"/>
              </w:rPr>
              <w:t>C024 14頁</w:t>
            </w:r>
          </w:p>
        </w:tc>
        <w:tc>
          <w:tcPr>
            <w:tcW w:type="dxa" w:w="4706"/>
            <w:vAlign w:val="center"/>
          </w:tcPr>
          <w:p>
            <w:pPr>
              <w:spacing w:before="20" w:after="20"/>
            </w:pPr>
            <w:r>
              <w:rPr>
                <w:rFonts w:ascii="游ゴシック" w:hAnsi="游ゴシック" w:eastAsia="游ゴシック"/>
                <w:b w:val="0"/>
                <w:i w:val="0"/>
                <w:sz w:val="17"/>
              </w:rPr>
              <w:t>4つの場面 8</w:t>
            </w:r>
          </w:p>
        </w:tc>
      </w:tr>
    </w:tbl>
    <w:p>
      <w:pPr>
        <w:spacing w:after="40"/>
      </w:pPr>
    </w:p>
    <w:p>
      <w:pPr>
        <w:spacing w:before="40" w:after="160"/>
        <w:ind w:left="113"/>
      </w:pPr>
      <w:r>
        <w:rPr>
          <w:rFonts w:ascii="游ゴシック" w:hAnsi="游ゴシック" w:eastAsia="游ゴシック"/>
          <w:b w:val="0"/>
          <w:i w:val="0"/>
          <w:sz w:val="17"/>
        </w:rPr>
        <w:t>原典の略称は7節を参照。</w:t>
      </w:r>
    </w:p>
    <w:p>
      <w:pPr>
        <w:pStyle w:val="Heading1"/>
        <w:keepNext/>
        <w:spacing w:before="240" w:after="100"/>
      </w:pPr>
      <w:bookmarkStart w:id="105" w:name="_Toc_005"/>
      <w:r>
        <w:rPr>
          <w:rFonts w:ascii="游ゴシック" w:hAnsi="游ゴシック" w:eastAsia="游ゴシック"/>
          <w:b/>
          <w:i w:val="0"/>
          <w:color w:val="2E74B5"/>
          <w:sz w:val="30"/>
        </w:rPr>
        <w:t>5　添付5点との整合</w:t>
      </w:r>
      <w:bookmarkEnd w:id="105"/>
    </w:p>
    <w:p>
      <w:pPr>
        <w:keepNext/>
        <w:spacing w:before="200" w:after="40"/>
      </w:pPr>
      <w:r>
        <w:rPr>
          <w:rFonts w:ascii="游ゴシック" w:hAnsi="游ゴシック" w:eastAsia="游ゴシック"/>
          <w:b/>
          <w:i w:val="0"/>
          <w:color w:val="1F4D78"/>
          <w:sz w:val="22"/>
        </w:rPr>
        <w:t>【表4】添付5点との整合</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928"/>
        <w:gridCol w:w="3855"/>
        <w:gridCol w:w="3969"/>
      </w:tblGrid>
      <w:tr>
        <w:tc>
          <w:tcPr>
            <w:tcW w:type="dxa" w:w="1928"/>
            <w:shd w:val="clear" w:fill="1F3864"/>
            <w:vAlign w:val="center"/>
          </w:tcPr>
          <w:p>
            <w:pPr>
              <w:spacing w:before="20" w:after="20"/>
              <w:jc w:val="center"/>
            </w:pPr>
            <w:r>
              <w:rPr>
                <w:rFonts w:ascii="游ゴシック" w:hAnsi="游ゴシック" w:eastAsia="游ゴシック"/>
                <w:b/>
                <w:i w:val="0"/>
                <w:color w:val="FFFFFF"/>
                <w:sz w:val="17"/>
              </w:rPr>
              <w:t>添付</w:t>
            </w:r>
          </w:p>
        </w:tc>
        <w:tc>
          <w:tcPr>
            <w:tcW w:type="dxa" w:w="3855"/>
            <w:shd w:val="clear" w:fill="1F3864"/>
            <w:vAlign w:val="center"/>
          </w:tcPr>
          <w:p>
            <w:pPr>
              <w:spacing w:before="20" w:after="20"/>
              <w:jc w:val="center"/>
            </w:pPr>
            <w:r>
              <w:rPr>
                <w:rFonts w:ascii="游ゴシック" w:hAnsi="游ゴシック" w:eastAsia="游ゴシック"/>
                <w:b/>
                <w:i w:val="0"/>
                <w:color w:val="FFFFFF"/>
                <w:sz w:val="17"/>
              </w:rPr>
              <w:t>原典との照合</w:t>
            </w:r>
          </w:p>
        </w:tc>
        <w:tc>
          <w:tcPr>
            <w:tcW w:type="dxa" w:w="3969"/>
            <w:shd w:val="clear" w:fill="1F3864"/>
            <w:vAlign w:val="center"/>
          </w:tcPr>
          <w:p>
            <w:pPr>
              <w:spacing w:before="20" w:after="20"/>
              <w:jc w:val="center"/>
            </w:pPr>
            <w:r>
              <w:rPr>
                <w:rFonts w:ascii="游ゴシック" w:hAnsi="游ゴシック" w:eastAsia="游ゴシック"/>
                <w:b/>
                <w:i w:val="0"/>
                <w:color w:val="FFFFFF"/>
                <w:sz w:val="17"/>
              </w:rPr>
              <w:t>素案との関係</w:t>
            </w:r>
          </w:p>
        </w:tc>
      </w:tr>
      <w:tr>
        <w:tc>
          <w:tcPr>
            <w:tcW w:type="dxa" w:w="1928"/>
            <w:vAlign w:val="center"/>
          </w:tcPr>
          <w:p>
            <w:pPr>
              <w:spacing w:before="20" w:after="20"/>
            </w:pPr>
            <w:r>
              <w:rPr>
                <w:rFonts w:ascii="游ゴシック" w:hAnsi="游ゴシック" w:eastAsia="游ゴシック"/>
                <w:b w:val="0"/>
                <w:i w:val="0"/>
                <w:sz w:val="17"/>
              </w:rPr>
              <w:t>01 介護保険部会（第134〜136回）</w:t>
            </w:r>
          </w:p>
        </w:tc>
        <w:tc>
          <w:tcPr>
            <w:tcW w:type="dxa" w:w="3855"/>
            <w:vAlign w:val="center"/>
          </w:tcPr>
          <w:p>
            <w:pPr>
              <w:spacing w:before="20" w:after="20"/>
            </w:pPr>
            <w:r>
              <w:rPr>
                <w:rFonts w:ascii="游ゴシック" w:hAnsi="游ゴシック" w:eastAsia="游ゴシック"/>
                <w:b w:val="0"/>
                <w:i w:val="0"/>
                <w:sz w:val="17"/>
              </w:rPr>
              <w:t>開催日・資料名は原典の議事次第・掲載ページと一致した。</w:t>
            </w:r>
          </w:p>
        </w:tc>
        <w:tc>
          <w:tcPr>
            <w:tcW w:type="dxa" w:w="3969"/>
            <w:vAlign w:val="center"/>
          </w:tcPr>
          <w:p>
            <w:pPr>
              <w:spacing w:before="20" w:after="20"/>
            </w:pPr>
            <w:r>
              <w:rPr>
                <w:rFonts w:ascii="游ゴシック" w:hAnsi="游ゴシック" w:eastAsia="游ゴシック"/>
                <w:b/>
                <w:i w:val="0"/>
                <w:sz w:val="17"/>
              </w:rPr>
              <w:t>第136回資料1（第1号保険料）は、第10期の標準段階・乗率の見直しを論点として示している</w:t>
            </w:r>
            <w:r>
              <w:rPr>
                <w:rFonts w:ascii="游ゴシック" w:hAnsi="游ゴシック" w:eastAsia="游ゴシック"/>
                <w:b w:val="0"/>
                <w:i w:val="0"/>
                <w:sz w:val="17"/>
              </w:rPr>
              <w:t>（添付は「保険料率未確定」とだけ記載）。素案への影響が大きいため、本書の№3に挙げた</w:t>
            </w:r>
          </w:p>
        </w:tc>
      </w:tr>
      <w:tr>
        <w:tc>
          <w:tcPr>
            <w:tcW w:type="dxa" w:w="1928"/>
            <w:vAlign w:val="center"/>
          </w:tcPr>
          <w:p>
            <w:pPr>
              <w:spacing w:before="20" w:after="20"/>
            </w:pPr>
            <w:r>
              <w:rPr>
                <w:rFonts w:ascii="游ゴシック" w:hAnsi="游ゴシック" w:eastAsia="游ゴシック"/>
                <w:b w:val="0"/>
                <w:i w:val="0"/>
                <w:sz w:val="17"/>
              </w:rPr>
              <w:t>02 介護給付費分科会（第268〜271回）</w:t>
            </w:r>
          </w:p>
        </w:tc>
        <w:tc>
          <w:tcPr>
            <w:tcW w:type="dxa" w:w="3855"/>
            <w:vAlign w:val="center"/>
          </w:tcPr>
          <w:p>
            <w:pPr>
              <w:spacing w:before="20" w:after="20"/>
            </w:pPr>
            <w:r>
              <w:rPr>
                <w:rFonts w:ascii="游ゴシック" w:hAnsi="游ゴシック" w:eastAsia="游ゴシック"/>
                <w:b w:val="0"/>
                <w:i w:val="0"/>
                <w:sz w:val="17"/>
              </w:rPr>
              <w:t>開催日・資料名は原典と一致した。</w:t>
            </w:r>
          </w:p>
        </w:tc>
        <w:tc>
          <w:tcPr>
            <w:tcW w:type="dxa" w:w="3969"/>
            <w:vAlign w:val="center"/>
          </w:tcPr>
          <w:p>
            <w:pPr>
              <w:spacing w:before="20" w:after="20"/>
            </w:pPr>
            <w:r>
              <w:rPr>
                <w:rFonts w:ascii="游ゴシック" w:hAnsi="游ゴシック" w:eastAsia="游ゴシック"/>
                <w:b w:val="0"/>
                <w:i w:val="0"/>
                <w:sz w:val="17"/>
              </w:rPr>
              <w:t>報酬改定案を確定単価として先取りしないという方針は素案と一致している。第271回の論点の素案への当てはめは、別紙「審議会論点の整理」による</w:t>
            </w:r>
          </w:p>
        </w:tc>
      </w:tr>
      <w:tr>
        <w:tc>
          <w:tcPr>
            <w:tcW w:type="dxa" w:w="1928"/>
            <w:vAlign w:val="center"/>
          </w:tcPr>
          <w:p>
            <w:pPr>
              <w:spacing w:before="20" w:after="20"/>
            </w:pPr>
            <w:r>
              <w:rPr>
                <w:rFonts w:ascii="游ゴシック" w:hAnsi="游ゴシック" w:eastAsia="游ゴシック"/>
                <w:b w:val="0"/>
                <w:i w:val="0"/>
                <w:sz w:val="17"/>
              </w:rPr>
              <w:t>03 障害者部会（第154・157〜160回）</w:t>
            </w:r>
          </w:p>
        </w:tc>
        <w:tc>
          <w:tcPr>
            <w:tcW w:type="dxa" w:w="3855"/>
            <w:vAlign w:val="center"/>
          </w:tcPr>
          <w:p>
            <w:pPr>
              <w:spacing w:before="20" w:after="20"/>
            </w:pPr>
            <w:r>
              <w:rPr>
                <w:rFonts w:ascii="游ゴシック" w:hAnsi="游ゴシック" w:eastAsia="游ゴシック"/>
                <w:b w:val="0"/>
                <w:i w:val="0"/>
                <w:sz w:val="17"/>
              </w:rPr>
              <w:t>開催日・資料名は原典と一致した。</w:t>
            </w:r>
            <w:r>
              <w:rPr>
                <w:rFonts w:ascii="游ゴシック" w:hAnsi="游ゴシック" w:eastAsia="游ゴシック"/>
                <w:b/>
                <w:i w:val="0"/>
                <w:sz w:val="17"/>
              </w:rPr>
              <w:t>第154回の議事次第の原本は「令和７年１月１９日」と印字しているが、曜日（月）と第160回資料2の記載から令和8年1月19日の誤植である。</w:t>
            </w:r>
            <w:r>
              <w:rPr>
                <w:rFonts w:ascii="游ゴシック" w:hAnsi="游ゴシック" w:eastAsia="游ゴシック"/>
                <w:b w:val="0"/>
                <w:i w:val="0"/>
                <w:sz w:val="17"/>
              </w:rPr>
              <w:t xml:space="preserve"> 添付の日付が正しい</w:t>
            </w:r>
          </w:p>
        </w:tc>
        <w:tc>
          <w:tcPr>
            <w:tcW w:type="dxa" w:w="3969"/>
            <w:vAlign w:val="center"/>
          </w:tcPr>
          <w:p>
            <w:pPr>
              <w:spacing w:before="20" w:after="20"/>
            </w:pPr>
            <w:r>
              <w:rPr>
                <w:rFonts w:ascii="游ゴシック" w:hAnsi="游ゴシック" w:eastAsia="游ゴシック"/>
                <w:b w:val="0"/>
                <w:i w:val="0"/>
                <w:sz w:val="17"/>
              </w:rPr>
              <w:t>第160回の論点は障がい計画素案 第2版に反映済み</w:t>
            </w:r>
          </w:p>
        </w:tc>
      </w:tr>
      <w:tr>
        <w:tc>
          <w:tcPr>
            <w:tcW w:type="dxa" w:w="1928"/>
            <w:vAlign w:val="center"/>
          </w:tcPr>
          <w:p>
            <w:pPr>
              <w:keepNext/>
              <w:spacing w:before="20" w:after="20"/>
            </w:pPr>
            <w:r>
              <w:rPr>
                <w:rFonts w:ascii="游ゴシック" w:hAnsi="游ゴシック" w:eastAsia="游ゴシック"/>
                <w:b w:val="0"/>
                <w:i w:val="0"/>
                <w:sz w:val="17"/>
              </w:rPr>
              <w:t>04 障害児支援部会（第19〜21回）</w:t>
            </w:r>
          </w:p>
        </w:tc>
        <w:tc>
          <w:tcPr>
            <w:tcW w:type="dxa" w:w="3855"/>
            <w:vAlign w:val="center"/>
          </w:tcPr>
          <w:p>
            <w:pPr>
              <w:keepNext/>
              <w:spacing w:before="20" w:after="20"/>
            </w:pPr>
            <w:r>
              <w:rPr>
                <w:rFonts w:ascii="游ゴシック" w:hAnsi="游ゴシック" w:eastAsia="游ゴシック"/>
                <w:b/>
                <w:i w:val="0"/>
                <w:sz w:val="17"/>
              </w:rPr>
              <w:t>こども家庭庁のサイトが当方の環境から再び遮断され、原典と照合できていない。</w:t>
            </w:r>
          </w:p>
        </w:tc>
        <w:tc>
          <w:tcPr>
            <w:tcW w:type="dxa" w:w="3969"/>
            <w:vAlign w:val="center"/>
          </w:tcPr>
          <w:p>
            <w:pPr>
              <w:keepNext/>
              <w:spacing w:before="20" w:after="20"/>
            </w:pPr>
            <w:r>
              <w:rPr>
                <w:rFonts w:ascii="游ゴシック" w:hAnsi="游ゴシック" w:eastAsia="游ゴシック"/>
                <w:b w:val="0"/>
                <w:i w:val="0"/>
                <w:sz w:val="17"/>
              </w:rPr>
              <w:t>第21回の基本指針改正案は、当方が受領済みの原典（24_国資料_障がい）で照合済み</w:t>
            </w:r>
          </w:p>
        </w:tc>
      </w:tr>
      <w:tr>
        <w:tc>
          <w:tcPr>
            <w:tcW w:type="dxa" w:w="1928"/>
            <w:vAlign w:val="center"/>
          </w:tcPr>
          <w:p>
            <w:pPr>
              <w:spacing w:before="20" w:after="20"/>
            </w:pPr>
            <w:r>
              <w:rPr>
                <w:rFonts w:ascii="游ゴシック" w:hAnsi="游ゴシック" w:eastAsia="游ゴシック"/>
                <w:b w:val="0"/>
                <w:i w:val="0"/>
                <w:sz w:val="17"/>
              </w:rPr>
              <w:t>05 MECE・Red Team点検（176項目）</w:t>
            </w:r>
          </w:p>
        </w:tc>
        <w:tc>
          <w:tcPr>
            <w:tcW w:type="dxa" w:w="3855"/>
            <w:vAlign w:val="center"/>
          </w:tcPr>
          <w:p>
            <w:pPr>
              <w:spacing w:before="20" w:after="20"/>
            </w:pPr>
            <w:r>
              <w:rPr>
                <w:rFonts w:ascii="游ゴシック" w:hAnsi="游ゴシック" w:eastAsia="游ゴシック"/>
                <w:b w:val="0"/>
                <w:i w:val="0"/>
                <w:sz w:val="17"/>
              </w:rPr>
              <w:t>176項目のID重複・欠落0件は、受領したチェックリストで当方も確かめた。</w:t>
            </w:r>
          </w:p>
        </w:tc>
        <w:tc>
          <w:tcPr>
            <w:tcW w:type="dxa" w:w="3969"/>
            <w:vAlign w:val="center"/>
          </w:tcPr>
          <w:p>
            <w:pPr>
              <w:spacing w:before="20" w:after="20"/>
            </w:pPr>
            <w:r>
              <w:rPr>
                <w:rFonts w:ascii="游ゴシック" w:hAnsi="游ゴシック" w:eastAsia="游ゴシック"/>
                <w:b/>
                <w:i w:val="0"/>
                <w:sz w:val="17"/>
              </w:rPr>
              <w:t>R03（特定地域を介護と障がいで別に判定）は、原典で確かめると本町で結論が分かれる</w:t>
            </w:r>
            <w:r>
              <w:rPr>
                <w:rFonts w:ascii="游ゴシック" w:hAnsi="游ゴシック" w:eastAsia="游ゴシック"/>
                <w:b w:val="0"/>
                <w:i w:val="0"/>
                <w:sz w:val="17"/>
              </w:rPr>
              <w:t>（介護＝旧夏井村の区域、障がい＝町全域の見込み）。R06（報酬改定の先取り）は、素案が改定率の感応度で扱っており充足</w:t>
            </w:r>
          </w:p>
        </w:tc>
      </w:tr>
    </w:tbl>
    <w:p>
      <w:pPr>
        <w:spacing w:after="40"/>
      </w:pPr>
    </w:p>
    <w:p>
      <w:pPr>
        <w:spacing w:before="60" w:after="60"/>
      </w:pPr>
      <w:r>
        <w:rPr>
          <w:rFonts w:ascii="游ゴシック" w:hAnsi="游ゴシック" w:eastAsia="游ゴシック"/>
          <w:b/>
          <w:i w:val="0"/>
          <w:sz w:val="21"/>
        </w:rPr>
        <w:t>添付5点は、会議の資料名と策定チェックリストの項目を対応づけたものが中心です。</w:t>
      </w:r>
      <w:r>
        <w:rPr>
          <w:rFonts w:ascii="游ゴシック" w:hAnsi="游ゴシック" w:eastAsia="游ゴシック"/>
          <w:b w:val="0"/>
          <w:i w:val="0"/>
          <w:sz w:val="21"/>
        </w:rPr>
        <w:t xml:space="preserve"> 数値や基準の具体は書かれていないため（添付自身も全頁の照合ではないと記載）、素案に影響する3点（第1号保険料の見直し、基本指針案、介護の特定地域）は当方で原典を開いて確かめました。</w:t>
      </w:r>
    </w:p>
    <w:p>
      <w:pPr>
        <w:pStyle w:val="Heading1"/>
        <w:keepNext/>
        <w:spacing w:before="240" w:after="100"/>
      </w:pPr>
      <w:bookmarkStart w:id="106" w:name="_Toc_006"/>
      <w:r>
        <w:rPr>
          <w:rFonts w:ascii="游ゴシック" w:hAnsi="游ゴシック" w:eastAsia="游ゴシック"/>
          <w:b/>
          <w:i w:val="0"/>
          <w:color w:val="2E74B5"/>
          <w:sz w:val="30"/>
        </w:rPr>
        <w:t>6　進め方</w:t>
      </w:r>
      <w:bookmarkEnd w:id="106"/>
    </w:p>
    <w:p>
      <w:pPr>
        <w:keepNext/>
        <w:spacing w:before="200" w:after="40"/>
      </w:pPr>
      <w:r>
        <w:rPr>
          <w:rFonts w:ascii="游ゴシック" w:hAnsi="游ゴシック" w:eastAsia="游ゴシック"/>
          <w:b/>
          <w:i w:val="0"/>
          <w:color w:val="1F4D78"/>
          <w:sz w:val="22"/>
        </w:rPr>
        <w:t>【表5】進め方</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928"/>
        <w:gridCol w:w="7824"/>
      </w:tblGrid>
      <w:tr>
        <w:tc>
          <w:tcPr>
            <w:tcW w:type="dxa" w:w="1928"/>
            <w:shd w:val="clear" w:fill="1F3864"/>
            <w:vAlign w:val="center"/>
          </w:tcPr>
          <w:p>
            <w:pPr>
              <w:spacing w:before="20" w:after="20"/>
              <w:jc w:val="center"/>
            </w:pPr>
            <w:r>
              <w:rPr>
                <w:rFonts w:ascii="游ゴシック" w:hAnsi="游ゴシック" w:eastAsia="游ゴシック"/>
                <w:b/>
                <w:i w:val="0"/>
                <w:color w:val="FFFFFF"/>
                <w:sz w:val="17"/>
              </w:rPr>
              <w:t>時期</w:t>
            </w:r>
          </w:p>
        </w:tc>
        <w:tc>
          <w:tcPr>
            <w:tcW w:type="dxa" w:w="7824"/>
            <w:shd w:val="clear" w:fill="1F3864"/>
            <w:vAlign w:val="center"/>
          </w:tcPr>
          <w:p>
            <w:pPr>
              <w:spacing w:before="20" w:after="20"/>
              <w:jc w:val="center"/>
            </w:pPr>
            <w:r>
              <w:rPr>
                <w:rFonts w:ascii="游ゴシック" w:hAnsi="游ゴシック" w:eastAsia="游ゴシック"/>
                <w:b/>
                <w:i w:val="0"/>
                <w:color w:val="FFFFFF"/>
                <w:sz w:val="17"/>
              </w:rPr>
              <w:t>作業</w:t>
            </w:r>
          </w:p>
        </w:tc>
      </w:tr>
      <w:tr>
        <w:tc>
          <w:tcPr>
            <w:tcW w:type="dxa" w:w="1928"/>
            <w:vAlign w:val="center"/>
          </w:tcPr>
          <w:p>
            <w:pPr>
              <w:spacing w:before="20" w:after="20"/>
            </w:pPr>
            <w:r>
              <w:rPr>
                <w:rFonts w:ascii="游ゴシック" w:hAnsi="游ゴシック" w:eastAsia="游ゴシック"/>
                <w:b w:val="0"/>
                <w:i w:val="0"/>
                <w:sz w:val="17"/>
              </w:rPr>
              <w:t>済み</w:t>
            </w:r>
          </w:p>
        </w:tc>
        <w:tc>
          <w:tcPr>
            <w:tcW w:type="dxa" w:w="7824"/>
            <w:vAlign w:val="center"/>
          </w:tcPr>
          <w:p>
            <w:pPr>
              <w:spacing w:before="20" w:after="20"/>
            </w:pPr>
            <w:r>
              <w:rPr>
                <w:rFonts w:ascii="游ゴシック" w:hAnsi="游ゴシック" w:eastAsia="游ゴシック"/>
                <w:b w:val="0"/>
                <w:i w:val="0"/>
                <w:sz w:val="17"/>
              </w:rPr>
              <w:t>№1・2の誤りを直し、№4〜8を書き足した（第13版）</w:t>
            </w:r>
          </w:p>
        </w:tc>
      </w:tr>
      <w:tr>
        <w:tc>
          <w:tcPr>
            <w:tcW w:type="dxa" w:w="1928"/>
            <w:vAlign w:val="center"/>
          </w:tcPr>
          <w:p>
            <w:pPr>
              <w:spacing w:before="20" w:after="20"/>
            </w:pPr>
            <w:r>
              <w:rPr>
                <w:rFonts w:ascii="游ゴシック" w:hAnsi="游ゴシック" w:eastAsia="游ゴシック"/>
                <w:b w:val="0"/>
                <w:i w:val="0"/>
                <w:sz w:val="17"/>
              </w:rPr>
              <w:t>町・県に照会</w:t>
            </w:r>
          </w:p>
        </w:tc>
        <w:tc>
          <w:tcPr>
            <w:tcW w:type="dxa" w:w="7824"/>
            <w:vAlign w:val="center"/>
          </w:tcPr>
          <w:p>
            <w:pPr>
              <w:spacing w:before="20" w:after="20"/>
            </w:pPr>
            <w:r>
              <w:rPr>
                <w:rFonts w:ascii="游ゴシック" w:hAnsi="游ゴシック" w:eastAsia="游ゴシック"/>
                <w:b w:val="0"/>
                <w:i w:val="0"/>
                <w:sz w:val="17"/>
              </w:rPr>
              <w:t>№9（入居定員総数を県から）、№4（特定地域について県との協議の状況）、№11（在宅生活改善調査を実施しない理由の記録）</w:t>
            </w:r>
          </w:p>
        </w:tc>
      </w:tr>
      <w:tr>
        <w:tc>
          <w:tcPr>
            <w:tcW w:type="dxa" w:w="1928"/>
            <w:vAlign w:val="center"/>
          </w:tcPr>
          <w:p>
            <w:pPr>
              <w:keepNext/>
              <w:spacing w:before="20" w:after="20"/>
            </w:pPr>
            <w:r>
              <w:rPr>
                <w:rFonts w:ascii="游ゴシック" w:hAnsi="游ゴシック" w:eastAsia="游ゴシック"/>
                <w:b w:val="0"/>
                <w:i w:val="0"/>
                <w:sz w:val="17"/>
              </w:rPr>
              <w:t>令和8年11月頃</w:t>
            </w:r>
          </w:p>
        </w:tc>
        <w:tc>
          <w:tcPr>
            <w:tcW w:type="dxa" w:w="7824"/>
            <w:vAlign w:val="center"/>
          </w:tcPr>
          <w:p>
            <w:pPr>
              <w:keepNext/>
              <w:spacing w:before="20" w:after="20"/>
            </w:pPr>
            <w:r>
              <w:rPr>
                <w:rFonts w:ascii="游ゴシック" w:hAnsi="游ゴシック" w:eastAsia="游ゴシック"/>
                <w:b w:val="0"/>
                <w:i w:val="0"/>
                <w:sz w:val="17"/>
              </w:rPr>
              <w:t>基本指針の告示を受けて、法定記載事項と指針の記載事項を最終照合する</w:t>
            </w:r>
          </w:p>
        </w:tc>
      </w:tr>
      <w:tr>
        <w:tc>
          <w:tcPr>
            <w:tcW w:type="dxa" w:w="1928"/>
            <w:vAlign w:val="center"/>
          </w:tcPr>
          <w:p>
            <w:pPr>
              <w:spacing w:before="20" w:after="20"/>
            </w:pPr>
            <w:r>
              <w:rPr>
                <w:rFonts w:ascii="游ゴシック" w:hAnsi="游ゴシック" w:eastAsia="游ゴシック"/>
                <w:b w:val="0"/>
                <w:i w:val="0"/>
                <w:sz w:val="17"/>
              </w:rPr>
              <w:t>令和8年12月〜</w:t>
            </w:r>
          </w:p>
        </w:tc>
        <w:tc>
          <w:tcPr>
            <w:tcW w:type="dxa" w:w="7824"/>
            <w:vAlign w:val="center"/>
          </w:tcPr>
          <w:p>
            <w:pPr>
              <w:spacing w:before="20" w:after="20"/>
            </w:pPr>
            <w:r>
              <w:rPr>
                <w:rFonts w:ascii="游ゴシック" w:hAnsi="游ゴシック" w:eastAsia="游ゴシック"/>
                <w:b w:val="0"/>
                <w:i w:val="0"/>
                <w:sz w:val="17"/>
              </w:rPr>
              <w:t>報酬改定率・標準段階・補正係数が示された段階で、保険料を再算定する（№3・10）</w:t>
            </w:r>
          </w:p>
        </w:tc>
      </w:tr>
    </w:tbl>
    <w:p>
      <w:pPr>
        <w:spacing w:after="40"/>
      </w:pPr>
    </w:p>
    <w:p>
      <w:pPr>
        <w:pStyle w:val="Heading1"/>
        <w:keepNext/>
        <w:spacing w:before="240" w:after="100"/>
      </w:pPr>
      <w:bookmarkStart w:id="107" w:name="_Toc_007"/>
      <w:r>
        <w:rPr>
          <w:rFonts w:ascii="游ゴシック" w:hAnsi="游ゴシック" w:eastAsia="游ゴシック"/>
          <w:b/>
          <w:i w:val="0"/>
          <w:color w:val="2E74B5"/>
          <w:sz w:val="30"/>
        </w:rPr>
        <w:t>7　原典</w:t>
      </w:r>
      <w:bookmarkEnd w:id="107"/>
    </w:p>
    <w:p>
      <w:pPr>
        <w:keepNext/>
        <w:spacing w:before="200" w:after="40"/>
      </w:pPr>
      <w:r>
        <w:rPr>
          <w:rFonts w:ascii="游ゴシック" w:hAnsi="游ゴシック" w:eastAsia="游ゴシック"/>
          <w:b/>
          <w:i w:val="0"/>
          <w:color w:val="1F4D78"/>
          <w:sz w:val="22"/>
        </w:rPr>
        <w:t>【表6】照合に用いた原典</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247"/>
        <w:gridCol w:w="8504"/>
      </w:tblGrid>
      <w:tr>
        <w:tc>
          <w:tcPr>
            <w:tcW w:type="dxa" w:w="1247"/>
            <w:shd w:val="clear" w:fill="1F3864"/>
            <w:vAlign w:val="center"/>
          </w:tcPr>
          <w:p>
            <w:pPr>
              <w:spacing w:before="20" w:after="20"/>
              <w:jc w:val="center"/>
            </w:pPr>
            <w:r>
              <w:rPr>
                <w:rFonts w:ascii="游ゴシック" w:hAnsi="游ゴシック" w:eastAsia="游ゴシック"/>
                <w:b/>
                <w:i w:val="0"/>
                <w:color w:val="FFFFFF"/>
                <w:sz w:val="17"/>
              </w:rPr>
              <w:t>略称</w:t>
            </w:r>
          </w:p>
        </w:tc>
        <w:tc>
          <w:tcPr>
            <w:tcW w:type="dxa" w:w="8504"/>
            <w:shd w:val="clear" w:fill="1F3864"/>
            <w:vAlign w:val="center"/>
          </w:tcPr>
          <w:p>
            <w:pPr>
              <w:spacing w:before="20" w:after="20"/>
              <w:jc w:val="center"/>
            </w:pPr>
            <w:r>
              <w:rPr>
                <w:rFonts w:ascii="游ゴシック" w:hAnsi="游ゴシック" w:eastAsia="游ゴシック"/>
                <w:b/>
                <w:i w:val="0"/>
                <w:color w:val="FFFFFF"/>
                <w:sz w:val="17"/>
              </w:rPr>
              <w:t>資料</w:t>
            </w:r>
          </w:p>
        </w:tc>
      </w:tr>
      <w:tr>
        <w:tc>
          <w:tcPr>
            <w:tcW w:type="dxa" w:w="1247"/>
            <w:vAlign w:val="center"/>
          </w:tcPr>
          <w:p>
            <w:pPr>
              <w:spacing w:before="20" w:after="20"/>
            </w:pPr>
            <w:r>
              <w:rPr>
                <w:rFonts w:ascii="游ゴシック" w:hAnsi="游ゴシック" w:eastAsia="游ゴシック"/>
                <w:b w:val="0"/>
                <w:i w:val="0"/>
                <w:sz w:val="17"/>
              </w:rPr>
              <w:t>C021-4</w:t>
            </w:r>
          </w:p>
        </w:tc>
        <w:tc>
          <w:tcPr>
            <w:tcW w:type="dxa" w:w="8504"/>
            <w:vAlign w:val="center"/>
          </w:tcPr>
          <w:p>
            <w:pPr>
              <w:spacing w:before="20" w:after="20"/>
            </w:pPr>
            <w:r>
              <w:rPr>
                <w:rFonts w:ascii="游ゴシック" w:hAnsi="游ゴシック" w:eastAsia="游ゴシック"/>
                <w:b w:val="0"/>
                <w:i w:val="0"/>
                <w:sz w:val="17"/>
              </w:rPr>
              <w:t>C021 調査説明会（令和7年8月8日）資料4 在宅介護実態調査</w:t>
            </w:r>
          </w:p>
        </w:tc>
      </w:tr>
      <w:tr>
        <w:tc>
          <w:tcPr>
            <w:tcW w:type="dxa" w:w="1247"/>
            <w:vAlign w:val="center"/>
          </w:tcPr>
          <w:p>
            <w:pPr>
              <w:spacing w:before="20" w:after="20"/>
            </w:pPr>
            <w:r>
              <w:rPr>
                <w:rFonts w:ascii="游ゴシック" w:hAnsi="游ゴシック" w:eastAsia="游ゴシック"/>
                <w:b w:val="0"/>
                <w:i w:val="0"/>
                <w:sz w:val="17"/>
              </w:rPr>
              <w:t>C022-K</w:t>
            </w:r>
          </w:p>
        </w:tc>
        <w:tc>
          <w:tcPr>
            <w:tcW w:type="dxa" w:w="8504"/>
            <w:vAlign w:val="center"/>
          </w:tcPr>
          <w:p>
            <w:pPr>
              <w:spacing w:before="20" w:after="20"/>
            </w:pPr>
            <w:r>
              <w:rPr>
                <w:rFonts w:ascii="游ゴシック" w:hAnsi="游ゴシック" w:eastAsia="游ゴシック"/>
                <w:b w:val="0"/>
                <w:i w:val="0"/>
                <w:sz w:val="17"/>
              </w:rPr>
              <w:t>C022 全国介護保険・高齢者保健福祉担当課長会議（令和8年3月）介護保険計画課</w:t>
            </w:r>
          </w:p>
        </w:tc>
      </w:tr>
      <w:tr>
        <w:tc>
          <w:tcPr>
            <w:tcW w:type="dxa" w:w="1247"/>
            <w:vAlign w:val="center"/>
          </w:tcPr>
          <w:p>
            <w:pPr>
              <w:spacing w:before="20" w:after="20"/>
            </w:pPr>
            <w:r>
              <w:rPr>
                <w:rFonts w:ascii="游ゴシック" w:hAnsi="游ゴシック" w:eastAsia="游ゴシック"/>
                <w:b w:val="0"/>
                <w:i w:val="0"/>
                <w:sz w:val="17"/>
              </w:rPr>
              <w:t>C023-1</w:t>
            </w:r>
          </w:p>
        </w:tc>
        <w:tc>
          <w:tcPr>
            <w:tcW w:type="dxa" w:w="8504"/>
            <w:vAlign w:val="center"/>
          </w:tcPr>
          <w:p>
            <w:pPr>
              <w:spacing w:before="20" w:after="20"/>
            </w:pPr>
            <w:r>
              <w:rPr>
                <w:rFonts w:ascii="游ゴシック" w:hAnsi="游ゴシック" w:eastAsia="游ゴシック"/>
                <w:b w:val="0"/>
                <w:i w:val="0"/>
                <w:sz w:val="17"/>
              </w:rPr>
              <w:t>C023 全国介護保険担当課長会議（令和8年7月15日）資料1 総務課</w:t>
            </w:r>
          </w:p>
        </w:tc>
      </w:tr>
      <w:tr>
        <w:tc>
          <w:tcPr>
            <w:tcW w:type="dxa" w:w="1247"/>
            <w:vAlign w:val="center"/>
          </w:tcPr>
          <w:p>
            <w:pPr>
              <w:spacing w:before="20" w:after="20"/>
            </w:pPr>
            <w:r>
              <w:rPr>
                <w:rFonts w:ascii="游ゴシック" w:hAnsi="游ゴシック" w:eastAsia="游ゴシック"/>
                <w:b w:val="0"/>
                <w:i w:val="0"/>
                <w:sz w:val="17"/>
              </w:rPr>
              <w:t>C023-31</w:t>
            </w:r>
          </w:p>
        </w:tc>
        <w:tc>
          <w:tcPr>
            <w:tcW w:type="dxa" w:w="8504"/>
            <w:vAlign w:val="center"/>
          </w:tcPr>
          <w:p>
            <w:pPr>
              <w:spacing w:before="20" w:after="20"/>
            </w:pPr>
            <w:r>
              <w:rPr>
                <w:rFonts w:ascii="游ゴシック" w:hAnsi="游ゴシック" w:eastAsia="游ゴシック"/>
                <w:b w:val="0"/>
                <w:i w:val="0"/>
                <w:sz w:val="17"/>
              </w:rPr>
              <w:t>同 資料3-1 介護保険計画課</w:t>
            </w:r>
          </w:p>
        </w:tc>
      </w:tr>
      <w:tr>
        <w:tc>
          <w:tcPr>
            <w:tcW w:type="dxa" w:w="1247"/>
            <w:vAlign w:val="center"/>
          </w:tcPr>
          <w:p>
            <w:pPr>
              <w:spacing w:before="20" w:after="20"/>
            </w:pPr>
            <w:r>
              <w:rPr>
                <w:rFonts w:ascii="游ゴシック" w:hAnsi="游ゴシック" w:eastAsia="游ゴシック"/>
                <w:b w:val="0"/>
                <w:i w:val="0"/>
                <w:sz w:val="17"/>
              </w:rPr>
              <w:t>C023-32</w:t>
            </w:r>
          </w:p>
        </w:tc>
        <w:tc>
          <w:tcPr>
            <w:tcW w:type="dxa" w:w="8504"/>
            <w:vAlign w:val="center"/>
          </w:tcPr>
          <w:p>
            <w:pPr>
              <w:spacing w:before="20" w:after="20"/>
            </w:pPr>
            <w:r>
              <w:rPr>
                <w:rFonts w:ascii="游ゴシック" w:hAnsi="游ゴシック" w:eastAsia="游ゴシック"/>
                <w:b w:val="0"/>
                <w:i w:val="0"/>
                <w:sz w:val="17"/>
              </w:rPr>
              <w:t>同 資料3-2 介護保険計画課</w:t>
            </w:r>
          </w:p>
        </w:tc>
      </w:tr>
      <w:tr>
        <w:tc>
          <w:tcPr>
            <w:tcW w:type="dxa" w:w="1247"/>
            <w:vAlign w:val="center"/>
          </w:tcPr>
          <w:p>
            <w:pPr>
              <w:spacing w:before="20" w:after="20"/>
            </w:pPr>
            <w:r>
              <w:rPr>
                <w:rFonts w:ascii="游ゴシック" w:hAnsi="游ゴシック" w:eastAsia="游ゴシック"/>
                <w:b w:val="0"/>
                <w:i w:val="0"/>
                <w:sz w:val="17"/>
              </w:rPr>
              <w:t>C023-5</w:t>
            </w:r>
          </w:p>
        </w:tc>
        <w:tc>
          <w:tcPr>
            <w:tcW w:type="dxa" w:w="8504"/>
            <w:vAlign w:val="center"/>
          </w:tcPr>
          <w:p>
            <w:pPr>
              <w:spacing w:before="20" w:after="20"/>
            </w:pPr>
            <w:r>
              <w:rPr>
                <w:rFonts w:ascii="游ゴシック" w:hAnsi="游ゴシック" w:eastAsia="游ゴシック"/>
                <w:b w:val="0"/>
                <w:i w:val="0"/>
                <w:sz w:val="17"/>
              </w:rPr>
              <w:t>同 資料5 認知症施策・地域介護推進課</w:t>
            </w:r>
          </w:p>
        </w:tc>
      </w:tr>
      <w:tr>
        <w:tc>
          <w:tcPr>
            <w:tcW w:type="dxa" w:w="1247"/>
            <w:vAlign w:val="center"/>
          </w:tcPr>
          <w:p>
            <w:pPr>
              <w:spacing w:before="20" w:after="20"/>
            </w:pPr>
            <w:r>
              <w:rPr>
                <w:rFonts w:ascii="游ゴシック" w:hAnsi="游ゴシック" w:eastAsia="游ゴシック"/>
                <w:b w:val="0"/>
                <w:i w:val="0"/>
                <w:sz w:val="17"/>
              </w:rPr>
              <w:t>C024</w:t>
            </w:r>
          </w:p>
        </w:tc>
        <w:tc>
          <w:tcPr>
            <w:tcW w:type="dxa" w:w="8504"/>
            <w:vAlign w:val="center"/>
          </w:tcPr>
          <w:p>
            <w:pPr>
              <w:spacing w:before="20" w:after="20"/>
            </w:pPr>
            <w:r>
              <w:rPr>
                <w:rFonts w:ascii="游ゴシック" w:hAnsi="游ゴシック" w:eastAsia="游ゴシック"/>
                <w:b w:val="0"/>
                <w:i w:val="0"/>
                <w:sz w:val="17"/>
              </w:rPr>
              <w:t>C024 地域分析の手引き（令和8年9月改訂版）</w:t>
            </w:r>
          </w:p>
        </w:tc>
      </w:tr>
      <w:tr>
        <w:tc>
          <w:tcPr>
            <w:tcW w:type="dxa" w:w="1247"/>
            <w:vAlign w:val="center"/>
          </w:tcPr>
          <w:p>
            <w:pPr>
              <w:spacing w:before="20" w:after="20"/>
            </w:pPr>
            <w:r>
              <w:rPr>
                <w:rFonts w:ascii="游ゴシック" w:hAnsi="游ゴシック" w:eastAsia="游ゴシック"/>
                <w:b w:val="0"/>
                <w:i w:val="0"/>
                <w:sz w:val="17"/>
              </w:rPr>
              <w:t>部135-2</w:t>
            </w:r>
          </w:p>
        </w:tc>
        <w:tc>
          <w:tcPr>
            <w:tcW w:type="dxa" w:w="8504"/>
            <w:vAlign w:val="center"/>
          </w:tcPr>
          <w:p>
            <w:pPr>
              <w:spacing w:before="20" w:after="20"/>
            </w:pPr>
            <w:r>
              <w:rPr>
                <w:rFonts w:ascii="游ゴシック" w:hAnsi="游ゴシック" w:eastAsia="游ゴシック"/>
                <w:b w:val="0"/>
                <w:i w:val="0"/>
                <w:sz w:val="17"/>
              </w:rPr>
              <w:t>介護保険部会 第135回 資料2-2 基本指針（案）新旧</w:t>
            </w:r>
          </w:p>
        </w:tc>
      </w:tr>
      <w:tr>
        <w:tc>
          <w:tcPr>
            <w:tcW w:type="dxa" w:w="1247"/>
            <w:vAlign w:val="center"/>
          </w:tcPr>
          <w:p>
            <w:pPr>
              <w:keepNext/>
              <w:spacing w:before="20" w:after="20"/>
            </w:pPr>
            <w:r>
              <w:rPr>
                <w:rFonts w:ascii="游ゴシック" w:hAnsi="游ゴシック" w:eastAsia="游ゴシック"/>
                <w:b w:val="0"/>
                <w:i w:val="0"/>
                <w:sz w:val="17"/>
              </w:rPr>
              <w:t>部135-3</w:t>
            </w:r>
          </w:p>
        </w:tc>
        <w:tc>
          <w:tcPr>
            <w:tcW w:type="dxa" w:w="8504"/>
            <w:vAlign w:val="center"/>
          </w:tcPr>
          <w:p>
            <w:pPr>
              <w:keepNext/>
              <w:spacing w:before="20" w:after="20"/>
            </w:pPr>
            <w:r>
              <w:rPr>
                <w:rFonts w:ascii="游ゴシック" w:hAnsi="游ゴシック" w:eastAsia="游ゴシック"/>
                <w:b w:val="0"/>
                <w:i w:val="0"/>
                <w:sz w:val="17"/>
              </w:rPr>
              <w:t>介護保険部会 第135回 資料3 特定地域（中山間・人口減少地域）の考え方</w:t>
            </w:r>
          </w:p>
        </w:tc>
      </w:tr>
      <w:tr>
        <w:tc>
          <w:tcPr>
            <w:tcW w:type="dxa" w:w="1247"/>
            <w:vAlign w:val="center"/>
          </w:tcPr>
          <w:p>
            <w:pPr>
              <w:spacing w:before="20" w:after="20"/>
            </w:pPr>
            <w:r>
              <w:rPr>
                <w:rFonts w:ascii="游ゴシック" w:hAnsi="游ゴシック" w:eastAsia="游ゴシック"/>
                <w:b w:val="0"/>
                <w:i w:val="0"/>
                <w:sz w:val="17"/>
              </w:rPr>
              <w:t>部136-1</w:t>
            </w:r>
          </w:p>
        </w:tc>
        <w:tc>
          <w:tcPr>
            <w:tcW w:type="dxa" w:w="8504"/>
            <w:vAlign w:val="center"/>
          </w:tcPr>
          <w:p>
            <w:pPr>
              <w:spacing w:before="20" w:after="20"/>
            </w:pPr>
            <w:r>
              <w:rPr>
                <w:rFonts w:ascii="游ゴシック" w:hAnsi="游ゴシック" w:eastAsia="游ゴシック"/>
                <w:b w:val="0"/>
                <w:i w:val="0"/>
                <w:sz w:val="17"/>
              </w:rPr>
              <w:t>介護保険部会 第136回 資料1 第1号保険料の在り方</w:t>
            </w:r>
          </w:p>
        </w:tc>
      </w:tr>
    </w:tbl>
    <w:p>
      <w:pPr>
        <w:spacing w:after="40"/>
      </w:pPr>
    </w:p>
    <w:sectPr w:rsidR="00FC693F" w:rsidRPr="0006063C" w:rsidSect="00034616">
      <w:headerReference w:type="default" r:id="rId11"/>
      <w:footerReference w:type="default" r:id="rId12"/>
      <w:pgSz w:w="11906" w:h="16838"/>
      <w:pgMar w:top="1134" w:right="1077" w:bottom="1134" w:left="1077" w:header="709" w:footer="709"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游ゴシック" w:hAnsi="游ゴシック" w:eastAsia="游ゴシック"/>
        <w:b w:val="0"/>
        <w:i w:val="0"/>
        <w:sz w:val="20"/>
      </w:rPr>
    </w:r>
    <w:r>
      <w:rPr>
        <w:rFonts w:ascii="游ゴシック" w:hAnsi="游ゴシック" w:eastAsia="游ゴシック"/>
        <w:b w:val="0"/>
        <w:i w:val="0"/>
        <w:sz w:val="20"/>
      </w:rPr>
    </w:r>
    <w:r>
      <w:rPr>
        <w:rFonts w:ascii="游ゴシック" w:hAnsi="游ゴシック" w:eastAsia="游ゴシック"/>
        <w:b w:val="0"/>
        <w:i w:val="0"/>
        <w:sz w:val="20"/>
      </w:rPr>
    </w:r>
    <w:r>
      <w:rPr>
        <w:rFonts w:ascii="游ゴシック" w:hAnsi="游ゴシック" w:eastAsia="游ゴシック"/>
        <w:b w:val="0"/>
        <w:i w:val="0"/>
        <w:sz w:val="20"/>
      </w:rPr>
    </w:r>
    <w:r>
      <w:rPr>
        <w:rFonts w:ascii="游ゴシック" w:hAnsi="游ゴシック" w:eastAsia="游ゴシック"/>
        <w:b w:val="0"/>
        <w:i w:val="0"/>
        <w:sz w:val="20"/>
      </w:r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游ゴシック" w:hAnsi="游ゴシック" w:eastAsia="游ゴシック"/>
        <w:b w:val="0"/>
        <w:i w:val="0"/>
        <w:sz w:val="20"/>
      </w:rPr>
      <w:t xml:space="preserve">- </w:t>
    </w:r>
    <w:r>
      <w:rPr>
        <w:rFonts w:ascii="游ゴシック" w:hAnsi="游ゴシック" w:eastAsia="游ゴシック"/>
        <w:b w:val="0"/>
        <w:i w:val="0"/>
        <w:sz w:val="20"/>
      </w:rPr>
      <w:fldChar w:fldCharType="begin"/>
    </w:r>
    <w:r>
      <w:rPr>
        <w:rFonts w:ascii="游ゴシック" w:hAnsi="游ゴシック" w:eastAsia="游ゴシック"/>
        <w:b w:val="0"/>
        <w:i w:val="0"/>
        <w:sz w:val="20"/>
      </w:rPr>
      <w:instrText xml:space="preserve"> PAGE </w:instrText>
    </w:r>
    <w:r>
      <w:rPr>
        <w:rFonts w:ascii="游ゴシック" w:hAnsi="游ゴシック" w:eastAsia="游ゴシック"/>
        <w:b w:val="0"/>
        <w:i w:val="0"/>
        <w:sz w:val="20"/>
      </w:rPr>
      <w:fldChar w:fldCharType="end"/>
    </w:r>
    <w:r>
      <w:rPr>
        <w:rFonts w:ascii="游ゴシック" w:hAnsi="游ゴシック" w:eastAsia="游ゴシック"/>
        <w:b w:val="0"/>
        <w:i w:val="0"/>
        <w:sz w:val="20"/>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游ゴシック" w:hAnsi="游ゴシック" w:eastAsia="游ゴシック"/>
        <w:b w:val="0"/>
        <w:i w:val="0"/>
        <w:sz w:val="18"/>
      </w:rPr>
    </w:r>
    <w:r>
      <w:rPr>
        <w:rFonts w:ascii="游ゴシック" w:hAnsi="游ゴシック" w:eastAsia="游ゴシック"/>
        <w:b w:val="0"/>
        <w:i w:val="0"/>
        <w:sz w:val="18"/>
      </w:rPr>
      <w:t>小野町　高齢者計画素案　国資料・審議会資料との照合</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游ゴシック" w:hAnsi="游ゴシック" w:eastAsia="游ゴシック"/>
        <w:b w:val="0"/>
        <w:i w:val="0"/>
        <w:sz w:val="18"/>
      </w:rPr>
      <w:t>小野町　高齢者計画素案　国資料・審議会資料との照合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60" w:after="60"/>
    </w:pPr>
    <w:rPr>
      <w:rFonts w:ascii="游ゴシック" w:hAnsi="游ゴシック" w:eastAsia="游ゴシック"/>
      <w:sz w:val="21"/>
      <w:lang w:val="en-US" w:eastAsia="ja-JP"/>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ind w:left="0" w:firstLine="0"/>
      <w:outlineLvl w:val="0"/>
    </w:pPr>
    <w:rPr>
      <w:rFonts w:asciiTheme="majorHAnsi" w:eastAsiaTheme="majorEastAsia" w:hAnsiTheme="majorHAnsi" w:cstheme="majorBidi" w:ascii="游ゴシック" w:hAnsi="游ゴシック" w:eastAsia="游ゴシック"/>
      <w:b/>
      <w:bCs/>
      <w:i w:val="0"/>
      <w:color w:val="2E74B5"/>
      <w:sz w:val="30"/>
      <w:szCs w:val="28"/>
    </w:rPr>
  </w:style>
  <w:style w:type="paragraph" w:styleId="Heading2">
    <w:name w:val="heading 2"/>
    <w:basedOn w:val="Normal"/>
    <w:next w:val="Normal"/>
    <w:link w:val="Heading2Char"/>
    <w:uiPriority w:val="9"/>
    <w:unhideWhenUsed/>
    <w:qFormat/>
    <w:rsid w:val="00FC693F"/>
    <w:pPr>
      <w:keepNext/>
      <w:keepLines/>
      <w:spacing w:before="180" w:after="100"/>
      <w:ind w:left="0" w:firstLine="0"/>
      <w:outlineLvl w:val="1"/>
    </w:pPr>
    <w:rPr>
      <w:rFonts w:asciiTheme="majorHAnsi" w:eastAsiaTheme="majorEastAsia" w:hAnsiTheme="majorHAnsi" w:cstheme="majorBidi" w:ascii="游ゴシック" w:hAnsi="游ゴシック" w:eastAsia="游ゴシック"/>
      <w:b/>
      <w:bCs/>
      <w:i w:val="0"/>
      <w:color w:val="2E74B5"/>
      <w:sz w:val="25"/>
      <w:szCs w:val="26"/>
    </w:rPr>
  </w:style>
  <w:style w:type="paragraph" w:styleId="Heading3">
    <w:name w:val="heading 3"/>
    <w:basedOn w:val="Normal"/>
    <w:next w:val="Normal"/>
    <w:link w:val="Heading3Char"/>
    <w:uiPriority w:val="9"/>
    <w:unhideWhenUsed/>
    <w:qFormat/>
    <w:rsid w:val="00FC693F"/>
    <w:pPr>
      <w:keepNext/>
      <w:keepLines/>
      <w:spacing w:before="180" w:after="80"/>
      <w:ind w:left="0" w:firstLine="0"/>
      <w:outlineLvl w:val="2"/>
    </w:pPr>
    <w:rPr>
      <w:rFonts w:asciiTheme="majorHAnsi" w:eastAsiaTheme="majorEastAsia" w:hAnsiTheme="majorHAnsi" w:cstheme="majorBidi" w:ascii="游ゴシック" w:hAnsi="游ゴシック" w:eastAsia="游ゴシック"/>
      <w:b/>
      <w:bCs/>
      <w:i w:val="0"/>
      <w:color w:val="1F4D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小野町　高齢者計画素案　国資料・審議会資料との照合</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language>ja-JP</dc:language>
</cp:coreProperties>
</file>