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BIZ UDPゴシック" w:hAnsi="BIZ UDPゴシック" w:eastAsia="BIZ UDPゴシック"/>
          <w:b/>
          <w:i w:val="0"/>
          <w:color w:val="2E74B5"/>
          <w:sz w:val="44"/>
        </w:rPr>
        <w:t>小野町高齢者保健福祉計画</w:t>
      </w:r>
    </w:p>
    <w:p>
      <w:pPr>
        <w:spacing w:before="360" w:after="120"/>
        <w:jc w:val="center"/>
      </w:pPr>
      <w:r>
        <w:rPr>
          <w:rFonts w:ascii="BIZ UDPゴシック" w:hAnsi="BIZ UDPゴシック" w:eastAsia="BIZ UDPゴシック"/>
          <w:b/>
          <w:i w:val="0"/>
          <w:color w:val="2E74B5"/>
          <w:sz w:val="44"/>
        </w:rPr>
        <w:t>第10期介護保険事業計画</w:t>
      </w:r>
    </w:p>
    <w:p>
      <w:pPr>
        <w:spacing w:after="120"/>
        <w:jc w:val="center"/>
      </w:pPr>
      <w:r>
        <w:rPr>
          <w:rFonts w:ascii="BIZ UDPゴシック" w:hAnsi="BIZ UDPゴシック" w:eastAsia="BIZ UDP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BIZ UDPゴシック" w:hAnsi="BIZ UDPゴシック" w:eastAsia="BIZ UDPゴシック"/>
          <w:b w:val="0"/>
          <w:i w:val="0"/>
          <w:sz w:val="26"/>
        </w:rPr>
        <w:t>計画素案の構成の対比と漏れの点検</w:t>
      </w:r>
    </w:p>
    <w:p>
      <w:pPr>
        <w:spacing w:after="120"/>
        <w:jc w:val="center"/>
      </w:pPr>
      <w:r>
        <w:rPr>
          <w:rFonts w:ascii="BIZ UDPゴシック" w:hAnsi="BIZ UDPゴシック" w:eastAsia="BIZ UDPゴシック"/>
          <w:b w:val="0"/>
          <w:i w:val="0"/>
          <w:sz w:val="26"/>
        </w:rPr>
      </w:r>
    </w:p>
    <w:p>
      <w:pPr>
        <w:spacing w:after="120"/>
        <w:jc w:val="center"/>
      </w:pPr>
      <w:r>
        <w:rPr>
          <w:rFonts w:ascii="BIZ UDPゴシック" w:hAnsi="BIZ UDPゴシック" w:eastAsia="BIZ UDPゴシック"/>
          <w:b w:val="0"/>
          <w:i w:val="0"/>
          <w:sz w:val="26"/>
        </w:rPr>
        <w:t>令和8年9月29日</w:t>
      </w:r>
    </w:p>
    <w:p>
      <w:pPr>
        <w:spacing w:after="120"/>
        <w:jc w:val="center"/>
      </w:pPr>
      <w:r>
        <w:rPr>
          <w:rFonts w:ascii="BIZ UDPゴシック" w:hAnsi="BIZ UDPゴシック" w:eastAsia="BIZ UDPゴシック"/>
          <w:b w:val="0"/>
          <w:i w:val="0"/>
          <w:sz w:val="26"/>
        </w:rPr>
        <w:t>小　野　町</w:t>
      </w:r>
    </w:p>
    <w:p>
      <w:r>
        <w:br w:type="page"/>
      </w:r>
    </w:p>
    <w:p>
      <w:pPr>
        <w:spacing w:after="280"/>
        <w:jc w:val="center"/>
      </w:pPr>
      <w:r>
        <w:rPr>
          <w:rFonts w:ascii="BIZ UDPゴシック" w:hAnsi="BIZ UDPゴシック" w:eastAsia="BIZ UDPゴシック"/>
          <w:b/>
          <w:i w:val="0"/>
          <w:color w:val="2E74B5"/>
          <w:sz w:val="32"/>
        </w:rPr>
        <w:t>目　次</w:t>
      </w:r>
    </w:p>
    <w:p>
      <w:pPr>
        <w:spacing w:after="200"/>
        <w:jc w:val="center"/>
      </w:pPr>
      <w:r>
        <w:rPr>
          <w:rFonts w:ascii="BIZ UDPゴシック" w:hAnsi="BIZ UDPゴシック" w:eastAsia="BIZ UDP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638" w:val="right" w:leader="dot"/>
        </w:tabs>
        <w:spacing w:before="20" w:after="20" w:line="252" w:lineRule="auto"/>
        <w:ind w:left="0"/>
      </w:pPr>
      <w:hyperlink w:anchor="_Toc_001">
        <w:r>
          <w:rPr>
            <w:rFonts w:ascii="BIZ UDPゴシック" w:hAnsi="BIZ UDPゴシック" w:eastAsia="BIZ UDPゴシック"/>
            <w:b/>
            <w:sz w:val="22"/>
          </w:rPr>
          <w:t xml:space="preserve">本書について</w:t>
        </w:r>
        <w:r>
          <w:rPr>
            <w:rFonts w:ascii="BIZ UDPゴシック" w:hAnsi="BIZ UDPゴシック" w:eastAsia="BIZ UDPゴシック"/>
            <w:sz w:val="20"/>
          </w:rPr>
          <w:tab/>
        </w:r>
        <w:r>
          <w:rPr>
            <w:rFonts w:ascii="BIZ UDPゴシック" w:hAnsi="BIZ UDPゴシック" w:eastAsia="BIZ UDPゴシック"/>
            <w:sz w:val="20"/>
          </w:rPr>
          <w:fldChar w:fldCharType="begin"/>
        </w:r>
        <w:r>
          <w:rPr>
            <w:rFonts w:ascii="BIZ UDPゴシック" w:hAnsi="BIZ UDPゴシック" w:eastAsia="BIZ UDPゴシック"/>
            <w:sz w:val="20"/>
          </w:rPr>
          <w:instrText xml:space="preserve"> PAGEREF _Toc_001 \h </w:instrText>
        </w:r>
        <w:r>
          <w:rPr>
            <w:rFonts w:ascii="BIZ UDPゴシック" w:hAnsi="BIZ UDPゴシック" w:eastAsia="BIZ UDPゴシック"/>
            <w:sz w:val="20"/>
          </w:rPr>
          <w:fldChar w:fldCharType="separate"/>
        </w:r>
        <w:r>
          <w:rPr>
            <w:rFonts w:ascii="BIZ UDPゴシック" w:hAnsi="BIZ UDPゴシック" w:eastAsia="BIZ UDPゴシック"/>
            <w:b/>
            <w:sz w:val="20"/>
          </w:rPr>
          <w:t xml:space="preserve">－</w:t>
        </w:r>
        <w:r>
          <w:rPr>
            <w:rFonts w:ascii="BIZ UDPゴシック" w:hAnsi="BIZ UDPゴシック" w:eastAsia="BIZ UDPゴシック"/>
            <w:sz w:val="20"/>
          </w:rPr>
          <w:fldChar w:fldCharType="end"/>
        </w:r>
      </w:hyperlink>
    </w:p>
    <w:p>
      <w:pPr>
        <w:tabs>
          <w:tab w:pos="9638" w:val="right" w:leader="dot"/>
        </w:tabs>
        <w:spacing w:before="20" w:after="20" w:line="252" w:lineRule="auto"/>
        <w:ind w:left="0"/>
      </w:pPr>
      <w:hyperlink w:anchor="_Toc_002">
        <w:r>
          <w:rPr>
            <w:rFonts w:ascii="BIZ UDPゴシック" w:hAnsi="BIZ UDPゴシック" w:eastAsia="BIZ UDPゴシック"/>
            <w:b/>
            <w:sz w:val="22"/>
          </w:rPr>
          <w:t xml:space="preserve">1　対比の結果</w:t>
        </w:r>
        <w:r>
          <w:rPr>
            <w:rFonts w:ascii="BIZ UDPゴシック" w:hAnsi="BIZ UDPゴシック" w:eastAsia="BIZ UDPゴシック"/>
            <w:sz w:val="20"/>
          </w:rPr>
          <w:tab/>
        </w:r>
        <w:r>
          <w:rPr>
            <w:rFonts w:ascii="BIZ UDPゴシック" w:hAnsi="BIZ UDPゴシック" w:eastAsia="BIZ UDPゴシック"/>
            <w:sz w:val="20"/>
          </w:rPr>
          <w:fldChar w:fldCharType="begin"/>
        </w:r>
        <w:r>
          <w:rPr>
            <w:rFonts w:ascii="BIZ UDPゴシック" w:hAnsi="BIZ UDPゴシック" w:eastAsia="BIZ UDPゴシック"/>
            <w:sz w:val="20"/>
          </w:rPr>
          <w:instrText xml:space="preserve"> PAGEREF _Toc_002 \h </w:instrText>
        </w:r>
        <w:r>
          <w:rPr>
            <w:rFonts w:ascii="BIZ UDPゴシック" w:hAnsi="BIZ UDPゴシック" w:eastAsia="BIZ UDPゴシック"/>
            <w:sz w:val="20"/>
          </w:rPr>
          <w:fldChar w:fldCharType="separate"/>
        </w:r>
        <w:r>
          <w:rPr>
            <w:rFonts w:ascii="BIZ UDPゴシック" w:hAnsi="BIZ UDPゴシック" w:eastAsia="BIZ UDPゴシック"/>
            <w:b/>
            <w:sz w:val="20"/>
          </w:rPr>
          <w:t xml:space="preserve">－</w:t>
        </w:r>
        <w:r>
          <w:rPr>
            <w:rFonts w:ascii="BIZ UDPゴシック" w:hAnsi="BIZ UDPゴシック" w:eastAsia="BIZ UDPゴシック"/>
            <w:sz w:val="20"/>
          </w:rPr>
          <w:fldChar w:fldCharType="end"/>
        </w:r>
      </w:hyperlink>
    </w:p>
    <w:p>
      <w:pPr>
        <w:tabs>
          <w:tab w:pos="9638" w:val="right" w:leader="dot"/>
        </w:tabs>
        <w:spacing w:before="0" w:after="0" w:line="252" w:lineRule="auto"/>
        <w:ind w:left="510"/>
      </w:pPr>
      <w:hyperlink w:anchor="_Toc_003">
        <w:r>
          <w:rPr>
            <w:rFonts w:ascii="BIZ UDPゴシック" w:hAnsi="BIZ UDPゴシック" w:eastAsia="BIZ UDPゴシック"/>
            <w:sz w:val="20"/>
          </w:rPr>
          <w:t xml:space="preserve">(1)　記載がないもの</w:t>
        </w:r>
        <w:r>
          <w:rPr>
            <w:rFonts w:ascii="BIZ UDPゴシック" w:hAnsi="BIZ UDPゴシック" w:eastAsia="BIZ UDPゴシック"/>
            <w:sz w:val="20"/>
          </w:rPr>
          <w:tab/>
        </w:r>
        <w:r>
          <w:rPr>
            <w:rFonts w:ascii="BIZ UDPゴシック" w:hAnsi="BIZ UDPゴシック" w:eastAsia="BIZ UDPゴシック"/>
            <w:sz w:val="20"/>
          </w:rPr>
          <w:fldChar w:fldCharType="begin"/>
        </w:r>
        <w:r>
          <w:rPr>
            <w:rFonts w:ascii="BIZ UDPゴシック" w:hAnsi="BIZ UDPゴシック" w:eastAsia="BIZ UDPゴシック"/>
            <w:sz w:val="20"/>
          </w:rPr>
          <w:instrText xml:space="preserve"> PAGEREF _Toc_003 \h </w:instrText>
        </w:r>
        <w:r>
          <w:rPr>
            <w:rFonts w:ascii="BIZ UDPゴシック" w:hAnsi="BIZ UDPゴシック" w:eastAsia="BIZ UDPゴシック"/>
            <w:sz w:val="20"/>
          </w:rPr>
          <w:fldChar w:fldCharType="separate"/>
        </w:r>
        <w:r>
          <w:rPr>
            <w:rFonts w:ascii="BIZ UDPゴシック" w:hAnsi="BIZ UDPゴシック" w:eastAsia="BIZ UDPゴシック"/>
            <w:sz w:val="20"/>
          </w:rPr>
          <w:t xml:space="preserve">－</w:t>
        </w:r>
        <w:r>
          <w:rPr>
            <w:rFonts w:ascii="BIZ UDPゴシック" w:hAnsi="BIZ UDPゴシック" w:eastAsia="BIZ UDPゴシック"/>
            <w:sz w:val="20"/>
          </w:rPr>
          <w:fldChar w:fldCharType="end"/>
        </w:r>
      </w:hyperlink>
    </w:p>
    <w:p>
      <w:pPr>
        <w:tabs>
          <w:tab w:pos="9638" w:val="right" w:leader="dot"/>
        </w:tabs>
        <w:spacing w:before="0" w:after="0" w:line="252" w:lineRule="auto"/>
        <w:ind w:left="510"/>
      </w:pPr>
      <w:hyperlink w:anchor="_Toc_004">
        <w:r>
          <w:rPr>
            <w:rFonts w:ascii="BIZ UDPゴシック" w:hAnsi="BIZ UDPゴシック" w:eastAsia="BIZ UDPゴシック"/>
            <w:sz w:val="20"/>
          </w:rPr>
          <w:t xml:space="preserve">(2)　記載はあるが扱いが違うもの</w:t>
        </w:r>
        <w:r>
          <w:rPr>
            <w:rFonts w:ascii="BIZ UDPゴシック" w:hAnsi="BIZ UDPゴシック" w:eastAsia="BIZ UDPゴシック"/>
            <w:sz w:val="20"/>
          </w:rPr>
          <w:tab/>
        </w:r>
        <w:r>
          <w:rPr>
            <w:rFonts w:ascii="BIZ UDPゴシック" w:hAnsi="BIZ UDPゴシック" w:eastAsia="BIZ UDPゴシック"/>
            <w:sz w:val="20"/>
          </w:rPr>
          <w:fldChar w:fldCharType="begin"/>
        </w:r>
        <w:r>
          <w:rPr>
            <w:rFonts w:ascii="BIZ UDPゴシック" w:hAnsi="BIZ UDPゴシック" w:eastAsia="BIZ UDPゴシック"/>
            <w:sz w:val="20"/>
          </w:rPr>
          <w:instrText xml:space="preserve"> PAGEREF _Toc_004 \h </w:instrText>
        </w:r>
        <w:r>
          <w:rPr>
            <w:rFonts w:ascii="BIZ UDPゴシック" w:hAnsi="BIZ UDPゴシック" w:eastAsia="BIZ UDPゴシック"/>
            <w:sz w:val="20"/>
          </w:rPr>
          <w:fldChar w:fldCharType="separate"/>
        </w:r>
        <w:r>
          <w:rPr>
            <w:rFonts w:ascii="BIZ UDPゴシック" w:hAnsi="BIZ UDPゴシック" w:eastAsia="BIZ UDPゴシック"/>
            <w:sz w:val="20"/>
          </w:rPr>
          <w:t xml:space="preserve">－</w:t>
        </w:r>
        <w:r>
          <w:rPr>
            <w:rFonts w:ascii="BIZ UDPゴシック" w:hAnsi="BIZ UDPゴシック" w:eastAsia="BIZ UDPゴシック"/>
            <w:sz w:val="20"/>
          </w:rPr>
          <w:fldChar w:fldCharType="end"/>
        </w:r>
      </w:hyperlink>
    </w:p>
    <w:p>
      <w:pPr>
        <w:tabs>
          <w:tab w:pos="9638" w:val="right" w:leader="dot"/>
        </w:tabs>
        <w:spacing w:before="0" w:after="0" w:line="252" w:lineRule="auto"/>
        <w:ind w:left="510"/>
      </w:pPr>
      <w:hyperlink w:anchor="_Toc_005">
        <w:r>
          <w:rPr>
            <w:rFonts w:ascii="BIZ UDPゴシック" w:hAnsi="BIZ UDPゴシック" w:eastAsia="BIZ UDPゴシック"/>
            <w:sz w:val="20"/>
          </w:rPr>
          <w:t xml:space="preserve">(3)　相当する記載があるもの</w:t>
        </w:r>
        <w:r>
          <w:rPr>
            <w:rFonts w:ascii="BIZ UDPゴシック" w:hAnsi="BIZ UDPゴシック" w:eastAsia="BIZ UDPゴシック"/>
            <w:sz w:val="20"/>
          </w:rPr>
          <w:tab/>
        </w:r>
        <w:r>
          <w:rPr>
            <w:rFonts w:ascii="BIZ UDPゴシック" w:hAnsi="BIZ UDPゴシック" w:eastAsia="BIZ UDPゴシック"/>
            <w:sz w:val="20"/>
          </w:rPr>
          <w:fldChar w:fldCharType="begin"/>
        </w:r>
        <w:r>
          <w:rPr>
            <w:rFonts w:ascii="BIZ UDPゴシック" w:hAnsi="BIZ UDPゴシック" w:eastAsia="BIZ UDPゴシック"/>
            <w:sz w:val="20"/>
          </w:rPr>
          <w:instrText xml:space="preserve"> PAGEREF _Toc_005 \h </w:instrText>
        </w:r>
        <w:r>
          <w:rPr>
            <w:rFonts w:ascii="BIZ UDPゴシック" w:hAnsi="BIZ UDPゴシック" w:eastAsia="BIZ UDPゴシック"/>
            <w:sz w:val="20"/>
          </w:rPr>
          <w:fldChar w:fldCharType="separate"/>
        </w:r>
        <w:r>
          <w:rPr>
            <w:rFonts w:ascii="BIZ UDPゴシック" w:hAnsi="BIZ UDPゴシック" w:eastAsia="BIZ UDPゴシック"/>
            <w:sz w:val="20"/>
          </w:rPr>
          <w:t xml:space="preserve">－</w:t>
        </w:r>
        <w:r>
          <w:rPr>
            <w:rFonts w:ascii="BIZ UDPゴシック" w:hAnsi="BIZ UDPゴシック" w:eastAsia="BIZ UDPゴシック"/>
            <w:sz w:val="20"/>
          </w:rPr>
          <w:fldChar w:fldCharType="end"/>
        </w:r>
      </w:hyperlink>
    </w:p>
    <w:p>
      <w:pPr>
        <w:tabs>
          <w:tab w:pos="9638" w:val="right" w:leader="dot"/>
        </w:tabs>
        <w:spacing w:before="20" w:after="20" w:line="252" w:lineRule="auto"/>
        <w:ind w:left="0"/>
      </w:pPr>
      <w:hyperlink w:anchor="_Toc_006">
        <w:r>
          <w:rPr>
            <w:rFonts w:ascii="BIZ UDPゴシック" w:hAnsi="BIZ UDPゴシック" w:eastAsia="BIZ UDPゴシック"/>
            <w:b/>
            <w:sz w:val="22"/>
          </w:rPr>
          <w:t xml:space="preserve">2　対応の方針</w:t>
        </w:r>
        <w:r>
          <w:rPr>
            <w:rFonts w:ascii="BIZ UDPゴシック" w:hAnsi="BIZ UDPゴシック" w:eastAsia="BIZ UDPゴシック"/>
            <w:sz w:val="20"/>
          </w:rPr>
          <w:tab/>
        </w:r>
        <w:r>
          <w:rPr>
            <w:rFonts w:ascii="BIZ UDPゴシック" w:hAnsi="BIZ UDPゴシック" w:eastAsia="BIZ UDPゴシック"/>
            <w:sz w:val="20"/>
          </w:rPr>
          <w:fldChar w:fldCharType="begin"/>
        </w:r>
        <w:r>
          <w:rPr>
            <w:rFonts w:ascii="BIZ UDPゴシック" w:hAnsi="BIZ UDPゴシック" w:eastAsia="BIZ UDPゴシック"/>
            <w:sz w:val="20"/>
          </w:rPr>
          <w:instrText xml:space="preserve"> PAGEREF _Toc_006 \h </w:instrText>
        </w:r>
        <w:r>
          <w:rPr>
            <w:rFonts w:ascii="BIZ UDPゴシック" w:hAnsi="BIZ UDPゴシック" w:eastAsia="BIZ UDPゴシック"/>
            <w:sz w:val="20"/>
          </w:rPr>
          <w:fldChar w:fldCharType="separate"/>
        </w:r>
        <w:r>
          <w:rPr>
            <w:rFonts w:ascii="BIZ UDPゴシック" w:hAnsi="BIZ UDPゴシック" w:eastAsia="BIZ UDPゴシック"/>
            <w:b/>
            <w:sz w:val="20"/>
          </w:rPr>
          <w:t xml:space="preserve">－</w:t>
        </w:r>
        <w:r>
          <w:rPr>
            <w:rFonts w:ascii="BIZ UDPゴシック" w:hAnsi="BIZ UDPゴシック" w:eastAsia="BIZ UDPゴシック"/>
            <w:sz w:val="20"/>
          </w:rPr>
          <w:fldChar w:fldCharType="end"/>
        </w:r>
      </w:hyperlink>
    </w:p>
    <w:p>
      <w:pPr>
        <w:tabs>
          <w:tab w:pos="9638" w:val="right" w:leader="dot"/>
        </w:tabs>
        <w:spacing w:before="20" w:after="20" w:line="252" w:lineRule="auto"/>
        <w:ind w:left="0"/>
      </w:pPr>
      <w:hyperlink w:anchor="_Toc_007">
        <w:r>
          <w:rPr>
            <w:rFonts w:ascii="BIZ UDPゴシック" w:hAnsi="BIZ UDPゴシック" w:eastAsia="BIZ UDPゴシック"/>
            <w:b/>
            <w:sz w:val="22"/>
          </w:rPr>
          <w:t xml:space="preserve">3　組み替えた後の構成（案）</w:t>
        </w:r>
        <w:r>
          <w:rPr>
            <w:rFonts w:ascii="BIZ UDPゴシック" w:hAnsi="BIZ UDPゴシック" w:eastAsia="BIZ UDPゴシック"/>
            <w:sz w:val="20"/>
          </w:rPr>
          <w:tab/>
        </w:r>
        <w:r>
          <w:rPr>
            <w:rFonts w:ascii="BIZ UDPゴシック" w:hAnsi="BIZ UDPゴシック" w:eastAsia="BIZ UDPゴシック"/>
            <w:sz w:val="20"/>
          </w:rPr>
          <w:fldChar w:fldCharType="begin"/>
        </w:r>
        <w:r>
          <w:rPr>
            <w:rFonts w:ascii="BIZ UDPゴシック" w:hAnsi="BIZ UDPゴシック" w:eastAsia="BIZ UDPゴシック"/>
            <w:sz w:val="20"/>
          </w:rPr>
          <w:instrText xml:space="preserve"> PAGEREF _Toc_007 \h </w:instrText>
        </w:r>
        <w:r>
          <w:rPr>
            <w:rFonts w:ascii="BIZ UDPゴシック" w:hAnsi="BIZ UDPゴシック" w:eastAsia="BIZ UDPゴシック"/>
            <w:sz w:val="20"/>
          </w:rPr>
          <w:fldChar w:fldCharType="separate"/>
        </w:r>
        <w:r>
          <w:rPr>
            <w:rFonts w:ascii="BIZ UDPゴシック" w:hAnsi="BIZ UDPゴシック" w:eastAsia="BIZ UDPゴシック"/>
            <w:b/>
            <w:sz w:val="20"/>
          </w:rPr>
          <w:t xml:space="preserve">－</w:t>
        </w:r>
        <w:r>
          <w:rPr>
            <w:rFonts w:ascii="BIZ UDPゴシック" w:hAnsi="BIZ UDPゴシック" w:eastAsia="BIZ UDPゴシック"/>
            <w:sz w:val="20"/>
          </w:rPr>
          <w:fldChar w:fldCharType="end"/>
        </w:r>
      </w:hyperlink>
    </w:p>
    <w:p>
      <w:pPr>
        <w:tabs>
          <w:tab w:pos="9638" w:val="right" w:leader="dot"/>
        </w:tabs>
        <w:spacing w:before="20" w:after="20" w:line="252" w:lineRule="auto"/>
        <w:ind w:left="0"/>
      </w:pPr>
      <w:hyperlink w:anchor="_Toc_008">
        <w:r>
          <w:rPr>
            <w:rFonts w:ascii="BIZ UDPゴシック" w:hAnsi="BIZ UDPゴシック" w:eastAsia="BIZ UDPゴシック"/>
            <w:b/>
            <w:sz w:val="22"/>
          </w:rPr>
          <w:t xml:space="preserve">4　町にご確認いただきたいこと</w:t>
        </w:r>
        <w:r>
          <w:rPr>
            <w:rFonts w:ascii="BIZ UDPゴシック" w:hAnsi="BIZ UDPゴシック" w:eastAsia="BIZ UDPゴシック"/>
            <w:sz w:val="20"/>
          </w:rPr>
          <w:tab/>
        </w:r>
        <w:r>
          <w:rPr>
            <w:rFonts w:ascii="BIZ UDPゴシック" w:hAnsi="BIZ UDPゴシック" w:eastAsia="BIZ UDPゴシック"/>
            <w:sz w:val="20"/>
          </w:rPr>
          <w:fldChar w:fldCharType="begin"/>
        </w:r>
        <w:r>
          <w:rPr>
            <w:rFonts w:ascii="BIZ UDPゴシック" w:hAnsi="BIZ UDPゴシック" w:eastAsia="BIZ UDPゴシック"/>
            <w:sz w:val="20"/>
          </w:rPr>
          <w:instrText xml:space="preserve"> PAGEREF _Toc_008 \h </w:instrText>
        </w:r>
        <w:r>
          <w:rPr>
            <w:rFonts w:ascii="BIZ UDPゴシック" w:hAnsi="BIZ UDPゴシック" w:eastAsia="BIZ UDPゴシック"/>
            <w:sz w:val="20"/>
          </w:rPr>
          <w:fldChar w:fldCharType="separate"/>
        </w:r>
        <w:r>
          <w:rPr>
            <w:rFonts w:ascii="BIZ UDPゴシック" w:hAnsi="BIZ UDPゴシック" w:eastAsia="BIZ UDPゴシック"/>
            <w:b/>
            <w:sz w:val="20"/>
          </w:rPr>
          <w:t xml:space="preserve">－</w:t>
        </w:r>
        <w:r>
          <w:rPr>
            <w:rFonts w:ascii="BIZ UDPゴシック" w:hAnsi="BIZ UDPゴシック" w:eastAsia="BIZ UDP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709" w:footer="709" w:gutter="0"/>
          <w:cols w:space="720"/>
          <w:docGrid w:linePitch="360"/>
        </w:sectPr>
      </w:pPr>
    </w:p>
    <w:p>
      <w:pPr>
        <w:keepNext/>
        <w:spacing w:before="360" w:after="180"/>
      </w:pPr>
      <w:bookmarkStart w:id="101" w:name="_Toc_001"/>
      <w:r>
        <w:rPr>
          <w:rFonts w:ascii="BIZ UDPゴシック" w:hAnsi="BIZ UDPゴシック" w:eastAsia="BIZ UDPゴシック"/>
          <w:b/>
          <w:i w:val="0"/>
          <w:color w:val="2E74B5"/>
          <w:sz w:val="32"/>
        </w:rPr>
        <w:t>本書について</w:t>
      </w:r>
      <w:bookmarkEnd w:id="101"/>
    </w:p>
    <w:p>
      <w:pPr>
        <w:spacing w:before="60" w:after="60"/>
      </w:pPr>
      <w:r>
        <w:rPr>
          <w:rFonts w:ascii="BIZ UDPゴシック" w:hAnsi="BIZ UDPゴシック" w:eastAsia="BIZ UDPゴシック"/>
          <w:b w:val="0"/>
          <w:i w:val="0"/>
          <w:sz w:val="24"/>
        </w:rPr>
        <w:t>計画素案（第7版）の構成を、他団体の第10期介護保険事業計画の協議用素案と対比し、記載の漏れを洗い出したものです。</w:t>
      </w:r>
    </w:p>
    <w:p>
      <w:pPr>
        <w:spacing w:before="60" w:after="60"/>
      </w:pPr>
      <w:r>
        <w:rPr>
          <w:rFonts w:ascii="BIZ UDPゴシック" w:hAnsi="BIZ UDPゴシック" w:eastAsia="BIZ UDPゴシック"/>
          <w:b/>
          <w:i w:val="0"/>
          <w:sz w:val="24"/>
        </w:rPr>
        <w:t>対比に用いたのは章立て・節立てと、各節が扱う論点の種類だけです。</w:t>
      </w:r>
      <w:r>
        <w:rPr>
          <w:rFonts w:ascii="BIZ UDPゴシック" w:hAnsi="BIZ UDPゴシック" w:eastAsia="BIZ UDPゴシック"/>
          <w:b/>
          <w:i w:val="0"/>
          <w:sz w:val="24"/>
        </w:rPr>
        <w:t>他団体の数値・調査結果は本件の成果品には一切用いていません。</w:t>
      </w:r>
      <w:r>
        <w:rPr>
          <w:rFonts w:ascii="BIZ UDPゴシック" w:hAnsi="BIZ UDPゴシック" w:eastAsia="BIZ UDPゴシック"/>
          <w:b w:val="0"/>
          <w:i w:val="0"/>
          <w:sz w:val="24"/>
        </w:rPr>
        <w:t>本書でも団体名は記しません。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49"/>
        <w:gridCol w:w="5893"/>
        <w:gridCol w:w="1996"/>
      </w:tblGrid>
      <w:tr>
        <w:tc>
          <w:tcPr>
            <w:tcW w:type="dxa" w:w="174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判定</w:t>
            </w:r>
          </w:p>
        </w:tc>
        <w:tc>
          <w:tcPr>
            <w:tcW w:type="dxa" w:w="589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意味</w:t>
            </w:r>
          </w:p>
        </w:tc>
        <w:tc>
          <w:tcPr>
            <w:tcW w:type="dxa" w:w="199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件数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○</w:t>
            </w:r>
          </w:p>
        </w:tc>
        <w:tc>
          <w:tcPr>
            <w:tcW w:type="dxa" w:w="5893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素案に相当する記載がある</w:t>
            </w:r>
          </w:p>
        </w:tc>
        <w:tc>
          <w:tcPr>
            <w:tcW w:type="dxa" w:w="1996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18件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△</w:t>
            </w:r>
          </w:p>
        </w:tc>
        <w:tc>
          <w:tcPr>
            <w:tcW w:type="dxa" w:w="5893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記載はあるが、独立した節になっていない、または扱いが薄い</w:t>
            </w:r>
          </w:p>
        </w:tc>
        <w:tc>
          <w:tcPr>
            <w:tcW w:type="dxa" w:w="1996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10件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×</w:t>
            </w:r>
          </w:p>
        </w:tc>
        <w:tc>
          <w:tcPr>
            <w:tcW w:type="dxa" w:w="5893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記載がない</w:t>
            </w:r>
          </w:p>
        </w:tc>
        <w:tc>
          <w:tcPr>
            <w:tcW w:type="dxa" w:w="1996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14件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―</w:t>
            </w:r>
          </w:p>
        </w:tc>
        <w:tc>
          <w:tcPr>
            <w:tcW w:type="dxa" w:w="5893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広域連合に固有の事項で、単独町の本町には当てはまらない</w:t>
            </w:r>
          </w:p>
        </w:tc>
        <w:tc>
          <w:tcPr>
            <w:tcW w:type="dxa" w:w="1996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1件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計</w:t>
            </w:r>
          </w:p>
        </w:tc>
        <w:tc>
          <w:tcPr>
            <w:tcW w:type="dxa" w:w="589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996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43件</w:t>
            </w:r>
          </w:p>
        </w:tc>
      </w:tr>
    </w:tbl>
    <w:p>
      <w:pPr>
        <w:spacing w:after="40"/>
      </w:pPr>
    </w:p>
    <w:p>
      <w:pPr>
        <w:keepNext/>
        <w:spacing w:before="360" w:after="180"/>
      </w:pPr>
      <w:bookmarkStart w:id="102" w:name="_Toc_002"/>
      <w:r>
        <w:rPr>
          <w:rFonts w:ascii="BIZ UDPゴシック" w:hAnsi="BIZ UDPゴシック" w:eastAsia="BIZ UDPゴシック"/>
          <w:b/>
          <w:i w:val="0"/>
          <w:color w:val="2E74B5"/>
          <w:sz w:val="32"/>
        </w:rPr>
        <w:t>1　対比の結果</w:t>
      </w:r>
      <w:bookmarkEnd w:id="102"/>
    </w:p>
    <w:p>
      <w:pPr>
        <w:keepNext/>
        <w:spacing w:before="280" w:after="120"/>
      </w:pPr>
      <w:bookmarkStart w:id="103" w:name="_Toc_003"/>
      <w:r>
        <w:rPr>
          <w:rFonts w:ascii="BIZ UDPゴシック" w:hAnsi="BIZ UDPゴシック" w:eastAsia="BIZ UDPゴシック"/>
          <w:b/>
          <w:i w:val="0"/>
          <w:color w:val="2E74B5"/>
          <w:sz w:val="28"/>
        </w:rPr>
        <w:t>(1)　記載がないもの</w:t>
      </w:r>
      <w:bookmarkEnd w:id="1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749"/>
        <w:gridCol w:w="5425"/>
        <w:gridCol w:w="1465"/>
      </w:tblGrid>
      <w:tr>
        <w:tc>
          <w:tcPr>
            <w:tcW w:type="dxa" w:w="274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他団体の計画の章・節</w:t>
            </w:r>
          </w:p>
        </w:tc>
        <w:tc>
          <w:tcPr>
            <w:tcW w:type="dxa" w:w="542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内容</w:t>
            </w:r>
          </w:p>
        </w:tc>
        <w:tc>
          <w:tcPr>
            <w:tcW w:type="dxa" w:w="146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本町の状態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第1章　計画策定の意義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第3節　計画策定の視点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計画を貫く視点を先に示す節。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他団体は7つの視点（中長期の時間軸／地域軸／需要と供給の分離／供給の空白の可視化／本人・家族の生活成果／活動と成果の対応／実行可能性）を掲げている。本町の素案は個別の施策には書いているが、冒頭でまとめて示し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第2章　高齢者及び介護保険の状況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第6節　介護事業所の現状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事業所調査（介護人材実態調査）の結果を載せる節。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本町は事業所調査を実施していない。第4章 基本目標2⑥ で人材の供給制約を扱っているが、事業所側の実態（受入可否・休廃止意向・従事者の充足）は把握していない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第3章　第9期計画の実施状況と評価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第1節　第9期計画の基本目標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章そのものが無い。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第9期の評価は協議会資料「第9期計画の評価及び令和7年度調査結果の整理」に書いているが、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計画本文に評価の章を置いていない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第3章　第9期計画の実施状況と評価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第2節　地域支援事業の実績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同上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第3章　第9期計画の実施状況と評価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第3節　介護保険事業の実績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同上。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計画値と実績値の対比、乖離が大きいサービスの説明は別途「第9期計画の見込みと実績の対比」にある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第5章　施策の展開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（2）関連データ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他団体は施策ごとに根拠データの表を置いている。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本町は本文中に数値を書いているが、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施策ごとにデータを一覧にしていない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　介護保険事業等の見込み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第5節　介護施設整備に係る基本方針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整備の判断基準を示す節。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既存資源／供給の空白／供給制約／広域調整／医療との整合の5つの観点で、「整備しない」という判断も明示的な選択として書く形。本町は整備の判断基準を書いていない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　介護保険事業等の見込み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第7節　低所得者支援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保険料公費軽減・高額介護サービス費・負担限度額認定・社会福祉法人等軽減・納付相談をまとめる節。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本町は所得段階別保険料率の表に軽減後の乗率を載せているが、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軽減制度そのものの周知・運用を書いていない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資料編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資料1　代表KPIの定義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成果指標の定義・算式・基準時点・データ源を固定する資料。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本町は成果指標を第4章の表に書いているが、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定義書が無い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指標の定義が動くと年次評価が成り立たない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資料編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資料3　年次評価スコアカード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毎年度の評価を記入する様式。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本町は第5章2（進行管理）に評価の方法を書いているが、様式が無い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資料編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資料4　施策の採否・見直し基準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未達のときに施策をどう見直すかの基準。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本町は書いていない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資料編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資料5　主な参照資料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出典の一覧。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本町は各表の下に出所を書いているが、一覧が無い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資料編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資料6　基本指針の新別表「確認すべき指標・状況」への対応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国の基本指針が示す確認すべき指標に、計画のどこで答えたかの対応表。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本町は書いていない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  <w:tr>
        <w:tc>
          <w:tcPr>
            <w:tcW w:type="dxa" w:w="2749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資料編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資料7　図表番号一覧</w:t>
            </w:r>
          </w:p>
        </w:tc>
        <w:tc>
          <w:tcPr>
            <w:tcW w:type="dxa" w:w="54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図表の通し番号と掲載頁の一覧。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本町の素案は表84・図3あるが、番号を振っていない</w:t>
            </w:r>
          </w:p>
        </w:tc>
        <w:tc>
          <w:tcPr>
            <w:tcW w:type="dxa" w:w="14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記載なし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bookmarkStart w:id="104" w:name="_Toc_004"/>
      <w:r>
        <w:rPr>
          <w:rFonts w:ascii="BIZ UDPゴシック" w:hAnsi="BIZ UDPゴシック" w:eastAsia="BIZ UDPゴシック"/>
          <w:b/>
          <w:i w:val="0"/>
          <w:color w:val="2E74B5"/>
          <w:sz w:val="28"/>
        </w:rPr>
        <w:t>(2)　記載はあるが扱いが違うもの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597"/>
        <w:gridCol w:w="2165"/>
        <w:gridCol w:w="4875"/>
      </w:tblGrid>
      <w:tr>
        <w:tc>
          <w:tcPr>
            <w:tcW w:type="dxa" w:w="259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他団体の計画の章・節</w:t>
            </w:r>
          </w:p>
        </w:tc>
        <w:tc>
          <w:tcPr>
            <w:tcW w:type="dxa" w:w="216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本町の対応箇所</w:t>
            </w:r>
          </w:p>
        </w:tc>
        <w:tc>
          <w:tcPr>
            <w:tcW w:type="dxa" w:w="487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違い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第1章　計画策定の意義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第6節　計画の進行管理・推進体制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第5章1・2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本町は最終章に置いている。他団体は第1章に置き、評価の3層（成果KPI／施策管理指標／需給・財政モニタリング）を先に示している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第1章　計画策定の意義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第7節　日常生活圏域の設定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基本目標3②（表の1行）・第2章5（注記）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介護保険法117条2項1号が定めを求める事項。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本町は「町全域を1つの圏域」とする旨を表の1行と注記に書いているが、独立した節にしていない。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理由（地理的条件・人口・交通事情）を示していない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第1章　計画策定の意義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第9節　介護保険制度改正の主な内容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第1章2　第10期計画の基本指針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他団体は国の基本指針（案）の動向、法改正（令和8年法律第51号）、医療計画等との整合の3項目に分けている。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本町は基本指針の記載にとどまり、法改正の内容を書いていない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第2章　高齢者及び介護保険の状況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第3節　サービス提供体制の状況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第2章5　サービス提供体制の状況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他団体は8項目に分けている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（域内に事業所が存在しないサービス／事業所数の推移／供給の薄い分野と厚い分野／自給率／従事者数／施設・住まいの供給量／通常の事業実施地域／入退所の状況）。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本町で書けるのは自給率と供給量まで。従事者数・通常の事業実施地域・入退所の状況は資料が無い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第2章　高齢者及び介護保険の状況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第8節　中長期推計からみた需要と財政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第2章6　高齢者数等の将来推計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他団体は令和17年・令和22年（2040年）までを見通している。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本町の素案は第10期の3年間と令和22年までの人口推計はあるが、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給付費・保険料の中長期の見通しを示していない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第3章　第9期計画の実施状況と評価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第4節　第9期計画の評価と第10期への課題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第2章7　第10期計画における課題の整理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課題の整理はあるが、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第9期の評価から導いた形になっていない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　介護保険事業等の見込み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第1節　要介護認定者数の見込み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第2章6・第4章 基本目標3③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他団体は見込みを独立した章にしている。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本町は第2章6（将来推計）と第4章 基本目標3③（見込量と保険料）に分かれている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　介護保険事業等の見込み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第2節　介護給付等サービスの見込量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基本目標3③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同上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　介護保険事業等の見込み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第3節　介護保険サービス事業費の見込み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基本目標3③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同上</w:t>
            </w:r>
          </w:p>
        </w:tc>
      </w:tr>
      <w:tr>
        <w:tc>
          <w:tcPr>
            <w:tcW w:type="dxa" w:w="259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　介護保険事業等の見込み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br/>
              <w:t>第4節　介護保険サービス等における施設の見込み</w:t>
            </w:r>
          </w:p>
        </w:tc>
        <w:tc>
          <w:tcPr>
            <w:tcW w:type="dxa" w:w="216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基本目標3②（必要利用定員総数）</w:t>
            </w:r>
          </w:p>
        </w:tc>
        <w:tc>
          <w:tcPr>
            <w:tcW w:type="dxa" w:w="487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他団体は4項目に分けている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（24時間対応サービスの確保方策／施設・居住系の整備見込み／在宅医療・高齢者救急との整合／圏域ごとの必要利用定員総数）。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本町は必要利用定員総数のみ。24時間対応サービスの確保方策を書いていない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bookmarkStart w:id="105" w:name="_Toc_005"/>
      <w:r>
        <w:rPr>
          <w:rFonts w:ascii="BIZ UDPゴシック" w:hAnsi="BIZ UDPゴシック" w:eastAsia="BIZ UDPゴシック"/>
          <w:b/>
          <w:i w:val="0"/>
          <w:color w:val="2E74B5"/>
          <w:sz w:val="28"/>
        </w:rPr>
        <w:t>(3)　相当する記載があるもの</w:t>
      </w:r>
      <w:bookmarkEnd w:id="1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5882"/>
        <w:gridCol w:w="3756"/>
      </w:tblGrid>
      <w:tr>
        <w:tc>
          <w:tcPr>
            <w:tcW w:type="dxa" w:w="588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他団体の計画の章・節</w:t>
            </w:r>
          </w:p>
        </w:tc>
        <w:tc>
          <w:tcPr>
            <w:tcW w:type="dxa" w:w="375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本町の対応箇所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　計画策定の意義　第1節　計画策定の趣旨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第1章1　計画策定の趣旨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　計画策定の意義　第2節　計画の位置付け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第1章3　計画の位置づけと期間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　計画策定の意義　第4節　計画期間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第1章3　計画の位置づけと期間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　計画策定の意義　第5節　計画の策定体制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第1章4　計画の策定体制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　計画策定の意義　第8節　関係計画等との関係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第3章3　関連計画との役割分担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　高齢者及び介護保険の状況　第1節　高齢者の状況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第2章1　人口と世帯の状況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　高齢者及び介護保険の状況　第2節　保険給付や地域支援事業の実態把握と分析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第2章3　小野町の介護保険事業の状況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　高齢者及び介護保険の状況　第4節　高齢者の生活実態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第2章2（1）ニーズ調査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　高齢者及び介護保険の状況　第5節　在宅介護の実態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第2章2（2）在宅介護実態調査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　高齢者及び介護保険の状況　第7節　各調査結果のまとめ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第2章2　令和7年度調査のまとめ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　計画の基本理念及び基本目標　第1節　計画の基本理念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第3章1　計画の基本理念と目標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　計画の基本理念及び基本目標　第2節　計画の基本目標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第3章1　計画の基本理念と目標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　計画の基本理念及び基本目標　第3節　施策の体系と成果指標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第3章2　計画の体系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第5章　施策の展開　（1）現状と課題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各施策の【現状と課題】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第5章　施策の展開　（3）施策の方向性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各施策の【施策の方向】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第5章　施策の展開　（4）主な事業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各施策の主な事業の表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第5章　施策の展開　（5）達成目標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各施策の成果指標の表</w:t>
            </w:r>
          </w:p>
        </w:tc>
      </w:tr>
      <w:tr>
        <w:tc>
          <w:tcPr>
            <w:tcW w:type="dxa" w:w="588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第6章　介護保険事業等の見込み　第6節　第1号被保険者の介護保険料試算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基本目標3③</w:t>
            </w:r>
          </w:p>
        </w:tc>
      </w:tr>
    </w:tbl>
    <w:p>
      <w:pPr>
        <w:spacing w:after="40"/>
      </w:pPr>
    </w:p>
    <w:p>
      <w:pPr>
        <w:keepNext/>
        <w:spacing w:before="360" w:after="180"/>
      </w:pPr>
      <w:bookmarkStart w:id="106" w:name="_Toc_006"/>
      <w:r>
        <w:rPr>
          <w:rFonts w:ascii="BIZ UDPゴシック" w:hAnsi="BIZ UDPゴシック" w:eastAsia="BIZ UDPゴシック"/>
          <w:b/>
          <w:i w:val="0"/>
          <w:color w:val="2E74B5"/>
          <w:sz w:val="32"/>
        </w:rPr>
        <w:t>2　対応の方針</w:t>
      </w:r>
      <w:bookmarkEnd w:id="106"/>
    </w:p>
    <w:p>
      <w:pPr>
        <w:spacing w:before="60" w:after="60"/>
      </w:pPr>
      <w:r>
        <w:rPr>
          <w:rFonts w:ascii="BIZ UDPゴシック" w:hAnsi="BIZ UDPゴシック" w:eastAsia="BIZ UDPゴシック"/>
          <w:b/>
          <w:i w:val="0"/>
          <w:sz w:val="24"/>
        </w:rPr>
        <w:t>上の結果を踏まえ、素案の構成を他団体の形に合わせて組み替えます。</w:t>
      </w:r>
      <w:r>
        <w:rPr>
          <w:rFonts w:ascii="BIZ UDPゴシック" w:hAnsi="BIZ UDPゴシック" w:eastAsia="BIZ UDPゴシック"/>
          <w:b w:val="0"/>
          <w:i w:val="0"/>
          <w:sz w:val="24"/>
        </w:rPr>
        <w:t>優先順位は、法令が定めを求めているもの、計画の評価に関わるもの、資料がすでに手元にあるものの順です。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167"/>
        <w:gridCol w:w="1925"/>
        <w:gridCol w:w="3510"/>
        <w:gridCol w:w="3035"/>
      </w:tblGrid>
      <w:tr>
        <w:tc>
          <w:tcPr>
            <w:tcW w:type="dxa" w:w="116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優先</w:t>
            </w:r>
          </w:p>
        </w:tc>
        <w:tc>
          <w:tcPr>
            <w:tcW w:type="dxa" w:w="192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何をするか</w:t>
            </w:r>
          </w:p>
        </w:tc>
        <w:tc>
          <w:tcPr>
            <w:tcW w:type="dxa" w:w="351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内容</w:t>
            </w:r>
          </w:p>
        </w:tc>
        <w:tc>
          <w:tcPr>
            <w:tcW w:type="dxa" w:w="30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使える資料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第3章「第9期計画の実施状況と評価」を新設する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第9期の基本目標ごとの達成状況、地域支援事業の実績、介護保険事業の計画値と実績値の対比、乖離が大きいサービスの説明、第10期への課題を置く。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協議会資料「第9期計画の評価及び令和7年度調査結果の整理」（第3版）と「第9期計画の見込みと実績の対比」に書いてあり、年報により実績が確定している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第6章「介護保険事業等の見込み」を独立した章にする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いま第2章6（将来推計）と第4章 基本目標3③（見込量と保険料）に分かれているものを、認定者数の見込み・サービス見込量・事業費の見込み・施設の見込み・整備の基本方針・保険料・低所得者支援の7節にまとめる。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見込量と保険料の算定は確定しており、「サービス見込量の算定結果」に根拠がある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第1章に「日常生活圏域の設定」の節を置く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介護保険法117条2項1号が定めを求める事項。町全域を1つの圏域とする理由（地理的条件・人口・交通事情・サービス提供施設の整備状況）を示す。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人口・面積・地区別人口は町の統計にある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第6章に「低所得者支援」の節を置く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保険料の公費軽減、高額介護サービス費、負担限度額認定、社会福祉法人等による利用者負担軽減、納付・利用相談を一覧にする。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一部ある。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軽減後の乗率は算定済み。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適用者数・支給実績は町にご確認いただく必要がある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第6章に「介護施設整備に係る基本方針」の節を置く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既存資源・供給の空白・供給制約・広域調整・医療との整合の観点から、整備の判断基準を示す。「整備しない」ことも明示的な判断として書く。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定員・稼働・自給率は見える化システムの出力にある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第1章に「計画策定の視点」の節を置く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計画を貫く視点を冒頭でまとめて示す。中長期の時間軸、需要と供給の分離、供給の空白の可視化、本人・家族の生活成果、活動と成果の対応、実行可能性など。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素案の各所に書いてある内容をまとめ直すもの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資料編を設ける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成果指標の定義書、年次評価スコアカードの様式、施策の見直し基準、主な参照資料の一覧、国の基本指針が示す確認すべき指標への対応表、図表番号一覧。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一部ある。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成果指標の目標値は協議会で設定するため、定義書の枠を先に置いて目標値を後から埋める形になる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第5章の各施策に「関連データ」の項を置く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施策ごとに根拠となるデータを表にまとめる。いまは本文中に数値が散っている。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素案に載せている数値を施策ごとに集め直すもの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第1章の「介護保険制度改正の主な内容」を充実させる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国の第10期基本指針の動向、介護保険法等の改正の内容、医療計画等との整合の3項目に分ける。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一部ある。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基本指針は素案に書いている。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法改正の内容は公布状況を確認する必要がある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第2章6を「中長期推計からみた需要と財政」に広げる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令和22年（2040年）までの認定者数・給付費・保険料の見通しを示す。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一部ある。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人口推計は令和22年まである。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給付費・保険料の中長期推計は新たに算定する必要がある</w:t>
            </w:r>
          </w:p>
        </w:tc>
      </w:tr>
      <w:tr>
        <w:tc>
          <w:tcPr>
            <w:tcW w:type="dxa" w:w="11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―</w:t>
            </w:r>
          </w:p>
        </w:tc>
        <w:tc>
          <w:tcPr>
            <w:tcW w:type="dxa" w:w="192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第2章に「介護事業所の現状」の節を置く</w:t>
            </w:r>
          </w:p>
        </w:tc>
        <w:tc>
          <w:tcPr>
            <w:tcW w:type="dxa" w:w="351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事業所側の実態（受入可否・休廃止意向・従事者の充足）を載せる。</w:t>
            </w:r>
          </w:p>
        </w:tc>
        <w:tc>
          <w:tcPr>
            <w:tcW w:type="dxa" w:w="3035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無い。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本町は事業所調査を実施していない。</w:t>
            </w: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実施するかどうかを町とご相談する必要がある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BIZ UDPゴシック" w:hAnsi="BIZ UDPゴシック" w:eastAsia="BIZ UDPゴシック"/>
          <w:b w:val="0"/>
          <w:i w:val="0"/>
          <w:sz w:val="16"/>
        </w:rPr>
        <w:t>※ 優先「―」は、資料がないため町とのご相談が必要なもの。</w:t>
      </w:r>
    </w:p>
    <w:p>
      <w:pPr>
        <w:keepNext/>
        <w:spacing w:before="360" w:after="180"/>
      </w:pPr>
      <w:bookmarkStart w:id="107" w:name="_Toc_007"/>
      <w:r>
        <w:rPr>
          <w:rFonts w:ascii="BIZ UDPゴシック" w:hAnsi="BIZ UDPゴシック" w:eastAsia="BIZ UDPゴシック"/>
          <w:b/>
          <w:i w:val="0"/>
          <w:color w:val="2E74B5"/>
          <w:sz w:val="32"/>
        </w:rPr>
        <w:t>3　組み替えた後の構成（案）</w:t>
      </w:r>
      <w:bookmarkEnd w:id="107"/>
    </w:p>
    <w:p>
      <w:pPr>
        <w:spacing w:before="60" w:after="60"/>
      </w:pPr>
      <w:r>
        <w:rPr>
          <w:rFonts w:ascii="BIZ UDPゴシック" w:hAnsi="BIZ UDPゴシック" w:eastAsia="BIZ UDPゴシック"/>
          <w:b/>
          <w:i w:val="0"/>
          <w:sz w:val="24"/>
        </w:rPr>
        <w:t>基本理念・基本目標・施策体系は、第9期計画から継承したものをそのまま用います。</w:t>
      </w:r>
      <w:r>
        <w:rPr>
          <w:rFonts w:ascii="BIZ UDPゴシック" w:hAnsi="BIZ UDPゴシック" w:eastAsia="BIZ UDPゴシック"/>
          <w:b w:val="0"/>
          <w:i w:val="0"/>
          <w:sz w:val="24"/>
        </w:rPr>
        <w:t>組み替えるのは章立てと節立てです。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622"/>
        <w:gridCol w:w="4750"/>
        <w:gridCol w:w="2267"/>
      </w:tblGrid>
      <w:tr>
        <w:tc>
          <w:tcPr>
            <w:tcW w:type="dxa" w:w="262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章</w:t>
            </w:r>
          </w:p>
        </w:tc>
        <w:tc>
          <w:tcPr>
            <w:tcW w:type="dxa" w:w="475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節</w:t>
            </w:r>
          </w:p>
        </w:tc>
        <w:tc>
          <w:tcPr>
            <w:tcW w:type="dxa" w:w="226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現在の素案での位置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第1章　計画策定の意義</w:t>
            </w: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第1節　計画策定の趣旨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第1章1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第2節　計画の位置付け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第1章3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第3節　計画策定の視点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第4節　計画期間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第1章3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第5節　計画の策定体制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第1章4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第6節　計画の進行管理・推進体制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第5章から移す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第7節　日常生活圏域の設定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（表の1行から節へ）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第8節　関係計画等との関係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第3章3から移す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第9節　介護保険制度改正の主な内容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第1章2を充実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第2章　高齢者及び介護保険の状況</w:t>
            </w: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第1節　高齢者の状況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第2章1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第2節　保険給付等の実態把握と分析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第2章3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第3節　サービス提供体制の状況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第2章5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第4節　高齢者の生活実態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第2章2(1)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第5節　在宅介護の実態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第2章2(2)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第6節　各調査結果のまとめ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第2章2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第7節　中長期推計からみた需要と財政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第2章6を広げる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第3章　第9期計画の実施状況と評価</w:t>
            </w: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第1節　第9期計画の基本目標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（協議会資料から）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第2節　地域支援事業の実績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第3節　介護保険事業の実績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第4節　第9期の評価と第10期への課題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第2章7を組み替え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第4章　計画の基本理念及び基本目標</w:t>
            </w: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第1節　計画の基本理念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第3章1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第2節　計画の基本目標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第3章1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第3節　施策の体系と成果指標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第3章2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第5章　施策の展開</w:t>
            </w: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基本目標1　介護予防と生きがいづくりの推進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基本目標1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基本目標2　安全・安心な暮らしの確保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基本目標2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基本目標3　介護サービスの充実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基本目標3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各施策を(1)現状と課題／(2)関連データ／(3)施策の方向性／(4)主な事業／(5)達成目標の5項目に揃える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組み替え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　介護保険事業等の見込み</w:t>
            </w: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第1節　要介護認定者数の見込み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第2章6・第4章から移す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第2節　介護給付等サービスの見込量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第4章から移す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第3節　介護保険サービス事業費の見込み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第4章から移す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第4節　施設の見込みと必要利用定員総数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第4章から移す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第5節　介護施設整備に係る基本方針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第6節　第1号被保険者の介護保険料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第4章から移す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第7節　低所得者支援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資料編</w:t>
            </w: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資料1　成果指標の定義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資料2　年次評価スコアカード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資料3　施策の見直し基準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資料4　主な参照資料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資料5　基本指針が示す確認すべき指標への対応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  <w:tr>
        <w:tc>
          <w:tcPr>
            <w:tcW w:type="dxa" w:w="2622"/>
            <w:vAlign w:val="center"/>
          </w:tcPr>
          <w:p>
            <w:pPr>
              <w:spacing w:before="20" w:after="20"/>
            </w:pPr>
          </w:p>
        </w:tc>
        <w:tc>
          <w:tcPr>
            <w:tcW w:type="dxa" w:w="4750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資料6　図表番号一覧</w:t>
            </w:r>
          </w:p>
        </w:tc>
        <w:tc>
          <w:tcPr>
            <w:tcW w:type="dxa" w:w="226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新設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BIZ UDPゴシック" w:hAnsi="BIZ UDPゴシック" w:eastAsia="BIZ UDPゴシック"/>
          <w:b w:val="0"/>
          <w:i w:val="0"/>
          <w:sz w:val="16"/>
        </w:rPr>
        <w:t>※ 他団体は基本目標が5つ、本町は3つです。</w:t>
      </w:r>
      <w:r>
        <w:rPr>
          <w:rFonts w:ascii="BIZ UDPゴシック" w:hAnsi="BIZ UDPゴシック" w:eastAsia="BIZ UDPゴシック"/>
          <w:b/>
          <w:i w:val="0"/>
          <w:sz w:val="16"/>
        </w:rPr>
        <w:t>基本目標の数と中身は第9期からの継承を優先し、変えません。</w:t>
      </w:r>
      <w:r>
        <w:rPr>
          <w:rFonts w:ascii="BIZ UDPゴシック" w:hAnsi="BIZ UDPゴシック" w:eastAsia="BIZ UDPゴシック"/>
          <w:b w:val="0"/>
          <w:i w:val="0"/>
          <w:sz w:val="16"/>
        </w:rPr>
        <w:t>※ 他団体の第2章第6節「介護事業所の現状」は、本町が事業所調査を実施していないため置いていません。</w:t>
      </w:r>
    </w:p>
    <w:p>
      <w:pPr>
        <w:keepNext/>
        <w:spacing w:before="360" w:after="180"/>
      </w:pPr>
      <w:bookmarkStart w:id="108" w:name="_Toc_008"/>
      <w:r>
        <w:rPr>
          <w:rFonts w:ascii="BIZ UDPゴシック" w:hAnsi="BIZ UDPゴシック" w:eastAsia="BIZ UDPゴシック"/>
          <w:b/>
          <w:i w:val="0"/>
          <w:color w:val="2E74B5"/>
          <w:sz w:val="32"/>
        </w:rPr>
        <w:t>4　町にご確認いただきたいこと</w:t>
      </w:r>
      <w:bookmarkEnd w:id="1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257"/>
        <w:gridCol w:w="3894"/>
        <w:gridCol w:w="4486"/>
      </w:tblGrid>
      <w:tr>
        <w:tc>
          <w:tcPr>
            <w:tcW w:type="dxa" w:w="125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8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内容</w:t>
            </w:r>
          </w:p>
        </w:tc>
        <w:tc>
          <w:tcPr>
            <w:tcW w:type="dxa" w:w="448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BIZ UDPゴシック" w:hAnsi="BIZ UDPゴシック" w:eastAsia="BIZ UDPゴシック"/>
                <w:b/>
                <w:i w:val="0"/>
                <w:color w:val="FFFFFF"/>
                <w:sz w:val="22"/>
              </w:rPr>
              <w:t>なぜ必要か</w:t>
            </w:r>
          </w:p>
        </w:tc>
      </w:tr>
      <w:tr>
        <w:tc>
          <w:tcPr>
            <w:tcW w:type="dxa" w:w="125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1</w:t>
            </w:r>
          </w:p>
        </w:tc>
        <w:tc>
          <w:tcPr>
            <w:tcW w:type="dxa" w:w="3894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事業所調査（介護人材実態調査）を実施するか</w:t>
            </w:r>
          </w:p>
        </w:tc>
        <w:tc>
          <w:tcPr>
            <w:tcW w:type="dxa" w:w="448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第2章に「介護事業所の現状」の節を置くには、事業所側の実態（受入可否・休廃止意向・従事者の充足）が要ります。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第4章 基本目標2⑥ の人材の供給制約の裏づけにもなります</w:t>
            </w:r>
          </w:p>
        </w:tc>
      </w:tr>
      <w:tr>
        <w:tc>
          <w:tcPr>
            <w:tcW w:type="dxa" w:w="125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2</w:t>
            </w:r>
          </w:p>
        </w:tc>
        <w:tc>
          <w:tcPr>
            <w:tcW w:type="dxa" w:w="3894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低所得者支援の実績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（保険料軽減の適用者数、高額介護サービス費の支給件数、負担限度額認定の認定者数、社会福祉法人等軽減の実施状況）</w:t>
            </w:r>
          </w:p>
        </w:tc>
        <w:tc>
          <w:tcPr>
            <w:tcW w:type="dxa" w:w="448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第6章第7節「低所得者支援」に載せる数値です。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制度の説明だけなら書けますが、実績がないと運用の評価ができません</w:t>
            </w:r>
          </w:p>
        </w:tc>
      </w:tr>
      <w:tr>
        <w:tc>
          <w:tcPr>
            <w:tcW w:type="dxa" w:w="125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3</w:t>
            </w:r>
          </w:p>
        </w:tc>
        <w:tc>
          <w:tcPr>
            <w:tcW w:type="dxa" w:w="3894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介護保険法等の改正（令和8年）の公布状況</w:t>
            </w:r>
          </w:p>
        </w:tc>
        <w:tc>
          <w:tcPr>
            <w:tcW w:type="dxa" w:w="448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第1章第9節「介護保険制度改正の主な内容」に載せます</w:t>
            </w:r>
          </w:p>
        </w:tc>
      </w:tr>
      <w:tr>
        <w:tc>
          <w:tcPr>
            <w:tcW w:type="dxa" w:w="1257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4</w:t>
            </w:r>
          </w:p>
        </w:tc>
        <w:tc>
          <w:tcPr>
            <w:tcW w:type="dxa" w:w="3894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給付費・保険料の中長期（令和22年まで）の見通しを計画に載せるか</w:t>
            </w:r>
          </w:p>
        </w:tc>
        <w:tc>
          <w:tcPr>
            <w:tcW w:type="dxa" w:w="4486"/>
            <w:vAlign w:val="center"/>
          </w:tcPr>
          <w:p>
            <w:pPr>
              <w:spacing w:before="20" w:after="20"/>
            </w:pPr>
            <w:r>
              <w:rPr>
                <w:rFonts w:ascii="BIZ UDPゴシック" w:hAnsi="BIZ UDPゴシック" w:eastAsia="BIZ UDPゴシック"/>
                <w:b/>
                <w:i w:val="0"/>
                <w:sz w:val="22"/>
              </w:rPr>
              <w:t>第2章第7節に載せる場合、新たに算定します。</w:t>
            </w:r>
            <w:r>
              <w:rPr>
                <w:rFonts w:ascii="BIZ UDPゴシック" w:hAnsi="BIZ UDPゴシック" w:eastAsia="BIZ UDPゴシック"/>
                <w:b w:val="0"/>
                <w:i w:val="0"/>
                <w:sz w:val="22"/>
              </w:rPr>
              <w:t>人口推計は令和22年まであるため算定は可能ですが、3年間の計画に長期の保険料見通しを載せるかは町のご判断です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134" w:bottom="1134" w:left="1134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IZ UDPゴシック" w:hAnsi="BIZ UDPゴシック" w:eastAsia="BIZ UDPゴシック"/>
        <w:b w:val="0"/>
        <w:i w:val="0"/>
        <w:sz w:val="20"/>
      </w:rPr>
    </w:r>
    <w:r>
      <w:rPr>
        <w:rFonts w:ascii="BIZ UDPゴシック" w:hAnsi="BIZ UDPゴシック" w:eastAsia="BIZ UDPゴシック"/>
        <w:b w:val="0"/>
        <w:i w:val="0"/>
        <w:sz w:val="20"/>
      </w:rPr>
    </w:r>
    <w:r>
      <w:rPr>
        <w:rFonts w:ascii="BIZ UDPゴシック" w:hAnsi="BIZ UDPゴシック" w:eastAsia="BIZ UDPゴシック"/>
        <w:b w:val="0"/>
        <w:i w:val="0"/>
        <w:sz w:val="20"/>
      </w:rPr>
    </w:r>
    <w:r>
      <w:rPr>
        <w:rFonts w:ascii="BIZ UDPゴシック" w:hAnsi="BIZ UDPゴシック" w:eastAsia="BIZ UDPゴシック"/>
        <w:b w:val="0"/>
        <w:i w:val="0"/>
        <w:sz w:val="20"/>
      </w:rPr>
    </w:r>
    <w:r>
      <w:rPr>
        <w:rFonts w:ascii="BIZ UDPゴシック" w:hAnsi="BIZ UDPゴシック" w:eastAsia="BIZ UDP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IZ UDPゴシック" w:hAnsi="BIZ UDPゴシック" w:eastAsia="BIZ UDPゴシック"/>
        <w:b w:val="0"/>
        <w:i w:val="0"/>
        <w:sz w:val="20"/>
      </w:rPr>
      <w:t xml:space="preserve">- </w:t>
    </w:r>
    <w:r>
      <w:rPr>
        <w:rFonts w:ascii="BIZ UDPゴシック" w:hAnsi="BIZ UDPゴシック" w:eastAsia="BIZ UDPゴシック"/>
        <w:b w:val="0"/>
        <w:i w:val="0"/>
        <w:sz w:val="20"/>
      </w:rPr>
      <w:fldChar w:fldCharType="begin"/>
    </w:r>
    <w:r>
      <w:rPr>
        <w:rFonts w:ascii="BIZ UDPゴシック" w:hAnsi="BIZ UDPゴシック" w:eastAsia="BIZ UDPゴシック"/>
        <w:b w:val="0"/>
        <w:i w:val="0"/>
        <w:sz w:val="20"/>
      </w:rPr>
      <w:instrText xml:space="preserve"> PAGE </w:instrText>
    </w:r>
    <w:r>
      <w:rPr>
        <w:rFonts w:ascii="BIZ UDPゴシック" w:hAnsi="BIZ UDPゴシック" w:eastAsia="BIZ UDPゴシック"/>
        <w:b w:val="0"/>
        <w:i w:val="0"/>
        <w:sz w:val="20"/>
      </w:rPr>
      <w:fldChar w:fldCharType="end"/>
    </w:r>
    <w:r>
      <w:rPr>
        <w:rFonts w:ascii="BIZ UDPゴシック" w:hAnsi="BIZ UDPゴシック" w:eastAsia="BIZ UDP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BIZ UDPゴシック" w:hAnsi="BIZ UDPゴシック" w:eastAsia="BIZ UDPゴシック"/>
        <w:b w:val="0"/>
        <w:i w:val="0"/>
        <w:sz w:val="18"/>
      </w:rPr>
    </w:r>
    <w:r>
      <w:rPr>
        <w:rFonts w:ascii="BIZ UDPゴシック" w:hAnsi="BIZ UDPゴシック" w:eastAsia="BIZ UDPゴシック"/>
        <w:b w:val="0"/>
        <w:i w:val="0"/>
        <w:sz w:val="18"/>
      </w:rPr>
      <w:t>小野町　計画素案の構成の対比と漏れの点検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BIZ UDPゴシック" w:hAnsi="BIZ UDPゴシック" w:eastAsia="BIZ UDPゴシック"/>
        <w:b w:val="0"/>
        <w:i w:val="0"/>
        <w:sz w:val="18"/>
      </w:rPr>
      <w:t>小野町　計画素案の構成の対比と漏れの点検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BIZ UDPゴシック" w:hAnsi="BIZ UDPゴシック" w:eastAsia="BIZ UDPゴシック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