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82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11件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23件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高齢者福祉の施策との接続（24件）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既にある施策の実績（23件）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