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第4版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ListBullet"/>
        <w:spacing w:after="0"/>
      </w:pPr>
      <w:r>
        <w:t>令和7年度に実施された「介護予防・日常生活圏域ニーズ調査及び在宅介護実態調査」（調査結果報告書・令和8年3月）の単純集計を受領し、第4章3及び第6章1に反映した。個票データは未受領のため、クロス集計は報告書に掲載されているもの（リスク分析の年齢階層別・男女別・認定状況別）に限られ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合計認定者数は令和7年3月末の935人から令和8年3月末の783人へ、1年間で152人（16.3％）減少している。認定率も26.8％から22.7％へ4.1ポイント低下している。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Heading2"/>
      </w:pPr>
      <w:r>
        <w:t>4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令和7年度末（令和8年3月末）時点の認定者数（要介護度別）の実数</w:t>
            </w:r>
          </w:p>
        </w:tc>
        <w:tc>
          <w:tcPr>
            <w:tcW w:type="dxa" w:w="4320"/>
          </w:tcPr>
          <w:p>
            <w:r/>
            <w:r>
              <w:rPr>
                <w:sz w:val="18"/>
              </w:rPr>
              <w:t>見える化システムの値が集計途中の暫定値かどうかの判定</w:t>
            </w:r>
          </w:p>
        </w:tc>
      </w:tr>
      <w:tr>
        <w:tc>
          <w:tcPr>
            <w:tcW w:type="dxa" w:w="4320"/>
          </w:tcPr>
          <w:p>
            <w:r/>
            <w:r>
              <w:rPr>
                <w:sz w:val="18"/>
              </w:rPr>
              <w:t>令和3〜7年度の各年度末の認定者数（要介護度別・年齢階層別）</w:t>
            </w:r>
          </w:p>
        </w:tc>
        <w:tc>
          <w:tcPr>
            <w:tcW w:type="dxa" w:w="4320"/>
          </w:tcPr>
          <w:p>
            <w:r/>
            <w:r>
              <w:rPr>
                <w:sz w:val="18"/>
              </w:rPr>
              <w:t>認定者推計の基礎となる時系列の確定</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5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6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7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2"/>
      </w:pPr>
      <w:r>
        <w:t>5　令和7年度調査による未利用理由の把握</w:t>
      </w:r>
    </w:p>
    <w:p>
      <w:r>
        <w:t>令和7年度の在宅介護実態調査（n=366、郵送配布・回収）により、在宅の要介護認定者のうち介護保険サービスを利用していない者が42.1％（154人）であることが確認された。その理由は次のとおり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報告書はこれまで、認定と利用のギャップについて「利用支援が課題か供給確保が課題かを判別する必要がある」と整理してきたが、調査結果はそのいずれでもないことを示している。供給制約（利用したいサービスが利用できない、身近にない）は0.6％、費用は3.9％、手続きの分かりにくさは4.5％にとどまり、上位3つの需要側の要因が合計92.9％を占める。</w:t>
      </w:r>
    </w:p>
    <w:p>
      <w:r>
        <w:t>すなわち、認定を受けているがサービスを必要とする状態に至っていない層、及び本人に利用意向がない層が多数である。これは調整後認定率の地域差指数1.24に対し受給率が1.07にとどまる構造と整合する。第10期では、供給確保よりも、①認定の運用の確認（サービス利用の必要が生じる前の申請の状況）、②本人の利用意向への働きかけ、③家族介護に依存する16.9％へのレスパイト、を優先する。</w:t>
      </w:r>
    </w:p>
    <w:p>
      <w:r>
        <w:rPr>
          <w:i/>
          <w:sz w:val="18"/>
        </w:rPr>
        <w:t>※ 本結果は未利用者154人の回答であり、現に利用している203人が供給に不満を持っていないことを示すものではない。居宅介護支援事業所5→3、訪問看護1事業所、短期入所系の自給率12.5ポイント低下という供給側の事実は依然として残る。未利用の理由としては供給制約が主因ではない、という限定的な結論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w:t>
      </w:r>
    </w:p>
    <w:p>
      <w:r>
        <w:t>ただし、令和7年度の介護予防・日常生活圏域ニーズ調査（n=1,835）では、介護予防教室・健康教室・ふれあい・共食・ミニサロン等の「介護予防のための通いの場」への参加頻度について、週1回以上が5.5％との回答があった。高齢者人口3,483人に換算すると約190人規模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見える化システムの「週1回以上の通いの場 0か所・参加率0.0％」という値と整合しない。同システムへの未登録の可能性が高いため、本報告書では介護予防の到達状況の評価を保留し、町の事業実績（実施箇所・参加者数・開催回数）による確認を求める。</w:t>
      </w:r>
    </w:p>
    <w:p>
      <w:r>
        <w:rPr>
          <w:i/>
          <w:sz w:val="18"/>
        </w:rPr>
        <w:t>※ ただし、調査の選択肢は国が定義する通いの場（住民主体・週1回以上）より範囲が広い可能性がある。また、参加していないが76.2％で大多数を占めること、調整済み軽度認定率が10.6％から15.2％へ上昇していること（第4章）に変わりはなく、介護予防の拡充が必要であるという方向は維持する。なお、調査の回収率は前回の77.7％から67.9％へ低下してい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第1段階0.285（22,600円）、第2段階0.485（38,500円）、第3段階0.685（54,300円）、第4段階0.9（71,300円）</w:t>
            </w:r>
          </w:p>
        </w:tc>
        <w:tc>
          <w:tcPr>
            <w:tcW w:type="dxa" w:w="2160"/>
          </w:tcPr>
          <w:p>
            <w:r/>
            <w:r>
              <w:rPr>
                <w:sz w:val="18"/>
              </w:rPr>
              <w:t>所得第1〜3段階の割合は28％。低所得者保険料軽減の繰入金は平成27年度2.1百万円→令和5年度16.5百万円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令和7年度調査では在宅の認定者の42.1％がサービス未利用で、理由は需要側（状態ではない46.8％、本人の希望なし29.2％、家族が介護16.9％）が92.9％を占め、供給制約は0.6％</w:t>
            </w:r>
          </w:p>
        </w:tc>
        <w:tc>
          <w:tcPr>
            <w:tcW w:type="dxa" w:w="2880"/>
          </w:tcPr>
          <w:p>
            <w:r/>
            <w:r>
              <w:rPr>
                <w:sz w:val="18"/>
              </w:rPr>
              <w:t>**原因は需要側にある。**認定の運用の確認、本人の利用意向への働きかけ、家族介護に依存する層へのレスパイトを優先し、供給確保の優先度は下げる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一般介護予防事業費は令和5年度で1.0百万円。見える化では週1回以上の通いの場は0か所だが、令和7年度調査では週1回以上の参加が5.5％との回答があり整合しない。参加していないは76.2％。リスク該当率は10項目中8項目で改善したが、回収率が77.7％→67.9％へ低下している点に留意</w:t>
            </w:r>
          </w:p>
        </w:tc>
        <w:tc>
          <w:tcPr>
            <w:tcW w:type="dxa" w:w="2160"/>
          </w:tcPr>
          <w:p>
            <w:r/>
            <w:r>
              <w:rPr>
                <w:sz w:val="18"/>
              </w:rPr>
              <w:t>強化。ただし通いの場の実績を町に確認するまで評価は保留。参加意向は50.9％あり、参加条件は開催場所・時間63.7％、料金53.4％。住民主体にこだわらない開設方式を検討する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居宅介護支援事業所が5から3に減少。人口10万人あたり事業所数の偏差値47.84。認定率は県内2位でありながら給付月額は県内中位で、認定と利用のギャップがある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在宅受給率が12.2％から10.3％、在宅サービス利用率が59.3％から44.1％へ低下。令和7年度調査では在宅の認定者の42.1％が未利用で、理由は需要側が92.9％、供給制約は0.6％</w:t>
            </w:r>
          </w:p>
        </w:tc>
        <w:tc>
          <w:tcPr>
            <w:tcW w:type="dxa" w:w="2160"/>
          </w:tcPr>
          <w:p>
            <w:r/>
            <w:r>
              <w:rPr>
                <w:sz w:val="18"/>
              </w:rPr>
              <w:t>強化。①認定の運用の確認、②本人の利用意向への働きかけ、③家族介護に依存する16.9％へのレスパイト、に組み替える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