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協議用素案（令和8年8月時点）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w:t>
      </w:r>
    </w:p>
    <w:p>
      <w:pPr>
        <w:spacing w:after="0"/>
      </w:pPr>
      <w:r>
        <w:rPr>
          <w:rFonts w:ascii="游ゴシック" w:hAnsi="游ゴシック" w:eastAsia="游ゴシック"/>
          <w:b w:val="0"/>
          <w:sz w:val="20"/>
        </w:rPr>
        <w:t xml:space="preserve">　　資料7 図表番号一覧</w:t>
      </w:r>
    </w:p>
    <w:p>
      <w:pPr>
        <w:spacing w:after="80"/>
      </w:pPr>
      <w:r>
        <w:rPr>
          <w:rFonts w:ascii="游ゴシック" w:hAnsi="游ゴシック" w:eastAsia="游ゴシック"/>
          <w:b w:val="0"/>
          <w:sz w:val="21"/>
        </w:rPr>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は「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国勢調査及び社人研推計と住民基本台帳の実績を対比する</w:t>
            </w:r>
          </w:p>
        </w:tc>
        <w:tc>
          <w:tcPr>
            <w:tcW w:type="dxa" w:w="3792"/>
          </w:tcPr>
          <w:p>
            <w:r/>
            <w:r>
              <w:rPr>
                <w:rFonts w:ascii="游ゴシック" w:hAnsi="游ゴシック" w:eastAsia="游ゴシック"/>
                <w:sz w:val="17"/>
              </w:rPr>
              <w:t>令和7年国勢調査に基づく新しい社人研推計が公表された場合、差替えの要否を委員会に諮る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見直しを行う場合も、推計の基礎（社人研推計）は変更しません［要協議］。見直すのは認定率の前提です。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は、総務省「国勢調査」及び国立社会保障・人口問題研究所「日本の地域別将来推計人口」（令和5年推計・令和2年国勢調査基準）によります。第9期計画は住民基本台帳によるコーホート変化率法を用いていた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第10期は、全国・北海道・他保険者との比較が同じ基準で行えることから、国勢調査及び社人研推計に統一します［要協議］。</w:t>
      </w:r>
    </w:p>
    <w:p>
      <w:pPr>
        <w:spacing w:after="80"/>
      </w:pPr>
      <w:r>
        <w:rPr>
          <w:rFonts w:ascii="游ゴシック" w:hAnsi="游ゴシック" w:eastAsia="游ゴシック"/>
          <w:b w:val="0"/>
          <w:sz w:val="20"/>
        </w:rPr>
        <w:t>なお、国勢調査は5年ごとに実施され、社人研推計も5年ごとに示されるため、その間の各年の値は前後の年から按分した値です。各年の実測値ではありません。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【社人研推計の伸び率の補正】</w:t>
      </w:r>
    </w:p>
    <w:p>
      <w:pPr>
        <w:spacing w:after="80"/>
      </w:pPr>
      <w:r>
        <w:rPr>
          <w:rFonts w:ascii="游ゴシック" w:hAnsi="游ゴシック" w:eastAsia="游ゴシック"/>
          <w:b w:val="0"/>
          <w:sz w:val="21"/>
        </w:rPr>
        <w:t>第10期の推計は、水準（基準となる人口）を第1号被保険者数に置き、伸び率のみを社人研推計から取る構造としています。第1号被保険者の資格は住民基本台帳によるため、水準は既に実績です。したがって補正の対象は伸び率です。</w:t>
      </w:r>
    </w:p>
    <w:p>
      <w:pPr>
        <w:spacing w:after="80"/>
      </w:pPr>
      <w:r>
        <w:rPr>
          <w:rFonts w:ascii="游ゴシック" w:hAnsi="游ゴシック" w:eastAsia="游ゴシック"/>
          <w:b w:val="0"/>
          <w:sz w:val="21"/>
        </w:rPr>
        <w:t>伸び率の当否は、社人研推計（令和5年推計）の基準年である令和2年から、最初の推計年である令和7年までの5年で検証しました。この区間は、社人研が推計した値と住民基本台帳の実績とを直接突き合わせることができる唯一の期間で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41"/>
          </w:tcPr>
          <w:p>
            <w:r/>
            <w:r>
              <w:rPr>
                <w:rFonts w:ascii="游ゴシック" w:hAnsi="游ゴシック" w:eastAsia="游ゴシック"/>
                <w:b/>
                <w:sz w:val="17"/>
              </w:rPr>
              <w:t>区分</w:t>
            </w:r>
          </w:p>
        </w:tc>
        <w:tc>
          <w:tcPr>
            <w:tcW w:type="dxa" w:w="1928"/>
          </w:tcPr>
          <w:p>
            <w:r/>
            <w:r>
              <w:rPr>
                <w:rFonts w:ascii="游ゴシック" w:hAnsi="游ゴシック" w:eastAsia="游ゴシック"/>
                <w:b/>
                <w:sz w:val="17"/>
              </w:rPr>
              <w:t>住民基本台帳（実績）</w:t>
            </w:r>
          </w:p>
        </w:tc>
        <w:tc>
          <w:tcPr>
            <w:tcW w:type="dxa" w:w="1701"/>
          </w:tcPr>
          <w:p>
            <w:r/>
            <w:r>
              <w:rPr>
                <w:rFonts w:ascii="游ゴシック" w:hAnsi="游ゴシック" w:eastAsia="游ゴシック"/>
                <w:b/>
                <w:sz w:val="17"/>
              </w:rPr>
              <w:t>社人研（推計）</w:t>
            </w:r>
          </w:p>
        </w:tc>
        <w:tc>
          <w:tcPr>
            <w:tcW w:type="dxa" w:w="1247"/>
          </w:tcPr>
          <w:p>
            <w:r/>
            <w:r>
              <w:rPr>
                <w:rFonts w:ascii="游ゴシック" w:hAnsi="游ゴシック" w:eastAsia="游ゴシック"/>
                <w:b/>
                <w:sz w:val="17"/>
              </w:rPr>
              <w:t>差</w:t>
            </w:r>
          </w:p>
        </w:tc>
        <w:tc>
          <w:tcPr>
            <w:tcW w:type="dxa" w:w="2268"/>
          </w:tcPr>
          <w:p>
            <w:r/>
            <w:r>
              <w:rPr>
                <w:rFonts w:ascii="游ゴシック" w:hAnsi="游ゴシック" w:eastAsia="游ゴシック"/>
                <w:b/>
                <w:sz w:val="17"/>
              </w:rPr>
              <w:t>補正</w:t>
            </w:r>
          </w:p>
        </w:tc>
      </w:tr>
      <w:tr>
        <w:tc>
          <w:tcPr>
            <w:tcW w:type="dxa" w:w="2041"/>
          </w:tcPr>
          <w:p>
            <w:r/>
            <w:r>
              <w:rPr>
                <w:rFonts w:ascii="游ゴシック" w:hAnsi="游ゴシック" w:eastAsia="游ゴシック"/>
                <w:sz w:val="17"/>
              </w:rPr>
              <w:t>65〜74歳</w:t>
            </w:r>
          </w:p>
        </w:tc>
        <w:tc>
          <w:tcPr>
            <w:tcW w:type="dxa" w:w="1928"/>
          </w:tcPr>
          <w:p>
            <w:r/>
            <w:r>
              <w:rPr>
                <w:rFonts w:ascii="游ゴシック" w:hAnsi="游ゴシック" w:eastAsia="游ゴシック"/>
                <w:sz w:val="17"/>
              </w:rPr>
              <w:t>▲2.04</w:t>
            </w:r>
          </w:p>
        </w:tc>
        <w:tc>
          <w:tcPr>
            <w:tcW w:type="dxa" w:w="1701"/>
          </w:tcPr>
          <w:p>
            <w:r/>
            <w:r>
              <w:rPr>
                <w:rFonts w:ascii="游ゴシック" w:hAnsi="游ゴシック" w:eastAsia="游ゴシック"/>
                <w:sz w:val="17"/>
              </w:rPr>
              <w:t>▲3.24</w:t>
            </w:r>
          </w:p>
        </w:tc>
        <w:tc>
          <w:tcPr>
            <w:tcW w:type="dxa" w:w="1247"/>
          </w:tcPr>
          <w:p>
            <w:r/>
            <w:r>
              <w:rPr>
                <w:rFonts w:ascii="游ゴシック" w:hAnsi="游ゴシック" w:eastAsia="游ゴシック"/>
                <w:sz w:val="17"/>
              </w:rPr>
              <w:t>▲1.20pt</w:t>
            </w:r>
          </w:p>
        </w:tc>
        <w:tc>
          <w:tcPr>
            <w:tcW w:type="dxa" w:w="2268"/>
          </w:tcPr>
          <w:p>
            <w:r/>
            <w:r>
              <w:rPr>
                <w:rFonts w:ascii="游ゴシック" w:hAnsi="游ゴシック" w:eastAsia="游ゴシック"/>
                <w:sz w:val="17"/>
              </w:rPr>
              <w:t>3年で＋3.8％（上方）</w:t>
            </w:r>
          </w:p>
        </w:tc>
      </w:tr>
      <w:tr>
        <w:tc>
          <w:tcPr>
            <w:tcW w:type="dxa" w:w="2041"/>
          </w:tcPr>
          <w:p>
            <w:r/>
            <w:r>
              <w:rPr>
                <w:rFonts w:ascii="游ゴシック" w:hAnsi="游ゴシック" w:eastAsia="游ゴシック"/>
                <w:sz w:val="17"/>
              </w:rPr>
              <w:t>75歳以上</w:t>
            </w:r>
          </w:p>
        </w:tc>
        <w:tc>
          <w:tcPr>
            <w:tcW w:type="dxa" w:w="1928"/>
          </w:tcPr>
          <w:p>
            <w:r/>
            <w:r>
              <w:rPr>
                <w:rFonts w:ascii="游ゴシック" w:hAnsi="游ゴシック" w:eastAsia="游ゴシック"/>
                <w:sz w:val="17"/>
              </w:rPr>
              <w:t>＋1.74</w:t>
            </w:r>
          </w:p>
        </w:tc>
        <w:tc>
          <w:tcPr>
            <w:tcW w:type="dxa" w:w="1701"/>
          </w:tcPr>
          <w:p>
            <w:r/>
            <w:r>
              <w:rPr>
                <w:rFonts w:ascii="游ゴシック" w:hAnsi="游ゴシック" w:eastAsia="游ゴシック"/>
                <w:sz w:val="17"/>
              </w:rPr>
              <w:t>＋1.99</w:t>
            </w:r>
          </w:p>
        </w:tc>
        <w:tc>
          <w:tcPr>
            <w:tcW w:type="dxa" w:w="1247"/>
          </w:tcPr>
          <w:p>
            <w:r/>
            <w:r>
              <w:rPr>
                <w:rFonts w:ascii="游ゴシック" w:hAnsi="游ゴシック" w:eastAsia="游ゴシック"/>
                <w:sz w:val="17"/>
              </w:rPr>
              <w:t>＋0.25pt</w:t>
            </w:r>
          </w:p>
        </w:tc>
        <w:tc>
          <w:tcPr>
            <w:tcW w:type="dxa" w:w="2268"/>
          </w:tcPr>
          <w:p>
            <w:r/>
            <w:r>
              <w:rPr>
                <w:rFonts w:ascii="游ゴシック" w:hAnsi="游ゴシック" w:eastAsia="游ゴシック"/>
                <w:sz w:val="17"/>
              </w:rPr>
              <w:t>3年で▲0.7％（下方）</w:t>
            </w:r>
          </w:p>
        </w:tc>
      </w:tr>
      <w:tr>
        <w:tc>
          <w:tcPr>
            <w:tcW w:type="dxa" w:w="2041"/>
          </w:tcPr>
          <w:p>
            <w:r/>
            <w:r>
              <w:rPr>
                <w:rFonts w:ascii="游ゴシック" w:hAnsi="游ゴシック" w:eastAsia="游ゴシック"/>
                <w:sz w:val="17"/>
              </w:rPr>
              <w:t>65歳以上（再掲）</w:t>
            </w:r>
          </w:p>
        </w:tc>
        <w:tc>
          <w:tcPr>
            <w:tcW w:type="dxa" w:w="1928"/>
          </w:tcPr>
          <w:p>
            <w:r/>
            <w:r>
              <w:rPr>
                <w:rFonts w:ascii="游ゴシック" w:hAnsi="游ゴシック" w:eastAsia="游ゴシック"/>
                <w:sz w:val="17"/>
              </w:rPr>
              <w:t>＋0.07</w:t>
            </w:r>
          </w:p>
        </w:tc>
        <w:tc>
          <w:tcPr>
            <w:tcW w:type="dxa" w:w="1701"/>
          </w:tcPr>
          <w:p>
            <w:r/>
            <w:r>
              <w:rPr>
                <w:rFonts w:ascii="游ゴシック" w:hAnsi="游ゴシック" w:eastAsia="游ゴシック"/>
                <w:sz w:val="17"/>
              </w:rPr>
              <w:t>▲0.24</w:t>
            </w:r>
          </w:p>
        </w:tc>
        <w:tc>
          <w:tcPr>
            <w:tcW w:type="dxa" w:w="1247"/>
          </w:tcPr>
          <w:p>
            <w:r/>
            <w:r>
              <w:rPr>
                <w:rFonts w:ascii="游ゴシック" w:hAnsi="游ゴシック" w:eastAsia="游ゴシック"/>
                <w:sz w:val="17"/>
              </w:rPr>
              <w:t>▲0.31pt</w:t>
            </w:r>
          </w:p>
        </w:tc>
        <w:tc>
          <w:tcPr>
            <w:tcW w:type="dxa" w:w="2268"/>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資料：総務省「住民基本台帳に基づく人口、人口動態及び世帯数」年齢別人口（市区町村別）【総計】各年1月1日現在、及び地域包括ケア「見える化」システムA2・A3</w:t>
      </w:r>
    </w:p>
    <w:p>
      <w:pPr>
        <w:spacing w:after="80"/>
      </w:pPr>
      <w:r>
        <w:rPr>
          <w:rFonts w:ascii="游ゴシック" w:hAnsi="游ゴシック" w:eastAsia="游ゴシック"/>
          <w:b w:val="0"/>
          <w:sz w:val="21"/>
        </w:rPr>
        <w:t>社人研推計は、前期高齢者（65〜74歳）の減少を実績より速く見込んでいます。後期高齢者（75歳以上）は社人研の方がやや速く増加します。この2つは向きが逆であり、65歳以上の合計では相殺されます。第10期の推計では、年齢階級ごとに補正を行います［要協議］。</w:t>
      </w:r>
    </w:p>
    <w:p>
      <w:pPr>
        <w:spacing w:after="80"/>
      </w:pPr>
      <w:r>
        <w:rPr>
          <w:rFonts w:ascii="游ゴシック" w:hAnsi="游ゴシック" w:eastAsia="游ゴシック"/>
          <w:b w:val="0"/>
          <w:sz w:val="20"/>
        </w:rPr>
        <w:t>補正の向きは3町で異なります。65〜74歳は3町とも上方に補正する方向で、幅は東川町＋6.3％・美瑛町＋3.6％・東神楽町＋2.3％（いずれも3年）です。75歳以上は、美瑛町が上方に（3年で＋0.9％）、東神楽町が下方に（3年で▲2.2％）補正する方向で、東川町は補正しません。3町計で75歳以上に下方の補正が生じる原因は、実質的に東神楽町にあります。</w:t>
      </w:r>
    </w:p>
    <w:p>
      <w:pPr>
        <w:spacing w:after="160"/>
      </w:pPr>
      <w:r>
        <w:rPr>
          <w:rFonts w:ascii="游ゴシック" w:hAnsi="游ゴシック" w:eastAsia="游ゴシック"/>
          <w:b w:val="0"/>
          <w:sz w:val="17"/>
        </w:rPr>
        <w:t>社人研推計の町別65歳以上・75歳以上は、国立社会保障・人口問題研究所「日本の地域別将来推計人口（令和5年推計）」結果表3-3・3-4の町別の年齢別人口割合（公表値）に町別総人口を乗じて求めたものです（令和8年8月31日受領）。町別の補正を適用するには、町別の第1号被保険者数（年齢階級別・令和8年3月末）が必要で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の評価における「アウトリーチ等の取組状況」の得点が2.0点であり、全国平均5.1点に対し39.2％です（第3章第4節）。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東神楽町36・東川町45＋［要確認］・美瑛町27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10.0％（R8）</w:t>
            </w:r>
          </w:p>
        </w:tc>
        <w:tc>
          <w:tcPr>
            <w:tcW w:type="dxa" w:w="3285"/>
          </w:tcPr>
          <w:p>
            <w:r/>
            <w:r>
              <w:rPr>
                <w:rFonts w:ascii="游ゴシック" w:hAnsi="游ゴシック" w:eastAsia="游ゴシック"/>
                <w:sz w:val="17"/>
              </w:rPr>
              <w:t>自主目標に0.2ポイント未達。ただし統計が国の目標値と異なる（第3章第1節）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26,649</w:t>
            </w:r>
          </w:p>
        </w:tc>
        <w:tc>
          <w:tcPr>
            <w:tcW w:type="dxa" w:w="1643"/>
          </w:tcPr>
          <w:p>
            <w:r/>
            <w:r>
              <w:rPr>
                <w:rFonts w:ascii="游ゴシック" w:hAnsi="游ゴシック" w:eastAsia="游ゴシック"/>
                <w:sz w:val="17"/>
              </w:rPr>
              <w:t>9,080</w:t>
            </w:r>
          </w:p>
        </w:tc>
        <w:tc>
          <w:tcPr>
            <w:tcW w:type="dxa" w:w="1534"/>
          </w:tcPr>
          <w:p>
            <w:r/>
            <w:r>
              <w:rPr>
                <w:rFonts w:ascii="游ゴシック" w:hAnsi="游ゴシック" w:eastAsia="游ゴシック"/>
                <w:sz w:val="17"/>
              </w:rPr>
              <w:t>2,032</w:t>
            </w:r>
          </w:p>
        </w:tc>
        <w:tc>
          <w:tcPr>
            <w:tcW w:type="dxa" w:w="1534"/>
          </w:tcPr>
          <w:p>
            <w:r/>
            <w:r>
              <w:rPr>
                <w:rFonts w:ascii="游ゴシック" w:hAnsi="游ゴシック" w:eastAsia="游ゴシック"/>
                <w:sz w:val="17"/>
              </w:rPr>
              <w:t>1,995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26,195</w:t>
            </w:r>
          </w:p>
        </w:tc>
        <w:tc>
          <w:tcPr>
            <w:tcW w:type="dxa" w:w="1643"/>
          </w:tcPr>
          <w:p>
            <w:r/>
            <w:r>
              <w:rPr>
                <w:rFonts w:ascii="游ゴシック" w:hAnsi="游ゴシック" w:eastAsia="游ゴシック"/>
                <w:sz w:val="17"/>
              </w:rPr>
              <w:t>9,072</w:t>
            </w:r>
          </w:p>
        </w:tc>
        <w:tc>
          <w:tcPr>
            <w:tcW w:type="dxa" w:w="1534"/>
          </w:tcPr>
          <w:p>
            <w:r/>
            <w:r>
              <w:rPr>
                <w:rFonts w:ascii="游ゴシック" w:hAnsi="游ゴシック" w:eastAsia="游ゴシック"/>
                <w:sz w:val="17"/>
              </w:rPr>
              <w:t>2,072</w:t>
            </w:r>
          </w:p>
        </w:tc>
        <w:tc>
          <w:tcPr>
            <w:tcW w:type="dxa" w:w="1534"/>
          </w:tcPr>
          <w:p>
            <w:r/>
            <w:r>
              <w:rPr>
                <w:rFonts w:ascii="游ゴシック" w:hAnsi="游ゴシック" w:eastAsia="游ゴシック"/>
                <w:sz w:val="17"/>
              </w:rPr>
              <w:t>2,004</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24,778</w:t>
            </w:r>
          </w:p>
        </w:tc>
        <w:tc>
          <w:tcPr>
            <w:tcW w:type="dxa" w:w="1643"/>
          </w:tcPr>
          <w:p>
            <w:r/>
            <w:r>
              <w:rPr>
                <w:rFonts w:ascii="游ゴシック" w:hAnsi="游ゴシック" w:eastAsia="游ゴシック"/>
                <w:sz w:val="17"/>
              </w:rPr>
              <w:t>9,108</w:t>
            </w:r>
          </w:p>
        </w:tc>
        <w:tc>
          <w:tcPr>
            <w:tcW w:type="dxa" w:w="1534"/>
          </w:tcPr>
          <w:p>
            <w:r/>
            <w:r>
              <w:rPr>
                <w:rFonts w:ascii="游ゴシック" w:hAnsi="游ゴシック" w:eastAsia="游ゴシック"/>
                <w:sz w:val="17"/>
              </w:rPr>
              <w:t>2,455</w:t>
            </w:r>
          </w:p>
        </w:tc>
        <w:tc>
          <w:tcPr>
            <w:tcW w:type="dxa" w:w="1534"/>
          </w:tcPr>
          <w:p>
            <w:r/>
            <w:r>
              <w:rPr>
                <w:rFonts w:ascii="游ゴシック" w:hAnsi="游ゴシック" w:eastAsia="游ゴシック"/>
                <w:sz w:val="17"/>
              </w:rPr>
              <w:t>2,158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23,582</w:t>
            </w:r>
          </w:p>
        </w:tc>
        <w:tc>
          <w:tcPr>
            <w:tcW w:type="dxa" w:w="1643"/>
          </w:tcPr>
          <w:p>
            <w:r/>
            <w:r>
              <w:rPr>
                <w:rFonts w:ascii="游ゴシック" w:hAnsi="游ゴシック" w:eastAsia="游ゴシック"/>
                <w:sz w:val="17"/>
              </w:rPr>
              <w:t>9,352</w:t>
            </w:r>
          </w:p>
        </w:tc>
        <w:tc>
          <w:tcPr>
            <w:tcW w:type="dxa" w:w="1534"/>
          </w:tcPr>
          <w:p>
            <w:r/>
            <w:r>
              <w:rPr>
                <w:rFonts w:ascii="游ゴシック" w:hAnsi="游ゴシック" w:eastAsia="游ゴシック"/>
                <w:sz w:val="17"/>
              </w:rPr>
              <w:t>2,581</w:t>
            </w:r>
          </w:p>
        </w:tc>
        <w:tc>
          <w:tcPr>
            <w:tcW w:type="dxa" w:w="1534"/>
          </w:tcPr>
          <w:p>
            <w:r/>
            <w:r>
              <w:rPr>
                <w:rFonts w:ascii="游ゴシック" w:hAnsi="游ゴシック" w:eastAsia="游ゴシック"/>
                <w:sz w:val="17"/>
              </w:rPr>
              <w:t>2,216</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21,058</w:t>
            </w:r>
          </w:p>
        </w:tc>
        <w:tc>
          <w:tcPr>
            <w:tcW w:type="dxa" w:w="1643"/>
          </w:tcPr>
          <w:p>
            <w:r/>
            <w:r>
              <w:rPr>
                <w:rFonts w:ascii="游ゴシック" w:hAnsi="游ゴシック" w:eastAsia="游ゴシック"/>
                <w:sz w:val="17"/>
              </w:rPr>
              <w:t>8,979</w:t>
            </w:r>
          </w:p>
        </w:tc>
        <w:tc>
          <w:tcPr>
            <w:tcW w:type="dxa" w:w="1534"/>
          </w:tcPr>
          <w:p>
            <w:r/>
            <w:r>
              <w:rPr>
                <w:rFonts w:ascii="游ゴシック" w:hAnsi="游ゴシック" w:eastAsia="游ゴシック"/>
                <w:sz w:val="17"/>
              </w:rPr>
              <w:t>2,327</w:t>
            </w:r>
          </w:p>
        </w:tc>
        <w:tc>
          <w:tcPr>
            <w:tcW w:type="dxa" w:w="1534"/>
          </w:tcPr>
          <w:p>
            <w:r/>
            <w:r>
              <w:rPr>
                <w:rFonts w:ascii="游ゴシック" w:hAnsi="游ゴシック" w:eastAsia="游ゴシック"/>
                <w:sz w:val="17"/>
              </w:rPr>
              <w:t>2,122</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資料：総人口は国勢調査及び国立社会保障・人口問題研究所推計。65歳以上・85歳以上・認定者は第6章第1節の推計（認定率はトレンド継続の置き方）</w:t>
      </w:r>
    </w:p>
    <w:p>
      <w:pPr>
        <w:spacing w:after="80"/>
      </w:pPr>
      <w:r>
        <w:rPr>
          <w:rFonts w:ascii="游ゴシック" w:hAnsi="游ゴシック" w:eastAsia="游ゴシック"/>
          <w:b w:val="0"/>
          <w:sz w:val="21"/>
        </w:rPr>
        <w:t>認定者数は令和22年度にかけて増え続けます。令和7年度1,984人に対し、令和11年度2,004人、令和22年度2,216人となり、令和22年度は11.7％の増加です。一方、総人口は令和22年度に13.0％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r>
        <w:rPr>
          <w:rFonts w:ascii="游ゴシック" w:hAnsi="游ゴシック" w:eastAsia="游ゴシック"/>
          <w:sz w:val="30"/>
        </w:rPr>
        <w:t>第3章　第9期計画の実施状況と評価</w:t>
      </w:r>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④保険者機能強化推進交付金等による外部評価の分析により評価するものです。①から④は、いずれも令和6年度・令和7年度の2か年で成立し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7"/>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8"/>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令和6年度から選択制が導入された品目の影響を確認します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39"/>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before="140" w:after="20"/>
        <w:jc w:val="center"/>
      </w:pPr>
      <w:r>
        <w:drawing>
          <wp:inline xmlns:a="http://schemas.openxmlformats.org/drawingml/2006/main" xmlns:pic="http://schemas.openxmlformats.org/drawingml/2006/picture">
            <wp:extent cx="5976000" cy="3922763"/>
            <wp:docPr id="32" name="Picture 32"/>
            <wp:cNvGraphicFramePr>
              <a:graphicFrameLocks noChangeAspect="1"/>
            </wp:cNvGraphicFramePr>
            <a:graphic>
              <a:graphicData uri="http://schemas.openxmlformats.org/drawingml/2006/picture">
                <pic:pic>
                  <pic:nvPicPr>
                    <pic:cNvPr id="0" name="fig26_1_kofukin.png"/>
                    <pic:cNvPicPr/>
                  </pic:nvPicPr>
                  <pic:blipFill>
                    <a:blip r:embed="rId40"/>
                    <a:stretch>
                      <a:fillRect/>
                    </a:stretch>
                  </pic:blipFill>
                  <pic:spPr>
                    <a:xfrm>
                      <a:off x="0" y="0"/>
                      <a:ext cx="5976000" cy="3922763"/>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659"/>
          </w:tcPr>
          <w:p>
            <w:r/>
            <w:r>
              <w:rPr>
                <w:rFonts w:ascii="游ゴシック" w:hAnsi="游ゴシック" w:eastAsia="游ゴシック"/>
                <w:b/>
                <w:sz w:val="17"/>
              </w:rPr>
              <w:t>区分</w:t>
            </w:r>
          </w:p>
        </w:tc>
        <w:tc>
          <w:tcPr>
            <w:tcW w:type="dxa" w:w="1182"/>
          </w:tcPr>
          <w:p>
            <w:r/>
            <w:r>
              <w:rPr>
                <w:rFonts w:ascii="游ゴシック" w:hAnsi="游ゴシック" w:eastAsia="游ゴシック"/>
                <w:b/>
                <w:sz w:val="17"/>
              </w:rPr>
              <w:t>大雪</w:t>
            </w:r>
          </w:p>
        </w:tc>
        <w:tc>
          <w:tcPr>
            <w:tcW w:type="dxa" w:w="1182"/>
          </w:tcPr>
          <w:p>
            <w:r/>
            <w:r>
              <w:rPr>
                <w:rFonts w:ascii="游ゴシック" w:hAnsi="游ゴシック" w:eastAsia="游ゴシック"/>
                <w:b/>
                <w:sz w:val="17"/>
              </w:rPr>
              <w:t>北海道</w:t>
            </w:r>
          </w:p>
        </w:tc>
        <w:tc>
          <w:tcPr>
            <w:tcW w:type="dxa" w:w="1182"/>
          </w:tcPr>
          <w:p>
            <w:r/>
            <w:r>
              <w:rPr>
                <w:rFonts w:ascii="游ゴシック" w:hAnsi="游ゴシック" w:eastAsia="游ゴシック"/>
                <w:b/>
                <w:sz w:val="17"/>
              </w:rPr>
              <w:t>全国</w:t>
            </w:r>
          </w:p>
        </w:tc>
        <w:tc>
          <w:tcPr>
            <w:tcW w:type="dxa" w:w="985"/>
          </w:tcPr>
          <w:p>
            <w:r/>
            <w:r>
              <w:rPr>
                <w:rFonts w:ascii="游ゴシック" w:hAnsi="游ゴシック" w:eastAsia="游ゴシック"/>
                <w:b/>
                <w:sz w:val="17"/>
              </w:rPr>
              <w:t>対全国</w:t>
            </w:r>
          </w:p>
        </w:tc>
        <w:tc>
          <w:tcPr>
            <w:tcW w:type="dxa" w:w="2561"/>
          </w:tcPr>
          <w:p>
            <w:r/>
            <w:r>
              <w:rPr>
                <w:rFonts w:ascii="游ゴシック" w:hAnsi="游ゴシック" w:eastAsia="游ゴシック"/>
                <w:b/>
                <w:sz w:val="17"/>
              </w:rPr>
              <w:t>評価</w:t>
            </w:r>
          </w:p>
        </w:tc>
      </w:tr>
      <w:tr>
        <w:tc>
          <w:tcPr>
            <w:tcW w:type="dxa" w:w="2659"/>
          </w:tcPr>
          <w:p>
            <w:r/>
            <w:r>
              <w:rPr>
                <w:rFonts w:ascii="游ゴシック" w:hAnsi="游ゴシック" w:eastAsia="游ゴシック"/>
                <w:sz w:val="17"/>
              </w:rPr>
              <w:t>保険者機能強化推進交付金</w:t>
            </w:r>
          </w:p>
        </w:tc>
        <w:tc>
          <w:tcPr>
            <w:tcW w:type="dxa" w:w="1182"/>
          </w:tcPr>
          <w:p>
            <w:r/>
            <w:r>
              <w:rPr>
                <w:rFonts w:ascii="游ゴシック" w:hAnsi="游ゴシック" w:eastAsia="游ゴシック"/>
                <w:sz w:val="17"/>
              </w:rPr>
              <w:t>164.7点</w:t>
            </w:r>
          </w:p>
        </w:tc>
        <w:tc>
          <w:tcPr>
            <w:tcW w:type="dxa" w:w="1182"/>
          </w:tcPr>
          <w:p>
            <w:r/>
            <w:r>
              <w:rPr>
                <w:rFonts w:ascii="游ゴシック" w:hAnsi="游ゴシック" w:eastAsia="游ゴシック"/>
                <w:sz w:val="17"/>
              </w:rPr>
              <w:t>210.4点</w:t>
            </w:r>
          </w:p>
        </w:tc>
        <w:tc>
          <w:tcPr>
            <w:tcW w:type="dxa" w:w="1182"/>
          </w:tcPr>
          <w:p>
            <w:r/>
            <w:r>
              <w:rPr>
                <w:rFonts w:ascii="游ゴシック" w:hAnsi="游ゴシック" w:eastAsia="游ゴシック"/>
                <w:sz w:val="17"/>
              </w:rPr>
              <w:t>205.6点</w:t>
            </w:r>
          </w:p>
        </w:tc>
        <w:tc>
          <w:tcPr>
            <w:tcW w:type="dxa" w:w="985"/>
          </w:tcPr>
          <w:p>
            <w:r/>
            <w:r>
              <w:rPr>
                <w:rFonts w:ascii="游ゴシック" w:hAnsi="游ゴシック" w:eastAsia="游ゴシック"/>
                <w:sz w:val="17"/>
              </w:rPr>
              <w:t>80.1％</w:t>
            </w:r>
          </w:p>
        </w:tc>
        <w:tc>
          <w:tcPr>
            <w:tcW w:type="dxa" w:w="2561"/>
          </w:tcPr>
          <w:p>
            <w:r/>
            <w:r>
              <w:rPr>
                <w:rFonts w:ascii="游ゴシック" w:hAnsi="游ゴシック" w:eastAsia="游ゴシック"/>
                <w:sz w:val="17"/>
              </w:rPr>
              <w:t>全国平均を40.9点下回る</w:t>
            </w:r>
          </w:p>
        </w:tc>
      </w:tr>
      <w:tr>
        <w:tc>
          <w:tcPr>
            <w:tcW w:type="dxa" w:w="2659"/>
          </w:tcPr>
          <w:p>
            <w:r/>
            <w:r>
              <w:rPr>
                <w:rFonts w:ascii="游ゴシック" w:hAnsi="游ゴシック" w:eastAsia="游ゴシック"/>
                <w:sz w:val="17"/>
              </w:rPr>
              <w:t>介護保険保険者努力支援交付金</w:t>
            </w:r>
          </w:p>
        </w:tc>
        <w:tc>
          <w:tcPr>
            <w:tcW w:type="dxa" w:w="1182"/>
          </w:tcPr>
          <w:p>
            <w:r/>
            <w:r>
              <w:rPr>
                <w:rFonts w:ascii="游ゴシック" w:hAnsi="游ゴシック" w:eastAsia="游ゴシック"/>
                <w:sz w:val="17"/>
              </w:rPr>
              <w:t>167.3点</w:t>
            </w:r>
          </w:p>
        </w:tc>
        <w:tc>
          <w:tcPr>
            <w:tcW w:type="dxa" w:w="1182"/>
          </w:tcPr>
          <w:p>
            <w:r/>
            <w:r>
              <w:rPr>
                <w:rFonts w:ascii="游ゴシック" w:hAnsi="游ゴシック" w:eastAsia="游ゴシック"/>
                <w:sz w:val="17"/>
              </w:rPr>
              <w:t>203.3点</w:t>
            </w:r>
          </w:p>
        </w:tc>
        <w:tc>
          <w:tcPr>
            <w:tcW w:type="dxa" w:w="1182"/>
          </w:tcPr>
          <w:p>
            <w:r/>
            <w:r>
              <w:rPr>
                <w:rFonts w:ascii="游ゴシック" w:hAnsi="游ゴシック" w:eastAsia="游ゴシック"/>
                <w:sz w:val="17"/>
              </w:rPr>
              <w:t>216.7点</w:t>
            </w:r>
          </w:p>
        </w:tc>
        <w:tc>
          <w:tcPr>
            <w:tcW w:type="dxa" w:w="985"/>
          </w:tcPr>
          <w:p>
            <w:r/>
            <w:r>
              <w:rPr>
                <w:rFonts w:ascii="游ゴシック" w:hAnsi="游ゴシック" w:eastAsia="游ゴシック"/>
                <w:sz w:val="17"/>
              </w:rPr>
              <w:t>77.2％</w:t>
            </w:r>
          </w:p>
        </w:tc>
        <w:tc>
          <w:tcPr>
            <w:tcW w:type="dxa" w:w="2561"/>
          </w:tcPr>
          <w:p>
            <w:r/>
            <w:r>
              <w:rPr>
                <w:rFonts w:ascii="游ゴシック" w:hAnsi="游ゴシック" w:eastAsia="游ゴシック"/>
                <w:sz w:val="17"/>
              </w:rPr>
              <w:t>全国平均を49.4点下回る</w:t>
            </w:r>
          </w:p>
        </w:tc>
      </w:tr>
      <w:tr>
        <w:tc>
          <w:tcPr>
            <w:tcW w:type="dxa" w:w="2659"/>
          </w:tcPr>
          <w:p>
            <w:r/>
            <w:r>
              <w:rPr>
                <w:rFonts w:ascii="游ゴシック" w:hAnsi="游ゴシック" w:eastAsia="游ゴシック"/>
                <w:sz w:val="17"/>
              </w:rPr>
              <w:t>合計</w:t>
            </w:r>
          </w:p>
        </w:tc>
        <w:tc>
          <w:tcPr>
            <w:tcW w:type="dxa" w:w="1182"/>
          </w:tcPr>
          <w:p>
            <w:r/>
            <w:r>
              <w:rPr>
                <w:rFonts w:ascii="游ゴシック" w:hAnsi="游ゴシック" w:eastAsia="游ゴシック"/>
                <w:sz w:val="17"/>
              </w:rPr>
              <w:t>332.0点</w:t>
            </w:r>
          </w:p>
        </w:tc>
        <w:tc>
          <w:tcPr>
            <w:tcW w:type="dxa" w:w="1182"/>
          </w:tcPr>
          <w:p>
            <w:r/>
            <w:r>
              <w:rPr>
                <w:rFonts w:ascii="游ゴシック" w:hAnsi="游ゴシック" w:eastAsia="游ゴシック"/>
                <w:sz w:val="17"/>
              </w:rPr>
              <w:t>413.6点</w:t>
            </w:r>
          </w:p>
        </w:tc>
        <w:tc>
          <w:tcPr>
            <w:tcW w:type="dxa" w:w="1182"/>
          </w:tcPr>
          <w:p>
            <w:r/>
            <w:r>
              <w:rPr>
                <w:rFonts w:ascii="游ゴシック" w:hAnsi="游ゴシック" w:eastAsia="游ゴシック"/>
                <w:sz w:val="17"/>
              </w:rPr>
              <w:t>422.4点</w:t>
            </w:r>
          </w:p>
        </w:tc>
        <w:tc>
          <w:tcPr>
            <w:tcW w:type="dxa" w:w="985"/>
          </w:tcPr>
          <w:p>
            <w:r/>
            <w:r>
              <w:rPr>
                <w:rFonts w:ascii="游ゴシック" w:hAnsi="游ゴシック" w:eastAsia="游ゴシック"/>
                <w:sz w:val="17"/>
              </w:rPr>
              <w:t>78.6％</w:t>
            </w:r>
          </w:p>
        </w:tc>
        <w:tc>
          <w:tcPr>
            <w:tcW w:type="dxa" w:w="2561"/>
          </w:tcPr>
          <w:p>
            <w:r/>
            <w:r>
              <w:rPr>
                <w:rFonts w:ascii="游ゴシック" w:hAnsi="游ゴシック" w:eastAsia="游ゴシック"/>
                <w:sz w:val="17"/>
              </w:rPr>
              <w:t>全国平均を90.4点（21.4％）下回る</w:t>
            </w:r>
          </w:p>
        </w:tc>
      </w:tr>
    </w:tbl>
    <w:p>
      <w:pPr>
        <w:pStyle w:val="Heading3"/>
        <w:spacing w:before="180" w:after="100"/>
      </w:pPr>
      <w:r>
        <w:rPr>
          <w:rFonts w:ascii="游ゴシック" w:hAnsi="游ゴシック" w:eastAsia="游ゴシック"/>
          <w:sz w:val="22"/>
        </w:rPr>
        <w:t>2 指標群別の得点　― 成果指標群と活動指標群の得点に差がある</w:t>
      </w:r>
    </w:p>
    <w:p>
      <w:pPr>
        <w:spacing w:before="140" w:after="20"/>
        <w:jc w:val="center"/>
      </w:pPr>
      <w:r>
        <w:drawing>
          <wp:inline xmlns:a="http://schemas.openxmlformats.org/drawingml/2006/main" xmlns:pic="http://schemas.openxmlformats.org/drawingml/2006/picture">
            <wp:extent cx="5976000" cy="3591537"/>
            <wp:docPr id="33" name="Picture 33"/>
            <wp:cNvGraphicFramePr>
              <a:graphicFrameLocks noChangeAspect="1"/>
            </wp:cNvGraphicFramePr>
            <a:graphic>
              <a:graphicData uri="http://schemas.openxmlformats.org/drawingml/2006/picture">
                <pic:pic>
                  <pic:nvPicPr>
                    <pic:cNvPr id="0" name="fig26_2_shihyogun.png"/>
                    <pic:cNvPicPr/>
                  </pic:nvPicPr>
                  <pic:blipFill>
                    <a:blip r:embed="rId41"/>
                    <a:stretch>
                      <a:fillRect/>
                    </a:stretch>
                  </pic:blipFill>
                  <pic:spPr>
                    <a:xfrm>
                      <a:off x="0" y="0"/>
                      <a:ext cx="5976000" cy="3591537"/>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82"/>
          </w:tcPr>
          <w:p>
            <w:r/>
            <w:r>
              <w:rPr>
                <w:rFonts w:ascii="游ゴシック" w:hAnsi="游ゴシック" w:eastAsia="游ゴシック"/>
                <w:b/>
                <w:sz w:val="17"/>
              </w:rPr>
              <w:t>交付金・指標群</w:t>
            </w:r>
          </w:p>
        </w:tc>
        <w:tc>
          <w:tcPr>
            <w:tcW w:type="dxa" w:w="1141"/>
          </w:tcPr>
          <w:p>
            <w:r/>
            <w:r>
              <w:rPr>
                <w:rFonts w:ascii="游ゴシック" w:hAnsi="游ゴシック" w:eastAsia="游ゴシック"/>
                <w:b/>
                <w:sz w:val="17"/>
              </w:rPr>
              <w:t>大雪</w:t>
            </w:r>
          </w:p>
        </w:tc>
        <w:tc>
          <w:tcPr>
            <w:tcW w:type="dxa" w:w="1141"/>
          </w:tcPr>
          <w:p>
            <w:r/>
            <w:r>
              <w:rPr>
                <w:rFonts w:ascii="游ゴシック" w:hAnsi="游ゴシック" w:eastAsia="游ゴシック"/>
                <w:b/>
                <w:sz w:val="17"/>
              </w:rPr>
              <w:t>北海道</w:t>
            </w:r>
          </w:p>
        </w:tc>
        <w:tc>
          <w:tcPr>
            <w:tcW w:type="dxa" w:w="1141"/>
          </w:tcPr>
          <w:p>
            <w:r/>
            <w:r>
              <w:rPr>
                <w:rFonts w:ascii="游ゴシック" w:hAnsi="游ゴシック" w:eastAsia="游ゴシック"/>
                <w:b/>
                <w:sz w:val="17"/>
              </w:rPr>
              <w:t>全国</w:t>
            </w:r>
          </w:p>
        </w:tc>
        <w:tc>
          <w:tcPr>
            <w:tcW w:type="dxa" w:w="1037"/>
          </w:tcPr>
          <w:p>
            <w:r/>
            <w:r>
              <w:rPr>
                <w:rFonts w:ascii="游ゴシック" w:hAnsi="游ゴシック" w:eastAsia="游ゴシック"/>
                <w:b/>
                <w:sz w:val="17"/>
              </w:rPr>
              <w:t>対全国</w:t>
            </w:r>
          </w:p>
        </w:tc>
        <w:tc>
          <w:tcPr>
            <w:tcW w:type="dxa" w:w="3008"/>
          </w:tcPr>
          <w:p>
            <w:r/>
            <w:r>
              <w:rPr>
                <w:rFonts w:ascii="游ゴシック" w:hAnsi="游ゴシック" w:eastAsia="游ゴシック"/>
                <w:b/>
                <w:sz w:val="17"/>
              </w:rPr>
              <w:t>内容</w:t>
            </w:r>
          </w:p>
        </w:tc>
      </w:tr>
      <w:tr>
        <w:tc>
          <w:tcPr>
            <w:tcW w:type="dxa" w:w="2282"/>
          </w:tcPr>
          <w:p>
            <w:r/>
            <w:r>
              <w:rPr>
                <w:rFonts w:ascii="游ゴシック" w:hAnsi="游ゴシック" w:eastAsia="游ゴシック"/>
                <w:sz w:val="17"/>
              </w:rPr>
              <w:t>推進　取組・体制指標群</w:t>
            </w:r>
          </w:p>
        </w:tc>
        <w:tc>
          <w:tcPr>
            <w:tcW w:type="dxa" w:w="1141"/>
          </w:tcPr>
          <w:p>
            <w:r/>
            <w:r>
              <w:rPr>
                <w:rFonts w:ascii="游ゴシック" w:hAnsi="游ゴシック" w:eastAsia="游ゴシック"/>
                <w:sz w:val="17"/>
              </w:rPr>
              <w:t>96.7点</w:t>
            </w:r>
          </w:p>
        </w:tc>
        <w:tc>
          <w:tcPr>
            <w:tcW w:type="dxa" w:w="1141"/>
          </w:tcPr>
          <w:p>
            <w:r/>
            <w:r>
              <w:rPr>
                <w:rFonts w:ascii="游ゴシック" w:hAnsi="游ゴシック" w:eastAsia="游ゴシック"/>
                <w:sz w:val="17"/>
              </w:rPr>
              <w:t>121.4点</w:t>
            </w:r>
          </w:p>
        </w:tc>
        <w:tc>
          <w:tcPr>
            <w:tcW w:type="dxa" w:w="1141"/>
          </w:tcPr>
          <w:p>
            <w:r/>
            <w:r>
              <w:rPr>
                <w:rFonts w:ascii="游ゴシック" w:hAnsi="游ゴシック" w:eastAsia="游ゴシック"/>
                <w:sz w:val="17"/>
              </w:rPr>
              <w:t>122.5点</w:t>
            </w:r>
          </w:p>
        </w:tc>
        <w:tc>
          <w:tcPr>
            <w:tcW w:type="dxa" w:w="1037"/>
          </w:tcPr>
          <w:p>
            <w:r/>
            <w:r>
              <w:rPr>
                <w:rFonts w:ascii="游ゴシック" w:hAnsi="游ゴシック" w:eastAsia="游ゴシック"/>
                <w:sz w:val="17"/>
              </w:rPr>
              <w:t>78.9％</w:t>
            </w:r>
          </w:p>
        </w:tc>
        <w:tc>
          <w:tcPr>
            <w:tcW w:type="dxa" w:w="3008"/>
          </w:tcPr>
          <w:p>
            <w:r/>
            <w:r>
              <w:rPr>
                <w:rFonts w:ascii="游ゴシック" w:hAnsi="游ゴシック" w:eastAsia="游ゴシック"/>
                <w:sz w:val="17"/>
              </w:rPr>
              <w:t>計画・体制の整備に関する指標</w:t>
            </w:r>
          </w:p>
        </w:tc>
      </w:tr>
      <w:tr>
        <w:tc>
          <w:tcPr>
            <w:tcW w:type="dxa" w:w="2282"/>
          </w:tcPr>
          <w:p>
            <w:r/>
            <w:r>
              <w:rPr>
                <w:rFonts w:ascii="游ゴシック" w:hAnsi="游ゴシック" w:eastAsia="游ゴシック"/>
                <w:sz w:val="17"/>
              </w:rPr>
              <w:t>推進　活動指標群</w:t>
            </w:r>
          </w:p>
        </w:tc>
        <w:tc>
          <w:tcPr>
            <w:tcW w:type="dxa" w:w="1141"/>
          </w:tcPr>
          <w:p>
            <w:r/>
            <w:r>
              <w:rPr>
                <w:rFonts w:ascii="游ゴシック" w:hAnsi="游ゴシック" w:eastAsia="游ゴシック"/>
                <w:sz w:val="17"/>
              </w:rPr>
              <w:t>8.0点</w:t>
            </w:r>
          </w:p>
        </w:tc>
        <w:tc>
          <w:tcPr>
            <w:tcW w:type="dxa" w:w="1141"/>
          </w:tcPr>
          <w:p>
            <w:r/>
            <w:r>
              <w:rPr>
                <w:rFonts w:ascii="游ゴシック" w:hAnsi="游ゴシック" w:eastAsia="游ゴシック"/>
                <w:sz w:val="17"/>
              </w:rPr>
              <w:t>33.2点</w:t>
            </w:r>
          </w:p>
        </w:tc>
        <w:tc>
          <w:tcPr>
            <w:tcW w:type="dxa" w:w="1141"/>
          </w:tcPr>
          <w:p>
            <w:r/>
            <w:r>
              <w:rPr>
                <w:rFonts w:ascii="游ゴシック" w:hAnsi="游ゴシック" w:eastAsia="游ゴシック"/>
                <w:sz w:val="17"/>
              </w:rPr>
              <w:t>34.5点</w:t>
            </w:r>
          </w:p>
        </w:tc>
        <w:tc>
          <w:tcPr>
            <w:tcW w:type="dxa" w:w="1037"/>
          </w:tcPr>
          <w:p>
            <w:r/>
            <w:r>
              <w:rPr>
                <w:rFonts w:ascii="游ゴシック" w:hAnsi="游ゴシック" w:eastAsia="游ゴシック"/>
                <w:sz w:val="17"/>
              </w:rPr>
              <w:t>23.2％</w:t>
            </w:r>
          </w:p>
        </w:tc>
        <w:tc>
          <w:tcPr>
            <w:tcW w:type="dxa" w:w="3008"/>
          </w:tcPr>
          <w:p>
            <w:r/>
            <w:r>
              <w:rPr>
                <w:rFonts w:ascii="游ゴシック" w:hAnsi="游ゴシック" w:eastAsia="游ゴシック"/>
                <w:sz w:val="17"/>
              </w:rPr>
              <w:t>実際の活動量を測る指標</w:t>
            </w:r>
          </w:p>
        </w:tc>
      </w:tr>
      <w:tr>
        <w:tc>
          <w:tcPr>
            <w:tcW w:type="dxa" w:w="2282"/>
          </w:tcPr>
          <w:p>
            <w:r/>
            <w:r>
              <w:rPr>
                <w:rFonts w:ascii="游ゴシック" w:hAnsi="游ゴシック" w:eastAsia="游ゴシック"/>
                <w:sz w:val="17"/>
              </w:rPr>
              <w:t>推進　成果指標群</w:t>
            </w:r>
          </w:p>
        </w:tc>
        <w:tc>
          <w:tcPr>
            <w:tcW w:type="dxa" w:w="1141"/>
          </w:tcPr>
          <w:p>
            <w:r/>
            <w:r>
              <w:rPr>
                <w:rFonts w:ascii="游ゴシック" w:hAnsi="游ゴシック" w:eastAsia="游ゴシック"/>
                <w:sz w:val="17"/>
              </w:rPr>
              <w:t>60.0点</w:t>
            </w:r>
          </w:p>
        </w:tc>
        <w:tc>
          <w:tcPr>
            <w:tcW w:type="dxa" w:w="1141"/>
          </w:tcPr>
          <w:p>
            <w:r/>
            <w:r>
              <w:rPr>
                <w:rFonts w:ascii="游ゴシック" w:hAnsi="游ゴシック" w:eastAsia="游ゴシック"/>
                <w:sz w:val="17"/>
              </w:rPr>
              <w:t>55.8点</w:t>
            </w:r>
          </w:p>
        </w:tc>
        <w:tc>
          <w:tcPr>
            <w:tcW w:type="dxa" w:w="1141"/>
          </w:tcPr>
          <w:p>
            <w:r/>
            <w:r>
              <w:rPr>
                <w:rFonts w:ascii="游ゴシック" w:hAnsi="游ゴシック" w:eastAsia="游ゴシック"/>
                <w:sz w:val="17"/>
              </w:rPr>
              <w:t>48.6点</w:t>
            </w:r>
          </w:p>
        </w:tc>
        <w:tc>
          <w:tcPr>
            <w:tcW w:type="dxa" w:w="1037"/>
          </w:tcPr>
          <w:p>
            <w:r/>
            <w:r>
              <w:rPr>
                <w:rFonts w:ascii="游ゴシック" w:hAnsi="游ゴシック" w:eastAsia="游ゴシック"/>
                <w:sz w:val="17"/>
              </w:rPr>
              <w:t>123.5％</w:t>
            </w:r>
          </w:p>
        </w:tc>
        <w:tc>
          <w:tcPr>
            <w:tcW w:type="dxa" w:w="3008"/>
          </w:tcPr>
          <w:p>
            <w:r/>
            <w:r>
              <w:rPr>
                <w:rFonts w:ascii="游ゴシック" w:hAnsi="游ゴシック" w:eastAsia="游ゴシック"/>
                <w:sz w:val="17"/>
              </w:rPr>
              <w:t>要介護度の変化等のアウトカム</w:t>
            </w:r>
          </w:p>
        </w:tc>
      </w:tr>
      <w:tr>
        <w:tc>
          <w:tcPr>
            <w:tcW w:type="dxa" w:w="2282"/>
          </w:tcPr>
          <w:p>
            <w:r/>
            <w:r>
              <w:rPr>
                <w:rFonts w:ascii="游ゴシック" w:hAnsi="游ゴシック" w:eastAsia="游ゴシック"/>
                <w:sz w:val="17"/>
              </w:rPr>
              <w:t>支援　取組・体制指標群</w:t>
            </w:r>
          </w:p>
        </w:tc>
        <w:tc>
          <w:tcPr>
            <w:tcW w:type="dxa" w:w="1141"/>
          </w:tcPr>
          <w:p>
            <w:r/>
            <w:r>
              <w:rPr>
                <w:rFonts w:ascii="游ゴシック" w:hAnsi="游ゴシック" w:eastAsia="游ゴシック"/>
                <w:sz w:val="17"/>
              </w:rPr>
              <w:t>82.3点</w:t>
            </w:r>
          </w:p>
        </w:tc>
        <w:tc>
          <w:tcPr>
            <w:tcW w:type="dxa" w:w="1141"/>
          </w:tcPr>
          <w:p>
            <w:r/>
            <w:r>
              <w:rPr>
                <w:rFonts w:ascii="游ゴシック" w:hAnsi="游ゴシック" w:eastAsia="游ゴシック"/>
                <w:sz w:val="17"/>
              </w:rPr>
              <w:t>109.7点</w:t>
            </w:r>
          </w:p>
        </w:tc>
        <w:tc>
          <w:tcPr>
            <w:tcW w:type="dxa" w:w="1141"/>
          </w:tcPr>
          <w:p>
            <w:r/>
            <w:r>
              <w:rPr>
                <w:rFonts w:ascii="游ゴシック" w:hAnsi="游ゴシック" w:eastAsia="游ゴシック"/>
                <w:sz w:val="17"/>
              </w:rPr>
              <w:t>123.1点</w:t>
            </w:r>
          </w:p>
        </w:tc>
        <w:tc>
          <w:tcPr>
            <w:tcW w:type="dxa" w:w="1037"/>
          </w:tcPr>
          <w:p>
            <w:r/>
            <w:r>
              <w:rPr>
                <w:rFonts w:ascii="游ゴシック" w:hAnsi="游ゴシック" w:eastAsia="游ゴシック"/>
                <w:sz w:val="17"/>
              </w:rPr>
              <w:t>66.9％</w:t>
            </w:r>
          </w:p>
        </w:tc>
        <w:tc>
          <w:tcPr>
            <w:tcW w:type="dxa" w:w="3008"/>
          </w:tcPr>
          <w:p>
            <w:r/>
            <w:r>
              <w:rPr>
                <w:rFonts w:ascii="游ゴシック" w:hAnsi="游ゴシック" w:eastAsia="游ゴシック"/>
                <w:sz w:val="17"/>
              </w:rPr>
              <w:t>―</w:t>
            </w:r>
          </w:p>
        </w:tc>
      </w:tr>
      <w:tr>
        <w:tc>
          <w:tcPr>
            <w:tcW w:type="dxa" w:w="2282"/>
          </w:tcPr>
          <w:p>
            <w:r/>
            <w:r>
              <w:rPr>
                <w:rFonts w:ascii="游ゴシック" w:hAnsi="游ゴシック" w:eastAsia="游ゴシック"/>
                <w:sz w:val="17"/>
              </w:rPr>
              <w:t>支援　活動指標群</w:t>
            </w:r>
          </w:p>
        </w:tc>
        <w:tc>
          <w:tcPr>
            <w:tcW w:type="dxa" w:w="1141"/>
          </w:tcPr>
          <w:p>
            <w:r/>
            <w:r>
              <w:rPr>
                <w:rFonts w:ascii="游ゴシック" w:hAnsi="游ゴシック" w:eastAsia="游ゴシック"/>
                <w:sz w:val="17"/>
              </w:rPr>
              <w:t>25.0点</w:t>
            </w:r>
          </w:p>
        </w:tc>
        <w:tc>
          <w:tcPr>
            <w:tcW w:type="dxa" w:w="1141"/>
          </w:tcPr>
          <w:p>
            <w:r/>
            <w:r>
              <w:rPr>
                <w:rFonts w:ascii="游ゴシック" w:hAnsi="游ゴシック" w:eastAsia="游ゴシック"/>
                <w:sz w:val="17"/>
              </w:rPr>
              <w:t>37.8点</w:t>
            </w:r>
          </w:p>
        </w:tc>
        <w:tc>
          <w:tcPr>
            <w:tcW w:type="dxa" w:w="1141"/>
          </w:tcPr>
          <w:p>
            <w:r/>
            <w:r>
              <w:rPr>
                <w:rFonts w:ascii="游ゴシック" w:hAnsi="游ゴシック" w:eastAsia="游ゴシック"/>
                <w:sz w:val="17"/>
              </w:rPr>
              <w:t>45.0点</w:t>
            </w:r>
          </w:p>
        </w:tc>
        <w:tc>
          <w:tcPr>
            <w:tcW w:type="dxa" w:w="1037"/>
          </w:tcPr>
          <w:p>
            <w:r/>
            <w:r>
              <w:rPr>
                <w:rFonts w:ascii="游ゴシック" w:hAnsi="游ゴシック" w:eastAsia="游ゴシック"/>
                <w:sz w:val="17"/>
              </w:rPr>
              <w:t>55.6％</w:t>
            </w:r>
          </w:p>
        </w:tc>
        <w:tc>
          <w:tcPr>
            <w:tcW w:type="dxa" w:w="3008"/>
          </w:tcPr>
          <w:p>
            <w:r/>
            <w:r>
              <w:rPr>
                <w:rFonts w:ascii="游ゴシック" w:hAnsi="游ゴシック" w:eastAsia="游ゴシック"/>
                <w:sz w:val="17"/>
              </w:rPr>
              <w:t>―</w:t>
            </w:r>
          </w:p>
        </w:tc>
      </w:tr>
      <w:tr>
        <w:tc>
          <w:tcPr>
            <w:tcW w:type="dxa" w:w="2282"/>
          </w:tcPr>
          <w:p>
            <w:r/>
            <w:r>
              <w:rPr>
                <w:rFonts w:ascii="游ゴシック" w:hAnsi="游ゴシック" w:eastAsia="游ゴシック"/>
                <w:sz w:val="17"/>
              </w:rPr>
              <w:t>支援　成果指標群</w:t>
            </w:r>
          </w:p>
        </w:tc>
        <w:tc>
          <w:tcPr>
            <w:tcW w:type="dxa" w:w="1141"/>
          </w:tcPr>
          <w:p>
            <w:r/>
            <w:r>
              <w:rPr>
                <w:rFonts w:ascii="游ゴシック" w:hAnsi="游ゴシック" w:eastAsia="游ゴシック"/>
                <w:sz w:val="17"/>
              </w:rPr>
              <w:t>60.0点</w:t>
            </w:r>
          </w:p>
        </w:tc>
        <w:tc>
          <w:tcPr>
            <w:tcW w:type="dxa" w:w="1141"/>
          </w:tcPr>
          <w:p>
            <w:r/>
            <w:r>
              <w:rPr>
                <w:rFonts w:ascii="游ゴシック" w:hAnsi="游ゴシック" w:eastAsia="游ゴシック"/>
                <w:sz w:val="17"/>
              </w:rPr>
              <w:t>55.8点</w:t>
            </w:r>
          </w:p>
        </w:tc>
        <w:tc>
          <w:tcPr>
            <w:tcW w:type="dxa" w:w="1141"/>
          </w:tcPr>
          <w:p>
            <w:r/>
            <w:r>
              <w:rPr>
                <w:rFonts w:ascii="游ゴシック" w:hAnsi="游ゴシック" w:eastAsia="游ゴシック"/>
                <w:sz w:val="17"/>
              </w:rPr>
              <w:t>48.6点</w:t>
            </w:r>
          </w:p>
        </w:tc>
        <w:tc>
          <w:tcPr>
            <w:tcW w:type="dxa" w:w="1037"/>
          </w:tcPr>
          <w:p>
            <w:r/>
            <w:r>
              <w:rPr>
                <w:rFonts w:ascii="游ゴシック" w:hAnsi="游ゴシック" w:eastAsia="游ゴシック"/>
                <w:sz w:val="17"/>
              </w:rPr>
              <w:t>123.5％</w:t>
            </w:r>
          </w:p>
        </w:tc>
        <w:tc>
          <w:tcPr>
            <w:tcW w:type="dxa" w:w="300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の差が、①事業を実施していないこと、②実施しているが国の要件を満たしていないこと、③実施しているが国の様式で記録又は報告していないことのいずれによるかは、評価調書（資料No.5）を受領して確認します。現時点では未確認です。</w:t>
      </w:r>
    </w:p>
    <w:p>
      <w:pPr>
        <w:spacing w:after="80"/>
      </w:pPr>
      <w:r>
        <w:rPr>
          <w:rFonts w:ascii="游ゴシック" w:hAnsi="游ゴシック" w:eastAsia="游ゴシック"/>
          <w:b w:val="0"/>
          <w:sz w:val="20"/>
        </w:rPr>
        <w:t>第9期計画の第5章は「主な取組・管理指標・主体」の3列の表のみで、現状と課題、根拠データ、実施事業、アウトプット目標を持っていません。また、第9期計画には代表KPIの検証を計画期末に行う旨のみが定められており、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これらと交付金の得点との関係は現時点では確認していませんが、第10期で第5章をロジックモデルの構成に改め（第5章）、年次の進行管理の手順を定める（第1章第6節）ことにより、施策の実施状況を年度ごとに把握できるようになります。</w:t>
      </w:r>
    </w:p>
    <w:p>
      <w:pPr>
        <w:pStyle w:val="Heading3"/>
        <w:spacing w:before="180" w:after="100"/>
      </w:pPr>
      <w:r>
        <w:rPr>
          <w:rFonts w:ascii="游ゴシック" w:hAnsi="游ゴシック" w:eastAsia="游ゴシック"/>
          <w:sz w:val="22"/>
        </w:rPr>
        <w:t>3 目標別の得点</w:t>
      </w:r>
    </w:p>
    <w:p>
      <w:pPr>
        <w:spacing w:before="140" w:after="20"/>
        <w:jc w:val="center"/>
      </w:pPr>
      <w:r>
        <w:drawing>
          <wp:inline xmlns:a="http://schemas.openxmlformats.org/drawingml/2006/main" xmlns:pic="http://schemas.openxmlformats.org/drawingml/2006/picture">
            <wp:extent cx="5976000" cy="2632649"/>
            <wp:docPr id="34" name="Picture 34"/>
            <wp:cNvGraphicFramePr>
              <a:graphicFrameLocks noChangeAspect="1"/>
            </wp:cNvGraphicFramePr>
            <a:graphic>
              <a:graphicData uri="http://schemas.openxmlformats.org/drawingml/2006/picture">
                <pic:pic>
                  <pic:nvPicPr>
                    <pic:cNvPr id="0" name="fig26_3_mokuhyo.png"/>
                    <pic:cNvPicPr/>
                  </pic:nvPicPr>
                  <pic:blipFill>
                    <a:blip r:embed="rId42"/>
                    <a:stretch>
                      <a:fillRect/>
                    </a:stretch>
                  </pic:blipFill>
                  <pic:spPr>
                    <a:xfrm>
                      <a:off x="0" y="0"/>
                      <a:ext cx="5976000" cy="2632649"/>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16"/>
          </w:tcPr>
          <w:p>
            <w:r/>
            <w:r>
              <w:rPr>
                <w:rFonts w:ascii="游ゴシック" w:hAnsi="游ゴシック" w:eastAsia="游ゴシック"/>
                <w:b/>
                <w:sz w:val="17"/>
              </w:rPr>
              <w:t>目標</w:t>
            </w:r>
          </w:p>
        </w:tc>
        <w:tc>
          <w:tcPr>
            <w:tcW w:type="dxa" w:w="1106"/>
          </w:tcPr>
          <w:p>
            <w:r/>
            <w:r>
              <w:rPr>
                <w:rFonts w:ascii="游ゴシック" w:hAnsi="游ゴシック" w:eastAsia="游ゴシック"/>
                <w:b/>
                <w:sz w:val="17"/>
              </w:rPr>
              <w:t>大雪</w:t>
            </w:r>
          </w:p>
        </w:tc>
        <w:tc>
          <w:tcPr>
            <w:tcW w:type="dxa" w:w="1106"/>
          </w:tcPr>
          <w:p>
            <w:r/>
            <w:r>
              <w:rPr>
                <w:rFonts w:ascii="游ゴシック" w:hAnsi="游ゴシック" w:eastAsia="游ゴシック"/>
                <w:b/>
                <w:sz w:val="17"/>
              </w:rPr>
              <w:t>全国</w:t>
            </w:r>
          </w:p>
        </w:tc>
        <w:tc>
          <w:tcPr>
            <w:tcW w:type="dxa" w:w="1005"/>
          </w:tcPr>
          <w:p>
            <w:r/>
            <w:r>
              <w:rPr>
                <w:rFonts w:ascii="游ゴシック" w:hAnsi="游ゴシック" w:eastAsia="游ゴシック"/>
                <w:b/>
                <w:sz w:val="17"/>
              </w:rPr>
              <w:t>対全国</w:t>
            </w:r>
          </w:p>
        </w:tc>
        <w:tc>
          <w:tcPr>
            <w:tcW w:type="dxa" w:w="3518"/>
          </w:tcPr>
          <w:p>
            <w:r/>
            <w:r>
              <w:rPr>
                <w:rFonts w:ascii="游ゴシック" w:hAnsi="游ゴシック" w:eastAsia="游ゴシック"/>
                <w:b/>
                <w:sz w:val="17"/>
              </w:rPr>
              <w:t>第10期での対応</w:t>
            </w:r>
          </w:p>
        </w:tc>
      </w:tr>
      <w:tr>
        <w:tc>
          <w:tcPr>
            <w:tcW w:type="dxa" w:w="3016"/>
          </w:tcPr>
          <w:p>
            <w:r/>
            <w:r>
              <w:rPr>
                <w:rFonts w:ascii="游ゴシック" w:hAnsi="游ゴシック" w:eastAsia="游ゴシック"/>
                <w:sz w:val="17"/>
              </w:rPr>
              <w:t>推進Ⅰ 持続可能な地域のあるべき姿をかたちにする</w:t>
            </w:r>
          </w:p>
        </w:tc>
        <w:tc>
          <w:tcPr>
            <w:tcW w:type="dxa" w:w="1106"/>
          </w:tcPr>
          <w:p>
            <w:r/>
            <w:r>
              <w:rPr>
                <w:rFonts w:ascii="游ゴシック" w:hAnsi="游ゴシック" w:eastAsia="游ゴシック"/>
                <w:sz w:val="17"/>
              </w:rPr>
              <w:t>40.3点</w:t>
            </w:r>
          </w:p>
        </w:tc>
        <w:tc>
          <w:tcPr>
            <w:tcW w:type="dxa" w:w="1106"/>
          </w:tcPr>
          <w:p>
            <w:r/>
            <w:r>
              <w:rPr>
                <w:rFonts w:ascii="游ゴシック" w:hAnsi="游ゴシック" w:eastAsia="游ゴシック"/>
                <w:sz w:val="17"/>
              </w:rPr>
              <w:t>56.2点</w:t>
            </w:r>
          </w:p>
        </w:tc>
        <w:tc>
          <w:tcPr>
            <w:tcW w:type="dxa" w:w="1005"/>
          </w:tcPr>
          <w:p>
            <w:r/>
            <w:r>
              <w:rPr>
                <w:rFonts w:ascii="游ゴシック" w:hAnsi="游ゴシック" w:eastAsia="游ゴシック"/>
                <w:sz w:val="17"/>
              </w:rPr>
              <w:t>71.7％</w:t>
            </w:r>
          </w:p>
        </w:tc>
        <w:tc>
          <w:tcPr>
            <w:tcW w:type="dxa" w:w="3518"/>
          </w:tcPr>
          <w:p>
            <w:r/>
            <w:r>
              <w:rPr>
                <w:rFonts w:ascii="游ゴシック" w:hAnsi="游ゴシック" w:eastAsia="游ゴシック"/>
                <w:sz w:val="17"/>
              </w:rPr>
              <w:t>年次の進行管理の手順を第1章第6節に明記</w:t>
            </w:r>
          </w:p>
        </w:tc>
      </w:tr>
      <w:tr>
        <w:tc>
          <w:tcPr>
            <w:tcW w:type="dxa" w:w="3016"/>
          </w:tcPr>
          <w:p>
            <w:r/>
            <w:r>
              <w:rPr>
                <w:rFonts w:ascii="游ゴシック" w:hAnsi="游ゴシック" w:eastAsia="游ゴシック"/>
                <w:sz w:val="17"/>
              </w:rPr>
              <w:t>推進Ⅱ 公正・公平な給付を行う体制を構築する</w:t>
            </w:r>
          </w:p>
        </w:tc>
        <w:tc>
          <w:tcPr>
            <w:tcW w:type="dxa" w:w="1106"/>
          </w:tcPr>
          <w:p>
            <w:r/>
            <w:r>
              <w:rPr>
                <w:rFonts w:ascii="游ゴシック" w:hAnsi="游ゴシック" w:eastAsia="游ゴシック"/>
                <w:sz w:val="17"/>
              </w:rPr>
              <w:t>23.3点</w:t>
            </w:r>
          </w:p>
        </w:tc>
        <w:tc>
          <w:tcPr>
            <w:tcW w:type="dxa" w:w="1106"/>
          </w:tcPr>
          <w:p>
            <w:r/>
            <w:r>
              <w:rPr>
                <w:rFonts w:ascii="游ゴシック" w:hAnsi="游ゴシック" w:eastAsia="游ゴシック"/>
                <w:sz w:val="17"/>
              </w:rPr>
              <w:t>59.8点</w:t>
            </w:r>
          </w:p>
        </w:tc>
        <w:tc>
          <w:tcPr>
            <w:tcW w:type="dxa" w:w="1005"/>
          </w:tcPr>
          <w:p>
            <w:r/>
            <w:r>
              <w:rPr>
                <w:rFonts w:ascii="游ゴシック" w:hAnsi="游ゴシック" w:eastAsia="游ゴシック"/>
                <w:sz w:val="17"/>
              </w:rPr>
              <w:t>39.0％</w:t>
            </w:r>
          </w:p>
        </w:tc>
        <w:tc>
          <w:tcPr>
            <w:tcW w:type="dxa" w:w="3518"/>
          </w:tcPr>
          <w:p>
            <w:r/>
            <w:r>
              <w:rPr>
                <w:rFonts w:ascii="游ゴシック" w:hAnsi="游ゴシック" w:eastAsia="游ゴシック"/>
                <w:sz w:val="17"/>
              </w:rPr>
              <w:t>給付適正化を基本目標5に位置づけ、ケアプラン点検等をアウトプット指標とする</w:t>
            </w:r>
          </w:p>
        </w:tc>
      </w:tr>
      <w:tr>
        <w:tc>
          <w:tcPr>
            <w:tcW w:type="dxa" w:w="3016"/>
          </w:tcPr>
          <w:p>
            <w:r/>
            <w:r>
              <w:rPr>
                <w:rFonts w:ascii="游ゴシック" w:hAnsi="游ゴシック" w:eastAsia="游ゴシック"/>
                <w:sz w:val="17"/>
              </w:rPr>
              <w:t>推進Ⅲ 介護人材の確保その他のサービス提供基盤の整備</w:t>
            </w:r>
          </w:p>
        </w:tc>
        <w:tc>
          <w:tcPr>
            <w:tcW w:type="dxa" w:w="1106"/>
          </w:tcPr>
          <w:p>
            <w:r/>
            <w:r>
              <w:rPr>
                <w:rFonts w:ascii="游ゴシック" w:hAnsi="游ゴシック" w:eastAsia="游ゴシック"/>
                <w:sz w:val="17"/>
              </w:rPr>
              <w:t>41.0点</w:t>
            </w:r>
          </w:p>
        </w:tc>
        <w:tc>
          <w:tcPr>
            <w:tcW w:type="dxa" w:w="1106"/>
          </w:tcPr>
          <w:p>
            <w:r/>
            <w:r>
              <w:rPr>
                <w:rFonts w:ascii="游ゴシック" w:hAnsi="游ゴシック" w:eastAsia="游ゴシック"/>
                <w:sz w:val="17"/>
              </w:rPr>
              <w:t>41.0点</w:t>
            </w:r>
          </w:p>
        </w:tc>
        <w:tc>
          <w:tcPr>
            <w:tcW w:type="dxa" w:w="1005"/>
          </w:tcPr>
          <w:p>
            <w:r/>
            <w:r>
              <w:rPr>
                <w:rFonts w:ascii="游ゴシック" w:hAnsi="游ゴシック" w:eastAsia="游ゴシック"/>
                <w:sz w:val="17"/>
              </w:rPr>
              <w:t>100.0％</w:t>
            </w:r>
          </w:p>
        </w:tc>
        <w:tc>
          <w:tcPr>
            <w:tcW w:type="dxa" w:w="3518"/>
          </w:tcPr>
          <w:p>
            <w:r/>
            <w:r>
              <w:rPr>
                <w:rFonts w:ascii="游ゴシック" w:hAnsi="游ゴシック" w:eastAsia="游ゴシック"/>
                <w:sz w:val="17"/>
              </w:rPr>
              <w:t>全国平均と同点。介護支援専門員に対する研修が課題</w:t>
            </w:r>
          </w:p>
        </w:tc>
      </w:tr>
      <w:tr>
        <w:tc>
          <w:tcPr>
            <w:tcW w:type="dxa" w:w="3016"/>
          </w:tcPr>
          <w:p>
            <w:r/>
            <w:r>
              <w:rPr>
                <w:rFonts w:ascii="游ゴシック" w:hAnsi="游ゴシック" w:eastAsia="游ゴシック"/>
                <w:sz w:val="17"/>
              </w:rPr>
              <w:t>支援Ⅰ 介護予防／日常生活支援を推進する</w:t>
            </w:r>
          </w:p>
        </w:tc>
        <w:tc>
          <w:tcPr>
            <w:tcW w:type="dxa" w:w="1106"/>
          </w:tcPr>
          <w:p>
            <w:r/>
            <w:r>
              <w:rPr>
                <w:rFonts w:ascii="游ゴシック" w:hAnsi="游ゴシック" w:eastAsia="游ゴシック"/>
                <w:sz w:val="17"/>
              </w:rPr>
              <w:t>47.3点</w:t>
            </w:r>
          </w:p>
        </w:tc>
        <w:tc>
          <w:tcPr>
            <w:tcW w:type="dxa" w:w="1106"/>
          </w:tcPr>
          <w:p>
            <w:r/>
            <w:r>
              <w:rPr>
                <w:rFonts w:ascii="游ゴシック" w:hAnsi="游ゴシック" w:eastAsia="游ゴシック"/>
                <w:sz w:val="17"/>
              </w:rPr>
              <w:t>51.5点</w:t>
            </w:r>
          </w:p>
        </w:tc>
        <w:tc>
          <w:tcPr>
            <w:tcW w:type="dxa" w:w="1005"/>
          </w:tcPr>
          <w:p>
            <w:r/>
            <w:r>
              <w:rPr>
                <w:rFonts w:ascii="游ゴシック" w:hAnsi="游ゴシック" w:eastAsia="游ゴシック"/>
                <w:sz w:val="17"/>
              </w:rPr>
              <w:t>91.8％</w:t>
            </w:r>
          </w:p>
        </w:tc>
        <w:tc>
          <w:tcPr>
            <w:tcW w:type="dxa" w:w="3518"/>
          </w:tcPr>
          <w:p>
            <w:r/>
            <w:r>
              <w:rPr>
                <w:rFonts w:ascii="游ゴシック" w:hAnsi="游ゴシック" w:eastAsia="游ゴシック"/>
                <w:sz w:val="17"/>
              </w:rPr>
              <w:t>アウトリーチ、地域包括支援センター事業評価が課題</w:t>
            </w:r>
          </w:p>
        </w:tc>
      </w:tr>
      <w:tr>
        <w:tc>
          <w:tcPr>
            <w:tcW w:type="dxa" w:w="3016"/>
          </w:tcPr>
          <w:p>
            <w:r/>
            <w:r>
              <w:rPr>
                <w:rFonts w:ascii="游ゴシック" w:hAnsi="游ゴシック" w:eastAsia="游ゴシック"/>
                <w:sz w:val="17"/>
              </w:rPr>
              <w:t>支援Ⅱ 認知症総合支援を推進する</w:t>
            </w:r>
          </w:p>
        </w:tc>
        <w:tc>
          <w:tcPr>
            <w:tcW w:type="dxa" w:w="1106"/>
          </w:tcPr>
          <w:p>
            <w:r/>
            <w:r>
              <w:rPr>
                <w:rFonts w:ascii="游ゴシック" w:hAnsi="游ゴシック" w:eastAsia="游ゴシック"/>
                <w:sz w:val="17"/>
              </w:rPr>
              <w:t>36.3点</w:t>
            </w:r>
          </w:p>
        </w:tc>
        <w:tc>
          <w:tcPr>
            <w:tcW w:type="dxa" w:w="1106"/>
          </w:tcPr>
          <w:p>
            <w:r/>
            <w:r>
              <w:rPr>
                <w:rFonts w:ascii="游ゴシック" w:hAnsi="游ゴシック" w:eastAsia="游ゴシック"/>
                <w:sz w:val="17"/>
              </w:rPr>
              <w:t>54.5点</w:t>
            </w:r>
          </w:p>
        </w:tc>
        <w:tc>
          <w:tcPr>
            <w:tcW w:type="dxa" w:w="1005"/>
          </w:tcPr>
          <w:p>
            <w:r/>
            <w:r>
              <w:rPr>
                <w:rFonts w:ascii="游ゴシック" w:hAnsi="游ゴシック" w:eastAsia="游ゴシック"/>
                <w:sz w:val="17"/>
              </w:rPr>
              <w:t>66.6％</w:t>
            </w:r>
          </w:p>
        </w:tc>
        <w:tc>
          <w:tcPr>
            <w:tcW w:type="dxa" w:w="3518"/>
          </w:tcPr>
          <w:p>
            <w:r/>
            <w:r>
              <w:rPr>
                <w:rFonts w:ascii="游ゴシック" w:hAnsi="游ゴシック" w:eastAsia="游ゴシック"/>
                <w:sz w:val="17"/>
              </w:rPr>
              <w:t>認知症施策を基本目標2の重点とする</w:t>
            </w:r>
          </w:p>
        </w:tc>
      </w:tr>
      <w:tr>
        <w:tc>
          <w:tcPr>
            <w:tcW w:type="dxa" w:w="3016"/>
          </w:tcPr>
          <w:p>
            <w:r/>
            <w:r>
              <w:rPr>
                <w:rFonts w:ascii="游ゴシック" w:hAnsi="游ゴシック" w:eastAsia="游ゴシック"/>
                <w:sz w:val="17"/>
              </w:rPr>
              <w:t>支援Ⅲ 在宅医療・在宅介護連携の体制を構築する</w:t>
            </w:r>
          </w:p>
        </w:tc>
        <w:tc>
          <w:tcPr>
            <w:tcW w:type="dxa" w:w="1106"/>
          </w:tcPr>
          <w:p>
            <w:r/>
            <w:r>
              <w:rPr>
                <w:rFonts w:ascii="游ゴシック" w:hAnsi="游ゴシック" w:eastAsia="游ゴシック"/>
                <w:sz w:val="17"/>
              </w:rPr>
              <w:t>23.7点</w:t>
            </w:r>
          </w:p>
        </w:tc>
        <w:tc>
          <w:tcPr>
            <w:tcW w:type="dxa" w:w="1106"/>
          </w:tcPr>
          <w:p>
            <w:r/>
            <w:r>
              <w:rPr>
                <w:rFonts w:ascii="游ゴシック" w:hAnsi="游ゴシック" w:eastAsia="游ゴシック"/>
                <w:sz w:val="17"/>
              </w:rPr>
              <w:t>62.1点</w:t>
            </w:r>
          </w:p>
        </w:tc>
        <w:tc>
          <w:tcPr>
            <w:tcW w:type="dxa" w:w="1005"/>
          </w:tcPr>
          <w:p>
            <w:r/>
            <w:r>
              <w:rPr>
                <w:rFonts w:ascii="游ゴシック" w:hAnsi="游ゴシック" w:eastAsia="游ゴシック"/>
                <w:sz w:val="17"/>
              </w:rPr>
              <w:t>38.2％</w:t>
            </w:r>
          </w:p>
        </w:tc>
        <w:tc>
          <w:tcPr>
            <w:tcW w:type="dxa" w:w="3518"/>
          </w:tcPr>
          <w:p>
            <w:r/>
            <w:r>
              <w:rPr>
                <w:rFonts w:ascii="游ゴシック" w:hAnsi="游ゴシック" w:eastAsia="游ゴシック"/>
                <w:sz w:val="17"/>
              </w:rPr>
              <w:t>H09（退院時支援調整実施率）を新設し、入退院支援・看取りの体制を整備</w:t>
            </w:r>
          </w:p>
        </w:tc>
      </w:tr>
      <w:tr>
        <w:tc>
          <w:tcPr>
            <w:tcW w:type="dxa" w:w="3016"/>
          </w:tcPr>
          <w:p>
            <w:r/>
            <w:r>
              <w:rPr>
                <w:rFonts w:ascii="游ゴシック" w:hAnsi="游ゴシック" w:eastAsia="游ゴシック"/>
                <w:sz w:val="17"/>
              </w:rPr>
              <w:t>共通Ⅳ 高齢者が可能な限り自立した日常生活を営む</w:t>
            </w:r>
          </w:p>
        </w:tc>
        <w:tc>
          <w:tcPr>
            <w:tcW w:type="dxa" w:w="1106"/>
          </w:tcPr>
          <w:p>
            <w:r/>
            <w:r>
              <w:rPr>
                <w:rFonts w:ascii="游ゴシック" w:hAnsi="游ゴシック" w:eastAsia="游ゴシック"/>
                <w:sz w:val="17"/>
              </w:rPr>
              <w:t>60.0点</w:t>
            </w:r>
          </w:p>
        </w:tc>
        <w:tc>
          <w:tcPr>
            <w:tcW w:type="dxa" w:w="1106"/>
          </w:tcPr>
          <w:p>
            <w:r/>
            <w:r>
              <w:rPr>
                <w:rFonts w:ascii="游ゴシック" w:hAnsi="游ゴシック" w:eastAsia="游ゴシック"/>
                <w:sz w:val="17"/>
              </w:rPr>
              <w:t>48.6点</w:t>
            </w:r>
          </w:p>
        </w:tc>
        <w:tc>
          <w:tcPr>
            <w:tcW w:type="dxa" w:w="1005"/>
          </w:tcPr>
          <w:p>
            <w:r/>
            <w:r>
              <w:rPr>
                <w:rFonts w:ascii="游ゴシック" w:hAnsi="游ゴシック" w:eastAsia="游ゴシック"/>
                <w:sz w:val="17"/>
              </w:rPr>
              <w:t>123.5％</w:t>
            </w:r>
          </w:p>
        </w:tc>
        <w:tc>
          <w:tcPr>
            <w:tcW w:type="dxa" w:w="3518"/>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026"/>
          </w:tcPr>
          <w:p>
            <w:r/>
            <w:r>
              <w:rPr>
                <w:rFonts w:ascii="游ゴシック" w:hAnsi="游ゴシック" w:eastAsia="游ゴシック"/>
                <w:b/>
                <w:sz w:val="17"/>
              </w:rPr>
              <w:t>目標</w:t>
            </w:r>
          </w:p>
        </w:tc>
        <w:tc>
          <w:tcPr>
            <w:tcW w:type="dxa" w:w="3079"/>
          </w:tcPr>
          <w:p>
            <w:r/>
            <w:r>
              <w:rPr>
                <w:rFonts w:ascii="游ゴシック" w:hAnsi="游ゴシック" w:eastAsia="游ゴシック"/>
                <w:b/>
                <w:sz w:val="17"/>
              </w:rPr>
              <w:t>評価項目</w:t>
            </w:r>
          </w:p>
        </w:tc>
        <w:tc>
          <w:tcPr>
            <w:tcW w:type="dxa" w:w="924"/>
          </w:tcPr>
          <w:p>
            <w:r/>
            <w:r>
              <w:rPr>
                <w:rFonts w:ascii="游ゴシック" w:hAnsi="游ゴシック" w:eastAsia="游ゴシック"/>
                <w:b/>
                <w:sz w:val="17"/>
              </w:rPr>
              <w:t>大雪</w:t>
            </w:r>
          </w:p>
        </w:tc>
        <w:tc>
          <w:tcPr>
            <w:tcW w:type="dxa" w:w="924"/>
          </w:tcPr>
          <w:p>
            <w:r/>
            <w:r>
              <w:rPr>
                <w:rFonts w:ascii="游ゴシック" w:hAnsi="游ゴシック" w:eastAsia="游ゴシック"/>
                <w:b/>
                <w:sz w:val="17"/>
              </w:rPr>
              <w:t>全国</w:t>
            </w:r>
          </w:p>
        </w:tc>
        <w:tc>
          <w:tcPr>
            <w:tcW w:type="dxa" w:w="1026"/>
          </w:tcPr>
          <w:p>
            <w:r/>
            <w:r>
              <w:rPr>
                <w:rFonts w:ascii="游ゴシック" w:hAnsi="游ゴシック" w:eastAsia="游ゴシック"/>
                <w:b/>
                <w:sz w:val="17"/>
              </w:rPr>
              <w:t>対全国</w:t>
            </w:r>
          </w:p>
        </w:tc>
        <w:tc>
          <w:tcPr>
            <w:tcW w:type="dxa" w:w="2771"/>
          </w:tcPr>
          <w:p>
            <w:r/>
            <w:r>
              <w:rPr>
                <w:rFonts w:ascii="游ゴシック" w:hAnsi="游ゴシック" w:eastAsia="游ゴシック"/>
                <w:b/>
                <w:sz w:val="17"/>
              </w:rPr>
              <w:t>備考</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生活支援コーディネーター数</w:t>
            </w:r>
          </w:p>
        </w:tc>
        <w:tc>
          <w:tcPr>
            <w:tcW w:type="dxa" w:w="924"/>
          </w:tcPr>
          <w:p>
            <w:r/>
            <w:r>
              <w:rPr>
                <w:rFonts w:ascii="游ゴシック" w:hAnsi="游ゴシック" w:eastAsia="游ゴシック"/>
                <w:sz w:val="17"/>
              </w:rPr>
              <w:t>3.3点</w:t>
            </w:r>
          </w:p>
        </w:tc>
        <w:tc>
          <w:tcPr>
            <w:tcW w:type="dxa" w:w="924"/>
          </w:tcPr>
          <w:p>
            <w:r/>
            <w:r>
              <w:rPr>
                <w:rFonts w:ascii="游ゴシック" w:hAnsi="游ゴシック" w:eastAsia="游ゴシック"/>
                <w:sz w:val="17"/>
              </w:rPr>
              <w:t>1.6点</w:t>
            </w:r>
          </w:p>
        </w:tc>
        <w:tc>
          <w:tcPr>
            <w:tcW w:type="dxa" w:w="1026"/>
          </w:tcPr>
          <w:p>
            <w:r/>
            <w:r>
              <w:rPr>
                <w:rFonts w:ascii="游ゴシック" w:hAnsi="游ゴシック" w:eastAsia="游ゴシック"/>
                <w:sz w:val="17"/>
              </w:rPr>
              <w:t>206.2％</w:t>
            </w:r>
          </w:p>
        </w:tc>
        <w:tc>
          <w:tcPr>
            <w:tcW w:type="dxa" w:w="2771"/>
          </w:tcPr>
          <w:p>
            <w:r/>
            <w:r>
              <w:rPr>
                <w:rFonts w:ascii="游ゴシック" w:hAnsi="游ゴシック" w:eastAsia="游ゴシック"/>
                <w:sz w:val="17"/>
              </w:rPr>
              <w:t>北海道の評価指標②が対象とする分野の強み</w:t>
            </w:r>
          </w:p>
        </w:tc>
      </w:tr>
      <w:tr>
        <w:tc>
          <w:tcPr>
            <w:tcW w:type="dxa" w:w="1026"/>
          </w:tcPr>
          <w:p>
            <w:r/>
            <w:r>
              <w:rPr>
                <w:rFonts w:ascii="游ゴシック" w:hAnsi="游ゴシック" w:eastAsia="游ゴシック"/>
                <w:sz w:val="17"/>
              </w:rPr>
              <w:t>推進Ⅳ</w:t>
            </w:r>
          </w:p>
        </w:tc>
        <w:tc>
          <w:tcPr>
            <w:tcW w:type="dxa" w:w="3079"/>
          </w:tcPr>
          <w:p>
            <w:r/>
            <w:r>
              <w:rPr>
                <w:rFonts w:ascii="游ゴシック" w:hAnsi="游ゴシック" w:eastAsia="游ゴシック"/>
                <w:sz w:val="17"/>
              </w:rPr>
              <w:t>長期的な要介護度の変化（要介護3～5）</w:t>
            </w:r>
          </w:p>
        </w:tc>
        <w:tc>
          <w:tcPr>
            <w:tcW w:type="dxa" w:w="924"/>
          </w:tcPr>
          <w:p>
            <w:r/>
            <w:r>
              <w:rPr>
                <w:rFonts w:ascii="游ゴシック" w:hAnsi="游ゴシック" w:eastAsia="游ゴシック"/>
                <w:sz w:val="17"/>
              </w:rPr>
              <w:t>15.0点</w:t>
            </w:r>
          </w:p>
        </w:tc>
        <w:tc>
          <w:tcPr>
            <w:tcW w:type="dxa" w:w="924"/>
          </w:tcPr>
          <w:p>
            <w:r/>
            <w:r>
              <w:rPr>
                <w:rFonts w:ascii="游ゴシック" w:hAnsi="游ゴシック" w:eastAsia="游ゴシック"/>
                <w:sz w:val="17"/>
              </w:rPr>
              <w:t>8.0点</w:t>
            </w:r>
          </w:p>
        </w:tc>
        <w:tc>
          <w:tcPr>
            <w:tcW w:type="dxa" w:w="1026"/>
          </w:tcPr>
          <w:p>
            <w:r/>
            <w:r>
              <w:rPr>
                <w:rFonts w:ascii="游ゴシック" w:hAnsi="游ゴシック" w:eastAsia="游ゴシック"/>
                <w:sz w:val="17"/>
              </w:rPr>
              <w:t>187.5％</w:t>
            </w:r>
          </w:p>
        </w:tc>
        <w:tc>
          <w:tcPr>
            <w:tcW w:type="dxa" w:w="2771"/>
          </w:tcPr>
          <w:p>
            <w:r/>
            <w:r>
              <w:rPr>
                <w:rFonts w:ascii="游ゴシック" w:hAnsi="游ゴシック" w:eastAsia="游ゴシック"/>
                <w:sz w:val="17"/>
              </w:rPr>
              <w:t>満点</w:t>
            </w:r>
          </w:p>
        </w:tc>
      </w:tr>
      <w:tr>
        <w:tc>
          <w:tcPr>
            <w:tcW w:type="dxa" w:w="1026"/>
          </w:tcPr>
          <w:p>
            <w:r/>
            <w:r>
              <w:rPr>
                <w:rFonts w:ascii="游ゴシック" w:hAnsi="游ゴシック" w:eastAsia="游ゴシック"/>
                <w:sz w:val="17"/>
              </w:rPr>
              <w:t>推進Ⅳ</w:t>
            </w:r>
          </w:p>
        </w:tc>
        <w:tc>
          <w:tcPr>
            <w:tcW w:type="dxa" w:w="3079"/>
          </w:tcPr>
          <w:p>
            <w:r/>
            <w:r>
              <w:rPr>
                <w:rFonts w:ascii="游ゴシック" w:hAnsi="游ゴシック" w:eastAsia="游ゴシック"/>
                <w:sz w:val="17"/>
              </w:rPr>
              <w:t>長期的な要介護度の変化（要介護1・2）</w:t>
            </w:r>
          </w:p>
        </w:tc>
        <w:tc>
          <w:tcPr>
            <w:tcW w:type="dxa" w:w="924"/>
          </w:tcPr>
          <w:p>
            <w:r/>
            <w:r>
              <w:rPr>
                <w:rFonts w:ascii="游ゴシック" w:hAnsi="游ゴシック" w:eastAsia="游ゴシック"/>
                <w:sz w:val="17"/>
              </w:rPr>
              <w:t>15.0点</w:t>
            </w:r>
          </w:p>
        </w:tc>
        <w:tc>
          <w:tcPr>
            <w:tcW w:type="dxa" w:w="924"/>
          </w:tcPr>
          <w:p>
            <w:r/>
            <w:r>
              <w:rPr>
                <w:rFonts w:ascii="游ゴシック" w:hAnsi="游ゴシック" w:eastAsia="游ゴシック"/>
                <w:sz w:val="17"/>
              </w:rPr>
              <w:t>8.1点</w:t>
            </w:r>
          </w:p>
        </w:tc>
        <w:tc>
          <w:tcPr>
            <w:tcW w:type="dxa" w:w="1026"/>
          </w:tcPr>
          <w:p>
            <w:r/>
            <w:r>
              <w:rPr>
                <w:rFonts w:ascii="游ゴシック" w:hAnsi="游ゴシック" w:eastAsia="游ゴシック"/>
                <w:sz w:val="17"/>
              </w:rPr>
              <w:t>185.2％</w:t>
            </w:r>
          </w:p>
        </w:tc>
        <w:tc>
          <w:tcPr>
            <w:tcW w:type="dxa" w:w="2771"/>
          </w:tcPr>
          <w:p>
            <w:r/>
            <w:r>
              <w:rPr>
                <w:rFonts w:ascii="游ゴシック" w:hAnsi="游ゴシック" w:eastAsia="游ゴシック"/>
                <w:sz w:val="17"/>
              </w:rPr>
              <w:t>満点</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地域ケア会議における個別事例の検討</w:t>
            </w:r>
          </w:p>
        </w:tc>
        <w:tc>
          <w:tcPr>
            <w:tcW w:type="dxa" w:w="924"/>
          </w:tcPr>
          <w:p>
            <w:r/>
            <w:r>
              <w:rPr>
                <w:rFonts w:ascii="游ゴシック" w:hAnsi="游ゴシック" w:eastAsia="游ゴシック"/>
                <w:sz w:val="17"/>
              </w:rPr>
              <w:t>3.0点</w:t>
            </w:r>
          </w:p>
        </w:tc>
        <w:tc>
          <w:tcPr>
            <w:tcW w:type="dxa" w:w="924"/>
          </w:tcPr>
          <w:p>
            <w:r/>
            <w:r>
              <w:rPr>
                <w:rFonts w:ascii="游ゴシック" w:hAnsi="游ゴシック" w:eastAsia="游ゴシック"/>
                <w:sz w:val="17"/>
              </w:rPr>
              <w:t>1.6点</w:t>
            </w:r>
          </w:p>
        </w:tc>
        <w:tc>
          <w:tcPr>
            <w:tcW w:type="dxa" w:w="1026"/>
          </w:tcPr>
          <w:p>
            <w:r/>
            <w:r>
              <w:rPr>
                <w:rFonts w:ascii="游ゴシック" w:hAnsi="游ゴシック" w:eastAsia="游ゴシック"/>
                <w:sz w:val="17"/>
              </w:rPr>
              <w:t>187.5％</w:t>
            </w:r>
          </w:p>
        </w:tc>
        <w:tc>
          <w:tcPr>
            <w:tcW w:type="dxa" w:w="2771"/>
          </w:tcPr>
          <w:p>
            <w:r/>
            <w:r>
              <w:rPr>
                <w:rFonts w:ascii="游ゴシック" w:hAnsi="游ゴシック" w:eastAsia="游ゴシック"/>
                <w:sz w:val="17"/>
              </w:rPr>
              <w:t>北海道の評価指標①が対象とする分野の強み</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通いの場等における心身・認知機能の把握</w:t>
            </w:r>
          </w:p>
        </w:tc>
        <w:tc>
          <w:tcPr>
            <w:tcW w:type="dxa" w:w="924"/>
          </w:tcPr>
          <w:p>
            <w:r/>
            <w:r>
              <w:rPr>
                <w:rFonts w:ascii="游ゴシック" w:hAnsi="游ゴシック" w:eastAsia="游ゴシック"/>
                <w:sz w:val="17"/>
              </w:rPr>
              <w:t>1.7点</w:t>
            </w:r>
          </w:p>
        </w:tc>
        <w:tc>
          <w:tcPr>
            <w:tcW w:type="dxa" w:w="924"/>
          </w:tcPr>
          <w:p>
            <w:r/>
            <w:r>
              <w:rPr>
                <w:rFonts w:ascii="游ゴシック" w:hAnsi="游ゴシック" w:eastAsia="游ゴシック"/>
                <w:sz w:val="17"/>
              </w:rPr>
              <w:t>1.1点</w:t>
            </w:r>
          </w:p>
        </w:tc>
        <w:tc>
          <w:tcPr>
            <w:tcW w:type="dxa" w:w="1026"/>
          </w:tcPr>
          <w:p>
            <w:r/>
            <w:r>
              <w:rPr>
                <w:rFonts w:ascii="游ゴシック" w:hAnsi="游ゴシック" w:eastAsia="游ゴシック"/>
                <w:sz w:val="17"/>
              </w:rPr>
              <w:t>154.5％</w:t>
            </w:r>
          </w:p>
        </w:tc>
        <w:tc>
          <w:tcPr>
            <w:tcW w:type="dxa" w:w="2771"/>
          </w:tcPr>
          <w:p>
            <w:r/>
            <w:r>
              <w:rPr>
                <w:rFonts w:ascii="游ゴシック" w:hAnsi="游ゴシック" w:eastAsia="游ゴシック"/>
                <w:sz w:val="17"/>
              </w:rPr>
              <w:t>通いの場は3箇所だが運営の質は評価されている</w:t>
            </w:r>
          </w:p>
        </w:tc>
      </w:tr>
      <w:tr>
        <w:tc>
          <w:tcPr>
            <w:tcW w:type="dxa" w:w="1026"/>
          </w:tcPr>
          <w:p>
            <w:r/>
            <w:r>
              <w:rPr>
                <w:rFonts w:ascii="游ゴシック" w:hAnsi="游ゴシック" w:eastAsia="游ゴシック"/>
                <w:sz w:val="17"/>
              </w:rPr>
              <w:t>推進Ⅰ</w:t>
            </w:r>
          </w:p>
        </w:tc>
        <w:tc>
          <w:tcPr>
            <w:tcW w:type="dxa" w:w="3079"/>
          </w:tcPr>
          <w:p>
            <w:r/>
            <w:r>
              <w:rPr>
                <w:rFonts w:ascii="游ゴシック" w:hAnsi="游ゴシック" w:eastAsia="游ゴシック"/>
                <w:sz w:val="17"/>
              </w:rPr>
              <w:t>後期高齢者数と給付費の伸び率の比較</w:t>
            </w:r>
          </w:p>
        </w:tc>
        <w:tc>
          <w:tcPr>
            <w:tcW w:type="dxa" w:w="924"/>
          </w:tcPr>
          <w:p>
            <w:r/>
            <w:r>
              <w:rPr>
                <w:rFonts w:ascii="游ゴシック" w:hAnsi="游ゴシック" w:eastAsia="游ゴシック"/>
                <w:sz w:val="17"/>
              </w:rPr>
              <w:t>7.0点</w:t>
            </w:r>
          </w:p>
        </w:tc>
        <w:tc>
          <w:tcPr>
            <w:tcW w:type="dxa" w:w="924"/>
          </w:tcPr>
          <w:p>
            <w:r/>
            <w:r>
              <w:rPr>
                <w:rFonts w:ascii="游ゴシック" w:hAnsi="游ゴシック" w:eastAsia="游ゴシック"/>
                <w:sz w:val="17"/>
              </w:rPr>
              <w:t>4.8点</w:t>
            </w:r>
          </w:p>
        </w:tc>
        <w:tc>
          <w:tcPr>
            <w:tcW w:type="dxa" w:w="1026"/>
          </w:tcPr>
          <w:p>
            <w:r/>
            <w:r>
              <w:rPr>
                <w:rFonts w:ascii="游ゴシック" w:hAnsi="游ゴシック" w:eastAsia="游ゴシック"/>
                <w:sz w:val="17"/>
              </w:rPr>
              <w:t>145.8％</w:t>
            </w:r>
          </w:p>
        </w:tc>
        <w:tc>
          <w:tcPr>
            <w:tcW w:type="dxa" w:w="2771"/>
          </w:tcPr>
          <w:p>
            <w:r/>
            <w:r>
              <w:rPr>
                <w:rFonts w:ascii="游ゴシック" w:hAnsi="游ゴシック" w:eastAsia="游ゴシック"/>
                <w:sz w:val="17"/>
              </w:rPr>
              <w:t>給付費の分析そのものは行われている</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総合事業における多様なサービスの実施</w:t>
            </w:r>
          </w:p>
        </w:tc>
        <w:tc>
          <w:tcPr>
            <w:tcW w:type="dxa" w:w="924"/>
          </w:tcPr>
          <w:p>
            <w:r/>
            <w:r>
              <w:rPr>
                <w:rFonts w:ascii="游ゴシック" w:hAnsi="游ゴシック" w:eastAsia="游ゴシック"/>
                <w:sz w:val="17"/>
              </w:rPr>
              <w:t>3.3点</w:t>
            </w:r>
          </w:p>
        </w:tc>
        <w:tc>
          <w:tcPr>
            <w:tcW w:type="dxa" w:w="924"/>
          </w:tcPr>
          <w:p>
            <w:r/>
            <w:r>
              <w:rPr>
                <w:rFonts w:ascii="游ゴシック" w:hAnsi="游ゴシック" w:eastAsia="游ゴシック"/>
                <w:sz w:val="17"/>
              </w:rPr>
              <w:t>2.3点</w:t>
            </w:r>
          </w:p>
        </w:tc>
        <w:tc>
          <w:tcPr>
            <w:tcW w:type="dxa" w:w="1026"/>
          </w:tcPr>
          <w:p>
            <w:r/>
            <w:r>
              <w:rPr>
                <w:rFonts w:ascii="游ゴシック" w:hAnsi="游ゴシック" w:eastAsia="游ゴシック"/>
                <w:sz w:val="17"/>
              </w:rPr>
              <w:t>143.5％</w:t>
            </w:r>
          </w:p>
        </w:tc>
        <w:tc>
          <w:tcPr>
            <w:tcW w:type="dxa" w:w="2771"/>
          </w:tcPr>
          <w:p>
            <w:r/>
            <w:r>
              <w:rPr>
                <w:rFonts w:ascii="游ゴシック" w:hAnsi="游ゴシック" w:eastAsia="游ゴシック"/>
                <w:sz w:val="17"/>
              </w:rPr>
              <w:t>北海道の評価指標②と整合</w:t>
            </w:r>
          </w:p>
        </w:tc>
      </w:tr>
      <w:tr>
        <w:tc>
          <w:tcPr>
            <w:tcW w:type="dxa" w:w="1026"/>
          </w:tcPr>
          <w:p>
            <w:r/>
            <w:r>
              <w:rPr>
                <w:rFonts w:ascii="游ゴシック" w:hAnsi="游ゴシック" w:eastAsia="游ゴシック"/>
                <w:sz w:val="17"/>
              </w:rPr>
              <w:t>推進Ⅲ</w:t>
            </w:r>
          </w:p>
        </w:tc>
        <w:tc>
          <w:tcPr>
            <w:tcW w:type="dxa" w:w="3079"/>
          </w:tcPr>
          <w:p>
            <w:r/>
            <w:r>
              <w:rPr>
                <w:rFonts w:ascii="游ゴシック" w:hAnsi="游ゴシック" w:eastAsia="游ゴシック"/>
                <w:sz w:val="17"/>
              </w:rPr>
              <w:t>庁内・庁外における連携体制</w:t>
            </w:r>
          </w:p>
        </w:tc>
        <w:tc>
          <w:tcPr>
            <w:tcW w:type="dxa" w:w="924"/>
          </w:tcPr>
          <w:p>
            <w:r/>
            <w:r>
              <w:rPr>
                <w:rFonts w:ascii="游ゴシック" w:hAnsi="游ゴシック" w:eastAsia="游ゴシック"/>
                <w:sz w:val="17"/>
              </w:rPr>
              <w:t>24.0点</w:t>
            </w:r>
          </w:p>
        </w:tc>
        <w:tc>
          <w:tcPr>
            <w:tcW w:type="dxa" w:w="924"/>
          </w:tcPr>
          <w:p>
            <w:r/>
            <w:r>
              <w:rPr>
                <w:rFonts w:ascii="游ゴシック" w:hAnsi="游ゴシック" w:eastAsia="游ゴシック"/>
                <w:sz w:val="17"/>
              </w:rPr>
              <w:t>18.9点</w:t>
            </w:r>
          </w:p>
        </w:tc>
        <w:tc>
          <w:tcPr>
            <w:tcW w:type="dxa" w:w="1026"/>
          </w:tcPr>
          <w:p>
            <w:r/>
            <w:r>
              <w:rPr>
                <w:rFonts w:ascii="游ゴシック" w:hAnsi="游ゴシック" w:eastAsia="游ゴシック"/>
                <w:sz w:val="17"/>
              </w:rPr>
              <w:t>127.0％</w:t>
            </w:r>
          </w:p>
        </w:tc>
        <w:tc>
          <w:tcPr>
            <w:tcW w:type="dxa" w:w="2771"/>
          </w:tcPr>
          <w:p>
            <w:r/>
            <w:r>
              <w:rPr>
                <w:rFonts w:ascii="游ゴシック" w:hAnsi="游ゴシック" w:eastAsia="游ゴシック"/>
                <w:sz w:val="17"/>
              </w:rPr>
              <w:t>広域連合と3町の連携体制が評価されている</w:t>
            </w:r>
          </w:p>
        </w:tc>
      </w:tr>
    </w:tbl>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4場面別成果KPIを新設。交付金評価で全国の38.2％（第4節）。記録様式の整備が令和9年度、実測は令和10年度から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未充足・受入不可・供給余力を併記。事業所ゼロ11種別を明示。H12は在宅生活改善調査から算定する（20.4％）</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評価結果を施策の重点化の根拠とし、0点項目をアウトプット指標に位置づけ</w:t>
            </w:r>
          </w:p>
        </w:tc>
        <w:tc>
          <w:tcPr>
            <w:tcW w:type="dxa" w:w="2167"/>
          </w:tcPr>
          <w:p>
            <w:r/>
            <w:r>
              <w:rPr>
                <w:rFonts w:ascii="游ゴシック" w:hAnsi="游ゴシック" w:eastAsia="游ゴシック"/>
                <w:sz w:val="17"/>
              </w:rPr>
              <w:t>評価調書との突合</w:t>
            </w:r>
          </w:p>
        </w:tc>
        <w:tc>
          <w:tcPr>
            <w:tcW w:type="dxa" w:w="1842"/>
          </w:tcPr>
          <w:p>
            <w:r/>
            <w:r>
              <w:rPr>
                <w:rFonts w:ascii="游ゴシック" w:hAnsi="游ゴシック" w:eastAsia="游ゴシック"/>
                <w:sz w:val="17"/>
              </w:rPr>
              <w:t>第3章第4節・第5章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同上</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 問3</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20.4％（98票中20票）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5" name="Picture 35"/>
            <wp:cNvGraphicFramePr>
              <a:graphicFrameLocks noChangeAspect="1"/>
            </wp:cNvGraphicFramePr>
            <a:graphic>
              <a:graphicData uri="http://schemas.openxmlformats.org/drawingml/2006/picture">
                <pic:pic>
                  <pic:nvPicPr>
                    <pic:cNvPr id="0" name="fig30_kpi_source.png"/>
                    <pic:cNvPicPr/>
                  </pic:nvPicPr>
                  <pic:blipFill>
                    <a:blip r:embed="rId43"/>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在宅生活の維持が難しい利用者について、区域内に事業所がない4サービスを「より適切と思われるサービス」として挙げた票の割合</w:t>
            </w:r>
          </w:p>
        </w:tc>
        <w:tc>
          <w:tcPr>
            <w:tcW w:type="dxa" w:w="1379"/>
          </w:tcPr>
          <w:p>
            <w:r/>
            <w:r>
              <w:rPr>
                <w:rFonts w:ascii="游ゴシック" w:hAnsi="游ゴシック" w:eastAsia="游ゴシック"/>
                <w:sz w:val="17"/>
              </w:rPr>
              <w:t>20.4％（98票中20票）</w:t>
            </w:r>
          </w:p>
        </w:tc>
        <w:tc>
          <w:tcPr>
            <w:tcW w:type="dxa" w:w="3349"/>
          </w:tcPr>
          <w:p>
            <w:r/>
            <w:r>
              <w:rPr>
                <w:rFonts w:ascii="游ゴシック" w:hAnsi="游ゴシック" w:eastAsia="游ゴシック"/>
                <w:sz w:val="17"/>
              </w:rPr>
              <w:t>在宅生活改善調査から新たに定義した代理指標です。母集団は在宅生活の維持が難しい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の町別値は、東川町33.3％（12票中4票）、美瑛町18.8％（69票中13票）、東神楽町17.6％（17票中3票）です。区域内に事業所が存在しない4サービス（夜間対応型訪問介護、定期巡回・随時対応型訪問介護看護、看護小規模多機能型居宅介護、介護医療院）を「より適切と思われるサービス」として選んだ票の割合です。</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理由は未確認ですが（第3章第4節）、いずれの理由であっても、アウトプット指標を国の評価項目と対応させておくことで実施状況を年度ごとに把握できるようになり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主介護者の高負担割合</w:t>
            </w:r>
          </w:p>
        </w:tc>
        <w:tc>
          <w:tcPr>
            <w:tcW w:type="dxa" w:w="1972"/>
          </w:tcPr>
          <w:p>
            <w:r/>
            <w:r>
              <w:rPr>
                <w:rFonts w:ascii="游ゴシック" w:hAnsi="游ゴシック" w:eastAsia="游ゴシック"/>
                <w:sz w:val="17"/>
              </w:rPr>
              <w:t>算定不可</w:t>
            </w:r>
          </w:p>
        </w:tc>
        <w:tc>
          <w:tcPr>
            <w:tcW w:type="dxa" w:w="1863"/>
          </w:tcPr>
          <w:p>
            <w:r/>
            <w:r>
              <w:rPr>
                <w:rFonts w:ascii="游ゴシック" w:hAnsi="游ゴシック" w:eastAsia="游ゴシック"/>
                <w:sz w:val="17"/>
              </w:rPr>
              <w:t>データ源の確保が前提</w:t>
            </w:r>
          </w:p>
        </w:tc>
        <w:tc>
          <w:tcPr>
            <w:tcW w:type="dxa" w:w="2191"/>
          </w:tcPr>
          <w:p>
            <w:r/>
            <w:r>
              <w:rPr>
                <w:rFonts w:ascii="游ゴシック" w:hAnsi="游ゴシック" w:eastAsia="游ゴシック"/>
                <w:sz w:val="17"/>
              </w:rPr>
              <w:t>在宅介護実態調査は未実施</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必要サービス未充足率</w:t>
            </w:r>
          </w:p>
        </w:tc>
        <w:tc>
          <w:tcPr>
            <w:tcW w:type="dxa" w:w="1863"/>
          </w:tcPr>
          <w:p>
            <w:r/>
            <w:r>
              <w:rPr>
                <w:rFonts w:ascii="游ゴシック" w:hAnsi="游ゴシック" w:eastAsia="游ゴシック"/>
                <w:sz w:val="17"/>
              </w:rPr>
              <w:t>算定不可</w:t>
            </w:r>
          </w:p>
        </w:tc>
        <w:tc>
          <w:tcPr>
            <w:tcW w:type="dxa" w:w="1972"/>
          </w:tcPr>
          <w:p>
            <w:r/>
            <w:r>
              <w:rPr>
                <w:rFonts w:ascii="游ゴシック" w:hAnsi="游ゴシック" w:eastAsia="游ゴシック"/>
                <w:sz w:val="17"/>
              </w:rPr>
              <w:t>代理指標への振替を検討</w:t>
            </w:r>
          </w:p>
        </w:tc>
        <w:tc>
          <w:tcPr>
            <w:tcW w:type="dxa" w:w="2191"/>
          </w:tcPr>
          <w:p>
            <w:r/>
            <w:r>
              <w:rPr>
                <w:rFonts w:ascii="游ゴシック" w:hAnsi="游ゴシック" w:eastAsia="游ゴシック"/>
                <w:sz w:val="17"/>
              </w:rPr>
              <w:t>事業所を対象とする調査が必要</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ケアプランの点検：ケアプラン、住宅改修、福祉用具購入・貸与を専門職と点検</w:t>
            </w:r>
          </w:p>
        </w:tc>
        <w:tc>
          <w:tcPr>
            <w:tcW w:type="dxa" w:w="2958"/>
          </w:tcPr>
          <w:p>
            <w:r/>
            <w:r>
              <w:rPr>
                <w:rFonts w:ascii="游ゴシック" w:hAnsi="游ゴシック" w:eastAsia="游ゴシック"/>
                <w:sz w:val="17"/>
              </w:rPr>
              <w:t>点検実施件数 年［要協議］件（R9年度から実施）／改善率／再指摘率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ケアプラン点検の実施割合</w:t>
            </w:r>
          </w:p>
        </w:tc>
      </w:tr>
      <w:tr>
        <w:tc>
          <w:tcPr>
            <w:tcW w:type="dxa" w:w="3616"/>
          </w:tcPr>
          <w:p>
            <w:r/>
            <w:r>
              <w:rPr>
                <w:rFonts w:ascii="游ゴシック" w:hAnsi="游ゴシック" w:eastAsia="游ゴシック"/>
                <w:sz w:val="17"/>
              </w:rPr>
              <w:t>医療情報との突合・縦覧点検：国保連帳票等を用いた重複・過誤・不整合の確認</w:t>
            </w:r>
          </w:p>
        </w:tc>
        <w:tc>
          <w:tcPr>
            <w:tcW w:type="dxa" w:w="2958"/>
          </w:tcPr>
          <w:p>
            <w:r/>
            <w:r>
              <w:rPr>
                <w:rFonts w:ascii="游ゴシック" w:hAnsi="游ゴシック" w:eastAsia="游ゴシック"/>
                <w:sz w:val="17"/>
              </w:rPr>
              <w:t>点検実施率 100％（R9年度から実施）／過誤調整件数／再発件数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医療情報との突合の実施割合</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災害・感染症時の必須サービス継続率</w:t>
            </w:r>
          </w:p>
        </w:tc>
        <w:tc>
          <w:tcPr>
            <w:tcW w:type="dxa" w:w="2082"/>
          </w:tcPr>
          <w:p>
            <w:r/>
            <w:r>
              <w:rPr>
                <w:rFonts w:ascii="游ゴシック" w:hAnsi="游ゴシック" w:eastAsia="游ゴシック"/>
                <w:sz w:val="17"/>
              </w:rPr>
              <w:t>算定不可</w:t>
            </w:r>
          </w:p>
        </w:tc>
        <w:tc>
          <w:tcPr>
            <w:tcW w:type="dxa" w:w="1753"/>
          </w:tcPr>
          <w:p>
            <w:r/>
            <w:r>
              <w:rPr>
                <w:rFonts w:ascii="游ゴシック" w:hAnsi="游ゴシック" w:eastAsia="游ゴシック"/>
                <w:sz w:val="17"/>
              </w:rPr>
              <w:t>体制指標への組替えを検討</w:t>
            </w:r>
          </w:p>
        </w:tc>
        <w:tc>
          <w:tcPr>
            <w:tcW w:type="dxa" w:w="2191"/>
          </w:tcPr>
          <w:p>
            <w:r/>
            <w:r>
              <w:rPr>
                <w:rFonts w:ascii="游ゴシック" w:hAnsi="游ゴシック" w:eastAsia="游ゴシック"/>
                <w:sz w:val="17"/>
              </w:rPr>
              <w:t>実績指標のため事象がなければ測定機会が生じない</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［要確認］</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保険者機能強化推進交付金等の総合得点</w:t>
            </w:r>
          </w:p>
        </w:tc>
        <w:tc>
          <w:tcPr>
            <w:tcW w:type="dxa" w:w="2082"/>
          </w:tcPr>
          <w:p>
            <w:r/>
            <w:r>
              <w:rPr>
                <w:rFonts w:ascii="游ゴシック" w:hAnsi="游ゴシック" w:eastAsia="游ゴシック"/>
                <w:sz w:val="17"/>
              </w:rPr>
              <w:t>332.0点（R5調査）</w:t>
            </w:r>
          </w:p>
        </w:tc>
        <w:tc>
          <w:tcPr>
            <w:tcW w:type="dxa" w:w="1753"/>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人口は、国立社会保障・人口問題研究所「日本の地域別将来推計人口」（令和5年推計・令和2年国勢調査基準）によります［要協議］。認定者数は、年齢階級別（65〜74歳・75〜84歳・85歳以上）の人口に階級別の認定率を乗じて推計します。階級別人口は、令和7年度の実績人口に社人研推計の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26,876</w:t>
            </w:r>
          </w:p>
        </w:tc>
        <w:tc>
          <w:tcPr>
            <w:tcW w:type="dxa" w:w="1144"/>
          </w:tcPr>
          <w:p>
            <w:r/>
            <w:r>
              <w:rPr>
                <w:rFonts w:ascii="游ゴシック" w:hAnsi="游ゴシック" w:eastAsia="游ゴシック"/>
                <w:sz w:val="17"/>
              </w:rPr>
              <w:t>26,649</w:t>
            </w:r>
          </w:p>
        </w:tc>
        <w:tc>
          <w:tcPr>
            <w:tcW w:type="dxa" w:w="1144"/>
          </w:tcPr>
          <w:p>
            <w:r/>
            <w:r>
              <w:rPr>
                <w:rFonts w:ascii="游ゴシック" w:hAnsi="游ゴシック" w:eastAsia="游ゴシック"/>
                <w:sz w:val="17"/>
              </w:rPr>
              <w:t>26,422</w:t>
            </w:r>
          </w:p>
        </w:tc>
        <w:tc>
          <w:tcPr>
            <w:tcW w:type="dxa" w:w="1144"/>
          </w:tcPr>
          <w:p>
            <w:r/>
            <w:r>
              <w:rPr>
                <w:rFonts w:ascii="游ゴシック" w:hAnsi="游ゴシック" w:eastAsia="游ゴシック"/>
                <w:sz w:val="17"/>
              </w:rPr>
              <w:t>26,195</w:t>
            </w:r>
          </w:p>
        </w:tc>
        <w:tc>
          <w:tcPr>
            <w:tcW w:type="dxa" w:w="1144"/>
          </w:tcPr>
          <w:p>
            <w:r/>
            <w:r>
              <w:rPr>
                <w:rFonts w:ascii="游ゴシック" w:hAnsi="游ゴシック" w:eastAsia="游ゴシック"/>
                <w:sz w:val="17"/>
              </w:rPr>
              <w:t>24,778</w:t>
            </w:r>
          </w:p>
        </w:tc>
        <w:tc>
          <w:tcPr>
            <w:tcW w:type="dxa" w:w="1144"/>
          </w:tcPr>
          <w:p>
            <w:r/>
            <w:r>
              <w:rPr>
                <w:rFonts w:ascii="游ゴシック" w:hAnsi="游ゴシック" w:eastAsia="游ゴシック"/>
                <w:sz w:val="17"/>
              </w:rPr>
              <w:t>23,582</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9,086</w:t>
            </w:r>
          </w:p>
        </w:tc>
        <w:tc>
          <w:tcPr>
            <w:tcW w:type="dxa" w:w="1144"/>
          </w:tcPr>
          <w:p>
            <w:r/>
            <w:r>
              <w:rPr>
                <w:rFonts w:ascii="游ゴシック" w:hAnsi="游ゴシック" w:eastAsia="游ゴシック"/>
                <w:sz w:val="17"/>
              </w:rPr>
              <w:t>9,080</w:t>
            </w:r>
          </w:p>
        </w:tc>
        <w:tc>
          <w:tcPr>
            <w:tcW w:type="dxa" w:w="1144"/>
          </w:tcPr>
          <w:p>
            <w:r/>
            <w:r>
              <w:rPr>
                <w:rFonts w:ascii="游ゴシック" w:hAnsi="游ゴシック" w:eastAsia="游ゴシック"/>
                <w:sz w:val="17"/>
              </w:rPr>
              <w:t>9,078</w:t>
            </w:r>
          </w:p>
        </w:tc>
        <w:tc>
          <w:tcPr>
            <w:tcW w:type="dxa" w:w="1144"/>
          </w:tcPr>
          <w:p>
            <w:r/>
            <w:r>
              <w:rPr>
                <w:rFonts w:ascii="游ゴシック" w:hAnsi="游ゴシック" w:eastAsia="游ゴシック"/>
                <w:sz w:val="17"/>
              </w:rPr>
              <w:t>9,072</w:t>
            </w:r>
          </w:p>
        </w:tc>
        <w:tc>
          <w:tcPr>
            <w:tcW w:type="dxa" w:w="1144"/>
          </w:tcPr>
          <w:p>
            <w:r/>
            <w:r>
              <w:rPr>
                <w:rFonts w:ascii="游ゴシック" w:hAnsi="游ゴシック" w:eastAsia="游ゴシック"/>
                <w:sz w:val="17"/>
              </w:rPr>
              <w:t>9,108</w:t>
            </w:r>
          </w:p>
        </w:tc>
        <w:tc>
          <w:tcPr>
            <w:tcW w:type="dxa" w:w="1144"/>
          </w:tcPr>
          <w:p>
            <w:r/>
            <w:r>
              <w:rPr>
                <w:rFonts w:ascii="游ゴシック" w:hAnsi="游ゴシック" w:eastAsia="游ゴシック"/>
                <w:sz w:val="17"/>
              </w:rPr>
              <w:t>9,352</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2,011</w:t>
            </w:r>
          </w:p>
        </w:tc>
        <w:tc>
          <w:tcPr>
            <w:tcW w:type="dxa" w:w="1144"/>
          </w:tcPr>
          <w:p>
            <w:r/>
            <w:r>
              <w:rPr>
                <w:rFonts w:ascii="游ゴシック" w:hAnsi="游ゴシック" w:eastAsia="游ゴシック"/>
                <w:sz w:val="17"/>
              </w:rPr>
              <w:t>2,032</w:t>
            </w:r>
          </w:p>
        </w:tc>
        <w:tc>
          <w:tcPr>
            <w:tcW w:type="dxa" w:w="1144"/>
          </w:tcPr>
          <w:p>
            <w:r/>
            <w:r>
              <w:rPr>
                <w:rFonts w:ascii="游ゴシック" w:hAnsi="游ゴシック" w:eastAsia="游ゴシック"/>
                <w:sz w:val="17"/>
              </w:rPr>
              <w:t>2,052</w:t>
            </w:r>
          </w:p>
        </w:tc>
        <w:tc>
          <w:tcPr>
            <w:tcW w:type="dxa" w:w="1144"/>
          </w:tcPr>
          <w:p>
            <w:r/>
            <w:r>
              <w:rPr>
                <w:rFonts w:ascii="游ゴシック" w:hAnsi="游ゴシック" w:eastAsia="游ゴシック"/>
                <w:sz w:val="17"/>
              </w:rPr>
              <w:t>2,072</w:t>
            </w:r>
          </w:p>
        </w:tc>
        <w:tc>
          <w:tcPr>
            <w:tcW w:type="dxa" w:w="1144"/>
          </w:tcPr>
          <w:p>
            <w:r/>
            <w:r>
              <w:rPr>
                <w:rFonts w:ascii="游ゴシック" w:hAnsi="游ゴシック" w:eastAsia="游ゴシック"/>
                <w:sz w:val="17"/>
              </w:rPr>
              <w:t>2,455</w:t>
            </w:r>
          </w:p>
        </w:tc>
        <w:tc>
          <w:tcPr>
            <w:tcW w:type="dxa" w:w="1144"/>
          </w:tcPr>
          <w:p>
            <w:r/>
            <w:r>
              <w:rPr>
                <w:rFonts w:ascii="游ゴシック" w:hAnsi="游ゴシック" w:eastAsia="游ゴシック"/>
                <w:sz w:val="17"/>
              </w:rPr>
              <w:t>2,581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1,990</w:t>
            </w:r>
          </w:p>
        </w:tc>
        <w:tc>
          <w:tcPr>
            <w:tcW w:type="dxa" w:w="1144"/>
          </w:tcPr>
          <w:p>
            <w:r/>
            <w:r>
              <w:rPr>
                <w:rFonts w:ascii="游ゴシック" w:hAnsi="游ゴシック" w:eastAsia="游ゴシック"/>
                <w:sz w:val="17"/>
              </w:rPr>
              <w:t>1,995</w:t>
            </w:r>
          </w:p>
        </w:tc>
        <w:tc>
          <w:tcPr>
            <w:tcW w:type="dxa" w:w="1144"/>
          </w:tcPr>
          <w:p>
            <w:r/>
            <w:r>
              <w:rPr>
                <w:rFonts w:ascii="游ゴシック" w:hAnsi="游ゴシック" w:eastAsia="游ゴシック"/>
                <w:sz w:val="17"/>
              </w:rPr>
              <w:t>2,000</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2,158</w:t>
            </w:r>
          </w:p>
        </w:tc>
        <w:tc>
          <w:tcPr>
            <w:tcW w:type="dxa" w:w="1144"/>
          </w:tcPr>
          <w:p>
            <w:r/>
            <w:r>
              <w:rPr>
                <w:rFonts w:ascii="游ゴシック" w:hAnsi="游ゴシック" w:eastAsia="游ゴシック"/>
                <w:sz w:val="17"/>
              </w:rPr>
              <w:t>2,216</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21.9％</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23.7％</w:t>
            </w:r>
          </w:p>
        </w:tc>
        <w:tc>
          <w:tcPr>
            <w:tcW w:type="dxa" w:w="1144"/>
          </w:tcPr>
          <w:p>
            <w:r/>
            <w:r>
              <w:rPr>
                <w:rFonts w:ascii="游ゴシック" w:hAnsi="游ゴシック" w:eastAsia="游ゴシック"/>
                <w:sz w:val="17"/>
              </w:rPr>
              <w:t>23.7％</w:t>
            </w:r>
          </w:p>
        </w:tc>
      </w:tr>
    </w:tbl>
    <w:p>
      <w:pPr>
        <w:spacing w:after="80"/>
      </w:pPr>
      <w:r>
        <w:rPr>
          <w:rFonts w:ascii="游ゴシック" w:hAnsi="游ゴシック" w:eastAsia="游ゴシック"/>
          <w:b w:val="0"/>
          <w:sz w:val="20"/>
        </w:rPr>
        <w:t>第10期の3年間で総人口は3.3％減少しますが、65歳以上人口はほぼ変わりません（▲0.1％）。増えるのは80〜84歳（＋282人）と85歳以上（＋82人）で、70〜74歳（▲288人）と75〜79歳（▲183人）は減ります。認定率は年齢とともに大きく上がるため（65〜74歳4.0％、75〜84歳17.5％、85歳以上61.6％）、65歳以上の人数が変わらなくてもこの構成の変化だけで認定者数は増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2,014</w:t>
            </w:r>
          </w:p>
        </w:tc>
        <w:tc>
          <w:tcPr>
            <w:tcW w:type="dxa" w:w="1012"/>
          </w:tcPr>
          <w:p>
            <w:r/>
            <w:r>
              <w:rPr>
                <w:rFonts w:ascii="游ゴシック" w:hAnsi="游ゴシック" w:eastAsia="游ゴシック"/>
                <w:sz w:val="17"/>
              </w:rPr>
              <w:t>2,029</w:t>
            </w:r>
          </w:p>
        </w:tc>
        <w:tc>
          <w:tcPr>
            <w:tcW w:type="dxa" w:w="1012"/>
          </w:tcPr>
          <w:p>
            <w:r/>
            <w:r>
              <w:rPr>
                <w:rFonts w:ascii="游ゴシック" w:hAnsi="游ゴシック" w:eastAsia="游ゴシック"/>
                <w:sz w:val="17"/>
              </w:rPr>
              <w:t>2,044</w:t>
            </w:r>
          </w:p>
        </w:tc>
        <w:tc>
          <w:tcPr>
            <w:tcW w:type="dxa" w:w="1119"/>
          </w:tcPr>
          <w:p>
            <w:r/>
            <w:r>
              <w:rPr>
                <w:rFonts w:ascii="游ゴシック" w:hAnsi="游ゴシック" w:eastAsia="游ゴシック"/>
                <w:sz w:val="17"/>
              </w:rPr>
              <w:t>6,087</w:t>
            </w:r>
          </w:p>
        </w:tc>
        <w:tc>
          <w:tcPr>
            <w:tcW w:type="dxa" w:w="1012"/>
          </w:tcPr>
          <w:p>
            <w:r/>
            <w:r>
              <w:rPr>
                <w:rFonts w:ascii="游ゴシック" w:hAnsi="游ゴシック" w:eastAsia="游ゴシック"/>
                <w:sz w:val="17"/>
              </w:rPr>
              <w:t>2,255</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1,995</w:t>
            </w:r>
          </w:p>
        </w:tc>
        <w:tc>
          <w:tcPr>
            <w:tcW w:type="dxa" w:w="1012"/>
          </w:tcPr>
          <w:p>
            <w:r/>
            <w:r>
              <w:rPr>
                <w:rFonts w:ascii="游ゴシック" w:hAnsi="游ゴシック" w:eastAsia="游ゴシック"/>
                <w:sz w:val="17"/>
              </w:rPr>
              <w:t>2,000</w:t>
            </w:r>
          </w:p>
        </w:tc>
        <w:tc>
          <w:tcPr>
            <w:tcW w:type="dxa" w:w="1012"/>
          </w:tcPr>
          <w:p>
            <w:r/>
            <w:r>
              <w:rPr>
                <w:rFonts w:ascii="游ゴシック" w:hAnsi="游ゴシック" w:eastAsia="游ゴシック"/>
                <w:sz w:val="17"/>
              </w:rPr>
              <w:t>2,004</w:t>
            </w:r>
          </w:p>
        </w:tc>
        <w:tc>
          <w:tcPr>
            <w:tcW w:type="dxa" w:w="1119"/>
          </w:tcPr>
          <w:p>
            <w:r/>
            <w:r>
              <w:rPr>
                <w:rFonts w:ascii="游ゴシック" w:hAnsi="游ゴシック" w:eastAsia="游ゴシック"/>
                <w:sz w:val="17"/>
              </w:rPr>
              <w:t>5,999</w:t>
            </w:r>
          </w:p>
        </w:tc>
        <w:tc>
          <w:tcPr>
            <w:tcW w:type="dxa" w:w="1012"/>
          </w:tcPr>
          <w:p>
            <w:r/>
            <w:r>
              <w:rPr>
                <w:rFonts w:ascii="游ゴシック" w:hAnsi="游ゴシック" w:eastAsia="游ゴシック"/>
                <w:sz w:val="17"/>
              </w:rPr>
              <w:t>2,216</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2,048</w:t>
            </w:r>
          </w:p>
        </w:tc>
        <w:tc>
          <w:tcPr>
            <w:tcW w:type="dxa" w:w="1012"/>
          </w:tcPr>
          <w:p>
            <w:r/>
            <w:r>
              <w:rPr>
                <w:rFonts w:ascii="游ゴシック" w:hAnsi="游ゴシック" w:eastAsia="游ゴシック"/>
                <w:sz w:val="17"/>
              </w:rPr>
              <w:t>2,080</w:t>
            </w:r>
          </w:p>
        </w:tc>
        <w:tc>
          <w:tcPr>
            <w:tcW w:type="dxa" w:w="1012"/>
          </w:tcPr>
          <w:p>
            <w:r/>
            <w:r>
              <w:rPr>
                <w:rFonts w:ascii="游ゴシック" w:hAnsi="游ゴシック" w:eastAsia="游ゴシック"/>
                <w:sz w:val="17"/>
              </w:rPr>
              <w:t>2,112</w:t>
            </w:r>
          </w:p>
        </w:tc>
        <w:tc>
          <w:tcPr>
            <w:tcW w:type="dxa" w:w="1119"/>
          </w:tcPr>
          <w:p>
            <w:r/>
            <w:r>
              <w:rPr>
                <w:rFonts w:ascii="游ゴシック" w:hAnsi="游ゴシック" w:eastAsia="游ゴシック"/>
                <w:sz w:val="17"/>
              </w:rPr>
              <w:t>6,240</w:t>
            </w:r>
          </w:p>
        </w:tc>
        <w:tc>
          <w:tcPr>
            <w:tcW w:type="dxa" w:w="1012"/>
          </w:tcPr>
          <w:p>
            <w:r/>
            <w:r>
              <w:rPr>
                <w:rFonts w:ascii="游ゴシック" w:hAnsi="游ゴシック" w:eastAsia="游ゴシック"/>
                <w:sz w:val="17"/>
              </w:rPr>
              <w:t>2,323</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いずれの置き方でも認定者数は増えます。認定率が改善する②でも、年齢構成の変化により3年間で1.0％増えます。3年間の合計の差は②と③で241人（4.0％）です。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【社人研推計の伸び率の補正を行った場合】</w:t>
      </w:r>
    </w:p>
    <w:p>
      <w:pPr>
        <w:spacing w:after="80"/>
      </w:pPr>
      <w:r>
        <w:rPr>
          <w:rFonts w:ascii="游ゴシック" w:hAnsi="游ゴシック" w:eastAsia="游ゴシック"/>
          <w:b w:val="0"/>
          <w:sz w:val="20"/>
        </w:rPr>
        <w:t>第2章第1節のとおり、社人研推計の伸び率は、前期高齢者（65〜74歳）の減少を実績より速く見込み、後期高齢者（75歳以上）の増加をやや速く見込んでいます。住民基本台帳の実績により補正した場合の推計は次のとおりで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補正なし</w:t>
            </w:r>
          </w:p>
        </w:tc>
        <w:tc>
          <w:tcPr>
            <w:tcW w:type="dxa" w:w="1361"/>
          </w:tcPr>
          <w:p>
            <w:r/>
            <w:r>
              <w:rPr>
                <w:rFonts w:ascii="游ゴシック" w:hAnsi="游ゴシック" w:eastAsia="游ゴシック"/>
                <w:b/>
                <w:sz w:val="17"/>
              </w:rPr>
              <w:t>補正あり</w:t>
            </w:r>
          </w:p>
        </w:tc>
        <w:tc>
          <w:tcPr>
            <w:tcW w:type="dxa" w:w="1134"/>
          </w:tcPr>
          <w:p>
            <w:r/>
            <w:r>
              <w:rPr>
                <w:rFonts w:ascii="游ゴシック" w:hAnsi="游ゴシック" w:eastAsia="游ゴシック"/>
                <w:b/>
                <w:sz w:val="17"/>
              </w:rPr>
              <w:t>差</w:t>
            </w:r>
          </w:p>
        </w:tc>
        <w:tc>
          <w:tcPr>
            <w:tcW w:type="dxa" w:w="2948"/>
          </w:tcPr>
          <w:p>
            <w:r/>
            <w:r>
              <w:rPr>
                <w:rFonts w:ascii="游ゴシック" w:hAnsi="游ゴシック" w:eastAsia="游ゴシック"/>
                <w:b/>
                <w:sz w:val="17"/>
              </w:rPr>
              <w:t>補正の内容</w:t>
            </w:r>
          </w:p>
        </w:tc>
      </w:tr>
      <w:tr>
        <w:tc>
          <w:tcPr>
            <w:tcW w:type="dxa" w:w="2608"/>
          </w:tcPr>
          <w:p>
            <w:r/>
            <w:r>
              <w:rPr>
                <w:rFonts w:ascii="游ゴシック" w:hAnsi="游ゴシック" w:eastAsia="游ゴシック"/>
                <w:sz w:val="17"/>
              </w:rPr>
              <w:t>65歳以上（令和11年度）</w:t>
            </w:r>
          </w:p>
        </w:tc>
        <w:tc>
          <w:tcPr>
            <w:tcW w:type="dxa" w:w="1361"/>
          </w:tcPr>
          <w:p>
            <w:r/>
            <w:r>
              <w:rPr>
                <w:rFonts w:ascii="游ゴシック" w:hAnsi="游ゴシック" w:eastAsia="游ゴシック"/>
                <w:sz w:val="17"/>
              </w:rPr>
              <w:t>9,072</w:t>
            </w:r>
          </w:p>
        </w:tc>
        <w:tc>
          <w:tcPr>
            <w:tcW w:type="dxa" w:w="1361"/>
          </w:tcPr>
          <w:p>
            <w:r/>
            <w:r>
              <w:rPr>
                <w:rFonts w:ascii="游ゴシック" w:hAnsi="游ゴシック" w:eastAsia="游ゴシック"/>
                <w:sz w:val="17"/>
              </w:rPr>
              <w:t>9,159</w:t>
            </w:r>
          </w:p>
        </w:tc>
        <w:tc>
          <w:tcPr>
            <w:tcW w:type="dxa" w:w="1134"/>
          </w:tcPr>
          <w:p>
            <w:r/>
            <w:r>
              <w:rPr>
                <w:rFonts w:ascii="游ゴシック" w:hAnsi="游ゴシック" w:eastAsia="游ゴシック"/>
                <w:sz w:val="17"/>
              </w:rPr>
              <w:t>＋87</w:t>
            </w:r>
          </w:p>
        </w:tc>
        <w:tc>
          <w:tcPr>
            <w:tcW w:type="dxa" w:w="2948"/>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361"/>
          </w:tcPr>
          <w:p>
            <w:r/>
            <w:r>
              <w:rPr>
                <w:rFonts w:ascii="游ゴシック" w:hAnsi="游ゴシック" w:eastAsia="游ゴシック"/>
                <w:sz w:val="17"/>
              </w:rPr>
              <w:t>3,403</w:t>
            </w:r>
          </w:p>
        </w:tc>
        <w:tc>
          <w:tcPr>
            <w:tcW w:type="dxa" w:w="1361"/>
          </w:tcPr>
          <w:p>
            <w:r/>
            <w:r>
              <w:rPr>
                <w:rFonts w:ascii="游ゴシック" w:hAnsi="游ゴシック" w:eastAsia="游ゴシック"/>
                <w:sz w:val="17"/>
              </w:rPr>
              <w:t>3,531</w:t>
            </w:r>
          </w:p>
        </w:tc>
        <w:tc>
          <w:tcPr>
            <w:tcW w:type="dxa" w:w="1134"/>
          </w:tcPr>
          <w:p>
            <w:r/>
            <w:r>
              <w:rPr>
                <w:rFonts w:ascii="游ゴシック" w:hAnsi="游ゴシック" w:eastAsia="游ゴシック"/>
                <w:sz w:val="17"/>
              </w:rPr>
              <w:t>＋128</w:t>
            </w:r>
          </w:p>
        </w:tc>
        <w:tc>
          <w:tcPr>
            <w:tcW w:type="dxa" w:w="2948"/>
          </w:tcPr>
          <w:p>
            <w:r/>
            <w:r>
              <w:rPr>
                <w:rFonts w:ascii="游ゴシック" w:hAnsi="游ゴシック" w:eastAsia="游ゴシック"/>
                <w:sz w:val="17"/>
              </w:rPr>
              <w:t>3年で＋3.8％（上方）</w:t>
            </w:r>
          </w:p>
        </w:tc>
      </w:tr>
      <w:tr>
        <w:tc>
          <w:tcPr>
            <w:tcW w:type="dxa" w:w="2608"/>
          </w:tcPr>
          <w:p>
            <w:r/>
            <w:r>
              <w:rPr>
                <w:rFonts w:ascii="游ゴシック" w:hAnsi="游ゴシック" w:eastAsia="游ゴシック"/>
                <w:sz w:val="17"/>
              </w:rPr>
              <w:t xml:space="preserve">　うち75歳以上</w:t>
            </w:r>
          </w:p>
        </w:tc>
        <w:tc>
          <w:tcPr>
            <w:tcW w:type="dxa" w:w="1361"/>
          </w:tcPr>
          <w:p>
            <w:r/>
            <w:r>
              <w:rPr>
                <w:rFonts w:ascii="游ゴシック" w:hAnsi="游ゴシック" w:eastAsia="游ゴシック"/>
                <w:sz w:val="17"/>
              </w:rPr>
              <w:t>5,669</w:t>
            </w:r>
          </w:p>
        </w:tc>
        <w:tc>
          <w:tcPr>
            <w:tcW w:type="dxa" w:w="1361"/>
          </w:tcPr>
          <w:p>
            <w:r/>
            <w:r>
              <w:rPr>
                <w:rFonts w:ascii="游ゴシック" w:hAnsi="游ゴシック" w:eastAsia="游ゴシック"/>
                <w:sz w:val="17"/>
              </w:rPr>
              <w:t>5,628</w:t>
            </w:r>
          </w:p>
        </w:tc>
        <w:tc>
          <w:tcPr>
            <w:tcW w:type="dxa" w:w="1134"/>
          </w:tcPr>
          <w:p>
            <w:r/>
            <w:r>
              <w:rPr>
                <w:rFonts w:ascii="游ゴシック" w:hAnsi="游ゴシック" w:eastAsia="游ゴシック"/>
                <w:sz w:val="17"/>
              </w:rPr>
              <w:t>▲41</w:t>
            </w:r>
          </w:p>
        </w:tc>
        <w:tc>
          <w:tcPr>
            <w:tcW w:type="dxa" w:w="2948"/>
          </w:tcPr>
          <w:p>
            <w:r/>
            <w:r>
              <w:rPr>
                <w:rFonts w:ascii="游ゴシック" w:hAnsi="游ゴシック" w:eastAsia="游ゴシック"/>
                <w:sz w:val="17"/>
              </w:rPr>
              <w:t>3年で▲0.7％（下方）</w:t>
            </w:r>
          </w:p>
        </w:tc>
      </w:tr>
      <w:tr>
        <w:tc>
          <w:tcPr>
            <w:tcW w:type="dxa" w:w="2608"/>
          </w:tcPr>
          <w:p>
            <w:r/>
            <w:r>
              <w:rPr>
                <w:rFonts w:ascii="游ゴシック" w:hAnsi="游ゴシック" w:eastAsia="游ゴシック"/>
                <w:sz w:val="17"/>
              </w:rPr>
              <w:t>認定者数（令和11年度）</w:t>
            </w:r>
          </w:p>
        </w:tc>
        <w:tc>
          <w:tcPr>
            <w:tcW w:type="dxa" w:w="1361"/>
          </w:tcPr>
          <w:p>
            <w:r/>
            <w:r>
              <w:rPr>
                <w:rFonts w:ascii="游ゴシック" w:hAnsi="游ゴシック" w:eastAsia="游ゴシック"/>
                <w:sz w:val="17"/>
              </w:rPr>
              <w:t>2,004</w:t>
            </w:r>
          </w:p>
        </w:tc>
        <w:tc>
          <w:tcPr>
            <w:tcW w:type="dxa" w:w="1361"/>
          </w:tcPr>
          <w:p>
            <w:r/>
            <w:r>
              <w:rPr>
                <w:rFonts w:ascii="游ゴシック" w:hAnsi="游ゴシック" w:eastAsia="游ゴシック"/>
                <w:sz w:val="17"/>
              </w:rPr>
              <w:t>1,996</w:t>
            </w:r>
          </w:p>
        </w:tc>
        <w:tc>
          <w:tcPr>
            <w:tcW w:type="dxa" w:w="1134"/>
          </w:tcPr>
          <w:p>
            <w:r/>
            <w:r>
              <w:rPr>
                <w:rFonts w:ascii="游ゴシック" w:hAnsi="游ゴシック" w:eastAsia="游ゴシック"/>
                <w:sz w:val="17"/>
              </w:rPr>
              <w:t>▲8</w:t>
            </w:r>
          </w:p>
        </w:tc>
        <w:tc>
          <w:tcPr>
            <w:tcW w:type="dxa" w:w="2948"/>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361"/>
          </w:tcPr>
          <w:p>
            <w:r/>
            <w:r>
              <w:rPr>
                <w:rFonts w:ascii="游ゴシック" w:hAnsi="游ゴシック" w:eastAsia="游ゴシック"/>
                <w:sz w:val="17"/>
              </w:rPr>
              <w:t>22.1％</w:t>
            </w:r>
          </w:p>
        </w:tc>
        <w:tc>
          <w:tcPr>
            <w:tcW w:type="dxa" w:w="1361"/>
          </w:tcPr>
          <w:p>
            <w:r/>
            <w:r>
              <w:rPr>
                <w:rFonts w:ascii="游ゴシック" w:hAnsi="游ゴシック" w:eastAsia="游ゴシック"/>
                <w:sz w:val="17"/>
              </w:rPr>
              <w:t>21.8％</w:t>
            </w:r>
          </w:p>
        </w:tc>
        <w:tc>
          <w:tcPr>
            <w:tcW w:type="dxa" w:w="1134"/>
          </w:tcPr>
          <w:p>
            <w:r/>
            <w:r>
              <w:rPr>
                <w:rFonts w:ascii="游ゴシック" w:hAnsi="游ゴシック" w:eastAsia="游ゴシック"/>
                <w:sz w:val="17"/>
              </w:rPr>
              <w:t>▲0.3pt</w:t>
            </w:r>
          </w:p>
        </w:tc>
        <w:tc>
          <w:tcPr>
            <w:tcW w:type="dxa" w:w="2948"/>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361"/>
          </w:tcPr>
          <w:p>
            <w:r/>
            <w:r>
              <w:rPr>
                <w:rFonts w:ascii="游ゴシック" w:hAnsi="游ゴシック" w:eastAsia="游ゴシック"/>
                <w:sz w:val="17"/>
              </w:rPr>
              <w:t>6,238円</w:t>
            </w:r>
          </w:p>
        </w:tc>
        <w:tc>
          <w:tcPr>
            <w:tcW w:type="dxa" w:w="1361"/>
          </w:tcPr>
          <w:p>
            <w:r/>
            <w:r>
              <w:rPr>
                <w:rFonts w:ascii="游ゴシック" w:hAnsi="游ゴシック" w:eastAsia="游ゴシック"/>
                <w:sz w:val="17"/>
              </w:rPr>
              <w:t>約6,153円</w:t>
            </w:r>
          </w:p>
        </w:tc>
        <w:tc>
          <w:tcPr>
            <w:tcW w:type="dxa" w:w="1134"/>
          </w:tcPr>
          <w:p>
            <w:r/>
            <w:r>
              <w:rPr>
                <w:rFonts w:ascii="游ゴシック" w:hAnsi="游ゴシック" w:eastAsia="游ゴシック"/>
                <w:sz w:val="17"/>
              </w:rPr>
              <w:t>▲85円</w:t>
            </w:r>
          </w:p>
        </w:tc>
        <w:tc>
          <w:tcPr>
            <w:tcW w:type="dxa" w:w="2948"/>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資料：総務省「住民基本台帳に基づく人口、人口動態及び世帯数」年齢別人口（市区町村別）【総計】各年1月1日現在による補正</w:t>
      </w:r>
    </w:p>
    <w:p>
      <w:pPr>
        <w:spacing w:after="80"/>
      </w:pPr>
      <w:r>
        <w:rPr>
          <w:rFonts w:ascii="游ゴシック" w:hAnsi="游ゴシック" w:eastAsia="游ゴシック"/>
          <w:b w:val="0"/>
          <w:sz w:val="20"/>
        </w:rPr>
        <w:t>補正により第1号被保険者数は87人増えますが、認定者数は8人減ります。増えるのが認定率の低い65〜74歳（4.0％）で、減るのが認定率の高い75歳以上であるためです。保険料基準額は、分子（給付費）がほぼ変わらないまま分母（第1号被保険者数）が増えるため下がります。</w:t>
      </w:r>
    </w:p>
    <w:p>
      <w:pPr>
        <w:spacing w:after="160"/>
      </w:pPr>
      <w:r>
        <w:rPr>
          <w:rFonts w:ascii="游ゴシック" w:hAnsi="游ゴシック" w:eastAsia="游ゴシック"/>
          <w:b w:val="0"/>
          <w:sz w:val="17"/>
        </w:rPr>
        <w:t>［要協議］補正を計画本文の推計に反映するかを決定いただく必要があります。反映する場合、上表の「補正あり」が第10期の推計値となります。なお本補正は3町計に適用したものです。町別の補正の向きは3町で異なりますが（第2章第1節）、町別の適用には町別の第1号被保険者数（年齢階級別）を要するため、現時点では3町計にとどめています。</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R8実績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274</w:t>
            </w:r>
          </w:p>
        </w:tc>
        <w:tc>
          <w:tcPr>
            <w:tcW w:type="dxa" w:w="877"/>
          </w:tcPr>
          <w:p>
            <w:r/>
            <w:r>
              <w:rPr>
                <w:rFonts w:ascii="游ゴシック" w:hAnsi="游ゴシック" w:eastAsia="游ゴシック"/>
                <w:sz w:val="17"/>
              </w:rPr>
              <w:t>280</w:t>
            </w:r>
          </w:p>
        </w:tc>
        <w:tc>
          <w:tcPr>
            <w:tcW w:type="dxa" w:w="877"/>
          </w:tcPr>
          <w:p>
            <w:r/>
            <w:r>
              <w:rPr>
                <w:rFonts w:ascii="游ゴシック" w:hAnsi="游ゴシック" w:eastAsia="游ゴシック"/>
                <w:sz w:val="17"/>
              </w:rPr>
              <w:t>284</w:t>
            </w:r>
          </w:p>
        </w:tc>
        <w:tc>
          <w:tcPr>
            <w:tcW w:type="dxa" w:w="877"/>
          </w:tcPr>
          <w:p>
            <w:r/>
            <w:r>
              <w:rPr>
                <w:rFonts w:ascii="游ゴシック" w:hAnsi="游ゴシック" w:eastAsia="游ゴシック"/>
                <w:sz w:val="17"/>
              </w:rPr>
              <w:t>290</w:t>
            </w:r>
          </w:p>
        </w:tc>
        <w:tc>
          <w:tcPr>
            <w:tcW w:type="dxa" w:w="877"/>
          </w:tcPr>
          <w:p>
            <w:r/>
            <w:r>
              <w:rPr>
                <w:rFonts w:ascii="游ゴシック" w:hAnsi="游ゴシック" w:eastAsia="游ゴシック"/>
                <w:sz w:val="17"/>
              </w:rPr>
              <w:t>303</w:t>
            </w:r>
          </w:p>
        </w:tc>
        <w:tc>
          <w:tcPr>
            <w:tcW w:type="dxa" w:w="877"/>
          </w:tcPr>
          <w:p>
            <w:r/>
            <w:r>
              <w:rPr>
                <w:rFonts w:ascii="游ゴシック" w:hAnsi="游ゴシック" w:eastAsia="游ゴシック"/>
                <w:sz w:val="17"/>
              </w:rPr>
              <w:t>317</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7</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142</w:t>
            </w:r>
          </w:p>
        </w:tc>
        <w:tc>
          <w:tcPr>
            <w:tcW w:type="dxa" w:w="877"/>
          </w:tcPr>
          <w:p>
            <w:r/>
            <w:r>
              <w:rPr>
                <w:rFonts w:ascii="游ゴシック" w:hAnsi="游ゴシック" w:eastAsia="游ゴシック"/>
                <w:sz w:val="17"/>
              </w:rPr>
              <w:t>145</w:t>
            </w:r>
          </w:p>
        </w:tc>
        <w:tc>
          <w:tcPr>
            <w:tcW w:type="dxa" w:w="877"/>
          </w:tcPr>
          <w:p>
            <w:r/>
            <w:r>
              <w:rPr>
                <w:rFonts w:ascii="游ゴシック" w:hAnsi="游ゴシック" w:eastAsia="游ゴシック"/>
                <w:sz w:val="17"/>
              </w:rPr>
              <w:t>147</w:t>
            </w:r>
          </w:p>
        </w:tc>
        <w:tc>
          <w:tcPr>
            <w:tcW w:type="dxa" w:w="877"/>
          </w:tcPr>
          <w:p>
            <w:r/>
            <w:r>
              <w:rPr>
                <w:rFonts w:ascii="游ゴシック" w:hAnsi="游ゴシック" w:eastAsia="游ゴシック"/>
                <w:sz w:val="17"/>
              </w:rPr>
              <w:t>149</w:t>
            </w:r>
          </w:p>
        </w:tc>
        <w:tc>
          <w:tcPr>
            <w:tcW w:type="dxa" w:w="877"/>
          </w:tcPr>
          <w:p>
            <w:r/>
            <w:r>
              <w:rPr>
                <w:rFonts w:ascii="游ゴシック" w:hAnsi="游ゴシック" w:eastAsia="游ゴシック"/>
                <w:sz w:val="17"/>
              </w:rPr>
              <w:t>156</w:t>
            </w:r>
          </w:p>
        </w:tc>
        <w:tc>
          <w:tcPr>
            <w:tcW w:type="dxa" w:w="877"/>
          </w:tcPr>
          <w:p>
            <w:r/>
            <w:r>
              <w:rPr>
                <w:rFonts w:ascii="游ゴシック" w:hAnsi="游ゴシック" w:eastAsia="游ゴシック"/>
                <w:sz w:val="17"/>
              </w:rPr>
              <w:t>162</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74</w:t>
            </w:r>
          </w:p>
        </w:tc>
        <w:tc>
          <w:tcPr>
            <w:tcW w:type="dxa" w:w="877"/>
          </w:tcPr>
          <w:p>
            <w:r/>
            <w:r>
              <w:rPr>
                <w:rFonts w:ascii="游ゴシック" w:hAnsi="游ゴシック" w:eastAsia="游ゴシック"/>
                <w:sz w:val="17"/>
              </w:rPr>
              <w:t>74</w:t>
            </w:r>
          </w:p>
        </w:tc>
        <w:tc>
          <w:tcPr>
            <w:tcW w:type="dxa" w:w="877"/>
          </w:tcPr>
          <w:p>
            <w:r/>
            <w:r>
              <w:rPr>
                <w:rFonts w:ascii="游ゴシック" w:hAnsi="游ゴシック" w:eastAsia="游ゴシック"/>
                <w:sz w:val="17"/>
              </w:rPr>
              <w:t>75</w:t>
            </w:r>
          </w:p>
        </w:tc>
        <w:tc>
          <w:tcPr>
            <w:tcW w:type="dxa" w:w="877"/>
          </w:tcPr>
          <w:p>
            <w:r/>
            <w:r>
              <w:rPr>
                <w:rFonts w:ascii="游ゴシック" w:hAnsi="游ゴシック" w:eastAsia="游ゴシック"/>
                <w:sz w:val="17"/>
              </w:rPr>
              <w:t>77</w:t>
            </w:r>
          </w:p>
        </w:tc>
        <w:tc>
          <w:tcPr>
            <w:tcW w:type="dxa" w:w="877"/>
          </w:tcPr>
          <w:p>
            <w:r/>
            <w:r>
              <w:rPr>
                <w:rFonts w:ascii="游ゴシック" w:hAnsi="游ゴシック" w:eastAsia="游ゴシック"/>
                <w:sz w:val="17"/>
              </w:rPr>
              <w:t>81</w:t>
            </w:r>
          </w:p>
        </w:tc>
        <w:tc>
          <w:tcPr>
            <w:tcW w:type="dxa" w:w="877"/>
          </w:tcPr>
          <w:p>
            <w:r/>
            <w:r>
              <w:rPr>
                <w:rFonts w:ascii="游ゴシック" w:hAnsi="游ゴシック" w:eastAsia="游ゴシック"/>
                <w:sz w:val="17"/>
              </w:rPr>
              <w:t>83</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214</w:t>
            </w:r>
          </w:p>
        </w:tc>
        <w:tc>
          <w:tcPr>
            <w:tcW w:type="dxa" w:w="877"/>
          </w:tcPr>
          <w:p>
            <w:r/>
            <w:r>
              <w:rPr>
                <w:rFonts w:ascii="游ゴシック" w:hAnsi="游ゴシック" w:eastAsia="游ゴシック"/>
                <w:sz w:val="17"/>
              </w:rPr>
              <w:t>221</w:t>
            </w:r>
          </w:p>
        </w:tc>
        <w:tc>
          <w:tcPr>
            <w:tcW w:type="dxa" w:w="877"/>
          </w:tcPr>
          <w:p>
            <w:r/>
            <w:r>
              <w:rPr>
                <w:rFonts w:ascii="游ゴシック" w:hAnsi="游ゴシック" w:eastAsia="游ゴシック"/>
                <w:sz w:val="17"/>
              </w:rPr>
              <w:t>226</w:t>
            </w:r>
          </w:p>
        </w:tc>
        <w:tc>
          <w:tcPr>
            <w:tcW w:type="dxa" w:w="877"/>
          </w:tcPr>
          <w:p>
            <w:r/>
            <w:r>
              <w:rPr>
                <w:rFonts w:ascii="游ゴシック" w:hAnsi="游ゴシック" w:eastAsia="游ゴシック"/>
                <w:sz w:val="17"/>
              </w:rPr>
              <w:t>229</w:t>
            </w:r>
          </w:p>
        </w:tc>
        <w:tc>
          <w:tcPr>
            <w:tcW w:type="dxa" w:w="877"/>
          </w:tcPr>
          <w:p>
            <w:r/>
            <w:r>
              <w:rPr>
                <w:rFonts w:ascii="游ゴシック" w:hAnsi="游ゴシック" w:eastAsia="游ゴシック"/>
                <w:sz w:val="17"/>
              </w:rPr>
              <w:t>238</w:t>
            </w:r>
          </w:p>
        </w:tc>
        <w:tc>
          <w:tcPr>
            <w:tcW w:type="dxa" w:w="877"/>
          </w:tcPr>
          <w:p>
            <w:r/>
            <w:r>
              <w:rPr>
                <w:rFonts w:ascii="游ゴシック" w:hAnsi="游ゴシック" w:eastAsia="游ゴシック"/>
                <w:sz w:val="17"/>
              </w:rPr>
              <w:t>250</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100</w:t>
            </w:r>
          </w:p>
        </w:tc>
        <w:tc>
          <w:tcPr>
            <w:tcW w:type="dxa" w:w="877"/>
          </w:tcPr>
          <w:p>
            <w:r/>
            <w:r>
              <w:rPr>
                <w:rFonts w:ascii="游ゴシック" w:hAnsi="游ゴシック" w:eastAsia="游ゴシック"/>
                <w:sz w:val="17"/>
              </w:rPr>
              <w:t>100</w:t>
            </w:r>
          </w:p>
        </w:tc>
        <w:tc>
          <w:tcPr>
            <w:tcW w:type="dxa" w:w="877"/>
          </w:tcPr>
          <w:p>
            <w:r/>
            <w:r>
              <w:rPr>
                <w:rFonts w:ascii="游ゴシック" w:hAnsi="游ゴシック" w:eastAsia="游ゴシック"/>
                <w:sz w:val="17"/>
              </w:rPr>
              <w:t>103</w:t>
            </w:r>
          </w:p>
        </w:tc>
        <w:tc>
          <w:tcPr>
            <w:tcW w:type="dxa" w:w="877"/>
          </w:tcPr>
          <w:p>
            <w:r/>
            <w:r>
              <w:rPr>
                <w:rFonts w:ascii="游ゴシック" w:hAnsi="游ゴシック" w:eastAsia="游ゴシック"/>
                <w:sz w:val="17"/>
              </w:rPr>
              <w:t>104</w:t>
            </w:r>
          </w:p>
        </w:tc>
        <w:tc>
          <w:tcPr>
            <w:tcW w:type="dxa" w:w="877"/>
          </w:tcPr>
          <w:p>
            <w:r/>
            <w:r>
              <w:rPr>
                <w:rFonts w:ascii="游ゴシック" w:hAnsi="游ゴシック" w:eastAsia="游ゴシック"/>
                <w:sz w:val="17"/>
              </w:rPr>
              <w:t>109</w:t>
            </w:r>
          </w:p>
        </w:tc>
        <w:tc>
          <w:tcPr>
            <w:tcW w:type="dxa" w:w="877"/>
          </w:tcPr>
          <w:p>
            <w:r/>
            <w:r>
              <w:rPr>
                <w:rFonts w:ascii="游ゴシック" w:hAnsi="游ゴシック" w:eastAsia="游ゴシック"/>
                <w:sz w:val="17"/>
              </w:rPr>
              <w:t>115</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278</w:t>
            </w:r>
          </w:p>
        </w:tc>
        <w:tc>
          <w:tcPr>
            <w:tcW w:type="dxa" w:w="877"/>
          </w:tcPr>
          <w:p>
            <w:r/>
            <w:r>
              <w:rPr>
                <w:rFonts w:ascii="游ゴシック" w:hAnsi="游ゴシック" w:eastAsia="游ゴシック"/>
                <w:sz w:val="17"/>
              </w:rPr>
              <w:t>281</w:t>
            </w:r>
          </w:p>
        </w:tc>
        <w:tc>
          <w:tcPr>
            <w:tcW w:type="dxa" w:w="877"/>
          </w:tcPr>
          <w:p>
            <w:r/>
            <w:r>
              <w:rPr>
                <w:rFonts w:ascii="游ゴシック" w:hAnsi="游ゴシック" w:eastAsia="游ゴシック"/>
                <w:sz w:val="17"/>
              </w:rPr>
              <w:t>282</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300</w:t>
            </w:r>
          </w:p>
        </w:tc>
        <w:tc>
          <w:tcPr>
            <w:tcW w:type="dxa" w:w="877"/>
          </w:tcPr>
          <w:p>
            <w:r/>
            <w:r>
              <w:rPr>
                <w:rFonts w:ascii="游ゴシック" w:hAnsi="游ゴシック" w:eastAsia="游ゴシック"/>
                <w:sz w:val="17"/>
              </w:rPr>
              <w:t>311</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26</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30</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11</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12</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719</w:t>
            </w:r>
          </w:p>
        </w:tc>
        <w:tc>
          <w:tcPr>
            <w:tcW w:type="dxa" w:w="877"/>
          </w:tcPr>
          <w:p>
            <w:r/>
            <w:r>
              <w:rPr>
                <w:rFonts w:ascii="游ゴシック" w:hAnsi="游ゴシック" w:eastAsia="游ゴシック"/>
                <w:sz w:val="17"/>
              </w:rPr>
              <w:t>727</w:t>
            </w:r>
          </w:p>
        </w:tc>
        <w:tc>
          <w:tcPr>
            <w:tcW w:type="dxa" w:w="877"/>
          </w:tcPr>
          <w:p>
            <w:r/>
            <w:r>
              <w:rPr>
                <w:rFonts w:ascii="游ゴシック" w:hAnsi="游ゴシック" w:eastAsia="游ゴシック"/>
                <w:sz w:val="17"/>
              </w:rPr>
              <w:t>734</w:t>
            </w:r>
          </w:p>
        </w:tc>
        <w:tc>
          <w:tcPr>
            <w:tcW w:type="dxa" w:w="877"/>
          </w:tcPr>
          <w:p>
            <w:r/>
            <w:r>
              <w:rPr>
                <w:rFonts w:ascii="游ゴシック" w:hAnsi="游ゴシック" w:eastAsia="游ゴシック"/>
                <w:sz w:val="17"/>
              </w:rPr>
              <w:t>742</w:t>
            </w:r>
          </w:p>
        </w:tc>
        <w:tc>
          <w:tcPr>
            <w:tcW w:type="dxa" w:w="877"/>
          </w:tcPr>
          <w:p>
            <w:r/>
            <w:r>
              <w:rPr>
                <w:rFonts w:ascii="游ゴシック" w:hAnsi="游ゴシック" w:eastAsia="游ゴシック"/>
                <w:sz w:val="17"/>
              </w:rPr>
              <w:t>780</w:t>
            </w:r>
          </w:p>
        </w:tc>
        <w:tc>
          <w:tcPr>
            <w:tcW w:type="dxa" w:w="877"/>
          </w:tcPr>
          <w:p>
            <w:r/>
            <w:r>
              <w:rPr>
                <w:rFonts w:ascii="游ゴシック" w:hAnsi="游ゴシック" w:eastAsia="游ゴシック"/>
                <w:sz w:val="17"/>
              </w:rPr>
              <w:t>806</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36</w:t>
            </w:r>
          </w:p>
        </w:tc>
        <w:tc>
          <w:tcPr>
            <w:tcW w:type="dxa" w:w="877"/>
          </w:tcPr>
          <w:p>
            <w:r/>
            <w:r>
              <w:rPr>
                <w:rFonts w:ascii="游ゴシック" w:hAnsi="游ゴシック" w:eastAsia="游ゴシック"/>
                <w:sz w:val="17"/>
              </w:rPr>
              <w:t>37</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66</w:t>
            </w:r>
          </w:p>
        </w:tc>
        <w:tc>
          <w:tcPr>
            <w:tcW w:type="dxa" w:w="877"/>
          </w:tcPr>
          <w:p>
            <w:r/>
            <w:r>
              <w:rPr>
                <w:rFonts w:ascii="游ゴシック" w:hAnsi="游ゴシック" w:eastAsia="游ゴシック"/>
                <w:sz w:val="17"/>
              </w:rPr>
              <w:t>66</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967</w:t>
            </w:r>
          </w:p>
        </w:tc>
        <w:tc>
          <w:tcPr>
            <w:tcW w:type="dxa" w:w="877"/>
          </w:tcPr>
          <w:p>
            <w:r/>
            <w:r>
              <w:rPr>
                <w:rFonts w:ascii="游ゴシック" w:hAnsi="游ゴシック" w:eastAsia="游ゴシック"/>
                <w:sz w:val="17"/>
              </w:rPr>
              <w:t>976</w:t>
            </w:r>
          </w:p>
        </w:tc>
        <w:tc>
          <w:tcPr>
            <w:tcW w:type="dxa" w:w="877"/>
          </w:tcPr>
          <w:p>
            <w:r/>
            <w:r>
              <w:rPr>
                <w:rFonts w:ascii="游ゴシック" w:hAnsi="游ゴシック" w:eastAsia="游ゴシック"/>
                <w:sz w:val="17"/>
              </w:rPr>
              <w:t>985</w:t>
            </w:r>
          </w:p>
        </w:tc>
        <w:tc>
          <w:tcPr>
            <w:tcW w:type="dxa" w:w="877"/>
          </w:tcPr>
          <w:p>
            <w:r/>
            <w:r>
              <w:rPr>
                <w:rFonts w:ascii="游ゴシック" w:hAnsi="游ゴシック" w:eastAsia="游ゴシック"/>
                <w:sz w:val="17"/>
              </w:rPr>
              <w:t>996</w:t>
            </w:r>
          </w:p>
        </w:tc>
        <w:tc>
          <w:tcPr>
            <w:tcW w:type="dxa" w:w="877"/>
          </w:tcPr>
          <w:p>
            <w:r/>
            <w:r>
              <w:rPr>
                <w:rFonts w:ascii="游ゴシック" w:hAnsi="游ゴシック" w:eastAsia="游ゴシック"/>
                <w:sz w:val="17"/>
              </w:rPr>
              <w:t>1,049</w:t>
            </w:r>
          </w:p>
        </w:tc>
        <w:tc>
          <w:tcPr>
            <w:tcW w:type="dxa" w:w="877"/>
          </w:tcPr>
          <w:p>
            <w:r/>
            <w:r>
              <w:rPr>
                <w:rFonts w:ascii="游ゴシック" w:hAnsi="游ゴシック" w:eastAsia="游ゴシック"/>
                <w:sz w:val="17"/>
              </w:rPr>
              <w:t>1,084</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R8実績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82</w:t>
            </w:r>
          </w:p>
        </w:tc>
        <w:tc>
          <w:tcPr>
            <w:tcW w:type="dxa" w:w="776"/>
          </w:tcPr>
          <w:p>
            <w:r/>
            <w:r>
              <w:rPr>
                <w:rFonts w:ascii="游ゴシック" w:hAnsi="游ゴシック" w:eastAsia="游ゴシック"/>
                <w:sz w:val="17"/>
              </w:rPr>
              <w:t>87</w:t>
            </w:r>
          </w:p>
        </w:tc>
        <w:tc>
          <w:tcPr>
            <w:tcW w:type="dxa" w:w="776"/>
          </w:tcPr>
          <w:p>
            <w:r/>
            <w:r>
              <w:rPr>
                <w:rFonts w:ascii="游ゴシック" w:hAnsi="游ゴシック" w:eastAsia="游ゴシック"/>
                <w:sz w:val="17"/>
              </w:rPr>
              <w:t>91</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105</w:t>
            </w:r>
          </w:p>
        </w:tc>
        <w:tc>
          <w:tcPr>
            <w:tcW w:type="dxa" w:w="831"/>
          </w:tcPr>
          <w:p>
            <w:r/>
            <w:r>
              <w:rPr>
                <w:rFonts w:ascii="游ゴシック" w:hAnsi="游ゴシック" w:eastAsia="游ゴシック"/>
                <w:sz w:val="17"/>
              </w:rPr>
              <w:t>106</w:t>
            </w:r>
          </w:p>
        </w:tc>
        <w:tc>
          <w:tcPr>
            <w:tcW w:type="dxa" w:w="831"/>
          </w:tcPr>
          <w:p>
            <w:r/>
            <w:r>
              <w:rPr>
                <w:rFonts w:ascii="游ゴシック" w:hAnsi="游ゴシック" w:eastAsia="游ゴシック"/>
                <w:sz w:val="17"/>
              </w:rPr>
              <w:t>107</w:t>
            </w:r>
          </w:p>
        </w:tc>
        <w:tc>
          <w:tcPr>
            <w:tcW w:type="dxa" w:w="831"/>
          </w:tcPr>
          <w:p>
            <w:r/>
            <w:r>
              <w:rPr>
                <w:rFonts w:ascii="游ゴシック" w:hAnsi="游ゴシック" w:eastAsia="游ゴシック"/>
                <w:sz w:val="17"/>
              </w:rPr>
              <w:t>109</w:t>
            </w:r>
          </w:p>
        </w:tc>
        <w:tc>
          <w:tcPr>
            <w:tcW w:type="dxa" w:w="776"/>
          </w:tcPr>
          <w:p>
            <w:r/>
            <w:r>
              <w:rPr>
                <w:rFonts w:ascii="游ゴシック" w:hAnsi="游ゴシック" w:eastAsia="游ゴシック"/>
                <w:sz w:val="17"/>
              </w:rPr>
              <w:t>115</w:t>
            </w:r>
          </w:p>
        </w:tc>
        <w:tc>
          <w:tcPr>
            <w:tcW w:type="dxa" w:w="776"/>
          </w:tcPr>
          <w:p>
            <w:r/>
            <w:r>
              <w:rPr>
                <w:rFonts w:ascii="游ゴシック" w:hAnsi="游ゴシック" w:eastAsia="游ゴシック"/>
                <w:sz w:val="17"/>
              </w:rPr>
              <w:t>120</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81</w:t>
            </w:r>
          </w:p>
        </w:tc>
        <w:tc>
          <w:tcPr>
            <w:tcW w:type="dxa" w:w="831"/>
          </w:tcPr>
          <w:p>
            <w:r/>
            <w:r>
              <w:rPr>
                <w:rFonts w:ascii="游ゴシック" w:hAnsi="游ゴシック" w:eastAsia="游ゴシック"/>
                <w:sz w:val="17"/>
              </w:rPr>
              <w:t>81</w:t>
            </w:r>
          </w:p>
        </w:tc>
        <w:tc>
          <w:tcPr>
            <w:tcW w:type="dxa" w:w="776"/>
          </w:tcPr>
          <w:p>
            <w:r/>
            <w:r>
              <w:rPr>
                <w:rFonts w:ascii="游ゴシック" w:hAnsi="游ゴシック" w:eastAsia="游ゴシック"/>
                <w:sz w:val="17"/>
              </w:rPr>
              <w:t>88</w:t>
            </w:r>
          </w:p>
        </w:tc>
        <w:tc>
          <w:tcPr>
            <w:tcW w:type="dxa" w:w="776"/>
          </w:tcPr>
          <w:p>
            <w:r/>
            <w:r>
              <w:rPr>
                <w:rFonts w:ascii="游ゴシック" w:hAnsi="游ゴシック" w:eastAsia="游ゴシック"/>
                <w:sz w:val="17"/>
              </w:rPr>
              <w:t>92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776"/>
          </w:tcPr>
          <w:p>
            <w:r/>
            <w:r>
              <w:rPr>
                <w:rFonts w:ascii="游ゴシック" w:hAnsi="游ゴシック" w:eastAsia="游ゴシック"/>
                <w:sz w:val="17"/>
              </w:rPr>
              <w:t>72</w:t>
            </w:r>
          </w:p>
        </w:tc>
        <w:tc>
          <w:tcPr>
            <w:tcW w:type="dxa" w:w="776"/>
          </w:tcPr>
          <w:p>
            <w:r/>
            <w:r>
              <w:rPr>
                <w:rFonts w:ascii="游ゴシック" w:hAnsi="游ゴシック" w:eastAsia="游ゴシック"/>
                <w:sz w:val="17"/>
              </w:rPr>
              <w:t>74</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R8実績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162</w:t>
            </w:r>
          </w:p>
        </w:tc>
        <w:tc>
          <w:tcPr>
            <w:tcW w:type="dxa" w:w="867"/>
          </w:tcPr>
          <w:p>
            <w:r/>
            <w:r>
              <w:rPr>
                <w:rFonts w:ascii="游ゴシック" w:hAnsi="游ゴシック" w:eastAsia="游ゴシック"/>
                <w:sz w:val="17"/>
              </w:rPr>
              <w:t>170</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123</w:t>
            </w:r>
          </w:p>
        </w:tc>
        <w:tc>
          <w:tcPr>
            <w:tcW w:type="dxa" w:w="867"/>
          </w:tcPr>
          <w:p>
            <w:r/>
            <w:r>
              <w:rPr>
                <w:rFonts w:ascii="游ゴシック" w:hAnsi="游ゴシック" w:eastAsia="游ゴシック"/>
                <w:sz w:val="17"/>
              </w:rPr>
              <w:t>127</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8</w:t>
            </w:r>
          </w:p>
        </w:tc>
        <w:tc>
          <w:tcPr>
            <w:tcW w:type="dxa" w:w="867"/>
          </w:tcPr>
          <w:p>
            <w:r/>
            <w:r>
              <w:rPr>
                <w:rFonts w:ascii="游ゴシック" w:hAnsi="游ゴシック" w:eastAsia="游ゴシック"/>
                <w:sz w:val="17"/>
              </w:rPr>
              <w:t>8</w:t>
            </w:r>
          </w:p>
        </w:tc>
        <w:tc>
          <w:tcPr>
            <w:tcW w:type="dxa" w:w="1192"/>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介護予防給付は現行の推計出力で介護給付との内訳が確定できないため、最終推計出力で分割します。サービス種別は第9期計画の様式を継承します。</w:t>
      </w:r>
    </w:p>
    <w:p>
      <w:pPr>
        <w:spacing w:after="160"/>
      </w:pPr>
      <w:r>
        <w:rPr>
          <w:rFonts w:ascii="游ゴシック" w:hAnsi="游ゴシック" w:eastAsia="游ゴシック"/>
          <w:b w:val="0"/>
          <w:sz w:val="17"/>
        </w:rPr>
        <w:t>注）R8のサービス別利用者数は自然体推計確認シートの月平均基準値、R9以降は自然体推計値です。居宅介護支援は介護予防支援との合算値です。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R8実績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1,076.2</w:t>
            </w:r>
          </w:p>
        </w:tc>
        <w:tc>
          <w:tcPr>
            <w:tcW w:type="dxa" w:w="1035"/>
          </w:tcPr>
          <w:p>
            <w:r/>
            <w:r>
              <w:rPr>
                <w:rFonts w:ascii="游ゴシック" w:hAnsi="游ゴシック" w:eastAsia="游ゴシック"/>
                <w:sz w:val="17"/>
              </w:rPr>
              <w:t>1,098.1</w:t>
            </w:r>
          </w:p>
        </w:tc>
        <w:tc>
          <w:tcPr>
            <w:tcW w:type="dxa" w:w="1035"/>
          </w:tcPr>
          <w:p>
            <w:r/>
            <w:r>
              <w:rPr>
                <w:rFonts w:ascii="游ゴシック" w:hAnsi="游ゴシック" w:eastAsia="游ゴシック"/>
                <w:sz w:val="17"/>
              </w:rPr>
              <w:t>1,118.2</w:t>
            </w:r>
          </w:p>
        </w:tc>
        <w:tc>
          <w:tcPr>
            <w:tcW w:type="dxa" w:w="1198"/>
          </w:tcPr>
          <w:p>
            <w:r/>
            <w:r>
              <w:rPr>
                <w:rFonts w:ascii="游ゴシック" w:hAnsi="游ゴシック" w:eastAsia="游ゴシック"/>
                <w:sz w:val="17"/>
              </w:rPr>
              <w:t>3,292.5</w:t>
            </w:r>
          </w:p>
        </w:tc>
        <w:tc>
          <w:tcPr>
            <w:tcW w:type="dxa" w:w="1035"/>
          </w:tcPr>
          <w:p>
            <w:r/>
            <w:r>
              <w:rPr>
                <w:rFonts w:ascii="游ゴシック" w:hAnsi="游ゴシック" w:eastAsia="游ゴシック"/>
                <w:sz w:val="17"/>
              </w:rPr>
              <w:t>1,161.9</w:t>
            </w:r>
          </w:p>
        </w:tc>
        <w:tc>
          <w:tcPr>
            <w:tcW w:type="dxa" w:w="1035"/>
          </w:tcPr>
          <w:p>
            <w:r/>
            <w:r>
              <w:rPr>
                <w:rFonts w:ascii="游ゴシック" w:hAnsi="游ゴシック" w:eastAsia="游ゴシック"/>
                <w:sz w:val="17"/>
              </w:rPr>
              <w:t>1,224.9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832.0</w:t>
            </w:r>
          </w:p>
        </w:tc>
        <w:tc>
          <w:tcPr>
            <w:tcW w:type="dxa" w:w="1035"/>
          </w:tcPr>
          <w:p>
            <w:r/>
            <w:r>
              <w:rPr>
                <w:rFonts w:ascii="游ゴシック" w:hAnsi="游ゴシック" w:eastAsia="游ゴシック"/>
                <w:sz w:val="17"/>
              </w:rPr>
              <w:t>842.1</w:t>
            </w:r>
          </w:p>
        </w:tc>
        <w:tc>
          <w:tcPr>
            <w:tcW w:type="dxa" w:w="1035"/>
          </w:tcPr>
          <w:p>
            <w:r/>
            <w:r>
              <w:rPr>
                <w:rFonts w:ascii="游ゴシック" w:hAnsi="游ゴシック" w:eastAsia="游ゴシック"/>
                <w:sz w:val="17"/>
              </w:rPr>
              <w:t>849.4</w:t>
            </w:r>
          </w:p>
        </w:tc>
        <w:tc>
          <w:tcPr>
            <w:tcW w:type="dxa" w:w="1198"/>
          </w:tcPr>
          <w:p>
            <w:r/>
            <w:r>
              <w:rPr>
                <w:rFonts w:ascii="游ゴシック" w:hAnsi="游ゴシック" w:eastAsia="游ゴシック"/>
                <w:sz w:val="17"/>
              </w:rPr>
              <w:t>2,523.5</w:t>
            </w:r>
          </w:p>
        </w:tc>
        <w:tc>
          <w:tcPr>
            <w:tcW w:type="dxa" w:w="1035"/>
          </w:tcPr>
          <w:p>
            <w:r/>
            <w:r>
              <w:rPr>
                <w:rFonts w:ascii="游ゴシック" w:hAnsi="游ゴシック" w:eastAsia="游ゴシック"/>
                <w:sz w:val="17"/>
              </w:rPr>
              <w:t>912.7</w:t>
            </w:r>
          </w:p>
        </w:tc>
        <w:tc>
          <w:tcPr>
            <w:tcW w:type="dxa" w:w="1035"/>
          </w:tcPr>
          <w:p>
            <w:r/>
            <w:r>
              <w:rPr>
                <w:rFonts w:ascii="游ゴシック" w:hAnsi="游ゴシック" w:eastAsia="游ゴシック"/>
                <w:sz w:val="17"/>
              </w:rPr>
              <w:t>954.2</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198"/>
          </w:tcPr>
          <w:p>
            <w:r/>
            <w:r>
              <w:rPr>
                <w:rFonts w:ascii="游ゴシック" w:hAnsi="游ゴシック" w:eastAsia="游ゴシック"/>
                <w:sz w:val="17"/>
              </w:rPr>
              <w:t>2,691.5</w:t>
            </w:r>
          </w:p>
        </w:tc>
        <w:tc>
          <w:tcPr>
            <w:tcW w:type="dxa" w:w="1035"/>
          </w:tcPr>
          <w:p>
            <w:r/>
            <w:r>
              <w:rPr>
                <w:rFonts w:ascii="游ゴシック" w:hAnsi="游ゴシック" w:eastAsia="游ゴシック"/>
                <w:sz w:val="17"/>
              </w:rPr>
              <w:t>998.4</w:t>
            </w:r>
          </w:p>
        </w:tc>
        <w:tc>
          <w:tcPr>
            <w:tcW w:type="dxa" w:w="1035"/>
          </w:tcPr>
          <w:p>
            <w:r/>
            <w:r>
              <w:rPr>
                <w:rFonts w:ascii="游ゴシック" w:hAnsi="游ゴシック" w:eastAsia="游ゴシック"/>
                <w:sz w:val="17"/>
              </w:rPr>
              <w:t>1,038.0</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127.1</w:t>
            </w:r>
          </w:p>
        </w:tc>
        <w:tc>
          <w:tcPr>
            <w:tcW w:type="dxa" w:w="1035"/>
          </w:tcPr>
          <w:p>
            <w:r/>
            <w:r>
              <w:rPr>
                <w:rFonts w:ascii="游ゴシック" w:hAnsi="游ゴシック" w:eastAsia="游ゴシック"/>
                <w:sz w:val="17"/>
              </w:rPr>
              <w:t>127.5</w:t>
            </w:r>
          </w:p>
        </w:tc>
        <w:tc>
          <w:tcPr>
            <w:tcW w:type="dxa" w:w="1035"/>
          </w:tcPr>
          <w:p>
            <w:r/>
            <w:r>
              <w:rPr>
                <w:rFonts w:ascii="游ゴシック" w:hAnsi="游ゴシック" w:eastAsia="游ゴシック"/>
                <w:sz w:val="17"/>
              </w:rPr>
              <w:t>128.3</w:t>
            </w:r>
          </w:p>
        </w:tc>
        <w:tc>
          <w:tcPr>
            <w:tcW w:type="dxa" w:w="1198"/>
          </w:tcPr>
          <w:p>
            <w:r/>
            <w:r>
              <w:rPr>
                <w:rFonts w:ascii="游ゴシック" w:hAnsi="游ゴシック" w:eastAsia="游ゴシック"/>
                <w:sz w:val="17"/>
              </w:rPr>
              <w:t>383.0</w:t>
            </w:r>
          </w:p>
        </w:tc>
        <w:tc>
          <w:tcPr>
            <w:tcW w:type="dxa" w:w="1035"/>
          </w:tcPr>
          <w:p>
            <w:r/>
            <w:r>
              <w:rPr>
                <w:rFonts w:ascii="游ゴシック" w:hAnsi="游ゴシック" w:eastAsia="游ゴシック"/>
                <w:sz w:val="17"/>
              </w:rPr>
              <w:t>134.6</w:t>
            </w:r>
          </w:p>
        </w:tc>
        <w:tc>
          <w:tcPr>
            <w:tcW w:type="dxa" w:w="1035"/>
          </w:tcPr>
          <w:p>
            <w:r/>
            <w:r>
              <w:rPr>
                <w:rFonts w:ascii="游ゴシック" w:hAnsi="游ゴシック" w:eastAsia="游ゴシック"/>
                <w:sz w:val="17"/>
              </w:rPr>
              <w:t>134.4</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124.2</w:t>
            </w:r>
          </w:p>
        </w:tc>
        <w:tc>
          <w:tcPr>
            <w:tcW w:type="dxa" w:w="1035"/>
          </w:tcPr>
          <w:p>
            <w:r/>
            <w:r>
              <w:rPr>
                <w:rFonts w:ascii="游ゴシック" w:hAnsi="游ゴシック" w:eastAsia="游ゴシック"/>
                <w:sz w:val="17"/>
              </w:rPr>
              <w:t>125.3</w:t>
            </w:r>
          </w:p>
        </w:tc>
        <w:tc>
          <w:tcPr>
            <w:tcW w:type="dxa" w:w="1035"/>
          </w:tcPr>
          <w:p>
            <w:r/>
            <w:r>
              <w:rPr>
                <w:rFonts w:ascii="游ゴシック" w:hAnsi="游ゴシック" w:eastAsia="游ゴシック"/>
                <w:sz w:val="17"/>
              </w:rPr>
              <w:t>127.4</w:t>
            </w:r>
          </w:p>
        </w:tc>
        <w:tc>
          <w:tcPr>
            <w:tcW w:type="dxa" w:w="1198"/>
          </w:tcPr>
          <w:p>
            <w:r/>
            <w:r>
              <w:rPr>
                <w:rFonts w:ascii="游ゴシック" w:hAnsi="游ゴシック" w:eastAsia="游ゴシック"/>
                <w:sz w:val="17"/>
              </w:rPr>
              <w:t>377.0</w:t>
            </w:r>
          </w:p>
        </w:tc>
        <w:tc>
          <w:tcPr>
            <w:tcW w:type="dxa" w:w="1035"/>
          </w:tcPr>
          <w:p>
            <w:r/>
            <w:r>
              <w:rPr>
                <w:rFonts w:ascii="游ゴシック" w:hAnsi="游ゴシック" w:eastAsia="游ゴシック"/>
                <w:sz w:val="17"/>
              </w:rPr>
              <w:t>134.1</w:t>
            </w:r>
          </w:p>
        </w:tc>
        <w:tc>
          <w:tcPr>
            <w:tcW w:type="dxa" w:w="1035"/>
          </w:tcPr>
          <w:p>
            <w:r/>
            <w:r>
              <w:rPr>
                <w:rFonts w:ascii="游ゴシック" w:hAnsi="游ゴシック" w:eastAsia="游ゴシック"/>
                <w:sz w:val="17"/>
              </w:rPr>
              <w:t>140.9</w:t>
            </w:r>
          </w:p>
        </w:tc>
      </w:tr>
      <w:tr>
        <w:tc>
          <w:tcPr>
            <w:tcW w:type="dxa" w:w="2397"/>
          </w:tcPr>
          <w:p>
            <w:r/>
            <w:r>
              <w:rPr>
                <w:rFonts w:ascii="游ゴシック" w:hAnsi="游ゴシック" w:eastAsia="游ゴシック"/>
                <w:sz w:val="17"/>
              </w:rPr>
              <w:t>自然体給付費合計（参考）</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3,056.7</w:t>
            </w:r>
          </w:p>
        </w:tc>
        <w:tc>
          <w:tcPr>
            <w:tcW w:type="dxa" w:w="1035"/>
          </w:tcPr>
          <w:p>
            <w:r/>
            <w:r>
              <w:rPr>
                <w:rFonts w:ascii="游ゴシック" w:hAnsi="游ゴシック" w:eastAsia="游ゴシック"/>
                <w:sz w:val="17"/>
              </w:rPr>
              <w:t>3,090.2</w:t>
            </w:r>
          </w:p>
        </w:tc>
        <w:tc>
          <w:tcPr>
            <w:tcW w:type="dxa" w:w="1035"/>
          </w:tcPr>
          <w:p>
            <w:r/>
            <w:r>
              <w:rPr>
                <w:rFonts w:ascii="游ゴシック" w:hAnsi="游ゴシック" w:eastAsia="游ゴシック"/>
                <w:sz w:val="17"/>
              </w:rPr>
              <w:t>3,120.5</w:t>
            </w:r>
          </w:p>
        </w:tc>
        <w:tc>
          <w:tcPr>
            <w:tcW w:type="dxa" w:w="1198"/>
          </w:tcPr>
          <w:p>
            <w:r/>
            <w:r>
              <w:rPr>
                <w:rFonts w:ascii="游ゴシック" w:hAnsi="游ゴシック" w:eastAsia="游ゴシック"/>
                <w:sz w:val="17"/>
              </w:rPr>
              <w:t>9,267.4</w:t>
            </w:r>
          </w:p>
        </w:tc>
        <w:tc>
          <w:tcPr>
            <w:tcW w:type="dxa" w:w="1035"/>
          </w:tcPr>
          <w:p>
            <w:r/>
            <w:r>
              <w:rPr>
                <w:rFonts w:ascii="游ゴシック" w:hAnsi="游ゴシック" w:eastAsia="游ゴシック"/>
                <w:sz w:val="17"/>
              </w:rPr>
              <w:t>3,341.7</w:t>
            </w:r>
          </w:p>
        </w:tc>
        <w:tc>
          <w:tcPr>
            <w:tcW w:type="dxa" w:w="1035"/>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721"/>
          </w:tcPr>
          <w:p>
            <w:r/>
            <w:r>
              <w:rPr>
                <w:rFonts w:ascii="游ゴシック" w:hAnsi="游ゴシック" w:eastAsia="游ゴシック"/>
                <w:b/>
                <w:sz w:val="17"/>
              </w:rPr>
              <w:t>区分（決算科目）</w:t>
            </w:r>
          </w:p>
        </w:tc>
        <w:tc>
          <w:tcPr>
            <w:tcW w:type="dxa" w:w="964"/>
          </w:tcPr>
          <w:p>
            <w:r/>
            <w:r>
              <w:rPr>
                <w:rFonts w:ascii="游ゴシック" w:hAnsi="游ゴシック" w:eastAsia="游ゴシック"/>
                <w:b/>
                <w:sz w:val="17"/>
              </w:rPr>
              <w:t>R5</w:t>
            </w:r>
          </w:p>
        </w:tc>
        <w:tc>
          <w:tcPr>
            <w:tcW w:type="dxa" w:w="964"/>
          </w:tcPr>
          <w:p>
            <w:r/>
            <w:r>
              <w:rPr>
                <w:rFonts w:ascii="游ゴシック" w:hAnsi="游ゴシック" w:eastAsia="游ゴシック"/>
                <w:b/>
                <w:sz w:val="17"/>
              </w:rPr>
              <w:t>R6実績</w:t>
            </w:r>
          </w:p>
        </w:tc>
        <w:tc>
          <w:tcPr>
            <w:tcW w:type="dxa" w:w="794"/>
          </w:tcPr>
          <w:p>
            <w:r/>
            <w:r>
              <w:rPr>
                <w:rFonts w:ascii="游ゴシック" w:hAnsi="游ゴシック" w:eastAsia="游ゴシック"/>
                <w:b/>
                <w:sz w:val="17"/>
              </w:rPr>
              <w:t>R9</w:t>
            </w:r>
          </w:p>
        </w:tc>
        <w:tc>
          <w:tcPr>
            <w:tcW w:type="dxa" w:w="794"/>
          </w:tcPr>
          <w:p>
            <w:r/>
            <w:r>
              <w:rPr>
                <w:rFonts w:ascii="游ゴシック" w:hAnsi="游ゴシック" w:eastAsia="游ゴシック"/>
                <w:b/>
                <w:sz w:val="17"/>
              </w:rPr>
              <w:t>R10</w:t>
            </w:r>
          </w:p>
        </w:tc>
        <w:tc>
          <w:tcPr>
            <w:tcW w:type="dxa" w:w="79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第10期計</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介護予防・生活支援サービス事業費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101.3</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包括的支援事業・任意事業費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75.9［要内訳］</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保険者機能強化推進事業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2.0</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保険者努力支援事業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4.2</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地域支援事業費合計</w:t>
            </w:r>
          </w:p>
        </w:tc>
        <w:tc>
          <w:tcPr>
            <w:tcW w:type="dxa" w:w="964"/>
          </w:tcPr>
          <w:p>
            <w:r/>
            <w:r>
              <w:rPr>
                <w:rFonts w:ascii="游ゴシック" w:hAnsi="游ゴシック" w:eastAsia="游ゴシック"/>
                <w:sz w:val="17"/>
              </w:rPr>
              <w:t>177.5</w:t>
            </w:r>
          </w:p>
        </w:tc>
        <w:tc>
          <w:tcPr>
            <w:tcW w:type="dxa" w:w="964"/>
          </w:tcPr>
          <w:p>
            <w:r/>
            <w:r>
              <w:rPr>
                <w:rFonts w:ascii="游ゴシック" w:hAnsi="游ゴシック" w:eastAsia="游ゴシック"/>
                <w:sz w:val="17"/>
              </w:rPr>
              <w:t>183.4</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単位：百万円。令和6年度は決算額です。決算の科目は上記の4区分であり、包括的支援事業の6事業別及び任意事業別の内訳、並びに社会保障充実分の別は決算書からは分かりません。事業別の実績の受領後に内訳を加えます。</w:t>
      </w:r>
    </w:p>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自然体給付費合計（参考）</w:t>
            </w:r>
          </w:p>
        </w:tc>
        <w:tc>
          <w:tcPr>
            <w:tcW w:type="dxa" w:w="1054"/>
          </w:tcPr>
          <w:p>
            <w:r/>
            <w:r>
              <w:rPr>
                <w:rFonts w:ascii="游ゴシック" w:hAnsi="游ゴシック" w:eastAsia="游ゴシック"/>
                <w:sz w:val="17"/>
              </w:rPr>
              <w:t>9,267.4</w:t>
            </w:r>
          </w:p>
        </w:tc>
        <w:tc>
          <w:tcPr>
            <w:tcW w:type="dxa" w:w="1001"/>
          </w:tcPr>
          <w:p>
            <w:r/>
            <w:r>
              <w:rPr>
                <w:rFonts w:ascii="游ゴシック" w:hAnsi="游ゴシック" w:eastAsia="游ゴシック"/>
                <w:sz w:val="17"/>
              </w:rPr>
              <w:t>3,056.7</w:t>
            </w:r>
          </w:p>
        </w:tc>
        <w:tc>
          <w:tcPr>
            <w:tcW w:type="dxa" w:w="1001"/>
          </w:tcPr>
          <w:p>
            <w:r/>
            <w:r>
              <w:rPr>
                <w:rFonts w:ascii="游ゴシック" w:hAnsi="游ゴシック" w:eastAsia="游ゴシック"/>
                <w:sz w:val="17"/>
              </w:rPr>
              <w:t>3,090.2</w:t>
            </w:r>
          </w:p>
        </w:tc>
        <w:tc>
          <w:tcPr>
            <w:tcW w:type="dxa" w:w="1001"/>
          </w:tcPr>
          <w:p>
            <w:r/>
            <w:r>
              <w:rPr>
                <w:rFonts w:ascii="游ゴシック" w:hAnsi="游ゴシック" w:eastAsia="游ゴシック"/>
                <w:sz w:val="17"/>
              </w:rPr>
              <w:t>3,120.5</w:t>
            </w:r>
          </w:p>
        </w:tc>
        <w:tc>
          <w:tcPr>
            <w:tcW w:type="dxa" w:w="1001"/>
          </w:tcPr>
          <w:p>
            <w:r/>
            <w:r>
              <w:rPr>
                <w:rFonts w:ascii="游ゴシック" w:hAnsi="游ゴシック" w:eastAsia="游ゴシック"/>
                <w:sz w:val="17"/>
              </w:rPr>
              <w:t>3,341.7</w:t>
            </w:r>
          </w:p>
        </w:tc>
        <w:tc>
          <w:tcPr>
            <w:tcW w:type="dxa" w:w="1001"/>
          </w:tcPr>
          <w:p>
            <w:r/>
            <w:r>
              <w:rPr>
                <w:rFonts w:ascii="游ゴシック" w:hAnsi="游ゴシック" w:eastAsia="游ゴシック"/>
                <w:sz w:val="17"/>
              </w:rPr>
              <w:t>3,492.5</w:t>
            </w:r>
          </w:p>
        </w:tc>
        <w:tc>
          <w:tcPr>
            <w:tcW w:type="dxa" w:w="1581"/>
          </w:tcPr>
          <w:p>
            <w:r/>
            <w:r>
              <w:rPr>
                <w:rFonts w:ascii="游ゴシック" w:hAnsi="游ゴシック" w:eastAsia="游ゴシック"/>
                <w:sz w:val="17"/>
              </w:rPr>
              <w:t>介護・予防・居宅支援</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9,815.0</w:t>
            </w:r>
          </w:p>
        </w:tc>
        <w:tc>
          <w:tcPr>
            <w:tcW w:type="dxa" w:w="1001"/>
          </w:tcPr>
          <w:p>
            <w:r/>
            <w:r>
              <w:rPr>
                <w:rFonts w:ascii="游ゴシック" w:hAnsi="游ゴシック" w:eastAsia="游ゴシック"/>
                <w:sz w:val="17"/>
              </w:rPr>
              <w:t>3,237.3</w:t>
            </w:r>
          </w:p>
        </w:tc>
        <w:tc>
          <w:tcPr>
            <w:tcW w:type="dxa" w:w="1001"/>
          </w:tcPr>
          <w:p>
            <w:r/>
            <w:r>
              <w:rPr>
                <w:rFonts w:ascii="游ゴシック" w:hAnsi="游ゴシック" w:eastAsia="游ゴシック"/>
                <w:sz w:val="17"/>
              </w:rPr>
              <w:t>3,272.8</w:t>
            </w:r>
          </w:p>
        </w:tc>
        <w:tc>
          <w:tcPr>
            <w:tcW w:type="dxa" w:w="1001"/>
          </w:tcPr>
          <w:p>
            <w:r/>
            <w:r>
              <w:rPr>
                <w:rFonts w:ascii="游ゴシック" w:hAnsi="游ゴシック" w:eastAsia="游ゴシック"/>
                <w:sz w:val="17"/>
              </w:rPr>
              <w:t>3,304.9</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自然体給付費×1.0591（令和6年度決算による割増率）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550.2</w:t>
            </w:r>
          </w:p>
        </w:tc>
        <w:tc>
          <w:tcPr>
            <w:tcW w:type="dxa" w:w="1001"/>
          </w:tcPr>
          <w:p>
            <w:r/>
            <w:r>
              <w:rPr>
                <w:rFonts w:ascii="游ゴシック" w:hAnsi="游ゴシック" w:eastAsia="游ゴシック"/>
                <w:sz w:val="17"/>
              </w:rPr>
              <w:t>183.4</w:t>
            </w:r>
          </w:p>
        </w:tc>
        <w:tc>
          <w:tcPr>
            <w:tcW w:type="dxa" w:w="1001"/>
          </w:tcPr>
          <w:p>
            <w:r/>
            <w:r>
              <w:rPr>
                <w:rFonts w:ascii="游ゴシック" w:hAnsi="游ゴシック" w:eastAsia="游ゴシック"/>
                <w:sz w:val="17"/>
              </w:rPr>
              <w:t>183.4</w:t>
            </w:r>
          </w:p>
        </w:tc>
        <w:tc>
          <w:tcPr>
            <w:tcW w:type="dxa" w:w="1001"/>
          </w:tcPr>
          <w:p>
            <w:r/>
            <w:r>
              <w:rPr>
                <w:rFonts w:ascii="游ゴシック" w:hAnsi="游ゴシック" w:eastAsia="游ゴシック"/>
                <w:sz w:val="17"/>
              </w:rPr>
              <w:t>183.4</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令和6年度決算額。事業別の積上げはこれから行う</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10,365.2</w:t>
            </w:r>
          </w:p>
        </w:tc>
        <w:tc>
          <w:tcPr>
            <w:tcW w:type="dxa" w:w="1001"/>
          </w:tcPr>
          <w:p>
            <w:r/>
            <w:r>
              <w:rPr>
                <w:rFonts w:ascii="游ゴシック" w:hAnsi="游ゴシック" w:eastAsia="游ゴシック"/>
                <w:sz w:val="17"/>
              </w:rPr>
              <w:t>3,420.7</w:t>
            </w:r>
          </w:p>
        </w:tc>
        <w:tc>
          <w:tcPr>
            <w:tcW w:type="dxa" w:w="1001"/>
          </w:tcPr>
          <w:p>
            <w:r/>
            <w:r>
              <w:rPr>
                <w:rFonts w:ascii="游ゴシック" w:hAnsi="游ゴシック" w:eastAsia="游ゴシック"/>
                <w:sz w:val="17"/>
              </w:rPr>
              <w:t>3,456.2</w:t>
            </w:r>
          </w:p>
        </w:tc>
        <w:tc>
          <w:tcPr>
            <w:tcW w:type="dxa" w:w="1001"/>
          </w:tcPr>
          <w:p>
            <w:r/>
            <w:r>
              <w:rPr>
                <w:rFonts w:ascii="游ゴシック" w:hAnsi="游ゴシック" w:eastAsia="游ゴシック"/>
                <w:sz w:val="17"/>
              </w:rPr>
              <w:t>3,488.3</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pPr>
      <w:r>
        <w:rPr>
          <w:rFonts w:ascii="游ゴシック" w:hAnsi="游ゴシック" w:eastAsia="游ゴシック"/>
          <w:b w:val="0"/>
          <w:sz w:val="17"/>
        </w:rPr>
        <w:t>単位：百万円。標準給付費見込額（A）は、自然体推計による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報酬改定、供給制約、基盤整備及び政策効果は未反映です。算定の全体は「将来推計 第3段階（給付費と保険料）」によります。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10"/>
          </w:tcPr>
          <w:p>
            <w:r/>
            <w:r>
              <w:rPr>
                <w:rFonts w:ascii="游ゴシック" w:hAnsi="游ゴシック" w:eastAsia="游ゴシック"/>
                <w:b/>
                <w:sz w:val="17"/>
              </w:rPr>
              <w:t>サービス</w:t>
            </w:r>
          </w:p>
        </w:tc>
        <w:tc>
          <w:tcPr>
            <w:tcW w:type="dxa" w:w="1205"/>
          </w:tcPr>
          <w:p>
            <w:r/>
            <w:r>
              <w:rPr>
                <w:rFonts w:ascii="游ゴシック" w:hAnsi="游ゴシック" w:eastAsia="游ゴシック"/>
                <w:b/>
                <w:sz w:val="17"/>
              </w:rPr>
              <w:t>R6公開定員</w:t>
            </w:r>
          </w:p>
        </w:tc>
        <w:tc>
          <w:tcPr>
            <w:tcW w:type="dxa" w:w="1315"/>
          </w:tcPr>
          <w:p>
            <w:r/>
            <w:r>
              <w:rPr>
                <w:rFonts w:ascii="游ゴシック" w:hAnsi="游ゴシック" w:eastAsia="游ゴシック"/>
                <w:b/>
                <w:sz w:val="17"/>
              </w:rPr>
              <w:t>R8基準利用者</w:t>
            </w:r>
          </w:p>
        </w:tc>
        <w:tc>
          <w:tcPr>
            <w:tcW w:type="dxa" w:w="1096"/>
          </w:tcPr>
          <w:p>
            <w:r/>
            <w:r>
              <w:rPr>
                <w:rFonts w:ascii="游ゴシック" w:hAnsi="游ゴシック" w:eastAsia="游ゴシック"/>
                <w:b/>
                <w:sz w:val="17"/>
              </w:rPr>
              <w:t>単純比率</w:t>
            </w:r>
          </w:p>
        </w:tc>
        <w:tc>
          <w:tcPr>
            <w:tcW w:type="dxa" w:w="3725"/>
          </w:tcPr>
          <w:p>
            <w:r/>
            <w:r>
              <w:rPr>
                <w:rFonts w:ascii="游ゴシック" w:hAnsi="游ゴシック" w:eastAsia="游ゴシック"/>
                <w:b/>
                <w:sz w:val="17"/>
              </w:rPr>
              <w:t>整備判断上の確認事項</w:t>
            </w:r>
          </w:p>
        </w:tc>
      </w:tr>
      <w:tr>
        <w:tc>
          <w:tcPr>
            <w:tcW w:type="dxa" w:w="2410"/>
          </w:tcPr>
          <w:p>
            <w:r/>
            <w:r>
              <w:rPr>
                <w:rFonts w:ascii="游ゴシック" w:hAnsi="游ゴシック" w:eastAsia="游ゴシック"/>
                <w:sz w:val="17"/>
              </w:rPr>
              <w:t>介護老人福祉施設</w:t>
            </w:r>
          </w:p>
        </w:tc>
        <w:tc>
          <w:tcPr>
            <w:tcW w:type="dxa" w:w="1205"/>
          </w:tcPr>
          <w:p>
            <w:r/>
            <w:r>
              <w:rPr>
                <w:rFonts w:ascii="游ゴシック" w:hAnsi="游ゴシック" w:eastAsia="游ゴシック"/>
                <w:sz w:val="17"/>
              </w:rPr>
              <w:t>160人</w:t>
            </w:r>
          </w:p>
        </w:tc>
        <w:tc>
          <w:tcPr>
            <w:tcW w:type="dxa" w:w="1315"/>
          </w:tcPr>
          <w:p>
            <w:r/>
            <w:r>
              <w:rPr>
                <w:rFonts w:ascii="游ゴシック" w:hAnsi="游ゴシック" w:eastAsia="游ゴシック"/>
                <w:sz w:val="17"/>
              </w:rPr>
              <w:t>146人</w:t>
            </w:r>
          </w:p>
        </w:tc>
        <w:tc>
          <w:tcPr>
            <w:tcW w:type="dxa" w:w="1096"/>
          </w:tcPr>
          <w:p>
            <w:r/>
            <w:r>
              <w:rPr>
                <w:rFonts w:ascii="游ゴシック" w:hAnsi="游ゴシック" w:eastAsia="游ゴシック"/>
                <w:sz w:val="17"/>
              </w:rPr>
              <w:t>91.3％</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410"/>
          </w:tcPr>
          <w:p>
            <w:r/>
            <w:r>
              <w:rPr>
                <w:rFonts w:ascii="游ゴシック" w:hAnsi="游ゴシック" w:eastAsia="游ゴシック"/>
                <w:sz w:val="17"/>
              </w:rPr>
              <w:t>介護老人保健施設</w:t>
            </w:r>
          </w:p>
        </w:tc>
        <w:tc>
          <w:tcPr>
            <w:tcW w:type="dxa" w:w="1205"/>
          </w:tcPr>
          <w:p>
            <w:r/>
            <w:r>
              <w:rPr>
                <w:rFonts w:ascii="游ゴシック" w:hAnsi="游ゴシック" w:eastAsia="游ゴシック"/>
                <w:sz w:val="17"/>
              </w:rPr>
              <w:t>240人</w:t>
            </w:r>
          </w:p>
        </w:tc>
        <w:tc>
          <w:tcPr>
            <w:tcW w:type="dxa" w:w="1315"/>
          </w:tcPr>
          <w:p>
            <w:r/>
            <w:r>
              <w:rPr>
                <w:rFonts w:ascii="游ゴシック" w:hAnsi="游ゴシック" w:eastAsia="游ゴシック"/>
                <w:sz w:val="17"/>
              </w:rPr>
              <w:t>111人</w:t>
            </w:r>
          </w:p>
        </w:tc>
        <w:tc>
          <w:tcPr>
            <w:tcW w:type="dxa" w:w="1096"/>
          </w:tcPr>
          <w:p>
            <w:r/>
            <w:r>
              <w:rPr>
                <w:rFonts w:ascii="游ゴシック" w:hAnsi="游ゴシック" w:eastAsia="游ゴシック"/>
                <w:sz w:val="17"/>
              </w:rPr>
              <w:t>46.3％</w:t>
            </w:r>
          </w:p>
        </w:tc>
        <w:tc>
          <w:tcPr>
            <w:tcW w:type="dxa" w:w="3725"/>
          </w:tcPr>
          <w:p>
            <w:r/>
            <w:r>
              <w:rPr>
                <w:rFonts w:ascii="游ゴシック" w:hAnsi="游ゴシック" w:eastAsia="游ゴシック"/>
                <w:sz w:val="17"/>
              </w:rPr>
              <w:t>在宅復帰、短期集中、医療機関からの受皿、休止床</w:t>
            </w:r>
          </w:p>
        </w:tc>
      </w:tr>
      <w:tr>
        <w:tc>
          <w:tcPr>
            <w:tcW w:type="dxa" w:w="2410"/>
          </w:tcPr>
          <w:p>
            <w:r/>
            <w:r>
              <w:rPr>
                <w:rFonts w:ascii="游ゴシック" w:hAnsi="游ゴシック" w:eastAsia="游ゴシック"/>
                <w:sz w:val="17"/>
              </w:rPr>
              <w:t>介護医療院</w:t>
            </w:r>
          </w:p>
        </w:tc>
        <w:tc>
          <w:tcPr>
            <w:tcW w:type="dxa" w:w="1205"/>
          </w:tcPr>
          <w:p>
            <w:r/>
            <w:r>
              <w:rPr>
                <w:rFonts w:ascii="游ゴシック" w:hAnsi="游ゴシック" w:eastAsia="游ゴシック"/>
                <w:sz w:val="17"/>
              </w:rPr>
              <w:t>0</w:t>
            </w:r>
          </w:p>
        </w:tc>
        <w:tc>
          <w:tcPr>
            <w:tcW w:type="dxa" w:w="1315"/>
          </w:tcPr>
          <w:p>
            <w:r/>
            <w:r>
              <w:rPr>
                <w:rFonts w:ascii="游ゴシック" w:hAnsi="游ゴシック" w:eastAsia="游ゴシック"/>
                <w:sz w:val="17"/>
              </w:rPr>
              <w:t>7人</w:t>
            </w:r>
          </w:p>
        </w:tc>
        <w:tc>
          <w:tcPr>
            <w:tcW w:type="dxa" w:w="109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410"/>
          </w:tcPr>
          <w:p>
            <w:r/>
            <w:r>
              <w:rPr>
                <w:rFonts w:ascii="游ゴシック" w:hAnsi="游ゴシック" w:eastAsia="游ゴシック"/>
                <w:sz w:val="17"/>
              </w:rPr>
              <w:t>認知症対応型共同生活介護</w:t>
            </w:r>
          </w:p>
        </w:tc>
        <w:tc>
          <w:tcPr>
            <w:tcW w:type="dxa" w:w="1205"/>
          </w:tcPr>
          <w:p>
            <w:r/>
            <w:r>
              <w:rPr>
                <w:rFonts w:ascii="游ゴシック" w:hAnsi="游ゴシック" w:eastAsia="游ゴシック"/>
                <w:sz w:val="17"/>
              </w:rPr>
              <w:t>99人</w:t>
            </w:r>
          </w:p>
        </w:tc>
        <w:tc>
          <w:tcPr>
            <w:tcW w:type="dxa" w:w="1315"/>
          </w:tcPr>
          <w:p>
            <w:r/>
            <w:r>
              <w:rPr>
                <w:rFonts w:ascii="游ゴシック" w:hAnsi="游ゴシック" w:eastAsia="游ゴシック"/>
                <w:sz w:val="17"/>
              </w:rPr>
              <w:t>79人</w:t>
            </w:r>
          </w:p>
        </w:tc>
        <w:tc>
          <w:tcPr>
            <w:tcW w:type="dxa" w:w="1096"/>
          </w:tcPr>
          <w:p>
            <w:r/>
            <w:r>
              <w:rPr>
                <w:rFonts w:ascii="游ゴシック" w:hAnsi="游ゴシック" w:eastAsia="游ゴシック"/>
                <w:sz w:val="17"/>
              </w:rPr>
              <w:t>79.8％</w:t>
            </w:r>
          </w:p>
        </w:tc>
        <w:tc>
          <w:tcPr>
            <w:tcW w:type="dxa" w:w="3725"/>
          </w:tcPr>
          <w:p>
            <w:r/>
            <w:r>
              <w:rPr>
                <w:rFonts w:ascii="游ゴシック" w:hAnsi="游ゴシック" w:eastAsia="游ゴシック"/>
                <w:sz w:val="17"/>
              </w:rPr>
              <w:t>認知症需要、町別アクセス、人材、空床</w:t>
            </w:r>
          </w:p>
        </w:tc>
      </w:tr>
      <w:tr>
        <w:tc>
          <w:tcPr>
            <w:tcW w:type="dxa" w:w="2410"/>
          </w:tcPr>
          <w:p>
            <w:r/>
            <w:r>
              <w:rPr>
                <w:rFonts w:ascii="游ゴシック" w:hAnsi="游ゴシック" w:eastAsia="游ゴシック"/>
                <w:sz w:val="17"/>
              </w:rPr>
              <w:t>特定施設入居者生活介護</w:t>
            </w:r>
          </w:p>
        </w:tc>
        <w:tc>
          <w:tcPr>
            <w:tcW w:type="dxa" w:w="1205"/>
          </w:tcPr>
          <w:p>
            <w:r/>
            <w:r>
              <w:rPr>
                <w:rFonts w:ascii="游ゴシック" w:hAnsi="游ゴシック" w:eastAsia="游ゴシック"/>
                <w:sz w:val="17"/>
              </w:rPr>
              <w:t>156人</w:t>
            </w:r>
          </w:p>
        </w:tc>
        <w:tc>
          <w:tcPr>
            <w:tcW w:type="dxa" w:w="1315"/>
          </w:tcPr>
          <w:p>
            <w:r/>
            <w:r>
              <w:rPr>
                <w:rFonts w:ascii="游ゴシック" w:hAnsi="游ゴシック" w:eastAsia="游ゴシック"/>
                <w:sz w:val="17"/>
              </w:rPr>
              <w:t>66人</w:t>
            </w:r>
          </w:p>
        </w:tc>
        <w:tc>
          <w:tcPr>
            <w:tcW w:type="dxa" w:w="1096"/>
          </w:tcPr>
          <w:p>
            <w:r/>
            <w:r>
              <w:rPr>
                <w:rFonts w:ascii="游ゴシック" w:hAnsi="游ゴシック" w:eastAsia="游ゴシック"/>
                <w:sz w:val="17"/>
              </w:rPr>
              <w:t>42.3％</w:t>
            </w:r>
          </w:p>
        </w:tc>
        <w:tc>
          <w:tcPr>
            <w:tcW w:type="dxa" w:w="3725"/>
          </w:tcPr>
          <w:p>
            <w:r/>
            <w:r>
              <w:rPr>
                <w:rFonts w:ascii="游ゴシック" w:hAnsi="游ゴシック" w:eastAsia="游ゴシック"/>
                <w:sz w:val="17"/>
              </w:rPr>
              <w:t>住まいの選択、住所地特例、医療対応、町外利用</w:t>
            </w:r>
          </w:p>
        </w:tc>
      </w:tr>
      <w:tr>
        <w:tc>
          <w:tcPr>
            <w:tcW w:type="dxa" w:w="2410"/>
          </w:tcPr>
          <w:p>
            <w:r/>
            <w:r>
              <w:rPr>
                <w:rFonts w:ascii="游ゴシック" w:hAnsi="游ゴシック" w:eastAsia="游ゴシック"/>
                <w:sz w:val="17"/>
              </w:rPr>
              <w:t>地域密着型介護老人福祉施設</w:t>
            </w:r>
          </w:p>
        </w:tc>
        <w:tc>
          <w:tcPr>
            <w:tcW w:type="dxa" w:w="1205"/>
          </w:tcPr>
          <w:p>
            <w:r/>
            <w:r>
              <w:rPr>
                <w:rFonts w:ascii="游ゴシック" w:hAnsi="游ゴシック" w:eastAsia="游ゴシック"/>
                <w:sz w:val="17"/>
              </w:rPr>
              <w:t>62人</w:t>
            </w:r>
          </w:p>
        </w:tc>
        <w:tc>
          <w:tcPr>
            <w:tcW w:type="dxa" w:w="1315"/>
          </w:tcPr>
          <w:p>
            <w:r/>
            <w:r>
              <w:rPr>
                <w:rFonts w:ascii="游ゴシック" w:hAnsi="游ゴシック" w:eastAsia="游ゴシック"/>
                <w:sz w:val="17"/>
              </w:rPr>
              <w:t>65人</w:t>
            </w:r>
          </w:p>
        </w:tc>
        <w:tc>
          <w:tcPr>
            <w:tcW w:type="dxa" w:w="1096"/>
          </w:tcPr>
          <w:p>
            <w:r/>
            <w:r>
              <w:rPr>
                <w:rFonts w:ascii="游ゴシック" w:hAnsi="游ゴシック" w:eastAsia="游ゴシック"/>
                <w:sz w:val="17"/>
              </w:rPr>
              <w:t>104.8％</w:t>
            </w:r>
          </w:p>
        </w:tc>
        <w:tc>
          <w:tcPr>
            <w:tcW w:type="dxa" w:w="372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6" name="Picture 36"/>
            <wp:cNvGraphicFramePr>
              <a:graphicFrameLocks noChangeAspect="1"/>
            </wp:cNvGraphicFramePr>
            <a:graphic>
              <a:graphicData uri="http://schemas.openxmlformats.org/drawingml/2006/picture">
                <pic:pic>
                  <pic:nvPicPr>
                    <pic:cNvPr id="0" name="fig29_1_hokenryo.png"/>
                    <pic:cNvPicPr/>
                  </pic:nvPicPr>
                  <pic:blipFill>
                    <a:blip r:embed="rId44"/>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7" name="Picture 37"/>
            <wp:cNvGraphicFramePr>
              <a:graphicFrameLocks noChangeAspect="1"/>
            </wp:cNvGraphicFramePr>
            <a:graphic>
              <a:graphicData uri="http://schemas.openxmlformats.org/drawingml/2006/picture">
                <pic:pic>
                  <pic:nvPicPr>
                    <pic:cNvPr id="0" name="fig29_2_kannai.png"/>
                    <pic:cNvPicPr/>
                  </pic:nvPicPr>
                  <pic:blipFill>
                    <a:blip r:embed="rId45"/>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【受託者による暫定算定】</w:t>
      </w:r>
    </w:p>
    <w:p>
      <w:pPr>
        <w:spacing w:after="80"/>
      </w:pPr>
      <w:r>
        <w:rPr>
          <w:rFonts w:ascii="游ゴシック" w:hAnsi="游ゴシック" w:eastAsia="游ゴシック"/>
          <w:b w:val="0"/>
          <w:sz w:val="21"/>
        </w:rPr>
        <w:t>第9期の算定を再現したうえで、第10期の前提を入れた暫定の算定を行いました。第9期の前提をそのまま入れると算定上の月額基準額は6,428円となり、第9期計画の公表値と一致します。この式に第10期の前提を入れた基本ケースは月額6,684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9,815,032,090</w:t>
            </w:r>
          </w:p>
        </w:tc>
        <w:tc>
          <w:tcPr>
            <w:tcW w:type="dxa" w:w="794"/>
          </w:tcPr>
          <w:p>
            <w:r/>
            <w:r>
              <w:rPr>
                <w:rFonts w:ascii="游ゴシック" w:hAnsi="游ゴシック" w:eastAsia="游ゴシック"/>
                <w:sz w:val="17"/>
              </w:rPr>
              <w:t>103.1％</w:t>
            </w:r>
          </w:p>
        </w:tc>
        <w:tc>
          <w:tcPr>
            <w:tcW w:type="dxa" w:w="2494"/>
          </w:tcPr>
          <w:p>
            <w:r/>
            <w:r>
              <w:rPr>
                <w:rFonts w:ascii="游ゴシック" w:hAnsi="游ゴシック" w:eastAsia="游ゴシック"/>
                <w:sz w:val="17"/>
              </w:rPr>
              <w:t>自然体給付費×割増率1.0591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550,152,777</w:t>
            </w:r>
          </w:p>
        </w:tc>
        <w:tc>
          <w:tcPr>
            <w:tcW w:type="dxa" w:w="794"/>
          </w:tcPr>
          <w:p>
            <w:r/>
            <w:r>
              <w:rPr>
                <w:rFonts w:ascii="游ゴシック" w:hAnsi="游ゴシック" w:eastAsia="游ゴシック"/>
                <w:sz w:val="17"/>
              </w:rPr>
              <w:t>92.7％</w:t>
            </w:r>
          </w:p>
        </w:tc>
        <w:tc>
          <w:tcPr>
            <w:tcW w:type="dxa" w:w="2494"/>
          </w:tcPr>
          <w:p>
            <w:r/>
            <w:r>
              <w:rPr>
                <w:rFonts w:ascii="游ゴシック" w:hAnsi="游ゴシック" w:eastAsia="游ゴシック"/>
                <w:sz w:val="17"/>
              </w:rPr>
              <w:t>令和6年度決算額×3年</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10,365,184,867</w:t>
            </w:r>
          </w:p>
        </w:tc>
        <w:tc>
          <w:tcPr>
            <w:tcW w:type="dxa" w:w="794"/>
          </w:tcPr>
          <w:p>
            <w:r/>
            <w:r>
              <w:rPr>
                <w:rFonts w:ascii="游ゴシック" w:hAnsi="游ゴシック" w:eastAsia="游ゴシック"/>
                <w:sz w:val="17"/>
              </w:rPr>
              <w:t>102.5％</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2,383,992,519</w:t>
            </w:r>
          </w:p>
        </w:tc>
        <w:tc>
          <w:tcPr>
            <w:tcW w:type="dxa" w:w="794"/>
          </w:tcPr>
          <w:p>
            <w:r/>
            <w:r>
              <w:rPr>
                <w:rFonts w:ascii="游ゴシック" w:hAnsi="游ゴシック" w:eastAsia="游ゴシック"/>
                <w:sz w:val="17"/>
              </w:rPr>
              <w:t>102.5％</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505,942,798</w:t>
            </w:r>
          </w:p>
        </w:tc>
        <w:tc>
          <w:tcPr>
            <w:tcW w:type="dxa" w:w="794"/>
          </w:tcPr>
          <w:p>
            <w:r/>
            <w:r>
              <w:rPr>
                <w:rFonts w:ascii="游ゴシック" w:hAnsi="游ゴシック" w:eastAsia="游ゴシック"/>
                <w:sz w:val="17"/>
              </w:rPr>
              <w:t>102.7％</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746,313,572</w:t>
            </w:r>
          </w:p>
        </w:tc>
        <w:tc>
          <w:tcPr>
            <w:tcW w:type="dxa" w:w="794"/>
          </w:tcPr>
          <w:p>
            <w:r/>
            <w:r>
              <w:rPr>
                <w:rFonts w:ascii="游ゴシック" w:hAnsi="游ゴシック" w:eastAsia="游ゴシック"/>
                <w:sz w:val="17"/>
              </w:rPr>
              <w:t>102.7％</w:t>
            </w:r>
          </w:p>
        </w:tc>
        <w:tc>
          <w:tcPr>
            <w:tcW w:type="dxa" w:w="2494"/>
          </w:tcPr>
          <w:p>
            <w:r/>
            <w:r>
              <w:rPr>
                <w:rFonts w:ascii="游ゴシック" w:hAnsi="游ゴシック" w:eastAsia="游ゴシック"/>
                <w:sz w:val="17"/>
              </w:rPr>
              <w:t>（A＋総合事業費）×7.375％</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2,143,621,745</w:t>
            </w:r>
          </w:p>
        </w:tc>
        <w:tc>
          <w:tcPr>
            <w:tcW w:type="dxa" w:w="794"/>
          </w:tcPr>
          <w:p>
            <w:r/>
            <w:r>
              <w:rPr>
                <w:rFonts w:ascii="游ゴシック" w:hAnsi="游ゴシック" w:eastAsia="游ゴシック"/>
                <w:sz w:val="17"/>
              </w:rPr>
              <w:t>104.5％</w:t>
            </w:r>
          </w:p>
        </w:tc>
        <w:tc>
          <w:tcPr>
            <w:tcW w:type="dxa" w:w="2494"/>
          </w:tcPr>
          <w:p>
            <w:r/>
            <w:r>
              <w:rPr>
                <w:rFonts w:ascii="游ゴシック" w:hAnsi="游ゴシック" w:eastAsia="游ゴシック"/>
                <w:sz w:val="17"/>
              </w:rPr>
              <w:t>C＋D－E－I</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26,995人</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6,684円</w:t>
            </w:r>
          </w:p>
        </w:tc>
        <w:tc>
          <w:tcPr>
            <w:tcW w:type="dxa" w:w="794"/>
          </w:tcPr>
          <w:p>
            <w:r/>
            <w:r>
              <w:rPr>
                <w:rFonts w:ascii="游ゴシック" w:hAnsi="游ゴシック" w:eastAsia="游ゴシック"/>
                <w:sz w:val="17"/>
              </w:rPr>
              <w:t>104.0％</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w:t>
      </w:r>
    </w:p>
    <w:p>
      <w:pPr>
        <w:spacing w:before="140" w:after="20"/>
        <w:jc w:val="center"/>
      </w:pPr>
      <w:r>
        <w:drawing>
          <wp:inline xmlns:a="http://schemas.openxmlformats.org/drawingml/2006/main" xmlns:pic="http://schemas.openxmlformats.org/drawingml/2006/picture">
            <wp:extent cx="5976000" cy="4002377"/>
            <wp:docPr id="38" name="Picture 38"/>
            <wp:cNvGraphicFramePr>
              <a:graphicFrameLocks noChangeAspect="1"/>
            </wp:cNvGraphicFramePr>
            <a:graphic>
              <a:graphicData uri="http://schemas.openxmlformats.org/drawingml/2006/picture">
                <pic:pic>
                  <pic:nvPicPr>
                    <pic:cNvPr id="0" name="fig33_hokenryo.png"/>
                    <pic:cNvPicPr/>
                  </pic:nvPicPr>
                  <pic:blipFill>
                    <a:blip r:embed="rId46"/>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9" name="Picture 39"/>
            <wp:cNvGraphicFramePr>
              <a:graphicFrameLocks noChangeAspect="1"/>
            </wp:cNvGraphicFramePr>
            <a:graphic>
              <a:graphicData uri="http://schemas.openxmlformats.org/drawingml/2006/picture">
                <pic:pic>
                  <pic:nvPicPr>
                    <pic:cNvPr id="0" name="fig33_2_yoin.png"/>
                    <pic:cNvPicPr/>
                  </pic:nvPicPr>
                  <pic:blipFill>
                    <a:blip r:embed="rId47"/>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284円高くなります。第9期からの差を要因に分けると、給付費の水準が＋191円、基金取崩しを行わないことが＋125円、被保険者数の減少が＋119円で、所得段階別加入割合補正後の被保険者数の係数が実績どおりであることが▲150円、地域支援事業費が令和6年度の決算水準であることが▲29円で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608"/>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608"/>
          </w:tcPr>
          <w:p>
            <w:r/>
            <w:r>
              <w:rPr>
                <w:rFonts w:ascii="游ゴシック" w:hAnsi="游ゴシック" w:eastAsia="游ゴシック"/>
                <w:sz w:val="17"/>
              </w:rPr>
              <w:t>給付費の水準</w:t>
            </w:r>
          </w:p>
        </w:tc>
        <w:tc>
          <w:tcPr>
            <w:tcW w:type="dxa" w:w="2268"/>
          </w:tcPr>
          <w:p>
            <w:r/>
            <w:r>
              <w:rPr>
                <w:rFonts w:ascii="游ゴシック" w:hAnsi="游ゴシック" w:eastAsia="游ゴシック"/>
                <w:sz w:val="17"/>
              </w:rPr>
              <w:t>自然体推計 9,267百万円</w:t>
            </w:r>
          </w:p>
        </w:tc>
        <w:tc>
          <w:tcPr>
            <w:tcW w:type="dxa" w:w="2608"/>
          </w:tcPr>
          <w:p>
            <w:r/>
            <w:r>
              <w:rPr>
                <w:rFonts w:ascii="游ゴシック" w:hAnsi="游ゴシック" w:eastAsia="游ゴシック"/>
                <w:sz w:val="17"/>
              </w:rPr>
              <w:t>第9期の実績年率×3年 8,599百万円</w:t>
            </w:r>
          </w:p>
        </w:tc>
        <w:tc>
          <w:tcPr>
            <w:tcW w:type="dxa" w:w="1134"/>
          </w:tcPr>
          <w:p>
            <w:r/>
            <w:r>
              <w:rPr>
                <w:rFonts w:ascii="游ゴシック" w:hAnsi="游ゴシック" w:eastAsia="游ゴシック"/>
                <w:sz w:val="17"/>
              </w:rPr>
              <w:t>6,229円</w:t>
            </w:r>
          </w:p>
        </w:tc>
        <w:tc>
          <w:tcPr>
            <w:tcW w:type="dxa" w:w="1134"/>
          </w:tcPr>
          <w:p>
            <w:r/>
            <w:r>
              <w:rPr>
                <w:rFonts w:ascii="游ゴシック" w:hAnsi="游ゴシック" w:eastAsia="游ゴシック"/>
                <w:sz w:val="17"/>
              </w:rPr>
              <w:t>▲455円</w:t>
            </w:r>
          </w:p>
        </w:tc>
      </w:tr>
      <w:tr>
        <w:tc>
          <w:tcPr>
            <w:tcW w:type="dxa" w:w="2608"/>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608"/>
          </w:tcPr>
          <w:p>
            <w:r/>
            <w:r>
              <w:rPr>
                <w:rFonts w:ascii="游ゴシック" w:hAnsi="游ゴシック" w:eastAsia="游ゴシック"/>
                <w:sz w:val="17"/>
              </w:rPr>
              <w:t>24％</w:t>
            </w:r>
          </w:p>
        </w:tc>
        <w:tc>
          <w:tcPr>
            <w:tcW w:type="dxa" w:w="1134"/>
          </w:tcPr>
          <w:p>
            <w:r/>
            <w:r>
              <w:rPr>
                <w:rFonts w:ascii="游ゴシック" w:hAnsi="游ゴシック" w:eastAsia="游ゴシック"/>
                <w:sz w:val="17"/>
              </w:rPr>
              <w:t>7,008円</w:t>
            </w:r>
          </w:p>
        </w:tc>
        <w:tc>
          <w:tcPr>
            <w:tcW w:type="dxa" w:w="1134"/>
          </w:tcPr>
          <w:p>
            <w:r/>
            <w:r>
              <w:rPr>
                <w:rFonts w:ascii="游ゴシック" w:hAnsi="游ゴシック" w:eastAsia="游ゴシック"/>
                <w:sz w:val="17"/>
              </w:rPr>
              <w:t>＋323円</w:t>
            </w:r>
          </w:p>
        </w:tc>
      </w:tr>
      <w:tr>
        <w:tc>
          <w:tcPr>
            <w:tcW w:type="dxa" w:w="2608"/>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7.375％（第9期計画と同水準）</w:t>
            </w:r>
          </w:p>
        </w:tc>
        <w:tc>
          <w:tcPr>
            <w:tcW w:type="dxa" w:w="2608"/>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6,964円</w:t>
            </w:r>
          </w:p>
        </w:tc>
        <w:tc>
          <w:tcPr>
            <w:tcW w:type="dxa" w:w="1134"/>
          </w:tcPr>
          <w:p>
            <w:r/>
            <w:r>
              <w:rPr>
                <w:rFonts w:ascii="游ゴシック" w:hAnsi="游ゴシック" w:eastAsia="游ゴシック"/>
                <w:sz w:val="17"/>
              </w:rPr>
              <w:t>＋279円</w:t>
            </w:r>
          </w:p>
        </w:tc>
      </w:tr>
      <w:tr>
        <w:tc>
          <w:tcPr>
            <w:tcW w:type="dxa" w:w="2608"/>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608"/>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6,523円</w:t>
            </w:r>
          </w:p>
        </w:tc>
        <w:tc>
          <w:tcPr>
            <w:tcW w:type="dxa" w:w="1134"/>
          </w:tcPr>
          <w:p>
            <w:r/>
            <w:r>
              <w:rPr>
                <w:rFonts w:ascii="游ゴシック" w:hAnsi="游ゴシック" w:eastAsia="游ゴシック"/>
                <w:sz w:val="17"/>
              </w:rPr>
              <w:t>▲161円</w:t>
            </w:r>
          </w:p>
        </w:tc>
      </w:tr>
      <w:tr>
        <w:tc>
          <w:tcPr>
            <w:tcW w:type="dxa" w:w="2608"/>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608"/>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6,625円</w:t>
            </w:r>
          </w:p>
        </w:tc>
        <w:tc>
          <w:tcPr>
            <w:tcW w:type="dxa" w:w="1134"/>
          </w:tcPr>
          <w:p>
            <w:r/>
            <w:r>
              <w:rPr>
                <w:rFonts w:ascii="游ゴシック" w:hAnsi="游ゴシック" w:eastAsia="游ゴシック"/>
                <w:sz w:val="17"/>
              </w:rPr>
              <w:t>▲59円</w:t>
            </w:r>
          </w:p>
        </w:tc>
      </w:tr>
      <w:tr>
        <w:tc>
          <w:tcPr>
            <w:tcW w:type="dxa" w:w="2608"/>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608"/>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5,962円</w:t>
            </w:r>
          </w:p>
        </w:tc>
        <w:tc>
          <w:tcPr>
            <w:tcW w:type="dxa" w:w="1134"/>
          </w:tcPr>
          <w:p>
            <w:r/>
            <w:r>
              <w:rPr>
                <w:rFonts w:ascii="游ゴシック" w:hAnsi="游ゴシック" w:eastAsia="游ゴシック"/>
                <w:sz w:val="17"/>
              </w:rPr>
              <w:t>▲722円</w:t>
            </w:r>
          </w:p>
        </w:tc>
      </w:tr>
    </w:tbl>
    <w:p>
      <w:pPr>
        <w:spacing w:after="160"/>
        <w:jc w:val="right"/>
      </w:pPr>
      <w:r>
        <w:rPr>
          <w:rFonts w:ascii="游ゴシック" w:hAnsi="游ゴシック" w:eastAsia="游ゴシック"/>
          <w:b w:val="0"/>
          <w:sz w:val="17"/>
        </w:rPr>
        <w:t>資料：将来推計 第3段階（給付費と保険料）06シート・07シート</w:t>
      </w:r>
    </w:p>
    <w:p>
      <w:pPr>
        <w:spacing w:after="80"/>
      </w:pPr>
      <w:r>
        <w:rPr>
          <w:rFonts w:ascii="游ゴシック" w:hAnsi="游ゴシック" w:eastAsia="游ゴシック"/>
          <w:b w:val="0"/>
          <w:sz w:val="20"/>
        </w:rPr>
        <w:t>最も大きいレバーは給付費の水準で、月額に455円の幅があります。見える化システムの自然体推計6,238円は、給付費を第9期の実績年率で置いた場合の値6,229円に近く、自然体給付費推計の伸びを織り込んでいない可能性があります。第10期の計画に用いる値は、見える化の出力をそのまま採るのではなく、内訳を組み立てたうえで決め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見える化・給付費積上げ</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事業費積上げ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J＝C＋D－E－I等</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6,238円※</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36.0％（R7・6区分合成）／通いの場8.8％（ニーズ調査）・1.6％（総合事業・R2）</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現状の支援では在宅継続が難しい人の割合</w:t>
            </w:r>
          </w:p>
        </w:tc>
        <w:tc>
          <w:tcPr>
            <w:tcW w:type="dxa" w:w="2520"/>
          </w:tcPr>
          <w:p>
            <w:r/>
            <w:r>
              <w:rPr>
                <w:rFonts w:ascii="游ゴシック" w:hAnsi="游ゴシック" w:eastAsia="游ゴシック"/>
                <w:sz w:val="17"/>
              </w:rPr>
              <w:t>困難者÷判定対象者×100／在宅生活改善調査</w:t>
            </w:r>
          </w:p>
        </w:tc>
        <w:tc>
          <w:tcPr>
            <w:tcW w:type="dxa" w:w="1424"/>
          </w:tcPr>
          <w:p>
            <w:r/>
            <w:r>
              <w:rPr>
                <w:rFonts w:ascii="游ゴシック" w:hAnsi="游ゴシック" w:eastAsia="游ゴシック"/>
                <w:sz w:val="17"/>
              </w:rPr>
              <w:t>第10期調査で算定</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主介護者の高負担割合</w:t>
            </w:r>
          </w:p>
        </w:tc>
        <w:tc>
          <w:tcPr>
            <w:tcW w:type="dxa" w:w="1753"/>
          </w:tcPr>
          <w:p>
            <w:r/>
            <w:r>
              <w:rPr>
                <w:rFonts w:ascii="游ゴシック" w:hAnsi="游ゴシック" w:eastAsia="游ゴシック"/>
                <w:sz w:val="17"/>
              </w:rPr>
              <w:t>高負担区分に該当する主介護者割合</w:t>
            </w:r>
          </w:p>
        </w:tc>
        <w:tc>
          <w:tcPr>
            <w:tcW w:type="dxa" w:w="2520"/>
          </w:tcPr>
          <w:p>
            <w:r/>
            <w:r>
              <w:rPr>
                <w:rFonts w:ascii="游ゴシック" w:hAnsi="游ゴシック" w:eastAsia="游ゴシック"/>
                <w:sz w:val="17"/>
              </w:rPr>
              <w:t>高負担者÷負担設問回答者×100／在宅介護実態調査（データ源未確保）</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R9に様式整備、R10から実測</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同上</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必要サービス未充足率</w:t>
            </w:r>
          </w:p>
        </w:tc>
        <w:tc>
          <w:tcPr>
            <w:tcW w:type="dxa" w:w="1753"/>
          </w:tcPr>
          <w:p>
            <w:r/>
            <w:r>
              <w:rPr>
                <w:rFonts w:ascii="游ゴシック" w:hAnsi="游ゴシック" w:eastAsia="游ゴシック"/>
                <w:sz w:val="17"/>
              </w:rPr>
              <w:t>必要と判断されたが提供できなかった割合</w:t>
            </w:r>
          </w:p>
        </w:tc>
        <w:tc>
          <w:tcPr>
            <w:tcW w:type="dxa" w:w="2520"/>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災害・感染症時の必須サービス継続率</w:t>
            </w:r>
          </w:p>
        </w:tc>
        <w:tc>
          <w:tcPr>
            <w:tcW w:type="dxa" w:w="1753"/>
          </w:tcPr>
          <w:p>
            <w:r/>
            <w:r>
              <w:rPr>
                <w:rFonts w:ascii="游ゴシック" w:hAnsi="游ゴシック" w:eastAsia="游ゴシック"/>
                <w:sz w:val="17"/>
              </w:rPr>
              <w:t>必須業務を継続・代替できた割合</w:t>
            </w:r>
          </w:p>
        </w:tc>
        <w:tc>
          <w:tcPr>
            <w:tcW w:type="dxa" w:w="2520"/>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介護離職懸念・就労継続困難割合</w:t>
            </w:r>
          </w:p>
        </w:tc>
        <w:tc>
          <w:tcPr>
            <w:tcW w:type="dxa" w:w="1929"/>
          </w:tcPr>
          <w:p>
            <w:r/>
            <w:r>
              <w:rPr>
                <w:rFonts w:ascii="游ゴシック" w:hAnsi="游ゴシック" w:eastAsia="游ゴシック"/>
                <w:sz w:val="17"/>
              </w:rPr>
              <w:t>就労継続が難しい就労中主介護者の割合</w:t>
            </w:r>
          </w:p>
        </w:tc>
        <w:tc>
          <w:tcPr>
            <w:tcW w:type="dxa" w:w="2679"/>
          </w:tcPr>
          <w:p>
            <w:r/>
            <w:r>
              <w:rPr>
                <w:rFonts w:ascii="游ゴシック" w:hAnsi="游ゴシック" w:eastAsia="游ゴシック"/>
                <w:sz w:val="17"/>
              </w:rPr>
              <w:t>継続困難者÷就労中回答者×100／在宅介護実態調査（データ源未確保）</w:t>
            </w:r>
          </w:p>
        </w:tc>
        <w:tc>
          <w:tcPr>
            <w:tcW w:type="dxa" w:w="1286"/>
          </w:tcPr>
          <w:p>
            <w:r/>
            <w:r>
              <w:rPr>
                <w:rFonts w:ascii="游ゴシック" w:hAnsi="游ゴシック" w:eastAsia="游ゴシック"/>
                <w:sz w:val="17"/>
              </w:rPr>
              <w:t>算定不可</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介護サービス・人材との接続、共通成果の集約</w:t>
            </w:r>
          </w:p>
        </w:tc>
        <w:tc>
          <w:tcPr>
            <w:tcW w:type="dxa" w:w="3068"/>
          </w:tcPr>
          <w:p>
            <w:r/>
            <w:r>
              <w:rPr>
                <w:rFonts w:ascii="游ゴシック" w:hAnsi="游ゴシック" w:eastAsia="游ゴシック"/>
                <w:sz w:val="17"/>
              </w:rPr>
              <w:t>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bl>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第3章第4節1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第3章第4節2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第3章第4節3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