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8"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6"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３　制度の見直しへの対応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_Toc8100106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7"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9"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1"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13"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_Toc8100113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82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14"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5"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6"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7"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います。本村も令和７年４月に「北塩原村手話言語条例」を制定しており、差別の解消（基本施策①）と意思疎通支援は、県の条例と村の条例の双方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本計画が即すべき国の基本指針は、令和８年３月31日の告示（こども家庭庁・厚生労働省告示第４号）です。これに加えて、社会福祉法等の改正を踏まえた改正案（令和８年７月10日）と医療的ケア児支援法の改正を踏まえた改正案（令和８年８月19日）が示され、県民意見公募は同年９月24日に締め切られています。厚生労働省は、これらを踏まえた追加の改正を令和８年10月に告示する予定としています。本計画の最終案を確定する前に、告示が発出されたかどうかと、発出された告示の内容が本計画の記載と合っているかをもう一度点検してください。</w:t>
            </w:r>
          </w:p>
        </w:tc>
      </w:tr>
    </w:tbl>
    <w:p/>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pPr>
        <w:ind w:firstLine="210"/>
      </w:pPr>
      <w:r>
        <w:rPr>
          <w:rFonts w:ascii="BIZ UDPゴシック" w:hAnsi="BIZ UDPゴシック" w:eastAsia="BIZ UDPゴシック"/>
          <w:b w:val="0"/>
          <w:sz w:val="21"/>
        </w:rPr>
        <w:t>【要更新】本節の人口は令和６年４月１日現在の値です。他メンバー版の正本には令和８年４月１日現在2,316人（令和４年2,535人から219人の減少）、高齢化率43.1％（令和８年度）が入っています。本節の数値は、最新の値に置き換えてください。</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要更新】他メンバー版の正本に、令和８年４月現在の実績が入っています。身体障害者手帳127人、療育手帳16人、精神障害者保健福祉手帳38人の計181人であり、令和５年の156人から25人の増加です。上の推計は令和５年までの減少を延ばしたものであるため、減少という前提そのものが成り立ちません。令和６年度・令和７年度の実績を村から受領したうえで、第２次算定で推計をやり直します。それまでの間、令和11年度の推計値を計画本文に載せないでください。</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p>
      <w:pPr>
        <w:ind w:firstLine="210"/>
      </w:pPr>
      <w:r>
        <w:rPr>
          <w:rFonts w:ascii="BIZ UDPゴシック" w:hAnsi="BIZ UDPゴシック" w:eastAsia="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4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確認の方法</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確認の時期</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本人の意向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相談支援専門員によるモニタリング及び施設の地域移行等意向確認担当者による聴取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家族の意向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相談支援専門員及び村による聴取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共同生活援助等の受入れの可能性</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会津北部地域生活支援拠点を通じた圏域の空き状況の照会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必要な医療の継続の可否</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入所先の施設及び協力医療機関への照会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夜間の支援体制</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移行先の共同生活援助の夜間支援体制等加算の状況の確認</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地域生活の体験の機会</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地域生活支援拠点の体験の機会・場の機能の活用</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希望に応じて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施設入所者４人について、上表の６項目のうち現時点で確認できている事項を教えてください。匿名の整理（年齢、障害支援区分、入所先の施設類型、本人・家族の意向の確認状況）をいただけると、目標値の根拠として本計画に記載できます。あわせて、生活介護との同時支給決定の有無（介護保険の適用除外の判定に用いる）も確認してください。</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9"/>
              </w:rPr>
              <w:t>4人</w:t>
            </w:r>
          </w:p>
          <w:p>
            <w:pPr>
              <w:spacing w:after="0"/>
            </w:pPr>
            <w:r>
              <w:rPr>
                <w:rFonts w:ascii="BIZ UDPゴシック" w:hAnsi="BIZ UDPゴシック" w:eastAsia="BIZ UDPゴシック"/>
                <w:b w:val="0"/>
                <w:sz w:val="19"/>
              </w:rPr>
              <w:t>（令和５〜７年度とも4人）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p>
      <w:pPr>
        <w:ind w:firstLine="210"/>
      </w:pPr>
      <w:r>
        <w:rPr>
          <w:rFonts w:ascii="BIZ UDPゴシック" w:hAnsi="BIZ UDPゴシック" w:eastAsia="BIZ UDPゴシック"/>
          <w:b w:val="0"/>
          <w:sz w:val="21"/>
        </w:rPr>
        <w:t>退院者１人の見込みは、退院後の生活の場と日中の過ごし方を伴わなければ実現しません。本計画では、第５章６の地域移行支援及び地域定着支援（令和10年度以降 各１人）、第５章５の共同生活援助、第５章４の生活介護又は自立訓練（生活訓練）、第５章６の計画相談支援を、この１人の受け止めに充てる見込みとして整合させています。住まいを共同生活援助とするか一般住宅とするかは本人の意向により、一般住宅とする場合は自立生活援助と第５章８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１年以上入院している方について、退院後の住まい（共同生活援助・一般住宅・家族との同居）、日中活動、医療の継続（通院先・訪問看護）、相談支援の担当の見通しを、匿名で１人分整理してください。見込量のどの行で受け止めるかを本計画に明示します。</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精神病床に１年以上入院する患者の退院者数。前期目標を継続。実績は令和５年度0人・令和６年度0人・令和７年度0人で未達</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p>
      <w:pPr>
        <w:ind w:firstLine="210"/>
      </w:pPr>
      <w:r>
        <w:rPr>
          <w:rFonts w:ascii="BIZ UDPゴシック" w:hAnsi="BIZ UDPゴシック" w:eastAsia="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実績は令和５年度0人・令和６年度0人・令和７年度1人。令和７年度に前期目標１人を達成した</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実績は令和５年度0人・令和６年度0人・令和７年度0人で未達</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支援の対象が医療的ケア児等（医療的ケア児及び医療的ケア者）及び重症心身障害児者に広がったこと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４・５の重度障がい者の内数に計上します。</w:t>
            </w:r>
          </w:p>
        </w:tc>
      </w:tr>
    </w:tbl>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令和５〜７年度の実績は0か所で未達。令和８年度末までの検討状況を踏まえ、令和11年度末までの設置を目指す</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実績は令和５年度1人・令和６年度2人・令和７年度3人。令和６年度に前期目標２人を達成し、令和７年度は3人まで伸びた</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推計対象の４層</w:t>
      </w:r>
      <w:bookmarkEnd w:id="8100065"/>
    </w:p>
    <w:p>
      <w:pPr>
        <w:ind w:firstLine="210"/>
      </w:pPr>
      <w:r>
        <w:rPr>
          <w:rFonts w:ascii="BIZ UDPゴシック" w:hAnsi="BIZ UDPゴシック" w:eastAsia="BIZ UDPゴシック"/>
          <w:b w:val="0"/>
          <w:sz w:val="21"/>
        </w:rPr>
        <w:t>推計の対象を、把握の確からしさに応じて次の４層に分けて扱います。第１層は、支給決定の内容と実際の利用を分けて押さえる層です。過去実績の伸び率を用いるのは第４層に限定します。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支給決定と実利用の分離</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サービスごとの支給決定者数・支給決定量と、実利用者数・実利用量。両者に差がある場合は、その理由（本人の必要量がその水準である／事業所に空きがない／送迎がない／冬季に通えない）</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差の理由を判定し、必要量としては支給決定量ではなく本人に必要な量を置く。空き・送迎・冬季による差は供給の制約として第４層及び第５章８で扱う</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第４層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必要量・確保可能量・不足量の区別</w:t>
      </w:r>
      <w:bookmarkEnd w:id="8100066"/>
    </w:p>
    <w:p>
      <w:pPr>
        <w:ind w:firstLine="210"/>
      </w:pPr>
      <w:r>
        <w:rPr>
          <w:rFonts w:ascii="BIZ UDPゴシック" w:hAnsi="BIZ UDPゴシック" w:eastAsia="BIZ UDPゴシック"/>
          <w:b w:val="0"/>
          <w:sz w:val="21"/>
        </w:rPr>
        <w:t>国の基本指針は、市町村計画について①各年度の必要な量の見込みを定めること、②その見込量を確保するための方策を定めることを、二段階で求めています（別表第二 三の項）。したがって本計画の見込量は、現に利用できるサービスの量を上限として設定しません。事業所がないことを理由に必要な方がいるサービスの見込量を０とすることはしません。</w:t>
      </w:r>
    </w:p>
    <w:p>
      <w:pPr>
        <w:ind w:firstLine="210"/>
      </w:pPr>
      <w:r>
        <w:rPr>
          <w:rFonts w:ascii="BIZ UDPゴシック" w:hAnsi="BIZ UDPゴシック" w:eastAsia="BIZ UDPゴシック"/>
          <w:b w:val="0"/>
          <w:sz w:val="21"/>
        </w:rPr>
        <w:t>本村には障がい福祉サービスの事業所が少なく、圏域の事業所の受入可能性が実際に利用できる量を決めます。人口減少地域では、利用者総数が少なくても１人当たりの支援量が大きく、事業所の撤退による影響が大きく、送迎・人材・移動時間・冬季の通所可否が供給の制約となります。このため、サービスごとに次の３つを区別して把握し、不足量については確保のための方策（第５章８）で手当て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5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計画での扱い</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本人及び家族の利用意向と支援ニーズに基づき必要と判断される量。現に利用できるかどうかを問わない</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第５章３〜７の見込量として計上する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確保可能量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村内及び圏域内の事業所において、受入可能人数・人員配置・送迎範囲・冬季の提供状況・医療的ケア及び強度行動障害への対応状況を踏まえて実際に確保できる量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第５章８の方策の出発点とする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不足量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必要量から確保可能量を差し引いた量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見込量を減らして消すことはしない。圏域での確保、共生型サービス、基準該当障害福祉サービス、多機能型、従たる事業所、地域生活支援事業の活用により手当てする方策を第５章８に書く</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15歳から17歳</w:t>
              <w:br/>
              <w:t>（準備期）</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相談所長が適当と認めて市町村長に通知した場合、15歳以上の障がい児について重度訪問介護等を障がい者とみなして支給決定する例外の仕組みがあります。一般の15歳到達時の移行ではなく個別の判断によるもの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18歳到達をもって一律に終了とはしません。障がい児入所支援には20歳及び22歳満了までの継続の特例があり、学校の卒業年度と18歳の到達年度が一致しない場合もあるため、個別に終了年度を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学校卒業に伴うサービスの移行</w:t>
      </w:r>
      <w:bookmarkEnd w:id="8100068"/>
    </w:p>
    <w:p>
      <w:pPr>
        <w:ind w:firstLine="210"/>
      </w:pPr>
      <w:r>
        <w:rPr>
          <w:rFonts w:ascii="BIZ UDPゴシック" w:hAnsi="BIZ UDPゴシック" w:eastAsia="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見込量への反映</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卒業予定者数と卒業年度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卒業の翌年度を流入の年度とし、第５章４〜６の該当サービスに１人単位で加算する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本人及び家族の進路希望</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一般就労、就労選択支援、就労移行支援、就労継続支援Ａ型・Ｂ型、生活介護、自立訓練のいずれに進むかを定め、該当するサービスに計上する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就労選択支援の利用予定</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令和７年10月の創設により、就労継続支援Ｂ型の利用に当たってのアセスメントに関係します。在学中の利用も想定されているため、卒業前の年度に計上する場合があります</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放課後等デイサービスの終了</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同一の方について、障がい児通所支援の減と成人サービスの増を対応させる。別々に推計しない</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送迎・通学の手段と冬季の通所可否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通える事業所が限られる場合は、確保可能量の制約として第５章８で扱う</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医療的ケア・強度行動障害の有無</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受入れできる事業所が圏域に限られるため、18歳到達の１年以上前から受入先の調整を始める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
      <w:pPr>
        <w:pStyle w:val="3"/>
      </w:pPr>
      <w:bookmarkStart w:id="8100069" w:name="_Toc8100069"/>
      <w:r>
        <w:rPr>
          <w:rFonts w:ascii="BIZ UDPゴシック" w:hAnsi="BIZ UDPゴシック" w:eastAsia="BIZ UDPゴシック"/>
          <w:b w:val="0"/>
          <w:sz w:val="21"/>
        </w:rPr>
        <w:t>■　18歳到達時の医療的ケア児等の扱い</w:t>
      </w:r>
      <w:bookmarkEnd w:id="8100069"/>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70" w:name="_Toc8100070"/>
      <w:r>
        <w:rPr>
          <w:rFonts w:ascii="BIZ UDPゴシック" w:hAnsi="BIZ UDPゴシック" w:eastAsia="BIZ UDPゴシック"/>
          <w:b w:val="0"/>
          <w:sz w:val="21"/>
        </w:rPr>
        <w:t>■　65歳到達時のサービスの区分</w:t>
      </w:r>
      <w:bookmarkEnd w:id="810007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介護保険の事業所の受入れがないため</w:t>
              <w:br/>
              <w:t>必要量を確保できない場合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圏域の介護保険事業所に空きがない場合、送迎の範囲外である場合、医療的ケア又は強度行動障害に対応できない場合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介護保険に移すと必要な支援が受けられなくなるため、障がい福祉サービスを継続します。確保できない量は不足量として第５章８の方策で扱います。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1" w:name="_Toc8100071"/>
      <w:r>
        <w:rPr>
          <w:rFonts w:ascii="BIZ UDPゴシック" w:hAnsi="BIZ UDPゴシック" w:eastAsia="BIZ UDPゴシック"/>
          <w:b w:val="0"/>
          <w:sz w:val="21"/>
        </w:rPr>
        <w:t>■　利用者負担の軽減</w:t>
      </w:r>
      <w:bookmarkEnd w:id="8100071"/>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３　訪問系サービス</w:t>
      </w:r>
      <w:bookmarkEnd w:id="8100072"/>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４　日中活動系サービス</w:t>
      </w:r>
      <w:bookmarkEnd w:id="8100073"/>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pPr>
        <w:pStyle w:val="3"/>
      </w:pPr>
      <w:bookmarkStart w:id="8100074" w:name="_Toc8100074"/>
      <w:r>
        <w:rPr>
          <w:rFonts w:ascii="BIZ UDPゴシック" w:hAnsi="BIZ UDPゴシック" w:eastAsia="BIZ UDPゴシック"/>
          <w:b w:val="0"/>
          <w:sz w:val="21"/>
        </w:rPr>
        <w:t>■　重度障がい者の内数</w:t>
      </w:r>
      <w:bookmarkEnd w:id="8100074"/>
    </w:p>
    <w:p>
      <w:pPr>
        <w:ind w:firstLine="210"/>
      </w:pPr>
      <w:r>
        <w:rPr>
          <w:rFonts w:ascii="BIZ UDPゴシック" w:hAnsi="BIZ UDPゴシック" w:eastAsia="BIZ UDPゴシック"/>
          <w:b w:val="0"/>
          <w:sz w:val="21"/>
        </w:rPr>
        <w:t>基本指針 別表第一 三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606"/>
        <w:gridCol w:w="1606"/>
        <w:gridCol w:w="1606"/>
        <w:gridCol w:w="1606"/>
        <w:gridCol w:w="1606"/>
        <w:gridCol w:w="1606"/>
      </w:tblGrid>
      <w:tr>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現在の人数</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r>
          </w:p>
        </w:tc>
        <w:tc>
          <w:tcPr>
            <w:tcW w:w="4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主に必要となるサービス</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強度行動障害の状態にある方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行動援護、生活介護、短期入所、共同生活援助</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高次脳機能障害を有する方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居宅介護、計画相談支援、就労継続支援、自立訓練</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医療的ケア児等（児・者）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児１人</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児童発達支援、放課後等デイサービス、短期入所、生活介護</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重症心身障害の状態にある児者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生活介護、児童発達支援、放課後等デイサービス、短期入所</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令和９〜11年度の内数は、現在の人数に、年齢到達による移行（第５章２）と学校卒業に伴う移行を加えて設定します。</w:t>
            </w:r>
          </w:p>
        </w:tc>
      </w:tr>
    </w:tbl>
    <w:p/>
    <w:p>
      <w:pPr>
        <w:ind w:firstLine="210"/>
      </w:pPr>
      <w:r>
        <w:rPr>
          <w:rFonts w:ascii="BIZ UDPゴシック" w:hAnsi="BIZ UDPゴシック" w:eastAsia="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５　居住系サービス</w:t>
      </w:r>
      <w:bookmarkEnd w:id="8100075"/>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６　相談支援</w:t>
      </w:r>
      <w:bookmarkEnd w:id="8100076"/>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７　障がい児支援</w:t>
      </w:r>
      <w:bookmarkEnd w:id="8100077"/>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区分の制度について】障がい児通所支援の支給決定は、５領域20項目の調査指標等により行います。成人の障害支援区分１〜６を一律に付ける仕組みではありません。短期入所について用いる障がい児支援区分１〜３は、食事・排せつ・入浴・移動等の介助や行動面の支援の度合により判定するもので、成人の障害支援区分１〜６とは別の制度です。医療的ケア児については、医療的ケア判定スコアが報酬及び支援体制に関係します。本計画では障がい児の見込量を区分別には管理せず、年齢・学年・障がいの特性・医療的ケアの有無・現に利用しているサービス・支給決定量により管理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見込量で勘案する事項】国の基本指針は、障がい児通所支援の見込量について、児童人口の推移、現に利用している児童数、ニーズ、重症心身障がい児及び医療的ケア児の状況、放課後児童クラブ、小学校・中学校・特別支援学校等の受入れ及び利用の状況、施設を退所した児童、１人当たりの利用量を勘案することを求めています。また告示 第三の二の２㈠は、指定通所支援等の見込量を保育所等における障害児の受入れの体制の整備状況を踏まえて設定するものとしています。したがって、学校に在籍している障がい児の数をそのまま放課後等デイサービスの必要者数とはしません。村内の保育所・認定こども園・放課後児童クラブの受入人数と加配の状況（村への照会M-11）の回答を得て、考え方欄に反映します。</w:t>
            </w:r>
          </w:p>
        </w:tc>
      </w:tr>
    </w:tbl>
    <w:p/>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8" w:name="_Toc8100078"/>
      <w:r w:rsidRPr="001026E7">
        <w:rPr>
          <w:rFonts w:ascii="BIZ UDPゴシック" w:eastAsia="BIZ UDPゴシック" w:hAnsi="BIZ UDPゴシック" w:cs="IPAexGothic, MS Gothic, Noto Sa"/>
          <w:b/>
          <w:bCs/>
          <w:color w:val="1F3864"/>
        </w:rPr>
        <w:t>８　必要な見込量の確保のための方策</w:t>
      </w:r>
      <w:bookmarkEnd w:id="8100078"/>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p>
      <w:pPr>
        <w:pStyle w:val="3"/>
      </w:pPr>
      <w:bookmarkStart w:id="8100079" w:name="_Toc8100079"/>
      <w:r>
        <w:rPr>
          <w:rFonts w:ascii="BIZ UDPゴシック" w:hAnsi="BIZ UDPゴシック" w:eastAsia="BIZ UDPゴシック"/>
          <w:b w:val="0"/>
          <w:sz w:val="21"/>
        </w:rPr>
        <w:t>■　確保可能量を決める要素</w:t>
      </w:r>
      <w:bookmarkEnd w:id="8100079"/>
    </w:p>
    <w:p>
      <w:pPr>
        <w:ind w:firstLine="210"/>
      </w:pPr>
      <w:r>
        <w:rPr>
          <w:rFonts w:ascii="BIZ UDPゴシック" w:hAnsi="BIZ UDPゴシック" w:eastAsia="BIZ UDPゴシック"/>
          <w:b w:val="0"/>
          <w:sz w:val="21"/>
        </w:rPr>
        <w:t>事業所の数だけでは、実際に確保できる量は分かりません。確保可能量を判断するために、次の事項を把握します。相談支援は、児童から成人への移行、施設・病院から地域への移行、65歳到達時の制度間の調整のいずれにおいても調整の中心を担うため、独立して把握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相談支援の体制</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相談支援専門員の人数、１人当たりの担当件数、新規に受け入れられる件数、主任相談支援専門員の配置</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専門員が不足すると、サービスの受入先があっても移行が進まない。のぞまないセルフプランの発生にもつながる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事業所の受入余力</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サービスごとの定員と空き、職員数、医療的ケア及び強度行動障害への対応の可否</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定員に空きがなければ必要量を確保できない。専門的な対応ができる事業所は圏域でも限られる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送迎と移動</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送迎の範囲、冬季及び積雪時の運行、村内の地区（北山・大塩・檜原）ごとの通所時間</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送迎の範囲外であれば、定員に空きがあっても利用できない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事業の継続性</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事業所の経営の状況と休廃止の見通し。令和７年度から障害福祉サービス等事業者の経営情報のデータベースが運用されている</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小規模な事業所の撤退は、本村のように選択肢が少ない地域では確保可能量を一度に失わせる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相談支援専門員の人数、１人当たりの担当件数、新規に受け入れられる件数を確認してください（M-20）。あわせて、村民が利用している圏域の事業所について、定員と空き、送迎の範囲、冬季の運行、医療的ケア及び強度行動障害への対応の可否を相談支援事業所を通じて把握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pPr>
        <w:pStyle w:val="3"/>
      </w:pPr>
      <w:bookmarkStart w:id="8100080" w:name="_Toc8100080"/>
      <w:r>
        <w:rPr>
          <w:rFonts w:ascii="BIZ UDPゴシック" w:hAnsi="BIZ UDPゴシック" w:eastAsia="BIZ UDPゴシック"/>
          <w:b w:val="0"/>
          <w:sz w:val="21"/>
        </w:rPr>
        <w:t>■　事業所の受入余力の把握</w:t>
      </w:r>
      <w:bookmarkEnd w:id="8100080"/>
    </w:p>
    <w:p>
      <w:pPr>
        <w:ind w:firstLine="210"/>
      </w:pPr>
      <w:r>
        <w:rPr>
          <w:rFonts w:ascii="BIZ UDPゴシック" w:hAnsi="BIZ UDPゴシック" w:eastAsia="BIZ UDPゴシック"/>
          <w:b w:val="0"/>
          <w:sz w:val="21"/>
        </w:rPr>
        <w:t>圏域に事業所があることは、本村の住民がそのサービスを利用できることと同じではありません。本村の住民が利用している村外の事業所に対し、次の事項を照会し、確保可能量の判断に用います。照会は自立支援協議会及び会津北部地域生活支援拠点を通じて行い、結果は年１回更新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照会する事項</w:t>
            </w:r>
          </w:p>
        </w:tc>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確保可能量との関係</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定員、現在の利用者数、空き、待機の有無</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新規に受け入れられる人数の上限</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送迎の実施の有無と送迎の範囲</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本村から通えるかどうか。片道の距離と所要時間</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冬季（積雪期）の送迎及び通所の可否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冬季に利用が途切れないかどうか。本村では最も重い制約</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重度障がい者（強度行動障害・高次脳機能障害）の受入れの可否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重度障がい者の内数を受け止められるかどうか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医療的ケアへの対応の可否（看護職員の配置）</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医療的ケア児等の受入れの可否</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職員の欠員の状況と採用の見通し</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定員に空きがあっても受け入れられない場合がある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令和９〜11年度の定員の増減又は休廃止の意向</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計画期間中に確保可能量が減る見込みの有無</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住民が利用している村外の事業所の一覧（サービス種別・事業所名・所在地）をいただければ、上表の照会文を当方で作成します。個別の事業所名を計画本文に載せるかどうかは村の判断に委ねます。</w:t>
            </w:r>
          </w:p>
        </w:tc>
      </w:tr>
    </w:tbl>
    <w:p/>
    <w:p>
      <w:pPr>
        <w:pStyle w:val="3"/>
      </w:pPr>
      <w:bookmarkStart w:id="8100081" w:name="_Toc8100081"/>
      <w:r>
        <w:rPr>
          <w:rFonts w:ascii="BIZ UDPゴシック" w:hAnsi="BIZ UDPゴシック" w:eastAsia="BIZ UDPゴシック"/>
          <w:b w:val="0"/>
          <w:sz w:val="21"/>
        </w:rPr>
        <w:t>■　住まいの確保</w:t>
      </w:r>
      <w:bookmarkEnd w:id="8100081"/>
    </w:p>
    <w:p>
      <w:pPr>
        <w:ind w:firstLine="210"/>
      </w:pPr>
      <w:r>
        <w:rPr>
          <w:rFonts w:ascii="BIZ UDPゴシック" w:hAnsi="BIZ UDPゴシック" w:eastAsia="BIZ UDPゴシック"/>
          <w:b w:val="0"/>
          <w:sz w:val="21"/>
        </w:rPr>
        <w:t>施設入所者及び精神科病院の長期入院者の地域生活への移行は、住まいが確保できなければ進みません。共同生活援助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６の計画相談支援及び基幹相談支援センターの機能と一体で進めます。</w:t>
      </w:r>
    </w:p>
    <w:p/>
    <w:p>
      <w:pPr>
        <w:pStyle w:val="3"/>
      </w:pPr>
      <w:bookmarkStart w:id="8100082" w:name="_Toc8100082"/>
      <w:r>
        <w:rPr>
          <w:rFonts w:ascii="BIZ UDPゴシック" w:hAnsi="BIZ UDPゴシック" w:eastAsia="BIZ UDPゴシック"/>
          <w:b w:val="0"/>
          <w:sz w:val="21"/>
        </w:rPr>
        <w:t>■　供給が不足する場合の県への意見申出</w:t>
      </w:r>
      <w:bookmarkEnd w:id="8100082"/>
    </w:p>
    <w:p>
      <w:pPr>
        <w:ind w:firstLine="210"/>
      </w:pPr>
      <w:r>
        <w:rPr>
          <w:rFonts w:ascii="BIZ UDPゴシック" w:hAnsi="BIZ UDPゴシック" w:eastAsia="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第５章８の圏域の整備計画）に結び付けます。</w:t>
      </w:r>
    </w:p>
    <w:p/>
    <w:p>
      <w:pPr>
        <w:pStyle w:val="3"/>
      </w:pPr>
      <w:bookmarkStart w:id="8100083" w:name="_Toc8100083"/>
      <w:r>
        <w:rPr>
          <w:rFonts w:ascii="BIZ UDPゴシック" w:hAnsi="BIZ UDPゴシック" w:eastAsia="BIZ UDPゴシック"/>
          <w:b w:val="0"/>
          <w:sz w:val="21"/>
        </w:rPr>
        <w:t>■　中山間・人口減少地域の制度の活用</w:t>
      </w:r>
      <w:bookmarkEnd w:id="8100083"/>
    </w:p>
    <w:p>
      <w:pPr>
        <w:ind w:firstLine="210"/>
      </w:pPr>
      <w:r>
        <w:rPr>
          <w:rFonts w:ascii="BIZ UDPゴシック" w:hAnsi="BIZ UDPゴシック" w:eastAsia="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特定地域サービス等の対象地域の基準、県が定める区域の指定の予定、障がい福祉分野での施行期日を確認してください。あわせて、法律番号及び施行期日の原典（厚生労働省の公表資料）の提供を依頼します（当方は令和８年６月の公布までを確認しています）。</w:t>
            </w:r>
          </w:p>
        </w:tc>
      </w:tr>
    </w:tbl>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4" w:name="_Toc8100084"/>
      <w:r w:rsidRPr="001026E7">
        <w:rPr>
          <w:rFonts w:ascii="BIZ UDPゴシック" w:eastAsia="BIZ UDPゴシック" w:hAnsi="BIZ UDPゴシック" w:cs="IPAexGothic, MS Gothic, Noto Sa"/>
          <w:b/>
          <w:bCs/>
          <w:color w:val="1F3864"/>
        </w:rPr>
        <w:t>９　地域生活支援事業の実施目標</w:t>
      </w:r>
      <w:bookmarkEnd w:id="8100084"/>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85" w:name="_Toc8100085"/>
      <w:r>
        <w:rPr>
          <w:rFonts w:ascii="BIZ UDPゴシック" w:hAnsi="BIZ UDPゴシック" w:eastAsia="BIZ UDPゴシック"/>
          <w:b w:val="0"/>
          <w:sz w:val="21"/>
        </w:rPr>
        <w:t>■　事業ごとの実施に関する考え方</w:t>
      </w:r>
      <w:bookmarkEnd w:id="8100085"/>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86" w:name="_Toc8100086"/>
      <w:r>
        <w:rPr>
          <w:rFonts w:ascii="BIZ UDPゴシック" w:hAnsi="BIZ UDPゴシック" w:eastAsia="BIZ UDPゴシック"/>
          <w:b w:val="0"/>
          <w:sz w:val="21"/>
        </w:rPr>
        <w:t>10　活動指標</w:t>
      </w:r>
      <w:bookmarkEnd w:id="8100086"/>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7" w:name="_Toc8100087"/>
      <w:r>
        <w:rPr>
          <w:rFonts w:ascii="BIZ UDPゴシック" w:hAnsi="BIZ UDPゴシック" w:eastAsia="BIZ UDPゴシック"/>
          <w:b w:val="0"/>
          <w:sz w:val="21"/>
        </w:rPr>
        <w:t>■　サービスの見込量に相当する活動指標</w:t>
      </w:r>
      <w:bookmarkEnd w:id="8100087"/>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8" w:name="_Toc8100088"/>
      <w:r>
        <w:rPr>
          <w:rFonts w:ascii="BIZ UDPゴシック" w:hAnsi="BIZ UDPゴシック" w:eastAsia="BIZ UDPゴシック"/>
          <w:b w:val="0"/>
          <w:sz w:val="21"/>
        </w:rPr>
        <w:t>■　その他の活動指標</w:t>
      </w:r>
      <w:bookmarkEnd w:id="810008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9" w:name="_Toc8100089"/>
      <w:r>
        <w:rPr>
          <w:rFonts w:ascii="BIZ UDPゴシック" w:hAnsi="BIZ UDPゴシック" w:eastAsia="BIZ UDPゴシック"/>
          <w:b w:val="0"/>
          <w:sz w:val="21"/>
        </w:rPr>
        <w:t>■　本村では設定しない活動指標</w:t>
      </w:r>
      <w:bookmarkEnd w:id="8100089"/>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11　事業提供体制の確保のための方策</w:t>
      </w:r>
      <w:bookmarkEnd w:id="8100090"/>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3"/>
      </w:pPr>
      <w:bookmarkStart w:id="8100091" w:name="_Toc8100091"/>
      <w:r>
        <w:rPr>
          <w:rFonts w:ascii="BIZ UDPゴシック" w:hAnsi="BIZ UDPゴシック" w:eastAsia="BIZ UDPゴシック"/>
          <w:b w:val="0"/>
          <w:sz w:val="21"/>
        </w:rPr>
        <w:t>■　災害時にサービスを止めないための備え</w:t>
      </w:r>
      <w:bookmarkEnd w:id="8100091"/>
    </w:p>
    <w:p>
      <w:pPr>
        <w:ind w:firstLine="210"/>
      </w:pPr>
      <w:r>
        <w:rPr>
          <w:rFonts w:ascii="BIZ UDPゴシック" w:hAnsi="BIZ UDPゴシック" w:eastAsia="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備える事項</w:t>
            </w:r>
          </w:p>
        </w:tc>
        <w:tc>
          <w:tcPr>
            <w:tcW w:w="1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医療機器の電源の確保</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人工呼吸器等を使用する方について、非常用電源の確保と停電時の連絡手順を個別避難計画に盛り込む</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事業所の業務継続計画（ＢＣＰ）</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村内及び圏域の事業所の業務継続計画の策定状況を確認し、県の研修の情報を提供する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冬季の通行不能への備え</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村外の通所先が停止した場合の代替</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安否確認と情報の共有</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相談支援事業所及び民生児童委員と連携し、サービス利用者の安否と支援の必要性を確認する</w:t>
            </w:r>
          </w:p>
        </w:tc>
      </w:tr>
    </w:tbl>
    <w:p/>
    <w:p>
      <w:pPr>
        <w:pStyle w:val="3"/>
      </w:pPr>
      <w:bookmarkStart w:id="8100092" w:name="_Toc8100092"/>
      <w:r>
        <w:rPr>
          <w:rFonts w:ascii="BIZ UDPゴシック" w:hAnsi="BIZ UDPゴシック" w:eastAsia="BIZ UDPゴシック"/>
          <w:b w:val="0"/>
          <w:sz w:val="21"/>
        </w:rPr>
        <w:t>■　虐待の予防から再発の防止まで</w:t>
      </w:r>
      <w:bookmarkEnd w:id="8100092"/>
    </w:p>
    <w:p>
      <w:pPr>
        <w:ind w:firstLine="210"/>
      </w:pPr>
      <w:r>
        <w:rPr>
          <w:rFonts w:ascii="BIZ UDPゴシック" w:hAnsi="BIZ UDPゴシック" w:eastAsia="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段階</w:t>
            </w:r>
          </w:p>
        </w:tc>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用いるサービス等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予防（家族の負担の把握）</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相談支援専門員のモニタリング及び民生児童委員の見守りにより、介護者の健康状態と負担を把握する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計画相談支援、相談支援事業</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負担の軽減</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家族の休息のための利用を勧め、緊急時に受け止められる体制を保つ</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短期入所、日中一時支援、居宅介護、会津北部地域生活支援拠点の緊急時の受入れ</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養護者への支援</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養護者自身が支援を必要とする場合は、高齢者福祉・生活困窮者自立支援・保健の窓口につなぐ</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地域包括支援センター、保健師、生活困窮者自立相談支援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通報の受理と初動</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村が窓口となり、通報・届出を受理して速やかに本人の安全を確認する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事実の確認と措置</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県及び相談支援事業所と連携して事実確認を行い、必要な場合は分離の措置（短期入所等）を講じる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短期入所、施設入所支援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検証と再発の防止</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重篤な事例は自立支援協議会（専門部会）で検証し、再発の防止策を関係機関で共有する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w:t>
            </w:r>
          </w:p>
        </w:tc>
      </w:tr>
    </w:tbl>
    <w:p/>
    <w:p>
      <w:pPr>
        <w:pStyle w:val="2"/>
      </w:pPr>
      <w:bookmarkStart w:id="8100093" w:name="_Toc8100093"/>
      <w:r>
        <w:rPr>
          <w:rFonts w:ascii="BIZ UDPゴシック" w:hAnsi="BIZ UDPゴシック" w:eastAsia="BIZ UDPゴシック"/>
          <w:b w:val="0"/>
          <w:sz w:val="21"/>
        </w:rPr>
        <w:t>12　障がい福祉サービス等に係る費用の推移と財源構成</w:t>
      </w:r>
      <w:bookmarkEnd w:id="8100093"/>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94" w:name="_Toc8100094"/>
      <w:r>
        <w:rPr>
          <w:rFonts w:ascii="BIZ UDPゴシック" w:hAnsi="BIZ UDPゴシック" w:eastAsia="BIZ UDPゴシック"/>
          <w:b w:val="0"/>
          <w:sz w:val="21"/>
        </w:rPr>
        <w:t>■　給付費の推移</w:t>
      </w:r>
      <w:bookmarkEnd w:id="810009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95" w:name="_Toc8100095"/>
      <w:r>
        <w:rPr>
          <w:rFonts w:ascii="BIZ UDPゴシック" w:hAnsi="BIZ UDPゴシック" w:eastAsia="BIZ UDPゴシック"/>
          <w:b w:val="0"/>
          <w:sz w:val="21"/>
        </w:rPr>
        <w:t>■　財源構成（令和７年度・法定負担割合による試算）</w:t>
      </w:r>
      <w:bookmarkEnd w:id="810009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96" w:name="_Toc8100096"/>
      <w:r>
        <w:rPr>
          <w:rFonts w:ascii="BIZ UDPゴシック" w:hAnsi="BIZ UDPゴシック" w:eastAsia="BIZ UDPゴシック"/>
          <w:b w:val="0"/>
          <w:sz w:val="21"/>
        </w:rPr>
        <w:t>■　サービス別の構成（令和７年度）</w:t>
      </w:r>
      <w:bookmarkEnd w:id="810009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97" w:name="_Toc8100097"/>
      <w:r>
        <w:rPr>
          <w:rFonts w:ascii="BIZ UDPゴシック" w:hAnsi="BIZ UDPゴシック" w:eastAsia="BIZ UDPゴシック"/>
          <w:b w:val="0"/>
          <w:sz w:val="21"/>
        </w:rPr>
        <w:t>■　地域生活支援事業及び村単独事業の財源</w:t>
      </w:r>
      <w:bookmarkEnd w:id="8100097"/>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98" w:name="_Toc8100098"/>
      <w:r>
        <w:rPr>
          <w:rFonts w:ascii="BIZ UDPゴシック" w:hAnsi="BIZ UDPゴシック" w:eastAsia="BIZ UDPゴシック"/>
          <w:b w:val="0"/>
          <w:sz w:val="21"/>
        </w:rPr>
        <w:t>13　障がい福祉人材の確保・定着、生産性向上及び経営基盤の確立</w:t>
      </w:r>
      <w:bookmarkEnd w:id="8100098"/>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9" w:name="_Toc8100099"/>
      <w:r>
        <w:rPr>
          <w:rFonts w:ascii="BIZ UDPゴシック" w:hAnsi="BIZ UDPゴシック" w:eastAsia="BIZ UDPゴシック"/>
          <w:b w:val="0"/>
          <w:sz w:val="21"/>
        </w:rPr>
        <w:t>■　意思決定支援の推進</w:t>
      </w:r>
      <w:bookmarkEnd w:id="8100099"/>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p>
      <w:pPr>
        <w:ind w:firstLine="210"/>
      </w:pPr>
      <w:r>
        <w:rPr>
          <w:rFonts w:ascii="BIZ UDPゴシック" w:hAnsi="BIZ UDPゴシック" w:eastAsia="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3"/>
      </w:pPr>
      <w:bookmarkStart w:id="8100100" w:name="_Toc8100100"/>
      <w:r>
        <w:rPr>
          <w:rFonts w:ascii="BIZ UDPゴシック" w:hAnsi="BIZ UDPゴシック" w:eastAsia="BIZ UDPゴシック"/>
          <w:b w:val="0"/>
          <w:sz w:val="21"/>
        </w:rPr>
        <w:t>■　経営基盤を供給制約として見る</w:t>
      </w:r>
      <w:bookmarkEnd w:id="8100100"/>
    </w:p>
    <w:p>
      <w:pPr>
        <w:ind w:firstLine="210"/>
      </w:pPr>
      <w:r>
        <w:rPr>
          <w:rFonts w:ascii="BIZ UDPゴシック" w:hAnsi="BIZ UDPゴシック" w:eastAsia="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第５章８の確保可能量の判断に反映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8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職員の欠員の状況と採用の難しさ</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職員の離職の状況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支援の質と受入れの継続性に影響する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事業の休止・廃止の意向</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計画期間中に確保可能量が失われる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小規模な事業所の採算（利用者数の変動の影響）</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本村のように利用者が少数の地域では、１人の利用の中断が事業の継続に響く</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冬季の送迎に要する費用と人員</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冬季に送迎の範囲が縮まると通所できなくなる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福祉・介護職員等処遇改善加算の取得の状況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職員の確保・定着の度合いを測る目安となる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村内３事業所及び本村の住民が利用している村外の主な事業所について、上表の事項を自立支援協議会の場で確認できないか検討してください。事業所名を伏せた集計でも、確保可能量の判断には足ります。</w:t>
            </w:r>
          </w:p>
        </w:tc>
      </w:tr>
    </w:tbl>
    <w:p/>
    <w:p>
      <w:pPr>
        <w:pStyle w:val="2"/>
      </w:pPr>
      <w:bookmarkStart w:id="8100101" w:name="_Toc8100101"/>
      <w:r>
        <w:rPr>
          <w:rFonts w:ascii="BIZ UDPゴシック" w:hAnsi="BIZ UDPゴシック" w:eastAsia="BIZ UDPゴシック"/>
          <w:b w:val="0"/>
          <w:sz w:val="21"/>
        </w:rPr>
        <w:t>14　関係機関との連携</w:t>
      </w:r>
      <w:bookmarkEnd w:id="8100101"/>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A1A1A"/>
        </w:rPr>
        <w:lastRenderedPageBreak/>
        <w:t>第6章　成年後見制度の利用促進</w:t>
      </w:r>
      <w:bookmarkEnd w:id="8100102"/>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１　現状と課題</w:t>
      </w:r>
      <w:bookmarkEnd w:id="8100103"/>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２　中核機関の設置</w:t>
      </w:r>
      <w:bookmarkEnd w:id="8100104"/>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pPr>
        <w:pStyle w:val="2"/>
      </w:pPr>
      <w:bookmarkStart w:id="8100105" w:name="_Toc8100105"/>
      <w:r>
        <w:rPr>
          <w:rFonts w:ascii="BIZ UDPゴシック" w:hAnsi="BIZ UDPゴシック" w:eastAsia="BIZ UDPゴシック"/>
          <w:b w:val="0"/>
          <w:sz w:val="21"/>
        </w:rPr>
        <w:t>３　制度の見直しへの対応</w:t>
      </w:r>
      <w:bookmarkEnd w:id="8100105"/>
    </w:p>
    <w:p>
      <w:pPr>
        <w:ind w:firstLine="210"/>
      </w:pPr>
      <w:r>
        <w:rPr>
          <w:rFonts w:ascii="BIZ UDPゴシック" w:hAnsi="BIZ UDPゴシック" w:eastAsia="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10"/>
      </w:pPr>
      <w:r>
        <w:rPr>
          <w:rFonts w:ascii="BIZ UDPゴシック" w:hAnsi="BIZ UDPゴシック" w:eastAsia="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５章13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民法等の一部を改正する法律（成年後見等関係）の法律番号、公布日及び施行期日を確認してください。当方は厚生労働省及び法務省の公表資料により令和８年６月の公布までを確認しましたが、原典の取得ができていません。計画の確定前に、中核機関を通じて確認します。</w:t>
            </w:r>
          </w:p>
        </w:tc>
      </w:tr>
    </w:tbl>
    <w:p/>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6" w:name="_Toc8100106"/>
      <w:r w:rsidRPr="001026E7">
        <w:rPr>
          <w:rFonts w:ascii="BIZ UDPゴシック" w:eastAsia="BIZ UDPゴシック" w:hAnsi="BIZ UDPゴシック" w:cs="IPAexGothic, MS Gothic, Noto Sa"/>
          <w:b/>
          <w:bCs/>
          <w:color w:val="1A1A1A"/>
        </w:rPr>
        <w:lastRenderedPageBreak/>
        <w:t>第7章　他計画との連携</w:t>
      </w:r>
      <w:bookmarkEnd w:id="8100106"/>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7" w:name="_Toc8100107"/>
      <w:r w:rsidRPr="001026E7">
        <w:rPr>
          <w:rFonts w:ascii="BIZ UDPゴシック" w:eastAsia="BIZ UDPゴシック" w:hAnsi="BIZ UDPゴシック" w:cs="IPAexGothic, MS Gothic, Noto Sa"/>
          <w:b/>
          <w:bCs/>
          <w:color w:val="1F3864"/>
        </w:rPr>
        <w:t>１　第３次健康21・北塩原村グッドヘルスプランとの連携</w:t>
      </w:r>
      <w:bookmarkEnd w:id="8100107"/>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108" w:name="_Toc8100108"/>
      <w:r w:rsidRPr="001026E7">
        <w:rPr>
          <w:rFonts w:ascii="BIZ UDPゴシック" w:eastAsia="BIZ UDPゴシック" w:hAnsi="BIZ UDPゴシック" w:cs="IPAexGothic, MS Gothic, Noto Sa"/>
          <w:b/>
          <w:bCs/>
          <w:color w:val="333333"/>
          <w:sz w:val="23"/>
          <w:szCs w:val="23"/>
        </w:rPr>
        <w:t>具体的な連携事項</w:t>
      </w:r>
      <w:bookmarkEnd w:id="8100108"/>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9" w:name="_Toc8100109"/>
      <w:r w:rsidRPr="001026E7">
        <w:rPr>
          <w:rFonts w:ascii="BIZ UDPゴシック" w:eastAsia="BIZ UDPゴシック" w:hAnsi="BIZ UDPゴシック" w:cs="IPAexGothic, MS Gothic, Noto Sa"/>
          <w:b/>
          <w:bCs/>
          <w:color w:val="1F3864"/>
        </w:rPr>
        <w:t>２　北塩原村第五次総合振興計画との連携</w:t>
      </w:r>
      <w:bookmarkEnd w:id="8100109"/>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110" w:name="_Toc8100110"/>
      <w:r w:rsidRPr="001026E7">
        <w:rPr>
          <w:rFonts w:ascii="BIZ UDPゴシック" w:eastAsia="BIZ UDPゴシック" w:hAnsi="BIZ UDPゴシック" w:cs="IPAexGothic, MS Gothic, Noto Sa"/>
          <w:b/>
          <w:bCs/>
          <w:color w:val="333333"/>
          <w:sz w:val="23"/>
          <w:szCs w:val="23"/>
        </w:rPr>
        <w:t>具体的な連携事項</w:t>
      </w:r>
      <w:bookmarkEnd w:id="8100110"/>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11" w:name="_Toc8100111"/>
      <w:r>
        <w:rPr>
          <w:rFonts w:ascii="BIZ UDPゴシック" w:hAnsi="BIZ UDPゴシック" w:eastAsia="BIZ UDPゴシック"/>
          <w:b w:val="0"/>
          <w:sz w:val="21"/>
        </w:rPr>
        <w:t>３　北塩原村こども・子育て計画との連携</w:t>
      </w:r>
      <w:bookmarkEnd w:id="8100111"/>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12" w:name="_Toc8100112"/>
      <w:r>
        <w:rPr>
          <w:rFonts w:ascii="BIZ UDPゴシック" w:hAnsi="BIZ UDPゴシック" w:eastAsia="BIZ UDPゴシック"/>
          <w:b w:val="0"/>
          <w:sz w:val="21"/>
        </w:rPr>
        <w:t>具体的な連携事項</w:t>
      </w:r>
      <w:bookmarkEnd w:id="8100112"/>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13" w:name="_Toc8100113"/>
      <w:r w:rsidRPr="001026E7">
        <w:rPr>
          <w:rFonts w:ascii="BIZ UDPゴシック" w:eastAsia="BIZ UDPゴシック" w:hAnsi="BIZ UDPゴシック" w:cs="IPAexGothic, MS Gothic, Noto Sa"/>
          <w:b/>
          <w:bCs/>
          <w:color w:val="1A1A1A"/>
        </w:rPr>
        <w:lastRenderedPageBreak/>
        <w:t>第8章　資料編</w:t>
      </w:r>
      <w:bookmarkEnd w:id="810011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4" w:name="_Toc8100114"/>
      <w:r w:rsidRPr="001026E7">
        <w:rPr>
          <w:rFonts w:ascii="BIZ UDPゴシック" w:eastAsia="BIZ UDPゴシック" w:hAnsi="BIZ UDPゴシック" w:cs="IPAexGothic, MS Gothic, Noto Sa"/>
          <w:b/>
          <w:bCs/>
          <w:color w:val="1F3864"/>
        </w:rPr>
        <w:t>１　アンケート調査集計結果</w:t>
      </w:r>
      <w:bookmarkEnd w:id="810011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5" w:name="_Toc8100115"/>
      <w:r w:rsidRPr="001026E7">
        <w:rPr>
          <w:rFonts w:ascii="BIZ UDPゴシック" w:eastAsia="BIZ UDPゴシック" w:hAnsi="BIZ UDPゴシック" w:cs="IPAexGothic, MS Gothic, Noto Sa"/>
          <w:b/>
          <w:bCs/>
          <w:color w:val="1F3864"/>
        </w:rPr>
        <w:t>２　北塩原村障がい者自立支援協議会委員名簿</w:t>
      </w:r>
      <w:bookmarkEnd w:id="81001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6" w:name="_Toc8100116"/>
      <w:r w:rsidRPr="001026E7">
        <w:rPr>
          <w:rFonts w:ascii="BIZ UDPゴシック" w:eastAsia="BIZ UDPゴシック" w:hAnsi="BIZ UDPゴシック" w:cs="IPAexGothic, MS Gothic, Noto Sa"/>
          <w:b/>
          <w:bCs/>
          <w:color w:val="1F3864"/>
        </w:rPr>
        <w:t>３　策定経過</w:t>
      </w:r>
      <w:bookmarkEnd w:id="810011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17" w:name="_Toc8100117"/>
      <w:r>
        <w:rPr>
          <w:rFonts w:ascii="BIZ UDPゴシック" w:hAnsi="BIZ UDPゴシック" w:eastAsia="BIZ UDPゴシック"/>
          <w:b w:val="0"/>
          <w:sz w:val="21"/>
        </w:rPr>
        <w:t>４　用語解説</w:t>
      </w:r>
      <w:bookmarkEnd w:id="8100117"/>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