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介護保険事業状況報告（月報・年報）の原データ</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令和6年度・令和7年度分</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サービス種類別の受給者数と1人あたり利用量を確定させ、見込量の推計に用います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2026-09-08T00:40:36.441Z</dcterms:created>
  <dcterms:modified xsi:type="dcterms:W3CDTF">2026-09-08T00:40:36.441Z</dcterms:modified>
</cp:coreProperties>
</file>

<file path=docProps/custom.xml><?xml version="1.0" encoding="utf-8"?>
<Properties xmlns="http://schemas.openxmlformats.org/officeDocument/2006/custom-properties" xmlns:vt="http://schemas.openxmlformats.org/officeDocument/2006/docPropsVTypes"/>
</file>