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併せて、計画を定め、又は変更したときは、遅滞なくこれを都道府県知事に提出し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介護保険法第117条は、市町村介護保険事業計画は医療計画との整合性の確保が図られたものでなければならないことを定めています。医療計画及び地域医療構想との整合は、在宅医療・介護連携（第5章 基本目標1）、協力医療機関の確保（第1章第9節1）並びに施設・居住系サービスの整備（第6章第5節）において図ります。北海道の第10期高齢者保健福祉計画・介護保険事業支援計画は未策定であり、策定され次第、整合を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