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30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113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114</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第12項）及び都道府県の意見を聴かなければならないこと（第13項）を定め、併せて、計画を定め、又は変更したときは、遅滞なくこれを都道府県知事に提出しなければならないこと（第14項）を定めています。また、同条第4項は、計画は当該市町村の区域における人口構造の変化の見通し、要介護者等の人数及び要介護者等の介護給付等対象サービスの利用に関する意向その他の事情を勘案して作成されなければならないことを定めており、本計画では上記の各調査により利用に関する意向を把握しています。社会福祉法等の一部を改正する法律（令和8年法律第51号）により、都道府県の意見を聴く対象に中長期的な推計が加わります（第9節2）。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p>
      <w:pPr>
        <w:spacing w:after="80" w:line="269" w:lineRule="auto"/>
      </w:pPr>
      <w:r>
        <w:rPr>
          <w:rFonts w:ascii="游ゴシック" w:hAnsi="游ゴシック" w:eastAsia="游ゴシック"/>
          <w:b w:val="0"/>
          <w:sz w:val="20"/>
        </w:rPr>
        <w:t>介護保険法第117条第8項は、施策の実施状況及び目標の達成状況に関する調査及び分析を行い、計画の実績に関する評価を行うものとし、同条第9項は、その評価の結果を公表するよう努めるとともに、これを都道府県知事に報告するものとしています。**公表は努力義務、北海道への報告は義務**です。計画そのものの提出（同条第14項。第5節）とは別の手続です。社会福祉法等の一部を改正する法律（令和8年法律第51号）により、評価の対象となる施策及び目標の号が繰り下がります（第9節2）。</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第10項は、市町村介護保険事業計画は、地域における医療及び介護の総合的な確保の促進に関する法律第5条第1項に規定する市町村計画との整合性の確保が図られたものでなければならないことを定めています。医療計画及び地域医療構想との整合性の確保は、同法第118条第10項により都道府県介護保険事業支援計画について定められているものです。本計画においては、医療との連携を在宅医療・介護連携（第5章 基本目標1）、協力医療機関の確保（第1章第9節1）並びに施設・居住系サービスの整備（第6章第5節）において図り、北海道の医療計画及び地域医療構想との整合は北海道介護保険事業支援計画を通じて確かめます。また、同法第117条第11項は、本計画は市町村地域福祉計画（社会福祉法第107条第1項）、市町村高齢者居住安定確保計画（高齢者の居住の安定確保に関する法律第4条の2第1項）その他の要介護者等の保健、医療、福祉又は居住に関する事項を定める計画と調和が保たれたものでなければならないことを定めています。これらの計画は構成3町が定めるものであり、調和は資料2の役割分担及び共通KPIにより保ちます。構成3町における策定の状況は［要確認］です。北海道の第10期高齢者保健福祉計画・介護保険事業支援計画は策定の過程にあり、北海道高齢者保健福祉施策検討協議会において、道の基本的な考え方、道作成指針（案）及び骨子（案）が示されています（令和8年8月27日）。計画素案（案）は令和8年10月下旬、計画案は令和9年1月下旬に同協議会へ示される予定であり、パブリックコメントは令和8年12月に実施される予定です。整合は、骨子（案）の基本目標との対応により確かめたうえで、計画案が示された時点で改めて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については、北海道の第10期高齢者保健福祉計画・介護保険事業支援計画の骨子（案）において、第5章第5節「認知症施策の推進」として北海道認知症施策推進計画を一体のものとして策定することとされています。認知症施策推進基本計画の内容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【北海道第10期計画の骨子（案）との対応】</w:t>
      </w:r>
    </w:p>
    <w:p>
      <w:pPr>
        <w:spacing w:after="80" w:line="269" w:lineRule="auto"/>
      </w:pPr>
      <w:r>
        <w:rPr>
          <w:rFonts w:ascii="游ゴシック" w:hAnsi="游ゴシック" w:eastAsia="游ゴシック"/>
          <w:b w:val="0"/>
          <w:sz w:val="20"/>
        </w:rPr>
        <w:t>北海道は、令和8年8月27日の北海道高齢者保健福祉施策検討協議会において第10期計画の骨子（案）を示しました。計画期間は令和9年度（2027年度）から令和11年度（2029年度）までの3年間、基本目標は8件であり、うち5件が新設又は名称の変更です。第9期と同じ8件の構成ですが、「介護サービス基盤の計画的な整備」が新設され、第9期の「地域包括ケアシステム構築のための地域づくりと地域ケア会議の推進」と「生活支援体制整備の推進」が「高齢者の日常生活を支える地域づくり」に統合され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color="auto" w:fill="DCE6F1"/>
          </w:tcPr>
          <w:p>
            <w:pPr>
              <w:spacing w:before="0"/>
              <w:jc w:val="center"/>
            </w:pPr>
            <w:r/>
            <w:r>
              <w:rPr>
                <w:rFonts w:ascii="游ゴシック" w:hAnsi="游ゴシック" w:eastAsia="游ゴシック"/>
                <w:b/>
                <w:sz w:val="18"/>
              </w:rPr>
              <w:t>北海道第10期の基本目標（骨子（案））</w:t>
            </w:r>
          </w:p>
        </w:tc>
        <w:tc>
          <w:tcPr>
            <w:tcW w:type="dxa" w:w="2690"/>
            <w:shd w:val="clear" w:color="auto" w:fill="DCE6F1"/>
          </w:tcPr>
          <w:p>
            <w:pPr>
              <w:jc w:val="center"/>
            </w:pPr>
            <w:r/>
            <w:r>
              <w:rPr>
                <w:rFonts w:ascii="游ゴシック" w:hAnsi="游ゴシック" w:eastAsia="游ゴシック"/>
                <w:b/>
                <w:sz w:val="18"/>
              </w:rPr>
              <w:t>第9期からの変更</w:t>
            </w:r>
          </w:p>
        </w:tc>
        <w:tc>
          <w:tcPr>
            <w:tcW w:type="dxa" w:w="2186"/>
            <w:shd w:val="clear" w:color="auto" w:fill="DCE6F1"/>
          </w:tcPr>
          <w:p>
            <w:pPr>
              <w:jc w:val="center"/>
            </w:pPr>
            <w:r/>
            <w:r>
              <w:rPr>
                <w:rFonts w:ascii="游ゴシック" w:hAnsi="游ゴシック" w:eastAsia="游ゴシック"/>
                <w:b/>
                <w:sz w:val="18"/>
              </w:rPr>
              <w:t>本計画の基本目標</w:t>
            </w:r>
          </w:p>
        </w:tc>
      </w:tr>
      <w:tr>
        <w:trPr>
          <w:cantSplit/>
        </w:trPr>
        <w:tc>
          <w:tcPr>
            <w:tcW w:type="dxa" w:w="4876"/>
          </w:tcPr>
          <w:p>
            <w:r/>
            <w:r>
              <w:rPr>
                <w:rFonts w:ascii="游ゴシック" w:hAnsi="游ゴシック" w:eastAsia="游ゴシック"/>
                <w:sz w:val="18"/>
              </w:rPr>
              <w:t>1 介護サービス基盤の計画的な整備</w:t>
            </w:r>
          </w:p>
        </w:tc>
        <w:tc>
          <w:tcPr>
            <w:tcW w:type="dxa" w:w="2690"/>
          </w:tcPr>
          <w:p>
            <w:r/>
            <w:r>
              <w:rPr>
                <w:rFonts w:ascii="游ゴシック" w:hAnsi="游ゴシック" w:eastAsia="游ゴシック"/>
                <w:sz w:val="18"/>
              </w:rPr>
              <w:t>新設</w:t>
            </w:r>
          </w:p>
        </w:tc>
        <w:tc>
          <w:tcPr>
            <w:tcW w:type="dxa" w:w="2186"/>
          </w:tcPr>
          <w:p>
            <w:r/>
            <w:r>
              <w:rPr>
                <w:rFonts w:ascii="游ゴシック" w:hAnsi="游ゴシック" w:eastAsia="游ゴシック"/>
                <w:sz w:val="18"/>
              </w:rPr>
              <w:t>基本目標3</w:t>
            </w:r>
          </w:p>
        </w:tc>
      </w:tr>
      <w:tr>
        <w:trPr>
          <w:cantSplit/>
        </w:trPr>
        <w:tc>
          <w:tcPr>
            <w:tcW w:type="dxa" w:w="4876"/>
          </w:tcPr>
          <w:p>
            <w:r/>
            <w:r>
              <w:rPr>
                <w:rFonts w:ascii="游ゴシック" w:hAnsi="游ゴシック" w:eastAsia="游ゴシック"/>
                <w:sz w:val="18"/>
              </w:rPr>
              <w:t>2 高齢者の日常生活を支える地域づくり</w:t>
            </w:r>
          </w:p>
        </w:tc>
        <w:tc>
          <w:tcPr>
            <w:tcW w:type="dxa" w:w="2690"/>
          </w:tcPr>
          <w:p>
            <w:r/>
            <w:r>
              <w:rPr>
                <w:rFonts w:ascii="游ゴシック" w:hAnsi="游ゴシック" w:eastAsia="游ゴシック"/>
                <w:sz w:val="18"/>
              </w:rPr>
              <w:t>第9期の2つを統合</w:t>
            </w:r>
          </w:p>
        </w:tc>
        <w:tc>
          <w:tcPr>
            <w:tcW w:type="dxa" w:w="2186"/>
          </w:tcPr>
          <w:p>
            <w:r/>
            <w:r>
              <w:rPr>
                <w:rFonts w:ascii="游ゴシック" w:hAnsi="游ゴシック" w:eastAsia="游ゴシック"/>
                <w:sz w:val="18"/>
              </w:rPr>
              <w:t>基本目標1・基本目標2</w:t>
            </w:r>
          </w:p>
        </w:tc>
      </w:tr>
      <w:tr>
        <w:trPr>
          <w:cantSplit/>
        </w:trPr>
        <w:tc>
          <w:tcPr>
            <w:tcW w:type="dxa" w:w="4876"/>
          </w:tcPr>
          <w:p>
            <w:r/>
            <w:r>
              <w:rPr>
                <w:rFonts w:ascii="游ゴシック" w:hAnsi="游ゴシック" w:eastAsia="游ゴシック"/>
                <w:sz w:val="18"/>
              </w:rPr>
              <w:t>3 自立支援、介護予防・重度化防止の推進</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4 在宅医療・介護連携を図るための体制の整備</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基本目標1</w:t>
            </w:r>
          </w:p>
        </w:tc>
      </w:tr>
      <w:tr>
        <w:trPr>
          <w:cantSplit/>
        </w:trPr>
        <w:tc>
          <w:tcPr>
            <w:tcW w:type="dxa" w:w="4876"/>
          </w:tcPr>
          <w:p>
            <w:r/>
            <w:r>
              <w:rPr>
                <w:rFonts w:ascii="游ゴシック" w:hAnsi="游ゴシック" w:eastAsia="游ゴシック"/>
                <w:sz w:val="18"/>
              </w:rPr>
              <w:t>5 認知症施策の推進（北海道認知症施策推進計画）</w:t>
            </w:r>
          </w:p>
        </w:tc>
        <w:tc>
          <w:tcPr>
            <w:tcW w:type="dxa" w:w="2690"/>
          </w:tcPr>
          <w:p>
            <w:r/>
            <w:r>
              <w:rPr>
                <w:rFonts w:ascii="游ゴシック" w:hAnsi="游ゴシック" w:eastAsia="游ゴシック"/>
                <w:sz w:val="18"/>
              </w:rPr>
              <w:t>認知症施策推進計画を一体的に策定する</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6 介護人材の確保・生産性向上の推進等</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基本目標4</w:t>
            </w:r>
          </w:p>
        </w:tc>
      </w:tr>
      <w:tr>
        <w:trPr>
          <w:cantSplit/>
        </w:trPr>
        <w:tc>
          <w:tcPr>
            <w:tcW w:type="dxa" w:w="4876"/>
          </w:tcPr>
          <w:p>
            <w:r/>
            <w:r>
              <w:rPr>
                <w:rFonts w:ascii="游ゴシック" w:hAnsi="游ゴシック" w:eastAsia="游ゴシック"/>
                <w:sz w:val="18"/>
              </w:rPr>
              <w:t>7 安全・安心な暮らしの確保</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基本目標1・基本目標5</w:t>
            </w:r>
          </w:p>
        </w:tc>
      </w:tr>
      <w:tr>
        <w:trPr>
          <w:cantSplit/>
        </w:trPr>
        <w:tc>
          <w:tcPr>
            <w:tcW w:type="dxa" w:w="4876"/>
          </w:tcPr>
          <w:p>
            <w:r/>
            <w:r>
              <w:rPr>
                <w:rFonts w:ascii="游ゴシック" w:hAnsi="游ゴシック" w:eastAsia="游ゴシック"/>
                <w:sz w:val="18"/>
              </w:rPr>
              <w:t>8 介護保険制度の適切な運営</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基本目標5</w:t>
            </w:r>
          </w:p>
        </w:tc>
      </w:tr>
    </w:tbl>
    <w:p>
      <w:pPr>
        <w:spacing w:after="80" w:line="269" w:lineRule="auto"/>
      </w:pPr>
      <w:r>
        <w:rPr>
          <w:rFonts w:ascii="游ゴシック" w:hAnsi="游ゴシック" w:eastAsia="游ゴシック"/>
          <w:b w:val="0"/>
          <w:sz w:val="18"/>
        </w:rPr>
        <w:t>資料：令和8年度第3回北海道高齢者保健福祉施策検討協議会（令和8年8月27日）資料5 第10期北海道高齢者保健福祉計画・介護保険事業支援計画骨子（案）。北海道の評価指標（第10期）は骨子（案）に示されておらず、各目標の達成目標は計画の第5章でまとめて整理することとされています。このため、評価指標による対応は次の第9期の表によ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180" w:after="10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160" w:line="269" w:lineRule="auto"/>
      </w:pPr>
      <w:r>
        <w:rPr>
          <w:rFonts w:ascii="游ゴシック" w:hAnsi="游ゴシック" w:eastAsia="游ゴシック"/>
          <w:b w:val="0"/>
          <w:sz w:val="17"/>
        </w:rPr>
        <w:t>注）上記の町別・年齢4区分別の人口は、住民基本台帳の各年10月1日現在の値であり、令和5年までの提供を受けているものです。令和6年以降の同じ時点の町別の値は提供を受けていないため、年齢階級別の趨勢及び将来推計の基礎には、公表されている各年1月1日現在の値を用いています。両者は時点が9か月異なるため、同じ系列としてつなげていません［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17保険者で0.02を超えるずれが生じます。地域差指数は、4つの要素のうち給付月額と認定率の2つが性別及び年齢階級の構成を調整した値であり、受給率と受給者単価は調整していない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高齢者保健福祉圏域は、北海道の第10期計画の策定に係る道作成指針（案）により、保健医療サービス及び福祉サービスの連携を図る観点から二次医療圏及び医療介護総合確保区域と同一とされています。介護給付等対象サービス（指定地域密着型サービス及び指定地域密着型介護予防サービスを除きます。）の量の見込みは、市町村介護保険事業計画における数値を圏域ごとに集計し、道内全域で集計した値が北海道介護保険事業支援計画の数値とされるため、本計画の見込量（第6章第2節）は同計画の数値の基礎となりま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令和8年9月1日現在の名簿により、特定施設入居者生活介護3施設156人、住宅型有料老人ホーム9施設223人（東川町102人・東神楽町91人・美瑛町30人）及び軽費老人ホーム1施設50人をいずれも確認しています。未届有料老人ホーム一覧（同日現在）に構成3町の施設の記載はありません。認知症対応型共同生活介護の定員は、全事業所一覧に定員の列がないため同一覧からは確認できません。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80" w:line="269" w:lineRule="auto"/>
      </w:pPr>
      <w:r>
        <w:rPr>
          <w:rFonts w:ascii="游ゴシック" w:hAnsi="游ゴシック" w:eastAsia="游ゴシック"/>
          <w:b w:val="0"/>
          <w:sz w:val="20"/>
        </w:rPr>
        <w:t>介護保険法第117条第3項第9号は、有料老人ホーム及びサービス付き高齢者向け住宅（登録住宅）のそれぞれの入居定員総数を計画に定めるよう努めるものとしており、その対象は特定施設入居者生活介護、地域密着型特定施設入居者生活介護又は介護予防特定施設入居者生活介護の指定を受けていないものに限られます。上表の住宅型有料老人ホーム及びサービス付き高齢者向け住宅がこれに当たります。社会福祉法等の一部を改正する法律（令和8年法律第51号）により、同号の入居定員総数は基本的記載事項を定めるに当たっての勘案事項にもなります（第1章第9節2）。</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80" w:line="269" w:lineRule="auto"/>
      </w:pPr>
      <w:r>
        <w:rPr>
          <w:rFonts w:ascii="游ゴシック" w:hAnsi="游ゴシック" w:eastAsia="游ゴシック"/>
          <w:b w:val="0"/>
          <w:sz w:val="20"/>
        </w:rPr>
        <w:t>北海道の第10期計画の策定に係る道作成指針（案）は、一部の住宅型有料老人ホームにおける入居者の保護やいわゆる「囲い込み」の問題等に対する実効性のある対応として、住宅担当部局との連携により入居実態等を把握するとともに、必要に応じて、指導監督を行う北海道に対し速やかに情報提供を行うこととし、また、入居定員総数、入居者のうち要介護者である者の割合、在宅サービスの利用状況、介護保険施設等の整備状況及び今後の整備計画、保険財政への影響等を総合的に勘案し、特定施設入居者生活介護への移行を促すこと等を議論することとしています。本計画の期間においては、構成3町の住宅担当部局及び北海道と連携して入居の実態を把握し、把握した内容を北海道へ情報提供します。北海道からも、入居定員総数、要介護者である者の割合及び在宅サービスの利用状況等の情報が提供されることとされています。特定施設入居者生活介護への移行については、把握した実態を踏まえて構成3町と協議して定めます［要協議］。</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【事業所ごとの定員と従事者の5か年の推移】</w:t>
      </w:r>
    </w:p>
    <w:p>
      <w:pPr>
        <w:spacing w:after="80" w:line="269" w:lineRule="auto"/>
      </w:pPr>
      <w:r>
        <w:rPr>
          <w:rFonts w:ascii="游ゴシック" w:hAnsi="游ゴシック" w:eastAsia="游ゴシック"/>
          <w:b w:val="0"/>
          <w:sz w:val="20"/>
        </w:rPr>
        <w:t>区域内の事業所ごとの定員、利用者数及び従事者数について、令和3年から令和7年までの5か年の推移を確かめました。対象となるのは構成3町の60事業所です。施設・居住系サービスの定員は、特定施設入居者生活介護の2事業所を除き5か年を通じて変わっていません。利用者数が5年続けて前年を下回る事業所は0事業所です。一方、介護職員の常勤換算数が令和3年から令和7年までに2割以上減った事業所が11事業所あり、うち3事業所が訪問介護で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288"/>
            <w:shd w:val="clear" w:color="auto" w:fill="DCE6F1"/>
          </w:tcPr>
          <w:p>
            <w:pPr>
              <w:spacing w:before="0"/>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事業所数</w:t>
            </w:r>
          </w:p>
        </w:tc>
        <w:tc>
          <w:tcPr>
            <w:tcW w:type="dxa" w:w="1701"/>
            <w:shd w:val="clear" w:color="auto" w:fill="DCE6F1"/>
          </w:tcPr>
          <w:p>
            <w:pPr>
              <w:jc w:val="center"/>
            </w:pPr>
            <w:r/>
            <w:r>
              <w:rPr>
                <w:rFonts w:ascii="游ゴシック" w:hAnsi="游ゴシック" w:eastAsia="游ゴシック"/>
                <w:b/>
                <w:sz w:val="17"/>
              </w:rPr>
              <w:t>定員（令和7年）</w:t>
            </w:r>
          </w:p>
        </w:tc>
        <w:tc>
          <w:tcPr>
            <w:tcW w:type="dxa" w:w="3628"/>
            <w:shd w:val="clear" w:color="auto" w:fill="DCE6F1"/>
          </w:tcPr>
          <w:p>
            <w:pPr>
              <w:jc w:val="center"/>
            </w:pPr>
            <w:r/>
            <w:r>
              <w:rPr>
                <w:rFonts w:ascii="游ゴシック" w:hAnsi="游ゴシック" w:eastAsia="游ゴシック"/>
                <w:b/>
                <w:sz w:val="17"/>
              </w:rPr>
              <w:t>5か年の動き</w:t>
            </w:r>
          </w:p>
        </w:tc>
      </w:tr>
      <w:tr>
        <w:trPr>
          <w:cantSplit/>
        </w:trPr>
        <w:tc>
          <w:tcPr>
            <w:tcW w:type="dxa" w:w="3288"/>
          </w:tcPr>
          <w:p>
            <w:r/>
            <w:r>
              <w:rPr>
                <w:rFonts w:ascii="游ゴシック" w:hAnsi="游ゴシック" w:eastAsia="游ゴシック"/>
                <w:sz w:val="17"/>
              </w:rPr>
              <w:t>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160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62</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240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158</w:t>
            </w:r>
          </w:p>
        </w:tc>
        <w:tc>
          <w:tcPr>
            <w:tcW w:type="dxa" w:w="3628"/>
          </w:tcPr>
          <w:p>
            <w:r/>
            <w:r>
              <w:rPr>
                <w:rFonts w:ascii="游ゴシック" w:hAnsi="游ゴシック" w:eastAsia="游ゴシック"/>
                <w:sz w:val="17"/>
              </w:rPr>
              <w:t>定員が動いた事業所がある</w:t>
            </w:r>
          </w:p>
        </w:tc>
      </w:tr>
      <w:tr>
        <w:trPr>
          <w:cantSplit/>
        </w:trPr>
        <w:tc>
          <w:tcPr>
            <w:tcW w:type="dxa" w:w="3288"/>
          </w:tcPr>
          <w:p>
            <w:r/>
            <w:r>
              <w:rPr>
                <w:rFonts w:ascii="游ゴシック" w:hAnsi="游ゴシック" w:eastAsia="游ゴシック"/>
                <w:sz w:val="17"/>
              </w:rPr>
              <w:t>認知症対応型共同生活介護</w:t>
            </w:r>
          </w:p>
        </w:tc>
        <w:tc>
          <w:tcPr>
            <w:tcW w:type="dxa" w:w="1134"/>
          </w:tcPr>
          <w:p>
            <w:r/>
            <w:r>
              <w:rPr>
                <w:rFonts w:ascii="游ゴシック" w:hAnsi="游ゴシック" w:eastAsia="游ゴシック"/>
                <w:sz w:val="17"/>
              </w:rPr>
              <w:t>5</w:t>
            </w:r>
          </w:p>
        </w:tc>
        <w:tc>
          <w:tcPr>
            <w:tcW w:type="dxa" w:w="1701"/>
          </w:tcPr>
          <w:p>
            <w:r/>
            <w:r>
              <w:rPr>
                <w:rFonts w:ascii="游ゴシック" w:hAnsi="游ゴシック" w:eastAsia="游ゴシック"/>
                <w:sz w:val="17"/>
              </w:rPr>
              <w:t>81</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2</w:t>
            </w:r>
          </w:p>
        </w:tc>
        <w:tc>
          <w:tcPr>
            <w:tcW w:type="dxa" w:w="1701"/>
          </w:tcPr>
          <w:p>
            <w:r/>
            <w:r>
              <w:rPr>
                <w:rFonts w:ascii="游ゴシック" w:hAnsi="游ゴシック" w:eastAsia="游ゴシック"/>
                <w:sz w:val="17"/>
              </w:rPr>
              <w:t>45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通所リハビリテーション</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95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35</w:t>
            </w:r>
          </w:p>
        </w:tc>
        <w:tc>
          <w:tcPr>
            <w:tcW w:type="dxa" w:w="3628"/>
          </w:tcPr>
          <w:p>
            <w:r/>
            <w:r>
              <w:rPr>
                <w:rFonts w:ascii="游ゴシック" w:hAnsi="游ゴシック" w:eastAsia="游ゴシック"/>
                <w:sz w:val="17"/>
              </w:rPr>
              <w:t>定員が動いた事業所がある</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80" w:line="269" w:lineRule="auto"/>
      </w:pPr>
      <w:r>
        <w:rPr>
          <w:rFonts w:ascii="游ゴシック" w:hAnsi="游ゴシック" w:eastAsia="游ゴシック"/>
          <w:b w:val="0"/>
          <w:sz w:val="20"/>
        </w:rPr>
        <w:t>介護職員の常勤換算数が2割以上減った事業所は次のとおりです。訪問介護は3事業所とも減っています。</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3628"/>
            <w:shd w:val="clear" w:color="auto" w:fill="DCE6F1"/>
          </w:tcPr>
          <w:p>
            <w:pPr>
              <w:jc w:val="center"/>
            </w:pPr>
            <w:r/>
            <w:r>
              <w:rPr>
                <w:rFonts w:ascii="游ゴシック" w:hAnsi="游ゴシック" w:eastAsia="游ゴシック"/>
                <w:b/>
                <w:sz w:val="17"/>
              </w:rPr>
              <w:t>サービス</w:t>
            </w:r>
          </w:p>
        </w:tc>
        <w:tc>
          <w:tcPr>
            <w:tcW w:type="dxa" w:w="4762"/>
            <w:shd w:val="clear" w:color="auto" w:fill="DCE6F1"/>
          </w:tcPr>
          <w:p>
            <w:pPr>
              <w:jc w:val="center"/>
            </w:pPr>
            <w:r/>
            <w:r>
              <w:rPr>
                <w:rFonts w:ascii="游ゴシック" w:hAnsi="游ゴシック" w:eastAsia="游ゴシック"/>
                <w:b/>
                <w:sz w:val="17"/>
              </w:rPr>
              <w:t>令和3年から令和7年までの変化の割合</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認知症対応型共同生活介護</w:t>
            </w:r>
          </w:p>
        </w:tc>
        <w:tc>
          <w:tcPr>
            <w:tcW w:type="dxa" w:w="4762"/>
          </w:tcPr>
          <w:p>
            <w:r/>
            <w:r>
              <w:rPr>
                <w:rFonts w:ascii="游ゴシック" w:hAnsi="游ゴシック" w:eastAsia="游ゴシック"/>
                <w:sz w:val="17"/>
              </w:rPr>
              <w:t>▲100.0％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▲75.0％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▲60.0％</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地域密着型通所介護</w:t>
            </w:r>
          </w:p>
        </w:tc>
        <w:tc>
          <w:tcPr>
            <w:tcW w:type="dxa" w:w="4762"/>
          </w:tcPr>
          <w:p>
            <w:r/>
            <w:r>
              <w:rPr>
                <w:rFonts w:ascii="游ゴシック" w:hAnsi="游ゴシック" w:eastAsia="游ゴシック"/>
                <w:sz w:val="17"/>
              </w:rPr>
              <w:t>▲57.1％</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通所リハビリテーション</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短期入所療養介護（老健）</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介護老人保健施設</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地域密着型介護老人福祉施設</w:t>
            </w:r>
          </w:p>
        </w:tc>
        <w:tc>
          <w:tcPr>
            <w:tcW w:type="dxa" w:w="4762"/>
          </w:tcPr>
          <w:p>
            <w:r/>
            <w:r>
              <w:rPr>
                <w:rFonts w:ascii="游ゴシック" w:hAnsi="游ゴシック" w:eastAsia="游ゴシック"/>
                <w:sz w:val="17"/>
              </w:rPr>
              <w:t>▲44.4％</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介護老人福祉施設</w:t>
            </w:r>
          </w:p>
        </w:tc>
        <w:tc>
          <w:tcPr>
            <w:tcW w:type="dxa" w:w="4762"/>
          </w:tcPr>
          <w:p>
            <w:r/>
            <w:r>
              <w:rPr>
                <w:rFonts w:ascii="游ゴシック" w:hAnsi="游ゴシック" w:eastAsia="游ゴシック"/>
                <w:sz w:val="17"/>
              </w:rPr>
              <w:t>▲37.5％</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小規模多機能型居宅介護</w:t>
            </w:r>
          </w:p>
        </w:tc>
        <w:tc>
          <w:tcPr>
            <w:tcW w:type="dxa" w:w="4762"/>
          </w:tcPr>
          <w:p>
            <w:r/>
            <w:r>
              <w:rPr>
                <w:rFonts w:ascii="游ゴシック" w:hAnsi="游ゴシック" w:eastAsia="游ゴシック"/>
                <w:sz w:val="17"/>
              </w:rPr>
              <w:t>▲33.3％</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▲20.0％</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160" w:line="269" w:lineRule="auto"/>
      </w:pPr>
      <w:r>
        <w:rPr>
          <w:rFonts w:ascii="游ゴシック" w:hAnsi="游ゴシック" w:eastAsia="游ゴシック"/>
          <w:b w:val="0"/>
          <w:sz w:val="17"/>
        </w:rPr>
        <w:t>定員及び従事者数は介護サービス情報公表システム（各年9月時点）、利用者数は介護保険総合データベース（各年9月サービス分）によります。対象は最新年度の9月サービス分の算定実績のある事業所に限られ、介護予防給付のみの事業所は対象外であるため、区域内のすべての事業所を覆うものではありません。認知症対応型共同生活介護は5事業所・定員81人が掲げられており、第3節6に掲げる区域内の定員（北海道の名簿による）とは1事業所分の差があります［要確認］。従事者数は事業所が公表した時点の値であり、記入のない年があるものを含み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量の見込みと同じ伸び（介護予防・日常生活支援総合事業費は認定者数、そのほかは第1号被保険者数）により算定しています。令和7年度の事業ごとの実績及び令和9年度に創設される事業の費用の額が定まった時点で改めます［要協議］。</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年齢構成を令和元年で固定して計算すると、令和元年20.33％から令和8年19.69％へ0.64ポイント低下。見える化の調整済み認定率も平成30年3月末19.7％から令和8年3月末18.4％へ低下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調整済み重度認定率（要介護3〜5）は平成25年3月末7.2％から令和8年3月末5.2％へ低下が継続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調整済み軽度認定率（要支援1〜要介護2）は平成27年3月末14.9％を頂点に低下した後、近年は令和5年3月末12.8％を底に令和6年3月末13.2％へ上昇し、令和7年3月末及び令和8年3月末も13.2％</w:t>
            </w:r>
          </w:p>
        </w:tc>
        <w:tc>
          <w:tcPr>
            <w:tcW w:type="dxa" w:w="3575"/>
          </w:tcPr>
          <w:p>
            <w:r/>
            <w:r>
              <w:rPr>
                <w:rFonts w:ascii="游ゴシック" w:hAnsi="游ゴシック" w:eastAsia="游ゴシック"/>
                <w:sz w:val="17"/>
              </w:rPr>
              <w:t>低下が止まり上昇に転じた後は横ばいである。第10期の重点を介護予防に移す根拠となる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160" w:line="269" w:lineRule="auto"/>
      </w:pPr>
      <w:r>
        <w:rPr>
          <w:rFonts w:ascii="游ゴシック" w:hAnsi="游ゴシック" w:eastAsia="游ゴシック"/>
          <w:b w:val="0"/>
          <w:sz w:val="17"/>
        </w:rPr>
        <w:t>資料：調整済み認定率は地域包括ケア「見える化」システム（B5-a 調整済み認定率（要介護度別）、B6-a 調整済み重度認定率、B6-b 調整済み軽度認定率）。いずれも本広域連合の値であり、各年3月末時点である。出典は厚生労働省「介護保険事業状況報告」年報及び総務省「住民基本台帳人口・世帯数」であるが、令和6年度及び令和7年度（令和7年3月末及び令和8年3月末の値）のみ年報ではなく月報によっている。</w:t>
      </w:r>
    </w:p>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なお、地域包括ケア「見える化」システムの将来推計機能は、令和6年度を年報、令和7年度以降を月報により置き、令和7年度は報告月で令和7年5月から令和8年4月まで（令和7年3月サービス分から令和8年2月サービス分まで）の12か月、令和8年度は令和8年5月報告（令和8年3月サービス分）以降の累計から実績見込みを算定します。本計画の算定とは対象とする月が異なるため、同システムの出力と本表の値は一致し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量の見込みと同じ伸び（介護予防・日常生活支援総合事業費は認定者数、そのほかは第1号被保険者数）により算定しています。第10期（令和9年度から令和11年度まで）は令和6年度決算の水準を据え置いています。令和7年度の事業ごとの実績及び特定地域居宅サービス等事業その他の令和9年度に創設される事業の費用の額が定まった時点で改め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br/>
        <w:t>注）介護保険法第115条の45第4項は、地域支援事業は、当該市町村における介護予防に関する事業の実施状況、介護保険の運営の状況、75歳以上の被保険者の数その他の状況を勘案して政令で定める額の範囲内で行うものとしています。本計画の地域支援事業費は令和6年度決算の水準を据え置いており、政令で定める額との関係は確かめていません［要確認］。また、同条第2項は包括的支援事業として第1号から第7号までの7の事業を掲げており、第7号（被保険者に係る情報を共有し、及び活用することを促進する事業）は介護情報基盤に当たります（第1章第9節5）。決算及び国の様式の区分は6事業であり、条文上の事業の数とは数えているものが異なります。なお、地域包括ケア「見える化」システムの将来推計機能に入力する地域支援事業費は、総事業費から寄付金その他の収入額を差し引いた額のうち、交付金対象経費として支出する見込みの額（対象経費支出予定額）とされています。本計画の額は決算額を基礎としており、寄付金その他の収入額を差し引いていない点で範囲が異なります。事業別の積上げによる算定に置き直す際に、この範囲に合わせて整理し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北海道の第10期計画の策定に係る道作成指針（案）は、中山間・人口減少地域において利用者への介護サービスが適切に提供されるよう、次の順序により議論することとしています。ア　指定サービスの実施を基本とし、人材確保や生産性向上に係る支援を行う。イ　指定サービスの確保に係る施策を行っても、指定サービスのみによるサービス提供体制の維持・確保になお課題を抱える場合は、特例介護サービスの導入について検討する。ウ　利用者数の減少等により給付によるサービス維持が困難な状況にある場合は、被保険者等の意見を丁寧に聴きながら、給付サービスに代えて特定地域居宅サービス等事業の導入について検討する。その際、介護需要に対し介護サービスの提供量が過少にならないよう十分に留意する。上記の案Aから案Cまではアに、案Dはウに当たります。イの特例介護サービスについては、対象となるサービスの種類及び要件が確定していないため、確定した時点で案を加えて検討します［要協議］。なお、同指針（案）は、地域密着型サービスについて、北海道が市町村と連携を図りつつ広域利用に関する事前同意等の調整を行い、隣接市町村間の連携によるサービス活用を推進することとしています。案Bはこの調整によるものです。</w:t>
      </w:r>
    </w:p>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【特定施設入居者生活介護に係る必要利用定員総数】</w:t>
      </w:r>
    </w:p>
    <w:p>
      <w:pPr>
        <w:spacing w:after="80" w:line="269" w:lineRule="auto"/>
      </w:pPr>
      <w:r>
        <w:rPr>
          <w:rFonts w:ascii="游ゴシック" w:hAnsi="游ゴシック" w:eastAsia="游ゴシック"/>
          <w:b w:val="0"/>
          <w:sz w:val="21"/>
        </w:rPr>
        <w:t>介護保険法第117条第2項第1号により本計画が定める必要利用定員総数は、認知症対応型共同生活介護、地域密着型特定施設入居者生活介護及び地域密着型介護老人福祉施設入所者生活介護の3つのサービスです。介護専用型特定施設入居者生活介護に係る必要利用定員総数は同法第118条第2項第1号により都道府県介護保険事業支援計画において定めるものとされ、混合型特定施設入居者生活介護に係る必要利用定員総数は同条第4項により同計画において定めることができるものとされています。いずれも本計画の記載事項ではありません。本計画では、区域内の特定施設入居者生活介護の状況を次のとおり掲げ、必要利用定員総数は北海道介護保険事業支援計画の策定の過程において北海道と協議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区域内の定員</w:t>
            </w:r>
          </w:p>
        </w:tc>
        <w:tc>
          <w:tcPr>
            <w:tcW w:type="dxa" w:w="2608"/>
            <w:shd w:val="clear" w:color="auto" w:fill="DCE6F1"/>
          </w:tcPr>
          <w:p>
            <w:pPr>
              <w:jc w:val="center"/>
            </w:pPr>
            <w:r/>
            <w:r>
              <w:rPr>
                <w:rFonts w:ascii="游ゴシック" w:hAnsi="游ゴシック" w:eastAsia="游ゴシック"/>
                <w:b/>
                <w:sz w:val="17"/>
              </w:rPr>
              <w:t>令和7年度の受給者数（人／月）</w:t>
            </w:r>
          </w:p>
        </w:tc>
        <w:tc>
          <w:tcPr>
            <w:tcW w:type="dxa" w:w="2948"/>
            <w:shd w:val="clear" w:color="auto" w:fill="DCE6F1"/>
          </w:tcPr>
          <w:p>
            <w:pPr>
              <w:jc w:val="center"/>
            </w:pPr>
            <w:r/>
            <w:r>
              <w:rPr>
                <w:rFonts w:ascii="游ゴシック" w:hAnsi="游ゴシック" w:eastAsia="游ゴシック"/>
                <w:b/>
                <w:sz w:val="17"/>
              </w:rPr>
              <w:t>必要利用定員総数を定める主体</w:t>
            </w:r>
          </w:p>
        </w:tc>
      </w:tr>
      <w:tr>
        <w:trPr>
          <w:cantSplit/>
        </w:trPr>
        <w:tc>
          <w:tcPr>
            <w:tcW w:type="dxa" w:w="2268"/>
          </w:tcPr>
          <w:p>
            <w:r/>
            <w:r>
              <w:rPr>
                <w:rFonts w:ascii="游ゴシック" w:hAnsi="游ゴシック" w:eastAsia="游ゴシック"/>
                <w:sz w:val="17"/>
              </w:rPr>
              <w:t>特定施設入居者生活介護</w:t>
            </w:r>
          </w:p>
        </w:tc>
        <w:tc>
          <w:tcPr>
            <w:tcW w:type="dxa" w:w="1701"/>
          </w:tcPr>
          <w:p>
            <w:r/>
            <w:r>
              <w:rPr>
                <w:rFonts w:ascii="游ゴシック" w:hAnsi="游ゴシック" w:eastAsia="游ゴシック"/>
                <w:sz w:val="17"/>
              </w:rPr>
              <w:t>156</w:t>
            </w:r>
          </w:p>
        </w:tc>
        <w:tc>
          <w:tcPr>
            <w:tcW w:type="dxa" w:w="2608"/>
          </w:tcPr>
          <w:p>
            <w:r/>
            <w:r>
              <w:rPr>
                <w:rFonts w:ascii="游ゴシック" w:hAnsi="游ゴシック" w:eastAsia="游ゴシック"/>
                <w:sz w:val="17"/>
              </w:rPr>
              <w:t>61.5</w:t>
            </w:r>
          </w:p>
        </w:tc>
        <w:tc>
          <w:tcPr>
            <w:tcW w:type="dxa" w:w="2948"/>
          </w:tcPr>
          <w:p>
            <w:r/>
            <w:r>
              <w:rPr>
                <w:rFonts w:ascii="游ゴシック" w:hAnsi="游ゴシック" w:eastAsia="游ゴシック"/>
                <w:sz w:val="17"/>
              </w:rPr>
              <w:t>北海道（法第118条第2項第1号・第4項）</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同法第8条第21項により、介護専用型特定施設はその入居者が要介護者、その配偶者その他厚生労働省令で定める者に限られるものであり、類型は入居の要件により定まりま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br/>
        <w:t>注3）介護保険施設（介護老人福祉施設、介護老人保健施設及び介護医療院）の種類ごとの必要入所定員総数も、同法第118条第2項第1号により都道府県介護保険事業支援計画において定めるものとされ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0"/>
        </w:rPr>
        <w:t>介護保険法第94条第6項は、都道府県知事が介護老人保健施設の開設の許可又は入所定員の増加の許可をしようとするときは、関係市町村長に対し、市町村介護保険事業計画との調整を図る見地からの意見を求めなければならないことを定めています。介護医療院についても同種の規定があります。本計画は、北海道知事が広域連合長に対しこの意見を求める際の判断の材料となります。また、介護保険施設（介護老人福祉施設、介護老人保健施設及び介護医療院）の種類ごとの必要入所定員総数は、同法第118条第2項第1号により北海道介護保険事業支援計画において定めるものとされています。同法第94条第5項により、区域における介護老人保健施設の入所定員の総数が同計画の必要入所定員総数に既に達しているときその他同計画の達成に支障を生ずるおそれがあると認めるときは、北海道知事は許可を与えないことができ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【北海道の道作成指針（案）が示す整備の考え方】</w:t>
      </w:r>
    </w:p>
    <w:p>
      <w:pPr>
        <w:spacing w:after="80" w:line="269" w:lineRule="auto"/>
      </w:pPr>
      <w:r>
        <w:rPr>
          <w:rFonts w:ascii="游ゴシック" w:hAnsi="游ゴシック" w:eastAsia="游ゴシック"/>
          <w:b w:val="0"/>
          <w:sz w:val="20"/>
        </w:rPr>
        <w:t>北海道の第10期計画の策定に係る道作成指針（案）は、市町村介護保険事業計画の基本的記載事項として次の事項を挙げています。本計画における扱いは次のとおりです。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4286"/>
            <w:shd w:val="clear" w:color="auto" w:fill="DCE6F1"/>
          </w:tcPr>
          <w:p>
            <w:pPr>
              <w:spacing w:before="0"/>
              <w:jc w:val="center"/>
            </w:pPr>
            <w:r/>
            <w:r>
              <w:rPr>
                <w:rFonts w:ascii="游ゴシック" w:hAnsi="游ゴシック" w:eastAsia="游ゴシック"/>
                <w:b/>
                <w:sz w:val="18"/>
              </w:rPr>
              <w:t>道作成指針（案）が示す事項</w:t>
            </w:r>
          </w:p>
        </w:tc>
        <w:tc>
          <w:tcPr>
            <w:tcW w:type="dxa" w:w="5465"/>
            <w:shd w:val="clear" w:color="auto" w:fill="DCE6F1"/>
          </w:tcPr>
          <w:p>
            <w:pPr>
              <w:jc w:val="center"/>
            </w:pPr>
            <w:r/>
            <w:r>
              <w:rPr>
                <w:rFonts w:ascii="游ゴシック" w:hAnsi="游ゴシック" w:eastAsia="游ゴシック"/>
                <w:b/>
                <w:sz w:val="18"/>
              </w:rPr>
              <w:t>本計画における扱い</w:t>
            </w:r>
          </w:p>
        </w:tc>
      </w:tr>
      <w:tr>
        <w:trPr>
          <w:cantSplit/>
        </w:trPr>
        <w:tc>
          <w:tcPr>
            <w:tcW w:type="dxa" w:w="4286"/>
          </w:tcPr>
          <w:p>
            <w:r/>
            <w:r>
              <w:rPr>
                <w:rFonts w:ascii="游ゴシック" w:hAnsi="游ゴシック" w:eastAsia="游ゴシック"/>
                <w:sz w:val="18"/>
              </w:rPr>
              <w:t>被保険者の現状と見込み、保険給付の実績、指定事業所の運営状況（定員充足率、稼働率、利用者数の推移等）等により、必要となるサービスの提供体制の現状を把握すること</w:t>
            </w:r>
          </w:p>
        </w:tc>
        <w:tc>
          <w:tcPr>
            <w:tcW w:type="dxa" w:w="5465"/>
          </w:tcPr>
          <w:p>
            <w:r/>
            <w:r>
              <w:rPr>
                <w:rFonts w:ascii="游ゴシック" w:hAnsi="游ゴシック" w:eastAsia="游ゴシック"/>
                <w:sz w:val="18"/>
              </w:rPr>
              <w:t>第2章第3節に供給の状況を、第4節2に定員と見込量の照合を掲げています。定員充足率及び稼働率は把握していません［要確認］</w:t>
            </w:r>
          </w:p>
        </w:tc>
      </w:tr>
      <w:tr>
        <w:trPr>
          <w:cantSplit/>
        </w:trPr>
        <w:tc>
          <w:tcPr>
            <w:tcW w:type="dxa" w:w="4286"/>
          </w:tcPr>
          <w:p>
            <w:r/>
            <w:r>
              <w:rPr>
                <w:rFonts w:ascii="游ゴシック" w:hAnsi="游ゴシック" w:eastAsia="游ゴシック"/>
                <w:sz w:val="18"/>
              </w:rPr>
              <w:t>国庫補助により取得・改修等をした介護施設等を別の用途に供する際に、一定の範囲内で国庫納付を求めない特例の活用を含めた、既存施設の有効活用に向けた議論を行うこと</w:t>
            </w:r>
          </w:p>
        </w:tc>
        <w:tc>
          <w:tcPr>
            <w:tcW w:type="dxa" w:w="5465"/>
          </w:tcPr>
          <w:p>
            <w:r/>
            <w:r>
              <w:rPr>
                <w:rFonts w:ascii="游ゴシック" w:hAnsi="游ゴシック" w:eastAsia="游ゴシック"/>
                <w:sz w:val="18"/>
              </w:rPr>
              <w:t>区域内の施設の建設年度及び国庫補助の状況を確認したうえで、構成3町と協議して定めます［要協議］</w:t>
            </w:r>
          </w:p>
        </w:tc>
      </w:tr>
      <w:tr>
        <w:trPr>
          <w:cantSplit/>
        </w:trPr>
        <w:tc>
          <w:tcPr>
            <w:tcW w:type="dxa" w:w="4286"/>
          </w:tcPr>
          <w:p>
            <w:r/>
            <w:r>
              <w:rPr>
                <w:rFonts w:ascii="游ゴシック" w:hAnsi="游ゴシック" w:eastAsia="游ゴシック"/>
                <w:sz w:val="18"/>
              </w:rPr>
              <w:t>老朽化した施設の建て替えや必要な修繕を計画的に行うとともに、地域医療介護総合確保基金を活用して整備を進めること</w:t>
            </w:r>
          </w:p>
        </w:tc>
        <w:tc>
          <w:tcPr>
            <w:tcW w:type="dxa" w:w="5465"/>
          </w:tcPr>
          <w:p>
            <w:r/>
            <w:r>
              <w:rPr>
                <w:rFonts w:ascii="游ゴシック" w:hAnsi="游ゴシック" w:eastAsia="游ゴシック"/>
                <w:sz w:val="18"/>
              </w:rPr>
              <w:t>第4節1の確保方策と併せて構成3町と協議して定めます［要協議］</w:t>
            </w:r>
          </w:p>
        </w:tc>
      </w:tr>
      <w:tr>
        <w:trPr>
          <w:cantSplit/>
        </w:trPr>
        <w:tc>
          <w:tcPr>
            <w:tcW w:type="dxa" w:w="4286"/>
          </w:tcPr>
          <w:p>
            <w:r/>
            <w:r>
              <w:rPr>
                <w:rFonts w:ascii="游ゴシック" w:hAnsi="游ゴシック" w:eastAsia="游ゴシック"/>
                <w:sz w:val="18"/>
              </w:rPr>
              <w:t>介護老人福祉施設のサービスの量の見込み及び2040年度を含む中長期的な推計を定める際には、特例入所者数の見込みも踏まえて定めること</w:t>
            </w:r>
          </w:p>
        </w:tc>
        <w:tc>
          <w:tcPr>
            <w:tcW w:type="dxa" w:w="5465"/>
          </w:tcPr>
          <w:p>
            <w:r/>
            <w:r>
              <w:rPr>
                <w:rFonts w:ascii="游ゴシック" w:hAnsi="游ゴシック" w:eastAsia="游ゴシック"/>
                <w:sz w:val="18"/>
              </w:rPr>
              <w:t>地域密着型介護老人福祉施設の令和7年度の実績には特例入所による要介護1及び要介護2の受給者を含んでいます（第2節1）。要介護度別の利用率を固定して延ばしているため、見込量には特例入所の分が含まれます</w:t>
            </w:r>
          </w:p>
        </w:tc>
      </w:tr>
      <w:tr>
        <w:trPr>
          <w:cantSplit/>
        </w:trPr>
        <w:tc>
          <w:tcPr>
            <w:tcW w:type="dxa" w:w="4286"/>
          </w:tcPr>
          <w:p>
            <w:r/>
            <w:r>
              <w:rPr>
                <w:rFonts w:ascii="游ゴシック" w:hAnsi="游ゴシック" w:eastAsia="游ゴシック"/>
                <w:sz w:val="18"/>
              </w:rPr>
              <w:t>2040年に向けた介護の提供体制等について本格的に議論するため、在宅医療の圏域等の区域を念頭に置きながら広域的な視点で議論を行い、協力医療機関を確保できていない施設をリスト化してマッチングに向けた議論を行うこと</w:t>
            </w:r>
          </w:p>
        </w:tc>
        <w:tc>
          <w:tcPr>
            <w:tcW w:type="dxa" w:w="5465"/>
          </w:tcPr>
          <w:p>
            <w:r/>
            <w:r>
              <w:rPr>
                <w:rFonts w:ascii="游ゴシック" w:hAnsi="游ゴシック" w:eastAsia="游ゴシック"/>
                <w:sz w:val="18"/>
              </w:rPr>
              <w:t>協力医療機関の定めの状況は第1章第9節1により令和9年3月までに把握します。広域的な議論は上川中部高齢者保健福祉圏域の連絡協議会及び北海道が設ける協議の場において行います</w:t>
            </w:r>
          </w:p>
        </w:tc>
      </w:tr>
    </w:tbl>
    <w:p>
      <w:pPr>
        <w:spacing w:after="160" w:line="269" w:lineRule="auto"/>
      </w:pPr>
      <w:r>
        <w:rPr>
          <w:rFonts w:ascii="游ゴシック" w:hAnsi="游ゴシック" w:eastAsia="游ゴシック"/>
          <w:b w:val="0"/>
          <w:sz w:val="17"/>
        </w:rPr>
        <w:t>出典：令和8年度第3回北海道高齢者保健福祉施策検討協議会（令和8年8月27日）資料4 第10期介護保険事業（支援）計画の策定に係る道作成指針（案）。同指針は案の段階であり、確定した指針により改めて確かめます［要確認］。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br/>
        <w:t>注）補正を行っても計画値と実績値の開きが残るサービスが6種別あります（居宅療養管理指導、地域密着型通所介護、短期入所生活介護、短期入所療養介護、訪問看護、訪問リハビリテーション）。いずれも趨勢の置き方によるものではなく、区域内の供給の状況又は制度の区分によるものと考えられます。趨勢の補正では解消しないため、第4節の整備方針及び確保方策において扱います［要確認］。</w:t>
        <w:br/>
        <w:t>注）認知症施策、高齢者向け住まい（介護保険の指定を受けない住まいを含む）その他の趨勢に現れない要因については、給付費を増やす向きか減らす向きかを本計画の該当箇所に記すにとどめ、数値には織り込んでいません。大きさを測ることができないためで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