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第一回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ニーズ調査・在宅介護実態調査の結果と国の動向を踏まえた論点整理</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w:t>
      </w:r>
      <w:r>
        <w:rPr>
          <w:rFonts w:ascii="BIZ UDPゴシック" w:eastAsia="BIZ UDPゴシック" w:hAnsi="BIZ UDPゴシック" w:hint="eastAsia"/>
          <w:b/>
          <w:bCs/>
          <w:color w:val="000000" w:themeColor="text1"/>
          <w:sz w:val="28"/>
          <w:szCs w:val="28"/>
        </w:rPr>
        <w:t>8</w:t>
      </w:r>
      <w:r>
        <w:rPr>
          <w:rFonts w:ascii="BIZ UDPゴシック" w:eastAsia="BIZ UDPゴシック" w:hAnsi="BIZ UDPゴシック"/>
          <w:b/>
          <w:bCs/>
          <w:color w:val="000000" w:themeColor="text1"/>
          <w:sz w:val="28"/>
          <w:szCs w:val="28"/>
        </w:rPr>
        <w:t>年</w:t>
      </w:r>
      <w:r>
        <w:rPr>
          <w:rFonts w:ascii="BIZ UDPゴシック" w:eastAsia="BIZ UDPゴシック" w:hAnsi="BIZ UDPゴシック" w:hint="eastAsia"/>
          <w:b/>
          <w:bCs/>
          <w:color w:val="000000" w:themeColor="text1"/>
          <w:sz w:val="28"/>
          <w:szCs w:val="28"/>
        </w:rPr>
        <w:t>9</w:t>
      </w:r>
      <w:r>
        <w:rPr>
          <w:rFonts w:ascii="BIZ UDPゴシック" w:eastAsia="BIZ UDPゴシック" w:hAnsi="BIZ UDPゴシック"/>
          <w:b/>
          <w:bCs/>
          <w:color w:val="000000" w:themeColor="text1"/>
          <w:sz w:val="28"/>
          <w:szCs w:val="28"/>
        </w:rPr>
        <w:t>月</w:t>
      </w:r>
      <w:r>
        <w:rPr>
          <w:rFonts w:ascii="BIZ UDPゴシック" w:eastAsia="BIZ UDPゴシック" w:hAnsi="BIZ UDPゴシック" w:hint="eastAsia"/>
          <w:b/>
          <w:bCs/>
          <w:color w:val="000000" w:themeColor="text1"/>
          <w:sz w:val="28"/>
          <w:szCs w:val="28"/>
        </w:rPr>
        <w:t>2日（水）</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734825F" w14:textId="77777777" w:rsidR="00AF4EBE" w:rsidRDefault="00AF4EBE">
      <w:pPr>
        <w:pStyle w:val="1"/>
        <w:keepNext/>
        <w:keepLines/>
        <w:pBdr>
          <w:bottom w:val="single" w:sz="6" w:space="4" w:color="1F5C56"/>
        </w:pBdr>
        <w:spacing w:before="420"/>
        <w:rPr>
          <w:rFonts w:ascii="BIZ UDPゴシック" w:eastAsia="BIZ UDPゴシック" w:hAnsi="BIZ UDPゴシック"/>
          <w:color w:val="1F5C56"/>
        </w:rPr>
      </w:pP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w:t>
      </w:r>
      <w:r>
        <w:rPr>
          <w:rFonts w:ascii="BIZ UDPゴシック" w:eastAsia="BIZ UDPゴシック" w:hAnsi="BIZ UDPゴシック"/>
        </w:rPr>
        <w:t>本日の内容（次第）</w:t>
      </w:r>
    </w:p>
    <w:p w14:paraId="005E616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①　</w:t>
      </w:r>
      <w:r>
        <w:rPr>
          <w:rFonts w:ascii="BIZ UDPゴシック" w:eastAsia="BIZ UDPゴシック" w:hAnsi="BIZ UDPゴシック"/>
          <w:sz w:val="24"/>
          <w:szCs w:val="24"/>
        </w:rPr>
        <w:t>計画の位置づけと策定スケジュール</w:t>
      </w:r>
    </w:p>
    <w:p w14:paraId="3FCBFD2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②　</w:t>
      </w:r>
      <w:r>
        <w:rPr>
          <w:rFonts w:ascii="BIZ UDPゴシック" w:eastAsia="BIZ UDPゴシック" w:hAnsi="BIZ UDPゴシック"/>
          <w:sz w:val="24"/>
          <w:szCs w:val="24"/>
        </w:rPr>
        <w:t>川崎町の高齢化の現状と将来見通し</w:t>
      </w:r>
    </w:p>
    <w:p w14:paraId="0FBC366A"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③　</w:t>
      </w:r>
      <w:r>
        <w:rPr>
          <w:rFonts w:ascii="BIZ UDPゴシック" w:eastAsia="BIZ UDPゴシック" w:hAnsi="BIZ UDPゴシック"/>
          <w:sz w:val="24"/>
          <w:szCs w:val="24"/>
        </w:rPr>
        <w:t>第９期計画の振り返り</w:t>
      </w:r>
    </w:p>
    <w:p w14:paraId="42802F90"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④　</w:t>
      </w:r>
      <w:r>
        <w:rPr>
          <w:rFonts w:ascii="BIZ UDPゴシック" w:eastAsia="BIZ UDPゴシック" w:hAnsi="BIZ UDPゴシック"/>
          <w:sz w:val="24"/>
          <w:szCs w:val="24"/>
        </w:rPr>
        <w:t>国の動向－第１０期に向けた制度改正の方向性</w:t>
      </w:r>
    </w:p>
    <w:p w14:paraId="4AAD83D9"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⑤　</w:t>
      </w:r>
      <w:r>
        <w:rPr>
          <w:rFonts w:ascii="BIZ UDPゴシック" w:eastAsia="BIZ UDPゴシック" w:hAnsi="BIZ UDPゴシック"/>
          <w:sz w:val="24"/>
          <w:szCs w:val="24"/>
        </w:rPr>
        <w:t>ニーズ調査結果－第９期調査との比較</w:t>
      </w:r>
    </w:p>
    <w:p w14:paraId="7DA8022E"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⑥　</w:t>
      </w:r>
      <w:r>
        <w:rPr>
          <w:rFonts w:ascii="BIZ UDPゴシック" w:eastAsia="BIZ UDPゴシック" w:hAnsi="BIZ UDPゴシック"/>
          <w:sz w:val="24"/>
          <w:szCs w:val="24"/>
        </w:rPr>
        <w:t>ニーズ調査結果－構造的課題（クロス分析）</w:t>
      </w:r>
    </w:p>
    <w:p w14:paraId="3168A38F" w14:textId="77777777" w:rsidR="003F1968"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⑦　</w:t>
      </w:r>
      <w:r>
        <w:rPr>
          <w:rFonts w:ascii="BIZ UDPゴシック" w:eastAsia="BIZ UDPゴシック" w:hAnsi="BIZ UDPゴシック"/>
          <w:sz w:val="24"/>
          <w:szCs w:val="24"/>
        </w:rPr>
        <w:t>在宅介護実態調査結果－在宅生活の継続と介護者の就労</w:t>
      </w:r>
    </w:p>
    <w:p w14:paraId="005E616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⑧　介護給付の現状と居住形態別の構造</w:t>
      </w:r>
    </w:p>
    <w:p w14:paraId="165780BD"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⑨　分野別の課題整理</w:t>
      </w:r>
      <w:r>
        <w:rPr>
          <w:rFonts w:ascii="BIZ UDPゴシック" w:eastAsia="BIZ UDPゴシック" w:hAnsi="BIZ UDPゴシック"/>
          <w:sz w:val="24"/>
          <w:szCs w:val="24"/>
        </w:rPr>
      </w:r>
    </w:p>
    <w:p w14:paraId="35F299B1"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⑩　第１０期計画に向けた検討の視点</w:t>
      </w:r>
      <w:r>
        <w:rPr>
          <w:rFonts w:ascii="BIZ UDPゴシック" w:eastAsia="BIZ UDPゴシック" w:hAnsi="BIZ UDPゴシック"/>
          <w:sz w:val="24"/>
          <w:szCs w:val="24"/>
        </w:rPr>
      </w:r>
    </w:p>
    <w:p w14:paraId="36FEFCA2"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⑪　本日のご審議事項・今後の予定</w:t>
      </w:r>
      <w:r>
        <w:rPr>
          <w:rFonts w:ascii="BIZ UDPゴシック" w:eastAsia="BIZ UDPゴシック" w:hAnsi="BIZ UDPゴシック"/>
          <w:sz w:val="24"/>
          <w:szCs w:val="24"/>
        </w:rPr>
      </w:r>
    </w:p>
    <w:p w14:paraId="6F2EAAD1" w14:textId="77777777" w:rsidR="00AF4EBE" w:rsidRDefault="00AF4EBE" w:rsidP="00AF4EBE">
      <w:pPr>
        <w:pStyle w:val="a4"/>
      </w:pPr>
    </w:p>
    <w:p w14:paraId="6C5BF734" w14:textId="77777777" w:rsidR="00AF4EBE" w:rsidRDefault="00AF4EBE" w:rsidP="00AF4EBE">
      <w:pPr>
        <w:pStyle w:val="a4"/>
      </w:pPr>
    </w:p>
    <w:p w14:paraId="1F2779A8" w14:textId="77777777" w:rsidR="00AF4EBE" w:rsidRDefault="00AF4EBE" w:rsidP="00AF4EBE">
      <w:pPr>
        <w:pStyle w:val="a4"/>
      </w:pPr>
      <w:r>
        <w:rPr>
          <w:noProof/>
        </w:rPr>
        <w:drawing>
          <wp:anchor distT="0" distB="0" distL="114300" distR="114300" simplePos="0" relativeHeight="251658240" behindDoc="0" locked="0" layoutInCell="1" allowOverlap="1" wp14:anchorId="3EE76CBE" wp14:editId="2074A197">
            <wp:simplePos x="0" y="0"/>
            <wp:positionH relativeFrom="page">
              <wp:posOffset>598170</wp:posOffset>
            </wp:positionH>
            <wp:positionV relativeFrom="paragraph">
              <wp:posOffset>427355</wp:posOffset>
            </wp:positionV>
            <wp:extent cx="6202902" cy="1562100"/>
            <wp:effectExtent l="0" t="0" r="7620" b="0"/>
            <wp:wrapTopAndBottom/>
            <wp:docPr id="5908252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2902"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1EC3B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２．</w:t>
      </w:r>
      <w:r>
        <w:rPr>
          <w:rFonts w:ascii="BIZ UDPゴシック" w:eastAsia="BIZ UDPゴシック" w:hAnsi="BIZ UDPゴシック"/>
        </w:rPr>
        <w:t>計画の位置づけと策定スケジュール</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3249"/>
        <w:gridCol w:w="3249"/>
      </w:tblGrid>
      <w:tr w:rsidR="003F1968" w:rsidRPr="00AF4EBE" w14:paraId="294DA02F" w14:textId="77777777">
        <w:tc>
          <w:tcPr>
            <w:tcW w:w="3008" w:type="dxa"/>
            <w:shd w:val="clear" w:color="auto" w:fill="F3F8F6"/>
            <w:tcMar>
              <w:top w:w="140" w:type="dxa"/>
              <w:left w:w="180" w:type="dxa"/>
              <w:bottom w:w="140" w:type="dxa"/>
              <w:right w:w="180" w:type="dxa"/>
            </w:tcMar>
          </w:tcPr>
          <w:p w14:paraId="4348024D"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根拠法令</w:t>
              <w:br/>
              <w:t>介護保険法第117条／老人福祉法第20条の8</w:t>
            </w:r>
          </w:p>
        </w:tc>
        <w:tc>
          <w:tcPr>
            <w:tcW w:w="3008" w:type="dxa"/>
            <w:shd w:val="clear" w:color="auto" w:fill="F3F8F6"/>
            <w:tcMar>
              <w:top w:w="140" w:type="dxa"/>
              <w:left w:w="180" w:type="dxa"/>
              <w:bottom w:w="140" w:type="dxa"/>
              <w:right w:w="180" w:type="dxa"/>
            </w:tcMar>
          </w:tcPr>
          <w:p w14:paraId="0C110DF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計画期間</w:t>
            </w:r>
          </w:p>
          <w:p w14:paraId="0552B3C0"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令和９～１１年度</w:t>
            </w:r>
          </w:p>
        </w:tc>
        <w:tc>
          <w:tcPr>
            <w:tcW w:w="3008" w:type="dxa"/>
            <w:shd w:val="clear" w:color="auto" w:fill="F3F8F6"/>
            <w:tcMar>
              <w:top w:w="140" w:type="dxa"/>
              <w:left w:w="180" w:type="dxa"/>
              <w:bottom w:w="140" w:type="dxa"/>
              <w:right w:w="180" w:type="dxa"/>
            </w:tcMar>
          </w:tcPr>
          <w:p w14:paraId="50C6847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6AD5DB5E"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40歳以上の町民</w:t>
            </w:r>
          </w:p>
        </w:tc>
      </w:tr>
    </w:tbl>
    <w:p w14:paraId="2206E871" w14:textId="77777777" w:rsidR="003F1968" w:rsidRPr="00AF4EBE" w:rsidRDefault="003F1968">
      <w:pPr>
        <w:spacing w:after="120"/>
        <w:rPr>
          <w:rFonts w:ascii="BIZ UDPゴシック" w:eastAsia="BIZ UDPゴシック" w:hAnsi="BIZ UDPゴシック"/>
        </w:rPr>
      </w:pP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保険法第117条により、市町村は３年を１期とする介護保険事業計画を策定するものと定められている。本計画は第１０期介護保険事業計画（令和９～１１年度、2027～2029年度）として策定するものであり、対象は40歳以上の町民、主に65歳以上の高齢者とし、老人福祉計画と一体的に策定する。</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策定スケジュール（案）</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79"/>
        <w:gridCol w:w="7122"/>
      </w:tblGrid>
      <w:tr w:rsidR="003F1968" w:rsidRPr="00AF4EBE" w14:paraId="3CFE7315" w14:textId="77777777" w:rsidTr="00AF4EBE">
        <w:trPr>
          <w:cantSplit/>
          <w:tblHeader/>
        </w:trPr>
        <w:tc>
          <w:tcPr>
            <w:tcW w:w="240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時期</w:t>
            </w:r>
          </w:p>
        </w:tc>
        <w:tc>
          <w:tcPr>
            <w:tcW w:w="6626"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内容</w:t>
            </w:r>
          </w:p>
        </w:tc>
      </w:tr>
      <w:tr w:rsidR="003F1968" w:rsidRPr="00AF4EBE" w14:paraId="6A757351" w14:textId="77777777" w:rsidTr="00AF4EBE">
        <w:trPr>
          <w:cantSplit/>
        </w:trPr>
        <w:tc>
          <w:tcPr>
            <w:tcW w:w="240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令和８年６～７月</w:t>
            </w:r>
          </w:p>
        </w:tc>
        <w:tc>
          <w:tcPr>
            <w:tcW w:w="6626"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ニーズ調査を実施（本資料の基礎データ）</w:t>
            </w:r>
          </w:p>
        </w:tc>
      </w:tr>
      <w:tr w:rsidR="003F1968" w:rsidRPr="00AF4EBE" w14:paraId="65BA7868" w14:textId="77777777" w:rsidTr="00AF4EBE">
        <w:trPr>
          <w:cantSplit/>
        </w:trPr>
        <w:tc>
          <w:tcPr>
            <w:tcW w:w="2400" w:type="dxa"/>
            <w:shd w:val="clear" w:color="auto" w:fill="EFF6F4"/>
            <w:tcMar>
              <w:top w:w="80" w:type="dxa"/>
              <w:left w:w="110" w:type="dxa"/>
              <w:bottom w:w="80" w:type="dxa"/>
              <w:right w:w="110" w:type="dxa"/>
            </w:tcMar>
            <w:vAlign w:val="center"/>
          </w:tcPr>
          <w:p w14:paraId="36D5E66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B8661A"/>
                <w:sz w:val="19"/>
                <w:szCs w:val="19"/>
              </w:rPr>
              <w:t>令和８年９月【本日】</w:t>
            </w:r>
          </w:p>
        </w:tc>
        <w:tc>
          <w:tcPr>
            <w:tcW w:w="6626" w:type="dxa"/>
            <w:shd w:val="clear" w:color="auto" w:fill="EFF6F4"/>
            <w:tcMar>
              <w:top w:w="80" w:type="dxa"/>
              <w:left w:w="110" w:type="dxa"/>
              <w:bottom w:w="80" w:type="dxa"/>
              <w:right w:w="110" w:type="dxa"/>
            </w:tcMar>
            <w:vAlign w:val="center"/>
          </w:tcPr>
          <w:p w14:paraId="46F5FB6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sz w:val="19"/>
                <w:szCs w:val="19"/>
              </w:rPr>
              <w:t>第１回：現状・国の動向・ニーズ調査結果の共有</w:t>
            </w:r>
          </w:p>
        </w:tc>
      </w:tr>
      <w:tr w:rsidR="003F1968" w:rsidRPr="00AF4EBE" w14:paraId="3DC3C54C" w14:textId="77777777" w:rsidTr="00AF4EBE">
        <w:trPr>
          <w:cantSplit/>
        </w:trPr>
        <w:tc>
          <w:tcPr>
            <w:tcW w:w="2400" w:type="dxa"/>
            <w:shd w:val="clear" w:color="auto" w:fill="FFFFFF"/>
            <w:tcMar>
              <w:top w:w="80" w:type="dxa"/>
              <w:left w:w="110" w:type="dxa"/>
              <w:bottom w:w="80" w:type="dxa"/>
              <w:right w:w="110" w:type="dxa"/>
            </w:tcMar>
            <w:vAlign w:val="center"/>
          </w:tcPr>
          <w:p w14:paraId="3DAA0D64"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令和８年１１月頃</w:t>
            </w:r>
          </w:p>
        </w:tc>
        <w:tc>
          <w:tcPr>
            <w:tcW w:w="6626" w:type="dxa"/>
            <w:shd w:val="clear" w:color="auto" w:fill="FFFFFF"/>
            <w:tcMar>
              <w:top w:w="80" w:type="dxa"/>
              <w:left w:w="110" w:type="dxa"/>
              <w:bottom w:w="80" w:type="dxa"/>
              <w:right w:w="110" w:type="dxa"/>
            </w:tcMar>
            <w:vAlign w:val="center"/>
          </w:tcPr>
          <w:p w14:paraId="3FD0867A"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第２回：ニーズ調査結果の詳細分析・計画骨子（素案）</w:t>
            </w:r>
          </w:p>
        </w:tc>
      </w:tr>
      <w:tr w:rsidR="003F1968" w:rsidRPr="00AF4EBE" w14:paraId="2531E700" w14:textId="77777777" w:rsidTr="00AF4EBE">
        <w:trPr>
          <w:cantSplit/>
        </w:trPr>
        <w:tc>
          <w:tcPr>
            <w:tcW w:w="2400" w:type="dxa"/>
            <w:shd w:val="clear" w:color="auto" w:fill="EFF6F4"/>
            <w:tcMar>
              <w:top w:w="80" w:type="dxa"/>
              <w:left w:w="110" w:type="dxa"/>
              <w:bottom w:w="80" w:type="dxa"/>
              <w:right w:w="110" w:type="dxa"/>
            </w:tcMar>
            <w:vAlign w:val="center"/>
          </w:tcPr>
          <w:p w14:paraId="1A74B952"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令和９年１月頃</w:t>
            </w:r>
          </w:p>
        </w:tc>
        <w:tc>
          <w:tcPr>
            <w:tcW w:w="6626" w:type="dxa"/>
            <w:shd w:val="clear" w:color="auto" w:fill="EFF6F4"/>
            <w:tcMar>
              <w:top w:w="80" w:type="dxa"/>
              <w:left w:w="110" w:type="dxa"/>
              <w:bottom w:w="80" w:type="dxa"/>
              <w:right w:w="110" w:type="dxa"/>
            </w:tcMar>
            <w:vAlign w:val="center"/>
          </w:tcPr>
          <w:p w14:paraId="0AF647E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第３回：計画（案）の審議</w:t>
            </w:r>
          </w:p>
        </w:tc>
      </w:tr>
      <w:tr w:rsidR="003F1968" w:rsidRPr="00AF4EBE" w14:paraId="679FD5DA" w14:textId="77777777" w:rsidTr="00AF4EBE">
        <w:trPr>
          <w:cantSplit/>
        </w:trPr>
        <w:tc>
          <w:tcPr>
            <w:tcW w:w="2400" w:type="dxa"/>
            <w:shd w:val="clear" w:color="auto" w:fill="FFFFFF"/>
            <w:tcMar>
              <w:top w:w="80" w:type="dxa"/>
              <w:left w:w="110" w:type="dxa"/>
              <w:bottom w:w="80" w:type="dxa"/>
              <w:right w:w="110" w:type="dxa"/>
            </w:tcMar>
            <w:vAlign w:val="center"/>
          </w:tcPr>
          <w:p w14:paraId="0677C2A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令和９年１～２月頃</w:t>
            </w:r>
          </w:p>
        </w:tc>
        <w:tc>
          <w:tcPr>
            <w:tcW w:w="6626" w:type="dxa"/>
            <w:shd w:val="clear" w:color="auto" w:fill="FFFFFF"/>
            <w:tcMar>
              <w:top w:w="80" w:type="dxa"/>
              <w:left w:w="110" w:type="dxa"/>
              <w:bottom w:w="80" w:type="dxa"/>
              <w:right w:w="110" w:type="dxa"/>
            </w:tcMar>
            <w:vAlign w:val="center"/>
          </w:tcPr>
          <w:p w14:paraId="3B73E18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パブリックコメントの実施</w:t>
            </w:r>
          </w:p>
        </w:tc>
      </w:tr>
      <w:tr w:rsidR="003F1968" w:rsidRPr="00AF4EBE" w14:paraId="7C577FE8" w14:textId="77777777" w:rsidTr="00AF4EBE">
        <w:trPr>
          <w:cantSplit/>
        </w:trPr>
        <w:tc>
          <w:tcPr>
            <w:tcW w:w="2400" w:type="dxa"/>
            <w:shd w:val="clear" w:color="auto" w:fill="EFF6F4"/>
            <w:tcMar>
              <w:top w:w="80" w:type="dxa"/>
              <w:left w:w="110" w:type="dxa"/>
              <w:bottom w:w="80" w:type="dxa"/>
              <w:right w:w="110" w:type="dxa"/>
            </w:tcMar>
            <w:vAlign w:val="center"/>
          </w:tcPr>
          <w:p w14:paraId="79DBF5EA"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令和９年２月頃</w:t>
            </w:r>
          </w:p>
        </w:tc>
        <w:tc>
          <w:tcPr>
            <w:tcW w:w="6626" w:type="dxa"/>
            <w:shd w:val="clear" w:color="auto" w:fill="EFF6F4"/>
            <w:tcMar>
              <w:top w:w="80" w:type="dxa"/>
              <w:left w:w="110" w:type="dxa"/>
              <w:bottom w:w="80" w:type="dxa"/>
              <w:right w:w="110" w:type="dxa"/>
            </w:tcMar>
            <w:vAlign w:val="center"/>
          </w:tcPr>
          <w:p w14:paraId="06761D8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第４回：答申書（案）／議会への説明</w:t>
            </w:r>
          </w:p>
        </w:tc>
      </w:tr>
      <w:tr w:rsidR="003F1968" w:rsidRPr="00AF4EBE" w14:paraId="494A4FA6" w14:textId="77777777" w:rsidTr="00AF4EBE">
        <w:trPr>
          <w:cantSplit/>
        </w:trPr>
        <w:tc>
          <w:tcPr>
            <w:tcW w:w="2400" w:type="dxa"/>
            <w:shd w:val="clear" w:color="auto" w:fill="FFFFFF"/>
            <w:tcMar>
              <w:top w:w="80" w:type="dxa"/>
              <w:left w:w="110" w:type="dxa"/>
              <w:bottom w:w="80" w:type="dxa"/>
              <w:right w:w="110" w:type="dxa"/>
            </w:tcMar>
            <w:vAlign w:val="center"/>
          </w:tcPr>
          <w:p w14:paraId="43D2EC8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令和９年３月</w:t>
            </w:r>
          </w:p>
        </w:tc>
        <w:tc>
          <w:tcPr>
            <w:tcW w:w="6626" w:type="dxa"/>
            <w:shd w:val="clear" w:color="auto" w:fill="FFFFFF"/>
            <w:tcMar>
              <w:top w:w="80" w:type="dxa"/>
              <w:left w:w="110" w:type="dxa"/>
              <w:bottom w:w="80" w:type="dxa"/>
              <w:right w:w="110" w:type="dxa"/>
            </w:tcMar>
            <w:vAlign w:val="center"/>
          </w:tcPr>
          <w:p w14:paraId="0DC7E935"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町議会（定例会）への報告</w:t>
            </w:r>
          </w:p>
        </w:tc>
      </w:tr>
      <w:tr w:rsidR="003F1968" w:rsidRPr="00AF4EBE" w14:paraId="5BE88445" w14:textId="77777777" w:rsidTr="00AF4EBE">
        <w:trPr>
          <w:cantSplit/>
        </w:trPr>
        <w:tc>
          <w:tcPr>
            <w:tcW w:w="2400" w:type="dxa"/>
            <w:shd w:val="clear" w:color="auto" w:fill="EFF6F4"/>
            <w:tcMar>
              <w:top w:w="80" w:type="dxa"/>
              <w:left w:w="110" w:type="dxa"/>
              <w:bottom w:w="80" w:type="dxa"/>
              <w:right w:w="110" w:type="dxa"/>
            </w:tcMar>
            <w:vAlign w:val="center"/>
          </w:tcPr>
          <w:p w14:paraId="42DE7264"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令和９年４月</w:t>
            </w:r>
          </w:p>
        </w:tc>
        <w:tc>
          <w:tcPr>
            <w:tcW w:w="6626" w:type="dxa"/>
            <w:shd w:val="clear" w:color="auto" w:fill="EFF6F4"/>
            <w:tcMar>
              <w:top w:w="80" w:type="dxa"/>
              <w:left w:w="110" w:type="dxa"/>
              <w:bottom w:w="80" w:type="dxa"/>
              <w:right w:w="110" w:type="dxa"/>
            </w:tcMar>
            <w:vAlign w:val="center"/>
          </w:tcPr>
          <w:p w14:paraId="6AD72D0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第１０期計画　スタート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※第９期計画の策定実績（令和５～６年度）を踏まえた想定スケジュール。今後の審議状況により変更の可能性があります。</w:t>
      </w:r>
    </w:p>
    <w:p w14:paraId="34F3109B"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w:t>
      </w:r>
      <w:r>
        <w:rPr>
          <w:rFonts w:ascii="BIZ UDPゴシック" w:eastAsia="BIZ UDPゴシック" w:hAnsi="BIZ UDPゴシック"/>
        </w:rPr>
        <w:t>川崎町の高齢化の現状と将来見通し</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高齢化率（令和８年６月末・実績）</w:t>
              <w:br/>
              <w:t>42.0％　－　第９期計画の推計42.6％を0.6ポイント下回る</w:t>
            </w:r>
          </w:p>
        </w:tc>
      </w:tr>
    </w:tbl>
    <w:p w14:paraId="452295C1"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3CD7BE5A" w14:textId="77777777">
        <w:tc>
          <w:tcPr>
            <w:tcW w:w="9026" w:type="dxa"/>
            <w:shd w:val="clear" w:color="auto" w:fill="F3F8F6"/>
            <w:tcMar>
              <w:top w:w="140" w:type="dxa"/>
              <w:left w:w="180" w:type="dxa"/>
              <w:bottom w:w="140" w:type="dxa"/>
              <w:right w:w="180" w:type="dxa"/>
            </w:tcMar>
          </w:tcPr>
          <w:p w14:paraId="5AD7D950"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総人口（令和８年６月末・実績）</w:t>
              <w:br/>
              <w:t>7,648人　－　うち65歳以上3,209人（第９期計画の推計7,729人）</w:t>
            </w:r>
          </w:p>
        </w:tc>
      </w:tr>
    </w:tbl>
    <w:p w14:paraId="3BAE5976"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629239F6" w14:textId="77777777">
        <w:tc>
          <w:tcPr>
            <w:tcW w:w="9026" w:type="dxa"/>
            <w:shd w:val="clear" w:color="auto" w:fill="F3F8F6"/>
            <w:tcMar>
              <w:top w:w="140" w:type="dxa"/>
              <w:left w:w="180" w:type="dxa"/>
              <w:bottom w:w="140" w:type="dxa"/>
              <w:right w:w="180" w:type="dxa"/>
            </w:tcMar>
          </w:tcPr>
          <w:p w14:paraId="2AAAEAB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高齢化率（令和４年・実績）</w:t>
            </w:r>
          </w:p>
          <w:p w14:paraId="79FC63EB"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39.2％　－　宮城県28.8％・全国29.0％を大きく上回る</w:t>
            </w:r>
          </w:p>
        </w:tc>
      </w:tr>
    </w:tbl>
    <w:p w14:paraId="1EC67B7E" w14:textId="77777777" w:rsidR="003F1968" w:rsidRPr="00AF4EBE" w:rsidRDefault="003F1968">
      <w:pPr>
        <w:spacing w:after="160"/>
        <w:rPr>
          <w:rFonts w:ascii="BIZ UDPゴシック" w:eastAsia="BIZ UDPゴシック" w:hAnsi="BIZ UDPゴシック"/>
        </w:rPr>
      </w:pPr>
    </w:p>
    <w:p w14:paraId="3F7C648B"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noProof/>
        </w:rPr>
        <w:lastRenderedPageBreak/>
        <w:drawing>
          <wp:inline distT="0" distB="0" distL="0" distR="0" wp14:anchorId="3AFFB2EF" wp14:editId="7E804A3F">
            <wp:extent cx="5334000" cy="27717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71775"/>
                    </a:xfrm>
                    <a:prstGeom prst="rect">
                      <a:avLst/>
                    </a:prstGeom>
                  </pic:spPr>
                </pic:pic>
              </a:graphicData>
            </a:graphic>
          </wp:inline>
        </w:drawing>
      </w:r>
    </w:p>
    <w:p w14:paraId="222A052F"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資料：年齢別人口集計表（令和８年６月末・町提供）、住民基本台帳、内閣府「高齢社会白書」、第９期計画（コーホート変化率法による推計）</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第１号被保険者数の実績（令和７年度末・確定値）</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人　数</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構成比</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備　考</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65〜74歳</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1,498人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46.2％</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前年度末1,595人から97人減</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75〜84歳</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1,142人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35.2％</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前年度末1,061人から81人増</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85歳以上</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600人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18.5％</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前年度末605人から5人減</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3,240人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100％</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前年度末3,261人から21人減</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（再掲）75歳以上</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1,742人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53.8％</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後期高齢者が過半数を占める</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（再掲）住所地特例</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24人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町外施設の入所者（前年度末26人）</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介護保険事業状況報告（令和７年度・年報）様式１、年齢別人口集計表（令和８年６月末）／※令和８年６月末の人口は町提供の実績値です。第１号被保険者数の令和７年度末実績3,240人は第９期計画の令和７年推計3,316人を2.3％下回っており、第９期の人口推計は系統的に過大です。第１０期では最新実績により推計を補正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第１０期（令和９〜１１年度）の見通し（推計中間値）</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令和９年度</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令和10年度</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令和11年度</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第１号被保険者数</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3,187人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3,160人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3,133人</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認定率</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17.6％</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18.0％</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18.4％</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要支援・要介護認定者数</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561人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569人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576人</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※第１号被保険者数は減少しますが、後期高齢者の割合が上昇するため認定率は上昇し、認定者数は横ばいから微増となる見通しです（令和７年度末実績 3,240人・561人・17.31％）。認定者数は第１号被保険者数×認定率を四捨五入した値です（令和11年度＝3,133人×18.4％＝576.47人→576人）。認定率は小数第１位までの表示です。／※委託仕様書は令和22年（2040年）を含む10年間の推計を求めており、確定値は第２回でお示しします。</w:t>
      </w:r>
    </w:p>
    <w:p w14:paraId="4115AA00" w14:textId="77777777" w:rsidR="00AF4EBE" w:rsidRDefault="00AF4EBE" w:rsidP="00AF4EBE">
      <w:pPr>
        <w:pStyle w:val="a4"/>
      </w:pPr>
    </w:p>
    <w:p w14:paraId="7727983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w:t>
      </w:r>
      <w:r>
        <w:rPr>
          <w:rFonts w:ascii="BIZ UDPゴシック" w:eastAsia="BIZ UDPゴシック" w:hAnsi="BIZ UDPゴシック"/>
        </w:rPr>
        <w:t>第９期計画（令和６～８年度）の振り返り</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6D30C914" w14:textId="77777777">
        <w:tc>
          <w:tcPr>
            <w:tcW w:w="0" w:type="auto"/>
            <w:shd w:val="clear" w:color="auto" w:fill="1F5C56"/>
            <w:tcMar>
              <w:top w:w="160" w:type="dxa"/>
              <w:left w:w="220" w:type="dxa"/>
              <w:bottom w:w="160" w:type="dxa"/>
              <w:right w:w="220" w:type="dxa"/>
            </w:tcMar>
          </w:tcPr>
          <w:p w14:paraId="45085EFC"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28"/>
                <w:szCs w:val="28"/>
              </w:rPr>
              <w:t xml:space="preserve">基本理念：　</w:t>
            </w:r>
            <w:r>
              <w:rPr>
                <w:rFonts w:ascii="BIZ UDPゴシック" w:eastAsia="BIZ UDPゴシック" w:hAnsi="BIZ UDPゴシック"/>
                <w:color w:val="FFFFFF"/>
                <w:sz w:val="28"/>
                <w:szCs w:val="28"/>
              </w:rPr>
              <w:t>誰もが健やかに暮らせるまちづくり</w:t>
            </w:r>
          </w:p>
        </w:tc>
      </w:tr>
    </w:tbl>
    <w:p w14:paraId="039EF4D0" w14:textId="77777777" w:rsidR="003F1968" w:rsidRPr="00AF4EBE" w:rsidRDefault="003F1968">
      <w:pPr>
        <w:spacing w:after="160"/>
        <w:rPr>
          <w:rFonts w:ascii="BIZ UDPゴシック" w:eastAsia="BIZ UDPゴシック" w:hAnsi="BIZ UDPゴシック"/>
        </w:rPr>
      </w:pPr>
    </w:p>
    <w:p w14:paraId="04227C73"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５つの基本方針</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w:t>
      </w:r>
      <w:r>
        <w:rPr>
          <w:rFonts w:ascii="BIZ UDPゴシック" w:eastAsia="BIZ UDPゴシック" w:hAnsi="BIZ UDPゴシック"/>
          <w:sz w:val="22"/>
          <w:szCs w:val="22"/>
        </w:rPr>
        <w:t>健康づくりの推進</w:t>
      </w:r>
    </w:p>
    <w:p w14:paraId="1DED6B5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w:t>
      </w:r>
      <w:r>
        <w:rPr>
          <w:rFonts w:ascii="BIZ UDPゴシック" w:eastAsia="BIZ UDPゴシック" w:hAnsi="BIZ UDPゴシック"/>
          <w:sz w:val="22"/>
          <w:szCs w:val="22"/>
        </w:rPr>
        <w:t>高齢者が安心して暮らせるまちづくりの推進</w:t>
      </w:r>
    </w:p>
    <w:p w14:paraId="383C08F4"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w:t>
      </w:r>
      <w:r>
        <w:rPr>
          <w:rFonts w:ascii="BIZ UDPゴシック" w:eastAsia="BIZ UDPゴシック" w:hAnsi="BIZ UDPゴシック"/>
          <w:sz w:val="22"/>
          <w:szCs w:val="22"/>
        </w:rPr>
        <w:t>地域生活を支援する取組の充実</w:t>
      </w:r>
    </w:p>
    <w:p w14:paraId="72304763"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w:t>
      </w:r>
      <w:r>
        <w:rPr>
          <w:rFonts w:ascii="BIZ UDPゴシック" w:eastAsia="BIZ UDPゴシック" w:hAnsi="BIZ UDPゴシック"/>
          <w:sz w:val="22"/>
          <w:szCs w:val="22"/>
        </w:rPr>
        <w:t>地域支援事業の充実</w:t>
      </w:r>
    </w:p>
    <w:p w14:paraId="412F9D7F"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w:t>
      </w:r>
      <w:r>
        <w:rPr>
          <w:rFonts w:ascii="BIZ UDPゴシック" w:eastAsia="BIZ UDPゴシック" w:hAnsi="BIZ UDPゴシック"/>
          <w:sz w:val="22"/>
          <w:szCs w:val="22"/>
        </w:rPr>
        <w:t>介護給付・介護予防給付サービスの充実</w:t>
      </w:r>
    </w:p>
    <w:p w14:paraId="5AB9E6C7"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重点的な取組（３本柱）</w:t>
      </w:r>
    </w:p>
    <w:p w14:paraId="28D751BC"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w:t>
      </w:r>
      <w:r>
        <w:rPr>
          <w:rFonts w:ascii="BIZ UDPゴシック" w:eastAsia="BIZ UDPゴシック" w:hAnsi="BIZ UDPゴシック"/>
          <w:sz w:val="22"/>
          <w:szCs w:val="22"/>
        </w:rPr>
        <w:t>在宅医療と介護の連携による支援体制の整備</w:t>
      </w:r>
    </w:p>
    <w:p w14:paraId="6767734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w:t>
      </w:r>
      <w:r>
        <w:rPr>
          <w:rFonts w:ascii="BIZ UDPゴシック" w:eastAsia="BIZ UDPゴシック" w:hAnsi="BIZ UDPゴシック"/>
          <w:sz w:val="22"/>
          <w:szCs w:val="22"/>
        </w:rPr>
        <w:t>認知症施策の推進</w:t>
      </w:r>
    </w:p>
    <w:p w14:paraId="06BE9722"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w:t>
      </w:r>
      <w:r>
        <w:rPr>
          <w:rFonts w:ascii="BIZ UDPゴシック" w:eastAsia="BIZ UDPゴシック" w:hAnsi="BIZ UDPゴシック"/>
          <w:sz w:val="22"/>
          <w:szCs w:val="22"/>
        </w:rPr>
        <w:t>社会参加と介護予防等の基盤整備の推進</w:t>
      </w:r>
    </w:p>
    <w:p w14:paraId="58B89E22"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第９期介護保険料（基準額）</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3249"/>
        <w:gridCol w:w="3249"/>
      </w:tblGrid>
      <w:tr w:rsidR="003F1968" w:rsidRPr="00AF4EBE" w14:paraId="777CAD74" w14:textId="77777777">
        <w:tc>
          <w:tcPr>
            <w:tcW w:w="3008" w:type="dxa"/>
            <w:shd w:val="clear" w:color="auto" w:fill="F3F8F6"/>
            <w:tcMar>
              <w:top w:w="140" w:type="dxa"/>
              <w:left w:w="180" w:type="dxa"/>
              <w:bottom w:w="140" w:type="dxa"/>
              <w:right w:w="180" w:type="dxa"/>
            </w:tcMar>
          </w:tcPr>
          <w:p w14:paraId="3D9773B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月額</w:t>
            </w:r>
          </w:p>
          <w:p w14:paraId="763E1202"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6,508円</w:t>
            </w:r>
          </w:p>
        </w:tc>
        <w:tc>
          <w:tcPr>
            <w:tcW w:w="3008" w:type="dxa"/>
            <w:shd w:val="clear" w:color="auto" w:fill="F3F8F6"/>
            <w:tcMar>
              <w:top w:w="140" w:type="dxa"/>
              <w:left w:w="180" w:type="dxa"/>
              <w:bottom w:w="140" w:type="dxa"/>
              <w:right w:w="180" w:type="dxa"/>
            </w:tcMar>
          </w:tcPr>
          <w:p w14:paraId="4645C638"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年額</w:t>
            </w:r>
          </w:p>
          <w:p w14:paraId="7DD236F8"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78,000円</w:t>
            </w:r>
          </w:p>
        </w:tc>
        <w:tc>
          <w:tcPr>
            <w:tcW w:w="3008" w:type="dxa"/>
            <w:shd w:val="clear" w:color="auto" w:fill="F3F8F6"/>
            <w:tcMar>
              <w:top w:w="140" w:type="dxa"/>
              <w:left w:w="180" w:type="dxa"/>
              <w:bottom w:w="140" w:type="dxa"/>
              <w:right w:w="180" w:type="dxa"/>
            </w:tcMar>
          </w:tcPr>
          <w:p w14:paraId="0493C62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（参考）全国平均月額</w:t>
            </w:r>
          </w:p>
          <w:p w14:paraId="3424812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6,225円</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※算定表上の基準額（月額6,508円）と第５段階の保険料月額（78,000円÷12か月＝6,500円）は、端数処理の関係で一致しません。第９期計画書の記載に基づきます。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評価指標（KPI）の達成状況</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第９期計画は「自立支援・重度化予防に向けた目標と指標」を定めています。現時点で確認できる達成状況は次のとおりです。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　標</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目標値</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現時点の状況</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アウトプット</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自立支援型地域ケア会議での個別事例の協議</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年12件</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介護支援専門員研修会でのケアプラン協議</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年7件</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ケアプラン立案方法の適正検討</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年3件</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介護予防事業の参加者増・サポーター研修</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重度認定者割合の上昇を抑制する</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下記の交付金評価を参照</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アウトカム</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調整済み認定率を令和５年の水準に維持</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17.6％</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参考：通常認定率17.31％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目標は「調整済み（年齢調整済み）認定率」であり、17.31％は通常の認定率（561人÷3,240人・令和７年度末実績／様式１・様式１の５）です。達成の可否は、評価時点である令和８年９月末の「見える化」システム値で確認し、第２回策定委員会でご報告します。／※参考として、17.31％は第９期計画の令和８年推計18.1％を0.8ポイント下回っており、第１０期の給付費推計では最新実績により補正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保険者機能強化推進交付金等の評価結果</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国は、自立支援・重度化防止等の取組状況を毎年度評価し、その得点に応じて保険者機能強化推進交付金・介護保険保険者努力支援交付金を交付しています。第９期の３か年の評価結果は次のとおりで、いずれも全国平均を上回っ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交付年度</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得点（800点満点）</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全国順位</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宮城県内順位</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令和６年度</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454点（56.8％）</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696位／1,741</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8位／35</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令和７年度</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565点（70.6％）</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114位／1,741</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3位／35</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令和８年度</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528点（66.0％）</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366位／1,741</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8位／35</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出典：厚生労働省「保険者機能強化推進交付金等（市町村）に係る全国集計結果」。得点は推進交付金と支援交付金の合計です。全国平均は令和６年度422.4点・令和７年度435.0点・令和８年度455.1点。／※令和５年度以前は評価指標が2,185点満点であったため接続しません（参考：令和５年度は1,813点・全国４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令和８年度評価の目標別内訳</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目　標</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川崎町</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全国平均</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全国順位</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推進　Ⅰ　持続可能な地域のあるべき姿をかたちにする</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57／100</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62.3</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1,136位</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推進　Ⅱ　公正・公平な給付を行う体制を構築する</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82／100</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69.2</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552位</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推進　Ⅲ　介護人材の確保・サービス提供基盤の整備</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73／100</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50.8</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218位</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推進　Ⅳ　アウトカム（要介護度の変化・認定率）</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40／100</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47.8</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1,087位</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支援　Ⅰ　介護予防／日常生活支援を推進する</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87／100</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57.8</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5位</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支援　Ⅱ　認知症総合支援を推進する</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77／100</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51.1</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79位</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支援　Ⅲ　在宅医療・在宅介護連携の体制を構築する</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72／100</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68.3</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881位</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合　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528／800</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455.1</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366位</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※体制・取組（ストラクチャー）の指標では、介護予防／日常生活支援（52点満点）、在宅医療・在宅介護連携（68点満点）、介護人材の確保・提供基盤（64点満点）の３群がいずれも満点です。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アウトカム指標（要介護度の変化・認定率）の内訳</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　標</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川崎町の値</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全国順位</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評　価</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要介護１・２の平均要介護度の伸び（Ｒ６→Ｒ７）</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0.9495</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1,580位／1,741</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低位</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同　前年度の変化率との差</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＋0.4944</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1,638位／1,741</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低位</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要介護１・２の長期的な変化（Ｒ３→Ｒ７）</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0.9277</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572位／1,741</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中位</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要介護３〜５の長期的な変化（Ｒ３→Ｒ７）</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0.0537</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425位／1,741</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中位</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性・年齢調整済み要介護２以上の認定率（Ｒ７）</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11.83％</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1,666位／1,741</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低位</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同　変化率（Ｒ６→Ｒ７）</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▲1.67％</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545位／1,741</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改善</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変化率は値が小さいほど、要介護度の上昇が抑えられていることを表します。順位は小さいほど良好です。／※調整済み認定率は「要介護２以上」を対象とした指標であり、第９期計画のKPIが定める「調整済み認定率」とは範囲が異なり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長期（令和３→７年度）の指標は全国中位であるのに対し、直近１年（令和６→７年度）の要介護１・２の重度化は全国1,580位と低位です。第９期計画のアウトプット指標「重度認定者割合の上昇を抑制する」は、直近年においては達成できていない可能性があります。一方、調整済み認定率（要介護２以上）は12.03％から11.83％へ低下しており、方向としては改善し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体制・取組の指標が全国上位から満点であるのに対し、アウトカムの指標は全国1,087位です。取組の枠組みは整っている一方で、それが成果指標に結びついていないことが示されており、第１０期では取組を成果につなげる仕組みが課題となり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第９期の重点的な取組と今回調査の対照</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第９期の重点</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対応する指標の変化</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評　価</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b/>
                <w:sz w:val="20"/>
                <w:szCs w:val="20"/>
              </w:rPr>
              <w:t>生活習慣病予防</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高血圧 +10.4pt／糖尿病 +3.7pt</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悪化</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b/>
                <w:sz w:val="20"/>
                <w:szCs w:val="20"/>
              </w:rPr>
              <w:t>転倒予防</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転倒経験 +3.6pt／骨折・転倒が原因 +10.0pt</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悪化</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認知症予防</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物忘れの自覚 +0.7pt</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横ばい</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社会参加・担い手</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参加意欲 +4.4pt／企画・運営意欲 +4.1pt</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改善</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閉じこもり予防</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外出頻度が週１回以下 ▲2.4pt</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改善</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※第９期調査（n=504）と第１０期調査（n=576）は別サンプルであり、同一の回答者を追跡したものではありません。</w:t>
      </w:r>
    </w:p>
    <w:p w14:paraId="051742FD" w14:textId="77777777" w:rsidR="00AF4EBE" w:rsidRDefault="00AF4EBE" w:rsidP="00AF4EBE">
      <w:pPr>
        <w:pStyle w:val="a4"/>
      </w:pPr>
    </w:p>
    <w:p w14:paraId="6871A386"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５．</w:t>
      </w:r>
      <w:r>
        <w:rPr>
          <w:rFonts w:ascii="BIZ UDPゴシック" w:eastAsia="BIZ UDPゴシック" w:hAnsi="BIZ UDPゴシック"/>
        </w:rPr>
        <w:t>国の動向：第１０期に向けた制度改正の方向性</w:t>
      </w:r>
    </w:p>
    <w:p w14:paraId="6A9B2DAF"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社会保障審議会介護保険部会における議論より</w:t>
      </w:r>
    </w:p>
    <w:p w14:paraId="5E3482E4"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（１）サービス提供体制の再構築</w:t>
      </w:r>
    </w:p>
    <w:p w14:paraId="1F8E4962"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2040年（高齢者人口ピーク）を見据え、都道府県が積極的に関与しながら中長期推計を実施</w:t>
      </w:r>
    </w:p>
    <w:p w14:paraId="30A2054D"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地域の類型（中山間・人口減少地域／大都市部／一般市等）に応じた計画策定を明確化</w:t>
      </w:r>
    </w:p>
    <w:p w14:paraId="52B22680"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中山間・人口減少地域では、人員配置基準の緩和や特例的な介護サービス類型の活用を検討</w:t>
      </w:r>
    </w:p>
    <w:p w14:paraId="177BD9F0"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医療・介護連携の強化、有料老人ホーム等「高齢者向け住まい」の状況把握を重視</w:t>
      </w:r>
    </w:p>
    <w:p w14:paraId="05649313"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（２）制度の持続可能性・人材確保</w:t>
      </w:r>
    </w:p>
    <w:p w14:paraId="7E6AECEE" w14:textId="77777777" w:rsid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利用者負担２割の対象拡大を継続審議中－</w:t>
      </w:r>
    </w:p>
    <w:p w14:paraId="67106D08" w14:textId="77777777" w:rsidR="003F1968" w:rsidRPr="009B1D8E" w:rsidRDefault="00000000" w:rsidP="009B1D8E">
      <w:pPr>
        <w:spacing w:after="90" w:line="290" w:lineRule="auto"/>
        <w:ind w:left="403" w:firstLineChars="200" w:firstLine="440"/>
        <w:rPr>
          <w:rFonts w:ascii="BIZ UDPゴシック" w:eastAsia="BIZ UDPゴシック" w:hAnsi="BIZ UDPゴシック"/>
          <w:sz w:val="22"/>
          <w:szCs w:val="22"/>
        </w:rPr>
      </w:pPr>
      <w:r>
        <w:rPr>
          <w:rFonts w:ascii="BIZ UDPゴシック" w:eastAsia="BIZ UDPゴシック" w:hAnsi="BIZ UDPゴシック"/>
          <w:sz w:val="22"/>
          <w:szCs w:val="22"/>
        </w:rPr>
        <w:t>結論は第10期開始（令和9年度）前までに得る方針</w:t>
      </w:r>
    </w:p>
    <w:p w14:paraId="7C33AE6F"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中山間・人口減少地域における「包括的評価（月単位の定額払い）」の導入を検討</w:t>
      </w:r>
    </w:p>
    <w:p w14:paraId="65B7D30E"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都道府県主体で介護人材確保・生産性向上・経営改善支援のプラットフォームを構築</w:t>
      </w:r>
    </w:p>
    <w:p w14:paraId="5828AE4E"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認知症基本法・認知症施策推進基本計画を踏まえた施策を推進</w:t>
      </w:r>
    </w:p>
    <w:p w14:paraId="2BB3C798" w14:textId="77777777" w:rsidR="003F1968" w:rsidRPr="00AF4EBE" w:rsidRDefault="003F1968">
      <w:pPr>
        <w:spacing w:after="10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42A59C62" w14:textId="77777777">
        <w:tc>
          <w:tcPr>
            <w:tcW w:w="0" w:type="auto"/>
            <w:shd w:val="clear" w:color="auto" w:fill="FBEBD9"/>
            <w:tcMar>
              <w:top w:w="160" w:type="dxa"/>
              <w:left w:w="220" w:type="dxa"/>
              <w:bottom w:w="160" w:type="dxa"/>
              <w:right w:w="220" w:type="dxa"/>
            </w:tcMar>
          </w:tcPr>
          <w:p w14:paraId="2AFCE338"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着眼点：　</w:t>
            </w:r>
            <w:r>
              <w:rPr>
                <w:rFonts w:ascii="BIZ UDPゴシック" w:eastAsia="BIZ UDPゴシック" w:hAnsi="BIZ UDPゴシック"/>
                <w:color w:val="163F3B"/>
              </w:rPr>
              <w:t>川崎町は高齢化率42％台・人口8千人未満で「中山間・人口減少地域」に該当し得る条件を備えており、第１０期計画では特例的な対応の要否を含めた検討が論点となる。</w:t>
            </w:r>
          </w:p>
        </w:tc>
      </w:tr>
    </w:tbl>
    <w:p w14:paraId="666D288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w:t>
      </w:r>
      <w:r>
        <w:rPr>
          <w:rFonts w:ascii="BIZ UDPゴシック" w:eastAsia="BIZ UDPゴシック" w:hAnsi="BIZ UDPゴシック"/>
        </w:rPr>
        <w:t>ニーズ調査の実施概要と第９期調査との比較</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3F1968" w:rsidRPr="00AF4EBE" w14:paraId="05ACF5B8" w14:textId="77777777">
        <w:tc>
          <w:tcPr>
            <w:tcW w:w="4513" w:type="dxa"/>
            <w:shd w:val="clear" w:color="auto" w:fill="F3F8F6"/>
            <w:tcMar>
              <w:top w:w="140" w:type="dxa"/>
              <w:left w:w="180" w:type="dxa"/>
              <w:bottom w:w="140" w:type="dxa"/>
              <w:right w:w="180" w:type="dxa"/>
            </w:tcMar>
          </w:tcPr>
          <w:p w14:paraId="04B997F8"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実施期間</w:t>
            </w:r>
          </w:p>
          <w:p w14:paraId="5F07CA6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令和８年６～７月</w:t>
            </w:r>
          </w:p>
        </w:tc>
        <w:tc>
          <w:tcPr>
            <w:tcW w:w="4513" w:type="dxa"/>
            <w:shd w:val="clear" w:color="auto" w:fill="F3F8F6"/>
            <w:tcMar>
              <w:top w:w="140" w:type="dxa"/>
              <w:left w:w="180" w:type="dxa"/>
              <w:bottom w:w="140" w:type="dxa"/>
              <w:right w:w="180" w:type="dxa"/>
            </w:tcMar>
          </w:tcPr>
          <w:p w14:paraId="48ECABEE"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3A8CB37C" w14:textId="77777777" w:rsidR="00AF4EBE" w:rsidRDefault="00000000">
            <w:pPr>
              <w:rPr>
                <w:rFonts w:ascii="BIZ UDPゴシック" w:eastAsia="BIZ UDPゴシック" w:hAnsi="BIZ UDPゴシック"/>
                <w:b/>
                <w:bCs/>
              </w:rPr>
            </w:pPr>
            <w:r>
              <w:rPr>
                <w:rFonts w:ascii="BIZ UDPゴシック" w:eastAsia="BIZ UDPゴシック" w:hAnsi="BIZ UDPゴシック"/>
                <w:b/>
                <w:bCs/>
              </w:rPr>
              <w:t>要介護認定を受けていない</w:t>
            </w:r>
          </w:p>
          <w:p w14:paraId="42CE76B6"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65歳以上の高齢者等</w:t>
            </w:r>
          </w:p>
        </w:tc>
      </w:tr>
    </w:tbl>
    <w:p w14:paraId="575B3FE7"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3F1968" w:rsidRPr="00AF4EBE" w14:paraId="1170340E" w14:textId="77777777">
        <w:tc>
          <w:tcPr>
            <w:tcW w:w="4513" w:type="dxa"/>
            <w:shd w:val="clear" w:color="auto" w:fill="F3F8F6"/>
            <w:tcMar>
              <w:top w:w="140" w:type="dxa"/>
              <w:left w:w="180" w:type="dxa"/>
              <w:bottom w:w="140" w:type="dxa"/>
              <w:right w:w="180" w:type="dxa"/>
            </w:tcMar>
          </w:tcPr>
          <w:p w14:paraId="62AF5343"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配布数／有効回答数／回収率</w:t>
              <w:br/>
              <w:t>1,000人／576件／57.6％（第９期調査：504件・50.4％）</w:t>
            </w:r>
          </w:p>
        </w:tc>
        <w:tc>
          <w:tcPr>
            <w:tcW w:w="4513" w:type="dxa"/>
            <w:shd w:val="clear" w:color="auto" w:fill="F3F8F6"/>
            <w:tcMar>
              <w:top w:w="140" w:type="dxa"/>
              <w:left w:w="180" w:type="dxa"/>
              <w:bottom w:w="140" w:type="dxa"/>
              <w:right w:w="180" w:type="dxa"/>
            </w:tcMar>
          </w:tcPr>
          <w:p w14:paraId="34C0AC2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回収方法</w:t>
            </w:r>
          </w:p>
          <w:p w14:paraId="5E983D30"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郵送による配布・回収</w:t>
            </w:r>
          </w:p>
        </w:tc>
      </w:tr>
    </w:tbl>
    <w:p w14:paraId="1889B9DB" w14:textId="77777777" w:rsidR="00D32549" w:rsidRDefault="00000000">
      <w:pPr>
        <w:spacing w:before="200" w:after="80"/>
        <w:rPr>
          <w:rFonts w:ascii="BIZ UDPゴシック" w:eastAsia="BIZ UDPゴシック" w:hAnsi="BIZ UDPゴシック"/>
          <w:b/>
          <w:bCs/>
          <w:color w:val="B8661A"/>
          <w:sz w:val="23"/>
          <w:szCs w:val="23"/>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在宅介護実態調査（介護者向け）の概要</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D32549" w14:paraId="442CFC9B" w14:textId="77777777">
        <w:tc>
          <w:tcPr>
            <w:tcW w:w="4513" w:type="dxa"/>
            <w:shd w:val="clear" w:color="auto" w:fill="F3F8F6"/>
            <w:tcMar>
              <w:top w:w="140" w:type="dxa"/>
              <w:left w:w="180" w:type="dxa"/>
              <w:bottom w:w="140" w:type="dxa"/>
              <w:right w:w="180" w:type="dxa"/>
            </w:tcMar>
          </w:tcPr>
          <w:p w14:paraId="76ABC5F2" w14:textId="77777777" w:rsidR="00D32549"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配布数／有効回答数／回収率</w:t>
              <w:br/>
              <w:t>300人／142件／47.3％</w:t>
            </w:r>
          </w:p>
        </w:tc>
        <w:tc>
          <w:tcPr>
            <w:tcW w:w="4513" w:type="dxa"/>
            <w:shd w:val="clear" w:color="auto" w:fill="F3F8F6"/>
            <w:tcMar>
              <w:top w:w="140" w:type="dxa"/>
              <w:left w:w="180" w:type="dxa"/>
              <w:bottom w:w="140" w:type="dxa"/>
              <w:right w:w="180" w:type="dxa"/>
            </w:tcMar>
          </w:tcPr>
          <w:p w14:paraId="427507A1" w14:textId="77777777" w:rsidR="00D32549"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1EB295E4" w14:textId="77777777" w:rsidR="00D32549" w:rsidRDefault="00000000">
            <w:pPr>
              <w:rPr>
                <w:rFonts w:ascii="BIZ UDPゴシック" w:eastAsia="BIZ UDPゴシック" w:hAnsi="BIZ UDPゴシック"/>
              </w:rPr>
            </w:pPr>
            <w:r>
              <w:rPr>
                <w:rFonts w:ascii="BIZ UDPゴシック" w:eastAsia="BIZ UDPゴシック" w:hAnsi="BIZ UDPゴシック"/>
                <w:b/>
                <w:bCs/>
              </w:rPr>
              <w:t>在宅で介護を必要とする方及びその家族</w:t>
            </w:r>
          </w:p>
        </w:tc>
      </w:tr>
    </w:tbl>
    <w:p w14:paraId="0CE3A9AB" w14:textId="77777777" w:rsidR="00D32549" w:rsidRDefault="00D32549">
      <w:pPr>
        <w:spacing w:after="80"/>
        <w:rPr>
          <w:rFonts w:ascii="BIZ UDPゴシック" w:eastAsia="BIZ UDPゴシック" w:hAnsi="BIZ UDPゴシック"/>
        </w:rPr>
      </w:pPr>
    </w:p>
    <w:p w14:paraId="14F0B30E" w14:textId="77777777" w:rsidR="003F1968" w:rsidRPr="00AF4EBE" w:rsidRDefault="003F1968">
      <w:pPr>
        <w:spacing w:after="160"/>
        <w:rPr>
          <w:rFonts w:ascii="BIZ UDPゴシック" w:eastAsia="BIZ UDPゴシック" w:hAnsi="BIZ UDPゴシック"/>
        </w:rPr>
      </w:pPr>
    </w:p>
    <w:p w14:paraId="7111E0D2" w14:textId="77777777" w:rsidR="00AF4EBE" w:rsidRDefault="00AF4EBE" w:rsidP="00AF4EBE">
      <w:pPr>
        <w:pStyle w:val="a4"/>
      </w:pPr>
    </w:p>
    <w:p w14:paraId="55EAD618" w14:textId="77777777" w:rsidR="00AF4EBE" w:rsidRDefault="00AF4EBE" w:rsidP="00AF4EBE">
      <w:pPr>
        <w:pStyle w:val="a4"/>
      </w:pPr>
    </w:p>
    <w:p w14:paraId="2D242FA9" w14:textId="77777777" w:rsidR="00AF4EBE" w:rsidRDefault="00AF4EBE" w:rsidP="00AF4EBE">
      <w:pPr>
        <w:pStyle w:val="a4"/>
      </w:pPr>
    </w:p>
    <w:p w14:paraId="6045312C" w14:textId="77777777" w:rsidR="00AF4EBE" w:rsidRDefault="00AF4EBE" w:rsidP="00AF4EBE">
      <w:pPr>
        <w:pStyle w:val="a4"/>
      </w:pPr>
    </w:p>
    <w:p w14:paraId="597C497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lastRenderedPageBreak/>
        <w:t xml:space="preserve">◆ </w:t>
      </w:r>
      <w:r>
        <w:rPr>
          <w:rFonts w:ascii="BIZ UDPゴシック" w:eastAsia="BIZ UDPゴシック" w:hAnsi="BIZ UDPゴシック"/>
          <w:b/>
          <w:bCs/>
          <w:sz w:val="23"/>
          <w:szCs w:val="23"/>
        </w:rPr>
        <w:t>主要指標の変化</w:t>
      </w:r>
    </w:p>
    <w:p w14:paraId="101B23F7"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第９期調査（令和５年実施・n=504）　→　第１０期調査（令和８年実施・n=576）</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第９期調査</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第１０期調査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変化</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治療中の疾患：高血圧（n=528）</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43.8%</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54.</w:t>
            </w:r>
            <w:r>
              <w:rPr>
                <w:rFonts w:ascii="BIZ UDPゴシック" w:eastAsia="BIZ UDPゴシック" w:hAnsi="BIZ UDPゴシック" w:hint="eastAsia"/>
                <w:b/>
                <w:bCs/>
                <w:sz w:val="19"/>
                <w:szCs w:val="19"/>
              </w:rPr>
              <w:t>2</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w:t>
            </w:r>
            <w:r>
              <w:rPr>
                <w:rFonts w:ascii="BIZ UDPゴシック" w:eastAsia="BIZ UDPゴシック" w:hAnsi="BIZ UDPゴシック" w:hint="eastAsia"/>
                <w:b/>
                <w:bCs/>
                <w:color w:val="B4472A"/>
                <w:sz w:val="19"/>
                <w:szCs w:val="19"/>
              </w:rPr>
              <w:t>4</w:t>
            </w:r>
            <w:r>
              <w:rPr>
                <w:rFonts w:ascii="BIZ UDPゴシック" w:eastAsia="BIZ UDPゴシック" w:hAnsi="BIZ UDPゴシック"/>
                <w:b/>
                <w:bCs/>
                <w:color w:val="B4472A"/>
                <w:sz w:val="19"/>
                <w:szCs w:val="19"/>
              </w:rPr>
              <w:t>pt</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治療中の疾患：糖尿病（n=528）</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13.9%</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17.</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w:t>
            </w:r>
            <w:r>
              <w:rPr>
                <w:rFonts w:ascii="BIZ UDPゴシック" w:eastAsia="BIZ UDPゴシック" w:hAnsi="BIZ UDPゴシック" w:hint="eastAsia"/>
                <w:b/>
                <w:bCs/>
                <w:color w:val="B4472A"/>
                <w:sz w:val="19"/>
                <w:szCs w:val="19"/>
              </w:rPr>
              <w:t>7</w:t>
            </w:r>
            <w:r>
              <w:rPr>
                <w:rFonts w:ascii="BIZ UDPゴシック" w:eastAsia="BIZ UDPゴシック" w:hAnsi="BIZ UDPゴシック"/>
                <w:b/>
                <w:bCs/>
                <w:color w:val="B4472A"/>
                <w:sz w:val="19"/>
                <w:szCs w:val="19"/>
              </w:rPr>
              <w:t>pt</w:t>
            </w:r>
          </w:p>
        </w:tc>
      </w:tr>
      <w:tr w:rsidR="003F1968" w:rsidRPr="00AF4EBE" w14:paraId="54B686E0" w14:textId="77777777" w:rsidTr="00AF4EBE">
        <w:trPr>
          <w:cantSplit/>
        </w:trPr>
        <w:tc>
          <w:tcPr>
            <w:tcW w:w="4400" w:type="dxa"/>
            <w:shd w:val="clear" w:color="auto" w:fill="FFFFFF"/>
            <w:tcMar>
              <w:top w:w="80" w:type="dxa"/>
              <w:left w:w="110" w:type="dxa"/>
              <w:bottom w:w="80" w:type="dxa"/>
              <w:right w:w="110" w:type="dxa"/>
            </w:tcMar>
            <w:vAlign w:val="center"/>
          </w:tcPr>
          <w:p w14:paraId="3958EEE6"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介護が必要になった理由：高齢による衰弱（n=65）</w:t>
            </w:r>
          </w:p>
        </w:tc>
        <w:tc>
          <w:tcPr>
            <w:tcW w:w="1600" w:type="dxa"/>
            <w:shd w:val="clear" w:color="auto" w:fill="FFFFFF"/>
            <w:tcMar>
              <w:top w:w="80" w:type="dxa"/>
              <w:left w:w="110" w:type="dxa"/>
              <w:bottom w:w="80" w:type="dxa"/>
              <w:right w:w="110" w:type="dxa"/>
            </w:tcMar>
            <w:vAlign w:val="center"/>
          </w:tcPr>
          <w:p w14:paraId="23D1AF1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16.4%</w:t>
            </w:r>
          </w:p>
        </w:tc>
        <w:tc>
          <w:tcPr>
            <w:tcW w:w="1650" w:type="dxa"/>
            <w:shd w:val="clear" w:color="auto" w:fill="FFFFFF"/>
            <w:tcMar>
              <w:top w:w="80" w:type="dxa"/>
              <w:left w:w="110" w:type="dxa"/>
              <w:bottom w:w="80" w:type="dxa"/>
              <w:right w:w="110" w:type="dxa"/>
            </w:tcMar>
            <w:vAlign w:val="center"/>
          </w:tcPr>
          <w:p w14:paraId="3E37E94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w:t>
            </w:r>
            <w:r>
              <w:rPr>
                <w:rFonts w:ascii="BIZ UDPゴシック" w:eastAsia="BIZ UDPゴシック" w:hAnsi="BIZ UDPゴシック" w:hint="eastAsia"/>
                <w:b/>
                <w:bCs/>
                <w:sz w:val="19"/>
                <w:szCs w:val="19"/>
              </w:rPr>
              <w:t>4</w:t>
            </w:r>
            <w:r>
              <w:rPr>
                <w:rFonts w:ascii="BIZ UDPゴシック" w:eastAsia="BIZ UDPゴシック" w:hAnsi="BIZ UDPゴシック"/>
                <w:b/>
                <w:bCs/>
                <w:sz w:val="19"/>
                <w:szCs w:val="19"/>
              </w:rPr>
              <w:t>.</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01FCA79B"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8</w:t>
            </w: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2</w:t>
            </w:r>
            <w:r>
              <w:rPr>
                <w:rFonts w:ascii="BIZ UDPゴシック" w:eastAsia="BIZ UDPゴシック" w:hAnsi="BIZ UDPゴシック"/>
                <w:b/>
                <w:bCs/>
                <w:color w:val="B4472A"/>
                <w:sz w:val="19"/>
                <w:szCs w:val="19"/>
              </w:rPr>
              <w:t>pt</w:t>
            </w:r>
          </w:p>
        </w:tc>
      </w:tr>
      <w:tr w:rsidR="003F1968" w:rsidRPr="00AF4EBE" w14:paraId="0F8B2497" w14:textId="77777777" w:rsidTr="00AF4EBE">
        <w:trPr>
          <w:cantSplit/>
        </w:trPr>
        <w:tc>
          <w:tcPr>
            <w:tcW w:w="4400" w:type="dxa"/>
            <w:shd w:val="clear" w:color="auto" w:fill="EFF6F4"/>
            <w:tcMar>
              <w:top w:w="80" w:type="dxa"/>
              <w:left w:w="110" w:type="dxa"/>
              <w:bottom w:w="80" w:type="dxa"/>
              <w:right w:w="110" w:type="dxa"/>
            </w:tcMar>
            <w:vAlign w:val="center"/>
          </w:tcPr>
          <w:p w14:paraId="79612799"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介護が必要になった理由：骨折・転倒（n=65）</w:t>
            </w:r>
          </w:p>
        </w:tc>
        <w:tc>
          <w:tcPr>
            <w:tcW w:w="1600" w:type="dxa"/>
            <w:shd w:val="clear" w:color="auto" w:fill="EFF6F4"/>
            <w:tcMar>
              <w:top w:w="80" w:type="dxa"/>
              <w:left w:w="110" w:type="dxa"/>
              <w:bottom w:w="80" w:type="dxa"/>
              <w:right w:w="110" w:type="dxa"/>
            </w:tcMar>
            <w:vAlign w:val="center"/>
          </w:tcPr>
          <w:p w14:paraId="1F3922D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11.5%</w:t>
            </w:r>
          </w:p>
        </w:tc>
        <w:tc>
          <w:tcPr>
            <w:tcW w:w="1650" w:type="dxa"/>
            <w:shd w:val="clear" w:color="auto" w:fill="EFF6F4"/>
            <w:tcMar>
              <w:top w:w="80" w:type="dxa"/>
              <w:left w:w="110" w:type="dxa"/>
              <w:bottom w:w="80" w:type="dxa"/>
              <w:right w:w="110" w:type="dxa"/>
            </w:tcMar>
            <w:vAlign w:val="center"/>
          </w:tcPr>
          <w:p w14:paraId="6DF9D76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w:t>
            </w:r>
            <w:r>
              <w:rPr>
                <w:rFonts w:ascii="BIZ UDPゴシック" w:eastAsia="BIZ UDPゴシック" w:hAnsi="BIZ UDPゴシック" w:hint="eastAsia"/>
                <w:b/>
                <w:bCs/>
                <w:sz w:val="19"/>
                <w:szCs w:val="19"/>
              </w:rPr>
              <w:t>1</w:t>
            </w:r>
            <w:r>
              <w:rPr>
                <w:rFonts w:ascii="BIZ UDPゴシック" w:eastAsia="BIZ UDPゴシック" w:hAnsi="BIZ UDPゴシック"/>
                <w:b/>
                <w:bCs/>
                <w:sz w:val="19"/>
                <w:szCs w:val="19"/>
              </w:rPr>
              <w:t>.</w:t>
            </w:r>
            <w:r>
              <w:rPr>
                <w:rFonts w:ascii="BIZ UDPゴシック" w:eastAsia="BIZ UDPゴシック" w:hAnsi="BIZ UDPゴシック" w:hint="eastAsia"/>
                <w:b/>
                <w:bCs/>
                <w:sz w:val="19"/>
                <w:szCs w:val="19"/>
              </w:rPr>
              <w:t>5</w:t>
            </w: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24CAB4E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w:t>
            </w:r>
            <w:r>
              <w:rPr>
                <w:rFonts w:ascii="BIZ UDPゴシック" w:eastAsia="BIZ UDPゴシック" w:hAnsi="BIZ UDPゴシック" w:hint="eastAsia"/>
                <w:b/>
                <w:bCs/>
                <w:color w:val="B4472A"/>
                <w:sz w:val="19"/>
                <w:szCs w:val="19"/>
              </w:rPr>
              <w:t>0</w:t>
            </w: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0</w:t>
            </w:r>
            <w:r>
              <w:rPr>
                <w:rFonts w:ascii="BIZ UDPゴシック" w:eastAsia="BIZ UDPゴシック" w:hAnsi="BIZ UDPゴシック"/>
                <w:b/>
                <w:bCs/>
                <w:color w:val="B4472A"/>
                <w:sz w:val="19"/>
                <w:szCs w:val="19"/>
              </w:rPr>
              <w:t>pt</w:t>
            </w:r>
          </w:p>
        </w:tc>
      </w:tr>
      <w:tr w:rsidR="003F1968" w:rsidRPr="00AF4EBE" w14:paraId="3E6DF422" w14:textId="77777777" w:rsidTr="00AF4EBE">
        <w:trPr>
          <w:cantSplit/>
        </w:trPr>
        <w:tc>
          <w:tcPr>
            <w:tcW w:w="4400" w:type="dxa"/>
            <w:shd w:val="clear" w:color="auto" w:fill="FFFFFF"/>
            <w:tcMar>
              <w:top w:w="80" w:type="dxa"/>
              <w:left w:w="110" w:type="dxa"/>
              <w:bottom w:w="80" w:type="dxa"/>
              <w:right w:w="110" w:type="dxa"/>
            </w:tcMar>
            <w:vAlign w:val="center"/>
          </w:tcPr>
          <w:p w14:paraId="68077571"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過去１年間の転倒経験（該当）（n=572）</w:t>
            </w:r>
          </w:p>
        </w:tc>
        <w:tc>
          <w:tcPr>
            <w:tcW w:w="1600" w:type="dxa"/>
            <w:shd w:val="clear" w:color="auto" w:fill="FFFFFF"/>
            <w:tcMar>
              <w:top w:w="80" w:type="dxa"/>
              <w:left w:w="110" w:type="dxa"/>
              <w:bottom w:w="80" w:type="dxa"/>
              <w:right w:w="110" w:type="dxa"/>
            </w:tcMar>
            <w:vAlign w:val="center"/>
          </w:tcPr>
          <w:p w14:paraId="01315FEC"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30.0%</w:t>
            </w:r>
          </w:p>
        </w:tc>
        <w:tc>
          <w:tcPr>
            <w:tcW w:w="1650" w:type="dxa"/>
            <w:shd w:val="clear" w:color="auto" w:fill="FFFFFF"/>
            <w:tcMar>
              <w:top w:w="80" w:type="dxa"/>
              <w:left w:w="110" w:type="dxa"/>
              <w:bottom w:w="80" w:type="dxa"/>
              <w:right w:w="110" w:type="dxa"/>
            </w:tcMar>
            <w:vAlign w:val="center"/>
          </w:tcPr>
          <w:p w14:paraId="5E399B7A"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33.</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630E80B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w:t>
            </w:r>
            <w:r>
              <w:rPr>
                <w:rFonts w:ascii="BIZ UDPゴシック" w:eastAsia="BIZ UDPゴシック" w:hAnsi="BIZ UDPゴシック" w:hint="eastAsia"/>
                <w:b/>
                <w:bCs/>
                <w:color w:val="B4472A"/>
                <w:sz w:val="19"/>
                <w:szCs w:val="19"/>
              </w:rPr>
              <w:t>6</w:t>
            </w:r>
            <w:r>
              <w:rPr>
                <w:rFonts w:ascii="BIZ UDPゴシック" w:eastAsia="BIZ UDPゴシック" w:hAnsi="BIZ UDPゴシック"/>
                <w:b/>
                <w:bCs/>
                <w:color w:val="B4472A"/>
                <w:sz w:val="19"/>
                <w:szCs w:val="19"/>
              </w:rPr>
              <w:t>pt</w:t>
            </w:r>
          </w:p>
        </w:tc>
      </w:tr>
      <w:tr w:rsidR="003F1968" w:rsidRPr="00AF4EBE" w14:paraId="50748210" w14:textId="77777777" w:rsidTr="00AF4EBE">
        <w:trPr>
          <w:cantSplit/>
        </w:trPr>
        <w:tc>
          <w:tcPr>
            <w:tcW w:w="4400" w:type="dxa"/>
            <w:shd w:val="clear" w:color="auto" w:fill="EFF6F4"/>
            <w:tcMar>
              <w:top w:w="80" w:type="dxa"/>
              <w:left w:w="110" w:type="dxa"/>
              <w:bottom w:w="80" w:type="dxa"/>
              <w:right w:w="110" w:type="dxa"/>
            </w:tcMar>
            <w:vAlign w:val="center"/>
          </w:tcPr>
          <w:p w14:paraId="1B3B808A"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外出頻度が週１回以下（該当）（n=554）</w:t>
            </w:r>
          </w:p>
        </w:tc>
        <w:tc>
          <w:tcPr>
            <w:tcW w:w="1600" w:type="dxa"/>
            <w:shd w:val="clear" w:color="auto" w:fill="EFF6F4"/>
            <w:tcMar>
              <w:top w:w="80" w:type="dxa"/>
              <w:left w:w="110" w:type="dxa"/>
              <w:bottom w:w="80" w:type="dxa"/>
              <w:right w:w="110" w:type="dxa"/>
            </w:tcMar>
            <w:vAlign w:val="center"/>
          </w:tcPr>
          <w:p w14:paraId="54BEECD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30.4%</w:t>
            </w:r>
          </w:p>
        </w:tc>
        <w:tc>
          <w:tcPr>
            <w:tcW w:w="1650" w:type="dxa"/>
            <w:shd w:val="clear" w:color="auto" w:fill="EFF6F4"/>
            <w:tcMar>
              <w:top w:w="80" w:type="dxa"/>
              <w:left w:w="110" w:type="dxa"/>
              <w:bottom w:w="80" w:type="dxa"/>
              <w:right w:w="110" w:type="dxa"/>
            </w:tcMar>
            <w:vAlign w:val="center"/>
          </w:tcPr>
          <w:p w14:paraId="3B911BF2"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28.0%</w:t>
            </w:r>
          </w:p>
        </w:tc>
        <w:tc>
          <w:tcPr>
            <w:tcW w:w="1376" w:type="dxa"/>
            <w:shd w:val="clear" w:color="auto" w:fill="EFF6F4"/>
            <w:tcMar>
              <w:top w:w="80" w:type="dxa"/>
              <w:left w:w="110" w:type="dxa"/>
              <w:bottom w:w="80" w:type="dxa"/>
              <w:right w:w="110" w:type="dxa"/>
            </w:tcMar>
            <w:vAlign w:val="center"/>
          </w:tcPr>
          <w:p w14:paraId="48E9E7F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▲2.4pt</w:t>
            </w:r>
          </w:p>
        </w:tc>
      </w:tr>
      <w:tr w:rsidR="003F1968" w:rsidRPr="00AF4EBE" w14:paraId="621CED35" w14:textId="77777777" w:rsidTr="00AF4EBE">
        <w:trPr>
          <w:cantSplit/>
        </w:trPr>
        <w:tc>
          <w:tcPr>
            <w:tcW w:w="4400" w:type="dxa"/>
            <w:shd w:val="clear" w:color="auto" w:fill="FFFFFF"/>
            <w:tcMar>
              <w:top w:w="80" w:type="dxa"/>
              <w:left w:w="110" w:type="dxa"/>
              <w:bottom w:w="80" w:type="dxa"/>
              <w:right w:w="110" w:type="dxa"/>
            </w:tcMar>
            <w:vAlign w:val="center"/>
          </w:tcPr>
          <w:p w14:paraId="20AE7469"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物忘れが多いと感じる（n=570）</w:t>
            </w:r>
          </w:p>
        </w:tc>
        <w:tc>
          <w:tcPr>
            <w:tcW w:w="1600" w:type="dxa"/>
            <w:shd w:val="clear" w:color="auto" w:fill="FFFFFF"/>
            <w:tcMar>
              <w:top w:w="80" w:type="dxa"/>
              <w:left w:w="110" w:type="dxa"/>
              <w:bottom w:w="80" w:type="dxa"/>
              <w:right w:w="110" w:type="dxa"/>
            </w:tcMar>
            <w:vAlign w:val="center"/>
          </w:tcPr>
          <w:p w14:paraId="5FB4966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41.1%</w:t>
            </w:r>
          </w:p>
        </w:tc>
        <w:tc>
          <w:tcPr>
            <w:tcW w:w="1650" w:type="dxa"/>
            <w:shd w:val="clear" w:color="auto" w:fill="FFFFFF"/>
            <w:tcMar>
              <w:top w:w="80" w:type="dxa"/>
              <w:left w:w="110" w:type="dxa"/>
              <w:bottom w:w="80" w:type="dxa"/>
              <w:right w:w="110" w:type="dxa"/>
            </w:tcMar>
            <w:vAlign w:val="center"/>
          </w:tcPr>
          <w:p w14:paraId="2DFA67A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41.8%</w:t>
            </w:r>
          </w:p>
        </w:tc>
        <w:tc>
          <w:tcPr>
            <w:tcW w:w="1376" w:type="dxa"/>
            <w:shd w:val="clear" w:color="auto" w:fill="FFFFFF"/>
            <w:tcMar>
              <w:top w:w="80" w:type="dxa"/>
              <w:left w:w="110" w:type="dxa"/>
              <w:bottom w:w="80" w:type="dxa"/>
              <w:right w:w="110" w:type="dxa"/>
            </w:tcMar>
            <w:vAlign w:val="center"/>
          </w:tcPr>
          <w:p w14:paraId="7A6725AA"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8FA39D"/>
                <w:sz w:val="19"/>
                <w:szCs w:val="19"/>
              </w:rPr>
              <w:t>+0.7pt</w:t>
            </w:r>
          </w:p>
        </w:tc>
      </w:tr>
      <w:tr w:rsidR="003F1968" w:rsidRPr="00AF4EBE" w14:paraId="1A7ED150" w14:textId="77777777" w:rsidTr="00AF4EBE">
        <w:trPr>
          <w:cantSplit/>
        </w:trPr>
        <w:tc>
          <w:tcPr>
            <w:tcW w:w="4400" w:type="dxa"/>
            <w:shd w:val="clear" w:color="auto" w:fill="EFF6F4"/>
            <w:tcMar>
              <w:top w:w="80" w:type="dxa"/>
              <w:left w:w="110" w:type="dxa"/>
              <w:bottom w:w="80" w:type="dxa"/>
              <w:right w:w="110" w:type="dxa"/>
            </w:tcMar>
            <w:vAlign w:val="center"/>
          </w:tcPr>
          <w:p w14:paraId="0AC4ED3D"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グループ活動への参加意欲（n=543）</w:t>
            </w:r>
          </w:p>
        </w:tc>
        <w:tc>
          <w:tcPr>
            <w:tcW w:w="1600" w:type="dxa"/>
            <w:shd w:val="clear" w:color="auto" w:fill="EFF6F4"/>
            <w:tcMar>
              <w:top w:w="80" w:type="dxa"/>
              <w:left w:w="110" w:type="dxa"/>
              <w:bottom w:w="80" w:type="dxa"/>
              <w:right w:w="110" w:type="dxa"/>
            </w:tcMar>
            <w:vAlign w:val="center"/>
          </w:tcPr>
          <w:p w14:paraId="3FCDEE9D"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50.8%</w:t>
            </w:r>
          </w:p>
        </w:tc>
        <w:tc>
          <w:tcPr>
            <w:tcW w:w="1650" w:type="dxa"/>
            <w:shd w:val="clear" w:color="auto" w:fill="EFF6F4"/>
            <w:tcMar>
              <w:top w:w="80" w:type="dxa"/>
              <w:left w:w="110" w:type="dxa"/>
              <w:bottom w:w="80" w:type="dxa"/>
              <w:right w:w="110" w:type="dxa"/>
            </w:tcMar>
            <w:vAlign w:val="center"/>
          </w:tcPr>
          <w:p w14:paraId="5A47D261"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55.2%</w:t>
            </w:r>
          </w:p>
        </w:tc>
        <w:tc>
          <w:tcPr>
            <w:tcW w:w="1376" w:type="dxa"/>
            <w:shd w:val="clear" w:color="auto" w:fill="EFF6F4"/>
            <w:tcMar>
              <w:top w:w="80" w:type="dxa"/>
              <w:left w:w="110" w:type="dxa"/>
              <w:bottom w:w="80" w:type="dxa"/>
              <w:right w:w="110" w:type="dxa"/>
            </w:tcMar>
            <w:vAlign w:val="center"/>
          </w:tcPr>
          <w:p w14:paraId="105EA8C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+4.4pt</w:t>
            </w:r>
          </w:p>
        </w:tc>
      </w:tr>
      <w:tr w:rsidR="003F1968" w:rsidRPr="00AF4EBE" w14:paraId="257D2623" w14:textId="77777777" w:rsidTr="00AF4EBE">
        <w:trPr>
          <w:cantSplit/>
        </w:trPr>
        <w:tc>
          <w:tcPr>
            <w:tcW w:w="4400" w:type="dxa"/>
            <w:shd w:val="clear" w:color="auto" w:fill="FFFFFF"/>
            <w:tcMar>
              <w:top w:w="80" w:type="dxa"/>
              <w:left w:w="110" w:type="dxa"/>
              <w:bottom w:w="80" w:type="dxa"/>
              <w:right w:w="110" w:type="dxa"/>
            </w:tcMar>
            <w:vAlign w:val="center"/>
          </w:tcPr>
          <w:p w14:paraId="0E30A1D0"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グループ活動の企画・運営意欲（n=539）</w:t>
            </w:r>
          </w:p>
        </w:tc>
        <w:tc>
          <w:tcPr>
            <w:tcW w:w="1600" w:type="dxa"/>
            <w:shd w:val="clear" w:color="auto" w:fill="FFFFFF"/>
            <w:tcMar>
              <w:top w:w="80" w:type="dxa"/>
              <w:left w:w="110" w:type="dxa"/>
              <w:bottom w:w="80" w:type="dxa"/>
              <w:right w:w="110" w:type="dxa"/>
            </w:tcMar>
            <w:vAlign w:val="center"/>
          </w:tcPr>
          <w:p w14:paraId="7ABC616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37.3%</w:t>
            </w:r>
          </w:p>
        </w:tc>
        <w:tc>
          <w:tcPr>
            <w:tcW w:w="1650" w:type="dxa"/>
            <w:shd w:val="clear" w:color="auto" w:fill="FFFFFF"/>
            <w:tcMar>
              <w:top w:w="80" w:type="dxa"/>
              <w:left w:w="110" w:type="dxa"/>
              <w:bottom w:w="80" w:type="dxa"/>
              <w:right w:w="110" w:type="dxa"/>
            </w:tcMar>
            <w:vAlign w:val="center"/>
          </w:tcPr>
          <w:p w14:paraId="27F2B3F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41.</w:t>
            </w:r>
            <w:r>
              <w:rPr>
                <w:rFonts w:ascii="BIZ UDPゴシック" w:eastAsia="BIZ UDPゴシック" w:hAnsi="BIZ UDPゴシック" w:hint="eastAsia"/>
                <w:b/>
                <w:bCs/>
                <w:sz w:val="19"/>
                <w:szCs w:val="19"/>
              </w:rPr>
              <w:t>4</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24EFFB01"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+4.</w:t>
            </w:r>
            <w:r>
              <w:rPr>
                <w:rFonts w:ascii="BIZ UDPゴシック" w:eastAsia="BIZ UDPゴシック" w:hAnsi="BIZ UDPゴシック" w:hint="eastAsia"/>
                <w:b/>
                <w:bCs/>
                <w:color w:val="2C7A63"/>
                <w:sz w:val="19"/>
                <w:szCs w:val="19"/>
              </w:rPr>
              <w:t>1</w:t>
            </w:r>
            <w:r>
              <w:rPr>
                <w:rFonts w:ascii="BIZ UDPゴシック" w:eastAsia="BIZ UDPゴシック" w:hAnsi="BIZ UDPゴシック"/>
                <w:b/>
                <w:bCs/>
                <w:color w:val="2C7A63"/>
                <w:sz w:val="19"/>
                <w:szCs w:val="19"/>
              </w:rPr>
              <w:t>pt</w:t>
            </w:r>
          </w:p>
        </w:tc>
      </w:tr>
    </w:tbl>
    <w:p w14:paraId="4D2CDF36"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調査対象者は異なる時点の別サンプル（同一パネルではない）。転倒経験・外出頻度は第９期計画における「転倒リスク高齢者」「閉じこもりリスク高齢者」の定義に対応する項目で比較。各指標の割合は当該設問の有効回答数（指標名に併記した n）を母数として算出しています。設問により母数が異なり、n=65〜572の幅があります。「介護が必要になった理由」は介護・介助が必要な方のみが回答する設問であり n=65 です。第９期調査は計画書の記載（n=504）によります。</w:t>
      </w:r>
    </w:p>
    <w:p w14:paraId="4D7BF3EE"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w:t>
      </w:r>
      <w:r>
        <w:rPr>
          <w:rFonts w:ascii="BIZ UDPゴシック" w:eastAsia="BIZ UDPゴシック" w:hAnsi="BIZ UDPゴシック"/>
        </w:rPr>
        <w:t>ニーズ調査結果：クロス分析からみえる構造的課題</w:t>
      </w:r>
    </w:p>
    <w:p w14:paraId="2749DF15"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1　</w:t>
      </w:r>
      <w:r>
        <w:rPr>
          <w:rFonts w:ascii="BIZ UDPゴシック" w:eastAsia="BIZ UDPゴシック" w:hAnsi="BIZ UDPゴシック"/>
          <w:b/>
          <w:bCs/>
          <w:sz w:val="24"/>
          <w:szCs w:val="24"/>
        </w:rPr>
        <w:t>転倒→不安→外出控えの連鎖</w:t>
      </w:r>
    </w:p>
    <w:p w14:paraId="57FFF880"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転倒を何度も経験した人の82.</w:t>
      </w:r>
      <w:r>
        <w:rPr>
          <w:rFonts w:ascii="BIZ UDPゴシック" w:eastAsia="BIZ UDPゴシック" w:hAnsi="BIZ UDPゴシック" w:hint="eastAsia"/>
          <w:color w:val="50625D"/>
        </w:rPr>
        <w:t>8</w:t>
      </w:r>
      <w:r>
        <w:rPr>
          <w:rFonts w:ascii="BIZ UDPゴシック" w:eastAsia="BIZ UDPゴシック" w:hAnsi="BIZ UDPゴシック"/>
          <w:color w:val="50625D"/>
        </w:rPr>
        <w:t>％が不安を感じ、不安が強い人の48.</w:t>
      </w:r>
      <w:r>
        <w:rPr>
          <w:rFonts w:ascii="BIZ UDPゴシック" w:eastAsia="BIZ UDPゴシック" w:hAnsi="BIZ UDPゴシック" w:hint="eastAsia"/>
          <w:color w:val="50625D"/>
        </w:rPr>
        <w:t>1</w:t>
      </w:r>
      <w:r>
        <w:rPr>
          <w:rFonts w:ascii="BIZ UDPゴシック" w:eastAsia="BIZ UDPゴシック" w:hAnsi="BIZ UDPゴシック"/>
          <w:color w:val="50625D"/>
        </w:rPr>
        <w:t>％が外出を控える</w:t>
      </w:r>
    </w:p>
    <w:p w14:paraId="11ED3878"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2　</w:t>
      </w:r>
      <w:r>
        <w:rPr>
          <w:rFonts w:ascii="BIZ UDPゴシック" w:eastAsia="BIZ UDPゴシック" w:hAnsi="BIZ UDPゴシック"/>
          <w:b/>
          <w:bCs/>
          <w:sz w:val="24"/>
          <w:szCs w:val="24"/>
        </w:rPr>
        <w:t>趣味・生きがい・こころの健康</w:t>
      </w:r>
    </w:p>
    <w:p w14:paraId="549C11A2"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趣味がある人の7</w:t>
      </w:r>
      <w:r>
        <w:rPr>
          <w:rFonts w:ascii="BIZ UDPゴシック" w:eastAsia="BIZ UDPゴシック" w:hAnsi="BIZ UDPゴシック" w:hint="eastAsia"/>
          <w:color w:val="50625D"/>
        </w:rPr>
        <w:t>5</w:t>
      </w:r>
      <w:r>
        <w:rPr>
          <w:rFonts w:ascii="BIZ UDPゴシック" w:eastAsia="BIZ UDPゴシック" w:hAnsi="BIZ UDPゴシック"/>
          <w:color w:val="50625D"/>
        </w:rPr>
        <w:t>.</w:t>
      </w:r>
      <w:r>
        <w:rPr>
          <w:rFonts w:ascii="BIZ UDPゴシック" w:eastAsia="BIZ UDPゴシック" w:hAnsi="BIZ UDPゴシック" w:hint="eastAsia"/>
          <w:color w:val="50625D"/>
        </w:rPr>
        <w:t>3</w:t>
      </w:r>
      <w:r>
        <w:rPr>
          <w:rFonts w:ascii="BIZ UDPゴシック" w:eastAsia="BIZ UDPゴシック" w:hAnsi="BIZ UDPゴシック"/>
          <w:color w:val="50625D"/>
        </w:rPr>
        <w:t>％が生きがいも実感。気分の沈みがあった人は保有率が低下</w:t>
      </w:r>
    </w:p>
    <w:p w14:paraId="025D5CF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3　</w:t>
      </w:r>
      <w:r>
        <w:rPr>
          <w:rFonts w:ascii="BIZ UDPゴシック" w:eastAsia="BIZ UDPゴシック" w:hAnsi="BIZ UDPゴシック"/>
          <w:b/>
          <w:bCs/>
          <w:sz w:val="24"/>
          <w:szCs w:val="24"/>
        </w:rPr>
        <w:t>経済状況と健康状態の関連</w:t>
      </w:r>
    </w:p>
    <w:p w14:paraId="52C4B697"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経済的に「大変苦しい」層の40.5％が健康状態不良－「ふつう」層（20.7％）の2.0倍</w:t>
      </w:r>
    </w:p>
    <w:p w14:paraId="5F9D9B8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4　</w:t>
      </w:r>
      <w:r>
        <w:rPr>
          <w:rFonts w:ascii="BIZ UDPゴシック" w:eastAsia="BIZ UDPゴシック" w:hAnsi="BIZ UDPゴシック"/>
          <w:b/>
          <w:bCs/>
          <w:sz w:val="24"/>
          <w:szCs w:val="24"/>
        </w:rPr>
        <w:t>相談窓口の認知の「届きにくさ」</w:t>
      </w:r>
    </w:p>
    <w:p w14:paraId="3C65086D"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物忘れを自覚する層ほど認知症相談窓口の認知度が低い（42.7％＜51.3％。差は8.6ポイント）</w:t>
      </w:r>
    </w:p>
    <w:p w14:paraId="0B010AC7"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5　</w:t>
      </w:r>
      <w:r>
        <w:rPr>
          <w:rFonts w:ascii="BIZ UDPゴシック" w:eastAsia="BIZ UDPゴシック" w:hAnsi="BIZ UDPゴシック"/>
          <w:b/>
          <w:bCs/>
          <w:sz w:val="24"/>
          <w:szCs w:val="24"/>
        </w:rPr>
        <w:t>担い手不足</w:t>
      </w:r>
    </w:p>
    <w:p w14:paraId="42072B37"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活動への参加意欲55.2％に対し、企画・運営（お世話役）の意欲は41.4％に留まる</w:t>
      </w:r>
    </w:p>
    <w:p w14:paraId="2811BC4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6　</w:t>
      </w:r>
      <w:r>
        <w:rPr>
          <w:rFonts w:ascii="BIZ UDPゴシック" w:eastAsia="BIZ UDPゴシック" w:hAnsi="BIZ UDPゴシック"/>
          <w:b/>
          <w:bCs/>
          <w:sz w:val="24"/>
          <w:szCs w:val="24"/>
        </w:rPr>
        <w:t>【新規】体格（BMI）・低栄養の分析</w:t>
      </w:r>
    </w:p>
    <w:p w14:paraId="4B713E85" w14:textId="77777777" w:rsidR="00AF4EBE" w:rsidRPr="00574E94" w:rsidRDefault="00000000" w:rsidP="00574E94">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肥満層で高血圧66.0％・高脂血症20.6％。やせ層は転倒不安が高い傾向（21.4％）</w:t>
      </w:r>
    </w:p>
    <w:p w14:paraId="527853C6" w14:textId="77777777" w:rsidR="00D32549" w:rsidRDefault="00000000">
      <w:pPr>
        <w:spacing w:before="60" w:after="160"/>
        <w:rPr>
          <w:rFonts w:ascii="BIZ UDPゴシック" w:eastAsia="BIZ UDPゴシック" w:hAnsi="BIZ UDPゴシック"/>
          <w:color w:val="8FA39D"/>
          <w:sz w:val="16"/>
          <w:szCs w:val="16"/>
        </w:rPr>
      </w:pPr>
      <w:r>
        <w:rPr>
          <w:rFonts w:ascii="BIZ UDPゴシック" w:eastAsia="BIZ UDPゴシック" w:hAnsi="BIZ UDPゴシック"/>
          <w:color w:val="8FA39D"/>
          <w:sz w:val="16"/>
          <w:szCs w:val="16"/>
        </w:rPr>
        <w:t>以下は在宅介護実態調査（介護者向け、n=142）のクロス分析より</w:t>
      </w:r>
    </w:p>
    <w:p w14:paraId="6D32BC80" w14:textId="77777777" w:rsidR="00D32549" w:rsidRPr="007A715D" w:rsidRDefault="00000000">
      <w:pPr>
        <w:spacing w:before="140" w:after="40"/>
        <w:rPr>
          <w:rFonts w:ascii="BIZ UDPゴシック" w:eastAsia="BIZ UDPゴシック" w:hAnsi="BIZ UDPゴシック"/>
          <w:color w:val="000000" w:themeColor="text1"/>
          <w:sz w:val="22"/>
          <w:szCs w:val="22"/>
        </w:rPr>
      </w:pPr>
      <w:r>
        <w:rPr>
          <w:rFonts w:ascii="BIZ UDPゴシック" w:eastAsia="BIZ UDPゴシック" w:hAnsi="BIZ UDPゴシック"/>
          <w:b/>
          <w:bCs/>
          <w:color w:val="B8661A"/>
          <w:sz w:val="24"/>
          <w:szCs w:val="24"/>
        </w:rPr>
        <w:t xml:space="preserve">7　</w:t>
      </w:r>
      <w:r w:rsidRPr="007A715D">
        <w:rPr>
          <w:rFonts w:ascii="BIZ UDPゴシック" w:eastAsia="BIZ UDPゴシック" w:hAnsi="BIZ UDPゴシック"/>
          <w:b/>
          <w:bCs/>
          <w:color w:val="000000" w:themeColor="text1"/>
          <w:sz w:val="24"/>
          <w:szCs w:val="24"/>
        </w:rPr>
        <w:t>介護離職と外出付き添いの負担</w:t>
      </w:r>
    </w:p>
    <w:p w14:paraId="4E767814" w14:textId="77777777" w:rsidR="00D32549" w:rsidRPr="007A715D" w:rsidRDefault="00000000">
      <w:pPr>
        <w:spacing w:after="100" w:line="280" w:lineRule="auto"/>
        <w:ind w:left="460"/>
        <w:rPr>
          <w:rFonts w:ascii="BIZ UDPゴシック" w:eastAsia="BIZ UDPゴシック" w:hAnsi="BIZ UDPゴシック"/>
          <w:color w:val="50625D"/>
          <w:sz w:val="22"/>
          <w:szCs w:val="22"/>
        </w:rPr>
      </w:pPr>
      <w:r w:rsidRPr="007A715D">
        <w:rPr>
          <w:rFonts w:ascii="BIZ UDPゴシック" w:eastAsia="BIZ UDPゴシック" w:hAnsi="BIZ UDPゴシック"/>
          <w:color w:val="50625D"/>
        </w:rPr>
        <w:t>主な介護者が離職した世帯は「外出の付き添い、送迎等」への不安が66.7％（9件中6件）－離職のない世帯（43件中11件・25.6％）を大きく上回る。該当が少数のため傾向として留意</w:t>
      </w:r>
    </w:p>
    <w:p w14:paraId="31E98197" w14:textId="77777777" w:rsidR="00D32549"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8　</w:t>
      </w:r>
      <w:r>
        <w:rPr>
          <w:rFonts w:ascii="BIZ UDPゴシック" w:eastAsia="BIZ UDPゴシック" w:hAnsi="BIZ UDPゴシック"/>
          <w:b/>
          <w:bCs/>
          <w:sz w:val="24"/>
          <w:szCs w:val="24"/>
        </w:rPr>
        <w:t>両立支援策を講じても残る就労継続の難しさ</w:t>
      </w:r>
    </w:p>
    <w:p w14:paraId="661D4E07" w14:textId="77777777" w:rsidR="00D32549"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労働時間調整を行っている介護者でも「やや難しい」が33.3％－3人に1人が両立に不安</w:t>
      </w:r>
    </w:p>
    <w:p w14:paraId="0D474A06" w14:textId="77777777" w:rsidR="003F1968"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８．</w:t>
      </w:r>
      <w:r>
        <w:rPr>
          <w:rFonts w:ascii="BIZ UDPゴシック" w:eastAsia="BIZ UDPゴシック" w:hAnsi="BIZ UDPゴシック"/>
        </w:rPr>
        <w:t>在宅介護実態調査の結果：在宅生活の継続と介護者の就労</w:t>
      </w:r>
    </w:p>
    <w:p w14:paraId="02EF75BD" w14:textId="77777777" w:rsidR="003F1968"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令和８年６～７月実施・有効回答142件／要介護認定を受け在宅で生活する方及びその家族　※本調査は国の「在宅介護実態調査」の様式に基づく</w:t>
      </w:r>
    </w:p>
    <w:p w14:paraId="378497EC" w14:textId="77777777" w:rsidR="003F1968"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在宅生活の継続に関する主要指標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　標</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結　果</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内訳・関連指標</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施設等への入所・入居を検討／申込済み</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48.2％</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検討している14.4％＋すでに申込済み33.8％（n=139）</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　単身世帯の申込済み率</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69.4％</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夫婦のみ世帯28.1％、その他世帯18.6％（n=36）</w:t>
            </w:r>
          </w:p>
        </w:tc>
      </w:tr>
      <w:tr w:rsidR="003F1968" w14:paraId="42054F5D" w14:textId="77777777" w:rsidTr="00AF4EBE">
        <w:trPr>
          <w:cantSplit/>
        </w:trPr>
        <w:tc>
          <w:tcPr>
            <w:tcW w:w="4200" w:type="dxa"/>
            <w:shd w:val="clear" w:color="auto" w:fill="FFFFFF"/>
            <w:tcMar>
              <w:top w:w="80" w:type="dxa"/>
              <w:left w:w="110" w:type="dxa"/>
              <w:bottom w:w="80" w:type="dxa"/>
              <w:right w:w="110" w:type="dxa"/>
            </w:tcMar>
            <w:vAlign w:val="center"/>
          </w:tcPr>
          <w:p w14:paraId="799F38BC"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家族・親族からの介護が「ない」</w:t>
            </w:r>
          </w:p>
        </w:tc>
        <w:tc>
          <w:tcPr>
            <w:tcW w:w="1700" w:type="dxa"/>
            <w:shd w:val="clear" w:color="auto" w:fill="FFFFFF"/>
            <w:tcMar>
              <w:top w:w="80" w:type="dxa"/>
              <w:left w:w="110" w:type="dxa"/>
              <w:bottom w:w="80" w:type="dxa"/>
              <w:right w:w="110" w:type="dxa"/>
            </w:tcMar>
            <w:vAlign w:val="center"/>
          </w:tcPr>
          <w:p w14:paraId="6C50871F"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45.8％</w:t>
            </w:r>
          </w:p>
        </w:tc>
        <w:tc>
          <w:tcPr>
            <w:tcW w:w="3847" w:type="dxa"/>
            <w:shd w:val="clear" w:color="auto" w:fill="FFFFFF"/>
            <w:tcMar>
              <w:top w:w="80" w:type="dxa"/>
              <w:left w:w="110" w:type="dxa"/>
              <w:bottom w:w="80" w:type="dxa"/>
              <w:right w:w="110" w:type="dxa"/>
            </w:tcMar>
            <w:vAlign w:val="center"/>
          </w:tcPr>
          <w:p w14:paraId="685C8FCB"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「ほぼ毎日ある」は30.3％（n=142）</w:t>
            </w:r>
          </w:p>
        </w:tc>
      </w:tr>
      <w:tr w:rsidR="003F1968" w14:paraId="6D1B9B55" w14:textId="77777777" w:rsidTr="00AF4EBE">
        <w:trPr>
          <w:cantSplit/>
        </w:trPr>
        <w:tc>
          <w:tcPr>
            <w:tcW w:w="4200" w:type="dxa"/>
            <w:shd w:val="clear" w:color="auto" w:fill="EFF6F4"/>
            <w:tcMar>
              <w:top w:w="80" w:type="dxa"/>
              <w:left w:w="110" w:type="dxa"/>
              <w:bottom w:w="80" w:type="dxa"/>
              <w:right w:w="110" w:type="dxa"/>
            </w:tcMar>
            <w:vAlign w:val="center"/>
          </w:tcPr>
          <w:p w14:paraId="60C27CD9"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介護保険サービスの利用（過去１か月）</w:t>
            </w:r>
          </w:p>
        </w:tc>
        <w:tc>
          <w:tcPr>
            <w:tcW w:w="1700" w:type="dxa"/>
            <w:shd w:val="clear" w:color="auto" w:fill="EFF6F4"/>
            <w:tcMar>
              <w:top w:w="80" w:type="dxa"/>
              <w:left w:w="110" w:type="dxa"/>
              <w:bottom w:w="80" w:type="dxa"/>
              <w:right w:w="110" w:type="dxa"/>
            </w:tcMar>
            <w:vAlign w:val="center"/>
          </w:tcPr>
          <w:p w14:paraId="203C7769"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41.3％</w:t>
            </w:r>
          </w:p>
        </w:tc>
        <w:tc>
          <w:tcPr>
            <w:tcW w:w="3847" w:type="dxa"/>
            <w:shd w:val="clear" w:color="auto" w:fill="EFF6F4"/>
            <w:tcMar>
              <w:top w:w="80" w:type="dxa"/>
              <w:left w:w="110" w:type="dxa"/>
              <w:bottom w:w="80" w:type="dxa"/>
              <w:right w:w="110" w:type="dxa"/>
            </w:tcMar>
            <w:vAlign w:val="center"/>
          </w:tcPr>
          <w:p w14:paraId="4ABDC42C"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「利用していない」58.7％（n=138）</w:t>
            </w:r>
          </w:p>
        </w:tc>
      </w:tr>
      <w:tr w:rsidR="003F1968" w14:paraId="7C15A13A" w14:textId="77777777" w:rsidTr="00AF4EBE">
        <w:trPr>
          <w:cantSplit/>
        </w:trPr>
        <w:tc>
          <w:tcPr>
            <w:tcW w:w="4200" w:type="dxa"/>
            <w:shd w:val="clear" w:color="auto" w:fill="FFFFFF"/>
            <w:tcMar>
              <w:top w:w="80" w:type="dxa"/>
              <w:left w:w="110" w:type="dxa"/>
              <w:bottom w:w="80" w:type="dxa"/>
              <w:right w:w="110" w:type="dxa"/>
            </w:tcMar>
            <w:vAlign w:val="center"/>
          </w:tcPr>
          <w:p w14:paraId="5722F36E"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主な介護者が過去１年間に離職</w:t>
            </w:r>
          </w:p>
        </w:tc>
        <w:tc>
          <w:tcPr>
            <w:tcW w:w="1700" w:type="dxa"/>
            <w:shd w:val="clear" w:color="auto" w:fill="FFFFFF"/>
            <w:tcMar>
              <w:top w:w="80" w:type="dxa"/>
              <w:left w:w="110" w:type="dxa"/>
              <w:bottom w:w="80" w:type="dxa"/>
              <w:right w:w="110" w:type="dxa"/>
            </w:tcMar>
            <w:vAlign w:val="center"/>
          </w:tcPr>
          <w:p w14:paraId="72E19DFF"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13.2％</w:t>
            </w:r>
          </w:p>
        </w:tc>
        <w:tc>
          <w:tcPr>
            <w:tcW w:w="3847" w:type="dxa"/>
            <w:shd w:val="clear" w:color="auto" w:fill="FFFFFF"/>
            <w:tcMar>
              <w:top w:w="80" w:type="dxa"/>
              <w:left w:w="110" w:type="dxa"/>
              <w:bottom w:w="80" w:type="dxa"/>
              <w:right w:w="110" w:type="dxa"/>
            </w:tcMar>
            <w:vAlign w:val="center"/>
          </w:tcPr>
          <w:p w14:paraId="5477341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「辞めた家族・親族はいない」64.7％、「わからない」16.2％（n=68）</w:t>
            </w:r>
          </w:p>
        </w:tc>
      </w:tr>
      <w:tr w:rsidR="003F1968" w14:paraId="20DD6D42" w14:textId="77777777" w:rsidTr="00AF4EBE">
        <w:trPr>
          <w:cantSplit/>
        </w:trPr>
        <w:tc>
          <w:tcPr>
            <w:tcW w:w="4200" w:type="dxa"/>
            <w:shd w:val="clear" w:color="auto" w:fill="EFF6F4"/>
            <w:tcMar>
              <w:top w:w="80" w:type="dxa"/>
              <w:left w:w="110" w:type="dxa"/>
              <w:bottom w:w="80" w:type="dxa"/>
              <w:right w:w="110" w:type="dxa"/>
            </w:tcMar>
            <w:vAlign w:val="center"/>
          </w:tcPr>
          <w:p w14:paraId="64D73696"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主な介護者の高齢化</w:t>
            </w:r>
          </w:p>
        </w:tc>
        <w:tc>
          <w:tcPr>
            <w:tcW w:w="1700" w:type="dxa"/>
            <w:shd w:val="clear" w:color="auto" w:fill="EFF6F4"/>
            <w:tcMar>
              <w:top w:w="80" w:type="dxa"/>
              <w:left w:w="110" w:type="dxa"/>
              <w:bottom w:w="80" w:type="dxa"/>
              <w:right w:w="110" w:type="dxa"/>
            </w:tcMar>
            <w:vAlign w:val="center"/>
          </w:tcPr>
          <w:p w14:paraId="2F5616E6"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60代以上68.4％</w:t>
            </w:r>
          </w:p>
        </w:tc>
        <w:tc>
          <w:tcPr>
            <w:tcW w:w="3847" w:type="dxa"/>
            <w:shd w:val="clear" w:color="auto" w:fill="EFF6F4"/>
            <w:tcMar>
              <w:top w:w="80" w:type="dxa"/>
              <w:left w:w="110" w:type="dxa"/>
              <w:bottom w:w="80" w:type="dxa"/>
              <w:right w:w="110" w:type="dxa"/>
            </w:tcMar>
            <w:vAlign w:val="center"/>
          </w:tcPr>
          <w:p w14:paraId="14B93971"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うち70歳以上42.1％（70代26.3％＋80歳以上15.8％）（n=76）</w:t>
            </w:r>
          </w:p>
        </w:tc>
      </w:tr>
      <w:tr w:rsidR="003F1968" w14:paraId="61D40DEB" w14:textId="77777777" w:rsidTr="00AF4EBE">
        <w:trPr>
          <w:cantSplit/>
        </w:trPr>
        <w:tc>
          <w:tcPr>
            <w:tcW w:w="4200" w:type="dxa"/>
            <w:shd w:val="clear" w:color="auto" w:fill="FFFFFF"/>
            <w:tcMar>
              <w:top w:w="80" w:type="dxa"/>
              <w:left w:w="110" w:type="dxa"/>
              <w:bottom w:w="80" w:type="dxa"/>
              <w:right w:w="110" w:type="dxa"/>
            </w:tcMar>
            <w:vAlign w:val="center"/>
          </w:tcPr>
          <w:p w14:paraId="69B54235"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就労と介護の両立が「難しい」</w:t>
            </w:r>
          </w:p>
        </w:tc>
        <w:tc>
          <w:tcPr>
            <w:tcW w:w="1700" w:type="dxa"/>
            <w:shd w:val="clear" w:color="auto" w:fill="FFFFFF"/>
            <w:tcMar>
              <w:top w:w="80" w:type="dxa"/>
              <w:left w:w="110" w:type="dxa"/>
              <w:bottom w:w="80" w:type="dxa"/>
              <w:right w:w="110" w:type="dxa"/>
            </w:tcMar>
            <w:vAlign w:val="center"/>
          </w:tcPr>
          <w:p w14:paraId="69B9E529"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25.6％</w:t>
            </w:r>
          </w:p>
        </w:tc>
        <w:tc>
          <w:tcPr>
            <w:tcW w:w="3847" w:type="dxa"/>
            <w:shd w:val="clear" w:color="auto" w:fill="FFFFFF"/>
            <w:tcMar>
              <w:top w:w="80" w:type="dxa"/>
              <w:left w:w="110" w:type="dxa"/>
              <w:bottom w:w="80" w:type="dxa"/>
              <w:right w:w="110" w:type="dxa"/>
            </w:tcMar>
            <w:vAlign w:val="center"/>
          </w:tcPr>
          <w:p w14:paraId="1B99440B"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やや難しい20.5％＋かなり難しい5.1％（n=39）</w:t>
            </w:r>
          </w:p>
        </w:tc>
      </w:tr>
    </w:tbl>
    <w:p w14:paraId="1F26EBDB" w14:textId="77777777" w:rsidR="003F1968"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クロス分析からみえる構造</w:t>
      </w:r>
    </w:p>
    <w:p w14:paraId="3332F139"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1　</w:t>
      </w:r>
      <w:r>
        <w:rPr>
          <w:rFonts w:ascii="BIZ UDPゴシック" w:eastAsia="BIZ UDPゴシック" w:hAnsi="BIZ UDPゴシック"/>
          <w:b/>
          <w:bCs/>
          <w:sz w:val="24"/>
          <w:szCs w:val="24"/>
        </w:rPr>
        <w:t>世帯類型が在宅生活継続の可否を分ける</w:t>
      </w:r>
    </w:p>
    <w:p w14:paraId="445CE82E"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単身世帯は86.1％が入所・入居を検討または申込済み（うち申込済み69.4％）－その他世帯（32.9％）の2.6倍</w:t>
      </w:r>
    </w:p>
    <w:p w14:paraId="3B4409B3"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2　</w:t>
      </w:r>
      <w:r>
        <w:rPr>
          <w:rFonts w:ascii="BIZ UDPゴシック" w:eastAsia="BIZ UDPゴシック" w:hAnsi="BIZ UDPゴシック"/>
          <w:b/>
          <w:bCs/>
          <w:sz w:val="24"/>
          <w:szCs w:val="24"/>
        </w:rPr>
        <w:t>家族介護の有無が分岐点となる</w:t>
      </w:r>
    </w:p>
    <w:p w14:paraId="3C34DB77"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家族・親族からの介護が「ない」層は56.9％が申込済みで、施設需要の中核をなす。一方、「ほぼ毎日ある」層は申込済みこそ2.4％にとどまるが、「検討している」は24.4％と全層で最も高く、申込みの手前まで来ている。</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家族介護の頻度</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n</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申込済み</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検討している</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介護は「ない」</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65</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37件（56.9％）</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7件（10.8％）</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週に1日よりも少ない</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15</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5件（33.3％）</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1件（6.7％）</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週に1〜2日ある</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12</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3件（25.0％）</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1件（8.3％）</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週に3〜4日ある</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1件（16.7％）</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1件（16.7％）</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ほぼ毎日ある</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41</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1件（2.4％）</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10件（24.4％）</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※日常的に介護を担う世帯が申込みの手前まで来ていることを示しています。在宅生活の継続支援の対象候補として、レスパイト等の負担軽減策の検討が考えられます。</w:t>
      </w:r>
    </w:p>
    <w:p w14:paraId="52D429FD"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3　</w:t>
      </w:r>
      <w:r>
        <w:rPr>
          <w:rFonts w:ascii="BIZ UDPゴシック" w:eastAsia="BIZ UDPゴシック" w:hAnsi="BIZ UDPゴシック"/>
          <w:b/>
          <w:bCs/>
          <w:sz w:val="24"/>
          <w:szCs w:val="24"/>
        </w:rPr>
        <w:t>サービス未利用層ほど施設へ向かう</w:t>
      </w:r>
    </w:p>
    <w:p w14:paraId="305BACDF"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過去１か月にサービスを利用していない層の48.8％が申込済み－利用層（14.3％）の3.4倍。要介護４では77.8％が未利用</w:t>
      </w:r>
    </w:p>
    <w:p w14:paraId="4803B84F"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4　</w:t>
      </w:r>
      <w:r>
        <w:rPr>
          <w:rFonts w:ascii="BIZ UDPゴシック" w:eastAsia="BIZ UDPゴシック" w:hAnsi="BIZ UDPゴシック"/>
          <w:b/>
          <w:bCs/>
          <w:sz w:val="24"/>
          <w:szCs w:val="24"/>
        </w:rPr>
        <w:t>地域密着型サービスの利用がほとんど確認されない</w:t>
      </w:r>
    </w:p>
    <w:p w14:paraId="51C28B9C"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各サービスの設問回答者のうち、通所介護60.4％・訪問介護34.1％が利用あり。一方、定期巡回2.0％、小規模多機能4.1％、夜間対応型訪問・看護小規模多機能は0％（各項目n=37～49）</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利用がほとんど確認されないのは在宅系の地域密着型サービスです。居住系の地域密着型サービスは、認知症対応型共同生活介護が月平均26.0人、地域密着型介護老人福祉施設が月平均26.8人と現に稼働しており、給付費は年間180,620千円に上ります。地域密着型サービスは町が指定・整備量を定めるサービスであり、在宅系を整備するか居住系を増やすかは第１０期の主要な論点とな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609C98BE" w14:textId="77777777">
        <w:trPr>
          <w:cantSplit/>
        </w:trPr>
        <w:tc>
          <w:tcPr>
            <w:tcW w:w="0" w:type="auto"/>
            <w:shd w:val="clear" w:color="auto" w:fill="FBEBD9"/>
            <w:tcMar>
              <w:top w:w="160" w:type="dxa"/>
              <w:left w:w="220" w:type="dxa"/>
              <w:bottom w:w="160" w:type="dxa"/>
              <w:right w:w="220" w:type="dxa"/>
            </w:tcMar>
          </w:tcPr>
          <w:p w14:paraId="2F72C281" w14:textId="77777777" w:rsidR="003F1968"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留意点：　</w:t>
            </w:r>
            <w:r>
              <w:rPr>
                <w:rFonts w:ascii="BIZ UDPゴシック" w:eastAsia="BIZ UDPゴシック" w:hAnsi="BIZ UDPゴシック"/>
                <w:color w:val="163F3B"/>
              </w:rPr>
              <w:t>「すでに入所・入居申し込みをしている」33.8％は、単身世帯・家族介護なし・サービス未利用の層に集中している。ただし調査時点で入院中・入所中の方が含まれる可能性があるため、第２回委員会に向けて認定情報・給付実績との突合により実態を精査し、第１０期の施設・居住系サービス見込量および在宅サービスの利用勧奨策の検討材料としたい。</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調査結果を町全体に外挿した場合の感度試算</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母集団の取り方</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人　数</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申込済み33.8％の外挿値</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在宅の認定者（561人−入所・居住系192人）</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約369人</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約125人</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認定者全体（入院中・入所中を含む）</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561人</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約190人</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これは申込済み33.8％を母集団に単純外挿した場合の感度試算であり、実人数の確定値ではありません。調査の抽出条件、入院中・入所中の方の扱い、回答の偏りの確認を要します。第２回策定委員会までに認定情報・給付実績・入所申込状況と突合して精査します。／※「在宅の認定者」は、年度末の認定者数（561人）から入所・居住系サービスの月平均受給者数（192人）を差し引いた概算です。ストック値と月平均値の差引であるため、年度末時点の実人数とは一致しない可能性があります。／※入所１人増で保険料基準額が約24円上昇するため、この幅は保険料換算で約3,000〜4,600円に相当します。</w:t>
      </w:r>
    </w:p>
    <w:p w14:paraId="01ADE0E7" w14:textId="77777777" w:rsidR="007A715D" w:rsidRDefault="007A715D" w:rsidP="007A715D">
      <w:pPr>
        <w:pStyle w:val="a4"/>
      </w:pPr>
    </w:p>
    <w:p w14:paraId="50C72669" w14:textId="77777777" w:rsidR="007A715D" w:rsidRDefault="007A715D" w:rsidP="007A715D">
      <w:pPr>
        <w:pStyle w:val="a4"/>
      </w:pPr>
    </w:p>
    <w:p w14:paraId="02BD7DAE" w14:textId="77777777" w:rsidR="007A715D" w:rsidRDefault="007A715D" w:rsidP="007A715D">
      <w:pPr>
        <w:pStyle w:val="a4"/>
        <w:rPr>
          <w:rFonts w:hint="eastAsia"/>
        </w:rPr>
      </w:pPr>
    </w:p>
    <w:p w14:paraId="7C1EC3B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９．介護給付の現状と居住形態別の構造（令和７年度）</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要支援・要介護認定者数と認定率</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第１号被保険者数</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認定者数</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認定率</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65〜74歳</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1,498人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58人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3.87％</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75〜84歳</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1,142人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151人</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13.22％</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85歳以上</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600人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352人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58.67％</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3,240人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561人</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17.31％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資料：介護保険事業状況報告（令和７年度・年報）様式１、様式１の５（第１号被保険者・年度末現在）／※85歳以上の認定率は58.67％であり、後期高齢者の増加が認定者数を左右します。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サービス受給者数と給付費（事業状況報告の区分）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サービス区分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受給者数（月平均）</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給付費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構成比</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居宅サービス（居宅介護支援を含む）</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262人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322,676千円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32.3％</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地域密着型サービス</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54人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182,194千円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18.3％</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施設サービス</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134人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493,352千円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49.4％</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450人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100％</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資料：介護保険事業状況報告（令和７年度・年報）様式１の６、様式２。受給者数は第１号・第２号の合計。</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居住形態別の再構成 － 給付費の約７割は「住まいごと支える費用」</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上表の「施設サービス」は事業状況報告の区分であり、地域密着型に分類される地域密着型介護老人福祉施設・認知症対応型共同生活介護、及び居宅に分類される特定施設入居者生活介護は含まれません。居住形態で組み替えると次のとお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利用者数（月平均）</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給付費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構成比</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入所・居住系　計</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192.2人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680,226千円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68.1％</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介護老人保健施設</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67.5人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260,377千円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26.1％</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介護老人福祉施設</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69.2人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232,975千円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23.3％</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地域密着型介護老人福祉施設</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26.8人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96,212千円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9.6％</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認知症対応型共同生活介護</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26.0人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84,408千円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8.5％</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特定施設入居者生活介護</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2.7人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6,255千円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0.6％</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短期入所（生活介護・療養介護）</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20.8人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24,491千円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2.5％</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在宅サービス（居宅介護支援を含む）</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293,505千円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29.4％</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合　計</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100％</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１人当たり月額は、在宅で利用する居宅サービス（居宅介護支援を除く）が約8.8万円であるのに対し、入所・居住系は約29.5万円と約3.4倍です。川崎町の介護給付は費用の約７割が住まいごと支える費用で占められており、入所・居住系の利用者が１人増減するだけで給付費と保険料に相応の影響が生じます。</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居宅サービス8.8万円＝276,182千円÷12÷262人。入所・居住系29.5万円＝680,226千円÷12÷192.2人。／※地域密着型介護老人福祉施設と認知症対応型共同生活介護（計53人・180,620千円＝18.1％）は、町が指定・監督の権限を有し、計画で整備量を定めるサービス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保険料収納状況（令和７年度）</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収納率</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備　考</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現年度分</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99.56％</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特別徴収100.0％・普通徴収94.06％</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総合（滞納繰越分を含む）</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96.70％</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第９期の予定収納率96％を上回る</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第１０期介護保険料の検討</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第１０期の保険料基準額は、以下の要素により決まります。具体的な試算は、町の確認データが確定した段階で第３回策定委員会にお示しします。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変動要因</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備　考</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給付費を増やす要因</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後期高齢者の増加による認定者増／入所・居住系の受入れ拡大／介護報酬改定</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給付費を抑える要因</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第１号被保険者数の減少／介護予防の推進</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財源に関する要因</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介護給付費準備基金の取崩額／調整交付金の交付率／保険料収納率</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サービス見込量は介護保険事業状況報告の給付実績を基礎として推計し、アンケート調査は利用意向・生活実態の把握に用います。調査による推計は訪問介護（約37人／実績33.9人）ではよく整合する一方、通所リハビリテーション（約43人／実績125.0人）では実績の3分の1しか捉えていません。</w:t>
      </w:r>
    </w:p>
    <w:p w14:paraId="729C8E9B" w14:textId="0699AE7A"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１０．分野別の課題整理</w:t>
      </w:r>
      <w:r>
        <w:rPr>
          <w:rFonts w:ascii="BIZ UDPゴシック" w:eastAsia="BIZ UDPゴシック" w:hAnsi="BIZ UDPゴシック"/>
        </w:rPr>
      </w:r>
    </w:p>
    <w:p w14:paraId="7B17CB7D"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庁内連携会議（保健・医療・防災・交通・まちづくり）の視点</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505"/>
        <w:gridCol w:w="8196"/>
      </w:tblGrid>
      <w:tr w:rsidR="003F1968" w:rsidRPr="00AF4EBE" w14:paraId="7B8D8871" w14:textId="77777777" w:rsidTr="00AF4EBE">
        <w:trPr>
          <w:cantSplit/>
          <w:tblHeader/>
        </w:trPr>
        <w:tc>
          <w:tcPr>
            <w:tcW w:w="1400" w:type="dxa"/>
            <w:shd w:val="clear" w:color="auto" w:fill="1F5C56"/>
            <w:tcMar>
              <w:top w:w="90" w:type="dxa"/>
              <w:left w:w="110" w:type="dxa"/>
              <w:bottom w:w="90" w:type="dxa"/>
              <w:right w:w="110" w:type="dxa"/>
            </w:tcMar>
            <w:vAlign w:val="center"/>
          </w:tcPr>
          <w:p w14:paraId="5AE66BED" w14:textId="77777777" w:rsidR="003F1968" w:rsidRPr="00AF4EBE" w:rsidRDefault="00000000" w:rsidP="009B1D8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分野</w:t>
            </w:r>
          </w:p>
        </w:tc>
        <w:tc>
          <w:tcPr>
            <w:tcW w:w="7626" w:type="dxa"/>
            <w:shd w:val="clear" w:color="auto" w:fill="1F5C56"/>
            <w:tcMar>
              <w:top w:w="90" w:type="dxa"/>
              <w:left w:w="110" w:type="dxa"/>
              <w:bottom w:w="90" w:type="dxa"/>
              <w:right w:w="110" w:type="dxa"/>
            </w:tcMar>
            <w:vAlign w:val="center"/>
          </w:tcPr>
          <w:p w14:paraId="54C74421" w14:textId="77777777" w:rsidR="003F1968" w:rsidRPr="00AF4EBE" w:rsidRDefault="00000000" w:rsidP="009B1D8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主な課題</w:t>
            </w:r>
          </w:p>
        </w:tc>
      </w:tr>
      <w:tr w:rsidR="003F1968" w:rsidRPr="00AF4EBE" w14:paraId="12D54202" w14:textId="77777777" w:rsidTr="00AF4EBE">
        <w:trPr>
          <w:cantSplit/>
        </w:trPr>
        <w:tc>
          <w:tcPr>
            <w:tcW w:w="1400" w:type="dxa"/>
            <w:shd w:val="clear" w:color="auto" w:fill="FFFFFF"/>
            <w:tcMar>
              <w:top w:w="80" w:type="dxa"/>
              <w:left w:w="110" w:type="dxa"/>
              <w:bottom w:w="80" w:type="dxa"/>
              <w:right w:w="110" w:type="dxa"/>
            </w:tcMar>
            <w:vAlign w:val="center"/>
          </w:tcPr>
          <w:p w14:paraId="7FB84AD0"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保健</w:t>
            </w:r>
          </w:p>
        </w:tc>
        <w:tc>
          <w:tcPr>
            <w:tcW w:w="7626" w:type="dxa"/>
            <w:shd w:val="clear" w:color="auto" w:fill="FFFFFF"/>
            <w:tcMar>
              <w:top w:w="80" w:type="dxa"/>
              <w:left w:w="110" w:type="dxa"/>
              <w:bottom w:w="80" w:type="dxa"/>
              <w:right w:w="110" w:type="dxa"/>
            </w:tcMar>
            <w:vAlign w:val="center"/>
          </w:tcPr>
          <w:p w14:paraId="5C1AFFD4"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物忘れ（41.8％）、こころの不調、口腔機能低下から、介護予防事業・健診を通じた早期支援対象者の把握が必要。BMI区分別の傾向は保健指導対象の絞り込みに活用できる。</w:t>
            </w:r>
            <w:r w:rsidRPr="007A715D">
              <w:rPr>
                <w:rFonts w:ascii="BIZ UDPゴシック" w:eastAsia="BIZ UDPゴシック" w:hAnsi="BIZ UDPゴシック"/>
                <w:color w:val="000000" w:themeColor="text1"/>
                <w:sz w:val="20"/>
                <w:szCs w:val="20"/>
              </w:rPr>
              <w:t>在宅介護実態調査でも主な介護者の不安として「認知症状への対応」「外出の付き添い」が各33.3％に上り、介護者本人への相談支援も必要である。</w:t>
            </w:r>
          </w:p>
        </w:tc>
      </w:tr>
      <w:tr w:rsidR="003F1968" w:rsidRPr="00AF4EBE" w14:paraId="61E43D48" w14:textId="77777777" w:rsidTr="00AF4EBE">
        <w:trPr>
          <w:cantSplit/>
        </w:trPr>
        <w:tc>
          <w:tcPr>
            <w:tcW w:w="1400" w:type="dxa"/>
            <w:shd w:val="clear" w:color="auto" w:fill="EFF6F4"/>
            <w:tcMar>
              <w:top w:w="80" w:type="dxa"/>
              <w:left w:w="110" w:type="dxa"/>
              <w:bottom w:w="80" w:type="dxa"/>
              <w:right w:w="110" w:type="dxa"/>
            </w:tcMar>
            <w:vAlign w:val="center"/>
          </w:tcPr>
          <w:p w14:paraId="1A51FFF9"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医療</w:t>
            </w:r>
          </w:p>
        </w:tc>
        <w:tc>
          <w:tcPr>
            <w:tcW w:w="7626" w:type="dxa"/>
            <w:shd w:val="clear" w:color="auto" w:fill="EFF6F4"/>
            <w:tcMar>
              <w:top w:w="80" w:type="dxa"/>
              <w:left w:w="110" w:type="dxa"/>
              <w:bottom w:w="80" w:type="dxa"/>
              <w:right w:w="110" w:type="dxa"/>
            </w:tcMar>
            <w:vAlign w:val="center"/>
          </w:tcPr>
          <w:p w14:paraId="56D5C49A"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高血圧（54.2％）など生活習慣病が多く、在宅医療・介護連携の対象を可視化する基礎資料となる。経済状況の悪化と健康状態の悪化には関連があり、両者を組み合わせた支援が必要。在宅介護実態調査では主な介護者の70歳以上が42.1％（60代以上では68.4％）を占め、介護者自身の高齢化を踏まえた健康管理支援も課題である。</w:t>
            </w:r>
            <w:r>
              <w:rPr>
                <w:rFonts w:ascii="BIZ UDPゴシック" w:eastAsia="BIZ UDPゴシック" w:hAnsi="BIZ UDPゴシック" w:hint="eastAsia"/>
                <w:sz w:val="20"/>
                <w:szCs w:val="20"/>
              </w:rPr>
            </w:r>
            <w:r>
              <w:rPr>
                <w:rFonts w:ascii="BIZ UDPゴシック" w:eastAsia="BIZ UDPゴシック" w:hAnsi="BIZ UDPゴシック"/>
                <w:sz w:val="20"/>
                <w:szCs w:val="20"/>
              </w:rPr>
            </w:r>
            <w:r w:rsidRPr="007A715D">
              <w:rPr>
                <w:rFonts w:ascii="BIZ UDPゴシック" w:eastAsia="BIZ UDPゴシック" w:hAnsi="BIZ UDPゴシック"/>
                <w:color w:val="000000" w:themeColor="text1"/>
                <w:sz w:val="20"/>
                <w:szCs w:val="20"/>
              </w:rPr>
            </w:r>
          </w:p>
        </w:tc>
      </w:tr>
      <w:tr w:rsidR="003F1968" w:rsidRPr="00AF4EBE" w14:paraId="7918E6F0" w14:textId="77777777" w:rsidTr="00AF4EBE">
        <w:trPr>
          <w:cantSplit/>
        </w:trPr>
        <w:tc>
          <w:tcPr>
            <w:tcW w:w="1400" w:type="dxa"/>
            <w:shd w:val="clear" w:color="auto" w:fill="FFFFFF"/>
            <w:tcMar>
              <w:top w:w="80" w:type="dxa"/>
              <w:left w:w="110" w:type="dxa"/>
              <w:bottom w:w="80" w:type="dxa"/>
              <w:right w:w="110" w:type="dxa"/>
            </w:tcMar>
            <w:vAlign w:val="center"/>
          </w:tcPr>
          <w:p w14:paraId="0C0FDE3B"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防災</w:t>
            </w:r>
          </w:p>
        </w:tc>
        <w:tc>
          <w:tcPr>
            <w:tcW w:w="7626" w:type="dxa"/>
            <w:shd w:val="clear" w:color="auto" w:fill="FFFFFF"/>
            <w:tcMar>
              <w:top w:w="80" w:type="dxa"/>
              <w:left w:w="110" w:type="dxa"/>
              <w:bottom w:w="80" w:type="dxa"/>
              <w:right w:w="110" w:type="dxa"/>
            </w:tcMar>
            <w:vAlign w:val="center"/>
          </w:tcPr>
          <w:p w14:paraId="57CD4690"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転倒経験（33.</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％）・転倒不安（51.9％）の高さは、避難行動要支援者名簿の整備や個別避難計画の優先度検討に資する。転倒・不安・外出控えの連鎖は避難支援対象者の把握にも活用可能。</w:t>
            </w:r>
          </w:p>
        </w:tc>
      </w:tr>
      <w:tr w:rsidR="003F1968" w:rsidRPr="00AF4EBE" w14:paraId="42BFDD4D" w14:textId="77777777" w:rsidTr="00AF4EBE">
        <w:trPr>
          <w:cantSplit/>
        </w:trPr>
        <w:tc>
          <w:tcPr>
            <w:tcW w:w="1400" w:type="dxa"/>
            <w:shd w:val="clear" w:color="auto" w:fill="EFF6F4"/>
            <w:tcMar>
              <w:top w:w="80" w:type="dxa"/>
              <w:left w:w="110" w:type="dxa"/>
              <w:bottom w:w="80" w:type="dxa"/>
              <w:right w:w="110" w:type="dxa"/>
            </w:tcMar>
            <w:vAlign w:val="center"/>
          </w:tcPr>
          <w:p w14:paraId="4B608337"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交通</w:t>
            </w:r>
          </w:p>
        </w:tc>
        <w:tc>
          <w:tcPr>
            <w:tcW w:w="7626" w:type="dxa"/>
            <w:shd w:val="clear" w:color="auto" w:fill="EFF6F4"/>
            <w:tcMar>
              <w:top w:w="80" w:type="dxa"/>
              <w:left w:w="110" w:type="dxa"/>
              <w:bottom w:w="80" w:type="dxa"/>
              <w:right w:w="110" w:type="dxa"/>
            </w:tcMar>
            <w:vAlign w:val="center"/>
          </w:tcPr>
          <w:p w14:paraId="5096C2E6"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外出手段は自動車が中心（74.1％）で、公共交通の利用は少ない（路線バス5.4％・タクシー3.2％・電車1.9％）。移動支援は転倒予防と一体的に検討すべき施策である。在宅介護実態調査でも「外出の付き添い、送迎等」への不安が「認知症状への対応」と並ぶ最多の33.3％で、介護離職世帯では66.7％に達しており、移動支援ニーズの裏付けとなる。</w:t>
            </w:r>
            <w:r>
              <w:rPr>
                <w:rFonts w:ascii="BIZ UDPゴシック" w:eastAsia="BIZ UDPゴシック" w:hAnsi="BIZ UDPゴシック" w:hint="eastAsia"/>
                <w:sz w:val="20"/>
                <w:szCs w:val="20"/>
              </w:rPr>
            </w:r>
            <w:r>
              <w:rPr>
                <w:rFonts w:ascii="BIZ UDPゴシック" w:eastAsia="BIZ UDPゴシック" w:hAnsi="BIZ UDPゴシック"/>
                <w:sz w:val="20"/>
                <w:szCs w:val="20"/>
              </w:rPr>
            </w:r>
            <w:r w:rsidRPr="007A715D">
              <w:rPr>
                <w:rFonts w:ascii="BIZ UDPゴシック" w:eastAsia="BIZ UDPゴシック" w:hAnsi="BIZ UDPゴシック"/>
                <w:color w:val="000000" w:themeColor="text1"/>
                <w:sz w:val="20"/>
                <w:szCs w:val="20"/>
              </w:rPr>
            </w:r>
          </w:p>
        </w:tc>
      </w:tr>
      <w:tr w:rsidR="003F1968" w:rsidRPr="00AF4EBE" w14:paraId="6F50FD08" w14:textId="77777777" w:rsidTr="00AF4EBE">
        <w:trPr>
          <w:cantSplit/>
        </w:trPr>
        <w:tc>
          <w:tcPr>
            <w:tcW w:w="1400" w:type="dxa"/>
            <w:shd w:val="clear" w:color="auto" w:fill="FFFFFF"/>
            <w:tcMar>
              <w:top w:w="80" w:type="dxa"/>
              <w:left w:w="110" w:type="dxa"/>
              <w:bottom w:w="80" w:type="dxa"/>
              <w:right w:w="110" w:type="dxa"/>
            </w:tcMar>
            <w:vAlign w:val="center"/>
          </w:tcPr>
          <w:p w14:paraId="5599B474"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まちづくり</w:t>
            </w:r>
          </w:p>
        </w:tc>
        <w:tc>
          <w:tcPr>
            <w:tcW w:w="7626" w:type="dxa"/>
            <w:shd w:val="clear" w:color="auto" w:fill="FFFFFF"/>
            <w:tcMar>
              <w:top w:w="80" w:type="dxa"/>
              <w:left w:w="110" w:type="dxa"/>
              <w:bottom w:w="80" w:type="dxa"/>
              <w:right w:w="110" w:type="dxa"/>
            </w:tcMar>
            <w:vAlign w:val="center"/>
          </w:tcPr>
          <w:p w14:paraId="04ACAC0C"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組織的活動への参加率は低いが、参加意欲は55.2％と高い。一方、企画・運営の担い手（41.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％）確保は課題であり、新規の担い手発掘策が必要。</w:t>
            </w:r>
            <w:r w:rsidRPr="007A715D">
              <w:rPr>
                <w:rFonts w:ascii="BIZ UDPゴシック" w:eastAsia="BIZ UDPゴシック" w:hAnsi="BIZ UDPゴシック"/>
                <w:color w:val="000000" w:themeColor="text1"/>
                <w:sz w:val="20"/>
                <w:szCs w:val="20"/>
              </w:rPr>
              <w:t>在宅介護実態調査では家族・親族からの介護が「ほぼ毎日ある」世帯が30.3％に上り、参加意欲があっても時間的余裕を確保しにくい介護者が一定数存在する。</w:t>
            </w:r>
          </w:p>
        </w:tc>
      </w:tr>
    </w:tbl>
    <w:p w14:paraId="11081059" w14:textId="77777777" w:rsidR="00D32549" w:rsidRDefault="00D32549">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留意点：　</w:t>
            </w:r>
            <w:r>
              <w:rPr>
                <w:rFonts w:ascii="BIZ UDPゴシック" w:eastAsia="BIZ UDPゴシック" w:hAnsi="BIZ UDPゴシック"/>
                <w:color w:val="163F3B"/>
              </w:rPr>
              <w:t>仕事と介護の両立支援（介護離職防止等）は労働・産業分野にも関わるため、上記5分野に加え、庁内の労働・産業振興部門とも連携した検討が必要である。</w:t>
            </w:r>
          </w:p>
        </w:tc>
      </w:tr>
    </w:tbl>
    <w:p w14:paraId="531F4C3E" w14:textId="77777777" w:rsidR="00574E94" w:rsidRDefault="00574E94" w:rsidP="00574E94"/>
    <w:p w14:paraId="72BCD0C5" w14:textId="77777777" w:rsidR="00574E94" w:rsidRDefault="00574E94" w:rsidP="00574E94"/>
    <w:p w14:paraId="50A20522" w14:textId="77777777" w:rsidR="00574E94" w:rsidRDefault="00574E94" w:rsidP="00574E94"/>
    <w:p w14:paraId="72ABD505" w14:textId="77777777" w:rsidR="00574E94" w:rsidRDefault="00574E94" w:rsidP="00574E94"/>
    <w:p w14:paraId="451821B1" w14:textId="77777777" w:rsidR="00574E94" w:rsidRDefault="00574E94" w:rsidP="00574E94"/>
    <w:p w14:paraId="49D16D53" w14:textId="77777777" w:rsidR="00574E94" w:rsidRDefault="00574E94" w:rsidP="00574E94"/>
    <w:p w14:paraId="025BE3D2" w14:textId="77777777" w:rsidR="00574E94" w:rsidRDefault="00574E94" w:rsidP="00574E94"/>
    <w:p w14:paraId="1A3F9A86" w14:textId="77777777" w:rsidR="00574E94" w:rsidRDefault="00574E94" w:rsidP="00574E94"/>
    <w:p w14:paraId="1517D91B" w14:textId="77777777" w:rsidR="00574E94" w:rsidRDefault="00574E94" w:rsidP="00574E94"/>
    <w:p w14:paraId="4EF0A3CB" w14:textId="77777777" w:rsidR="00574E94" w:rsidRDefault="00574E94" w:rsidP="00574E94"/>
    <w:p w14:paraId="00C88B6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１１．第１０期計画に向けた検討の視点（論点整理）</w:t>
      </w:r>
      <w:r>
        <w:rPr>
          <w:rFonts w:ascii="BIZ UDPゴシック" w:eastAsia="BIZ UDPゴシック" w:hAnsi="BIZ UDPゴシック"/>
        </w:rPr>
      </w:r>
    </w:p>
    <w:p w14:paraId="28997E8F"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第９期からの継承・強化</w:t>
      </w:r>
    </w:p>
    <w:p w14:paraId="2399030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転倒予防・フレイル予防の推進（転倒経験 +3.6pt）</w:t>
      </w:r>
    </w:p>
    <w:p w14:paraId="4014EE2E"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認知症の早期発見と相談窓口の周知強化</w:t>
      </w:r>
    </w:p>
    <w:p w14:paraId="7E022E5D"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社会参加の推進と担い手の発掘</w:t>
      </w:r>
    </w:p>
    <w:p w14:paraId="34B9B19A"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生活習慣病対策（高血圧・糖尿病等の増加への対応）</w:t>
      </w:r>
    </w:p>
    <w:p w14:paraId="52DF38AF"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移動支援サービスの検討（自動車依存 74.1％）</w:t>
      </w:r>
    </w:p>
    <w:p w14:paraId="588E8650"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第１０期で新たに重視する視点</w:t>
      </w:r>
    </w:p>
    <w:p w14:paraId="6EC384C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中山間・人口減少地域としての基盤維持（特例的サービス等の活用検討）</w:t>
      </w:r>
    </w:p>
    <w:p w14:paraId="5DC8A3D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頼れる身寄りがいない高齢者への支援体制づくり</w:t>
      </w:r>
    </w:p>
    <w:p w14:paraId="75429D7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単身世帯・家族介護のない高齢者の在宅生活継続支援（施設・居住系サービス見込量の精査を含む）</w:t>
      </w:r>
    </w:p>
    <w:p w14:paraId="179FABB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BMI・低栄養など新たな属性データの継続活用</w:t>
      </w:r>
    </w:p>
    <w:p w14:paraId="638B11B3"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家族介護者への支援充実－主な介護者の70歳以上が42.1％（60代以上では68.4％）を占め、介護者自身の高齢化が進んでいる</w:t>
      </w:r>
      <w:r>
        <w:rPr>
          <w:rFonts w:ascii="BIZ UDPゴシック" w:eastAsia="BIZ UDPゴシック" w:hAnsi="BIZ UDPゴシック"/>
          <w:sz w:val="22"/>
          <w:szCs w:val="22"/>
        </w:rPr>
      </w:r>
    </w:p>
    <w:p w14:paraId="6932DCC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高齢者向け住まいの状況把握</w:t>
      </w:r>
    </w:p>
    <w:p w14:paraId="5F4D0646" w14:textId="77777777" w:rsidR="00D32549" w:rsidRDefault="00000000">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介護離職防止・仕事と介護の両立支援（外出付き添い等の負担軽減、両立に不安を抱える介護者への相談支援）</w:t>
      </w:r>
    </w:p>
    <w:p w14:paraId="5F4D0646" w14:textId="77777777" w:rsidR="00D32549" w:rsidRDefault="00000000">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取組を成果に結びつける仕組みづくり－交付金評価では体制・取組が全国上位である一方、アウトカム（要介護度の変化）は全国1,087位。とくに要介護１・２の重度化予防が課題</w:t>
      </w:r>
    </w:p>
    <w:p w14:paraId="28F6A3EB" w14:textId="77777777" w:rsidR="004B2E81" w:rsidRDefault="004B2E81" w:rsidP="004B2E81">
      <w:pPr>
        <w:pStyle w:val="a4"/>
      </w:pPr>
    </w:p>
    <w:p w14:paraId="18FB24D9" w14:textId="77777777" w:rsidR="004B2E81" w:rsidRDefault="004B2E81" w:rsidP="004B2E81">
      <w:pPr>
        <w:pStyle w:val="a4"/>
      </w:pPr>
    </w:p>
    <w:p w14:paraId="75C14E54" w14:textId="77777777" w:rsidR="004B2E81" w:rsidRDefault="004B2E81" w:rsidP="004B2E81">
      <w:pPr>
        <w:pStyle w:val="a4"/>
      </w:pPr>
    </w:p>
    <w:p w14:paraId="13E6E0E2" w14:textId="77777777" w:rsidR="004B2E81" w:rsidRDefault="004B2E81" w:rsidP="004B2E81">
      <w:pPr>
        <w:pStyle w:val="a4"/>
      </w:pPr>
    </w:p>
    <w:p w14:paraId="1B4DF507" w14:textId="77777777" w:rsidR="00574E94" w:rsidRDefault="00574E94" w:rsidP="004B2E81">
      <w:pPr>
        <w:pStyle w:val="a4"/>
      </w:pPr>
    </w:p>
    <w:p w14:paraId="18BDC67E" w14:textId="77777777" w:rsidR="00574E94" w:rsidRDefault="00574E94" w:rsidP="004B2E81">
      <w:pPr>
        <w:pStyle w:val="a4"/>
      </w:pPr>
    </w:p>
    <w:p w14:paraId="4374850C" w14:textId="77777777" w:rsidR="00574E94" w:rsidRDefault="00574E94" w:rsidP="004B2E81">
      <w:pPr>
        <w:pStyle w:val="a4"/>
      </w:pPr>
    </w:p>
    <w:p w14:paraId="6820FCD1" w14:textId="77777777" w:rsidR="00574E94" w:rsidRDefault="00574E94" w:rsidP="004B2E81">
      <w:pPr>
        <w:pStyle w:val="a4"/>
      </w:pPr>
    </w:p>
    <w:p w14:paraId="548FC780" w14:textId="77777777" w:rsidR="00574E94" w:rsidRDefault="00574E94" w:rsidP="004B2E81">
      <w:pPr>
        <w:pStyle w:val="a4"/>
      </w:pPr>
    </w:p>
    <w:p w14:paraId="2AE550B8" w14:textId="77777777" w:rsidR="00574E94" w:rsidRDefault="00574E94" w:rsidP="004B2E81">
      <w:pPr>
        <w:pStyle w:val="a4"/>
      </w:pPr>
    </w:p>
    <w:p w14:paraId="3A5666CE" w14:textId="77777777" w:rsidR="00574E94" w:rsidRDefault="00574E94" w:rsidP="004B2E81">
      <w:pPr>
        <w:pStyle w:val="a4"/>
      </w:pPr>
    </w:p>
    <w:p w14:paraId="1FB2BD03" w14:textId="77777777" w:rsidR="00574E94" w:rsidRDefault="00574E94" w:rsidP="004B2E81">
      <w:pPr>
        <w:pStyle w:val="a4"/>
      </w:pPr>
    </w:p>
    <w:p w14:paraId="2709DD34" w14:textId="77777777" w:rsidR="00574E94" w:rsidRDefault="00574E94" w:rsidP="004B2E81">
      <w:pPr>
        <w:pStyle w:val="a4"/>
      </w:pPr>
    </w:p>
    <w:p w14:paraId="4077E7D0" w14:textId="77777777" w:rsidR="00574E94" w:rsidRDefault="00574E94" w:rsidP="004B2E81">
      <w:pPr>
        <w:pStyle w:val="a4"/>
      </w:pPr>
    </w:p>
    <w:p w14:paraId="5304DAD2" w14:textId="77777777" w:rsidR="00574E94" w:rsidRDefault="00574E94" w:rsidP="004B2E81">
      <w:pPr>
        <w:pStyle w:val="a4"/>
      </w:pPr>
    </w:p>
    <w:p w14:paraId="7C4B9655"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１２．本日のご審議事項・今後の予定</w:t>
      </w:r>
      <w:r>
        <w:rPr>
          <w:rFonts w:ascii="BIZ UDPゴシック" w:eastAsia="BIZ UDPゴシック" w:hAnsi="BIZ UDPゴシック"/>
        </w:rPr>
      </w:r>
    </w:p>
    <w:p w14:paraId="7AD3383B"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ご審議いただきたい事項</w:t>
      </w:r>
    </w:p>
    <w:p w14:paraId="14212B4B"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①　</w:t>
      </w:r>
      <w:r>
        <w:rPr>
          <w:rFonts w:ascii="BIZ UDPゴシック" w:eastAsia="BIZ UDPゴシック" w:hAnsi="BIZ UDPゴシック"/>
          <w:sz w:val="24"/>
          <w:szCs w:val="24"/>
        </w:rPr>
        <w:t>第１０期計画の基本理念の方向性について（第９期理念を継承するか、見直すか）</w:t>
      </w:r>
    </w:p>
    <w:p w14:paraId="5786997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②　</w:t>
      </w:r>
      <w:r>
        <w:rPr>
          <w:rFonts w:ascii="BIZ UDPゴシック" w:eastAsia="BIZ UDPゴシック" w:hAnsi="BIZ UDPゴシック"/>
          <w:sz w:val="24"/>
          <w:szCs w:val="24"/>
        </w:rPr>
        <w:t>本日整理した分野別の課題・論点について、追加すべき視点の有無</w:t>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③　入所・居住系サービスの供給をどこまで見込むか（給付費の68.1％を占め、在宅の認定者の33.8％が入所申込済み。町全体では約125〜190人規模の可能性／単純外挿による感度試算）</w:t>
      </w:r>
      <w:r>
        <w:rPr>
          <w:rFonts w:ascii="BIZ UDPゴシック" w:eastAsia="BIZ UDPゴシック" w:hAnsi="BIZ UDPゴシック"/>
          <w:sz w:val="24"/>
          <w:szCs w:val="24"/>
        </w:rPr>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④　家族介護者がいない在宅高齢者（約169人）への支援の方向性（この層の56.9％が入所申込済み・サービス利用率23.1％）</w:t>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⑤　今後のニーズ調査・在宅介護実態調査データの活用方法・重点施策検討の進め方</w:t>
      </w:r>
    </w:p>
    <w:tbl>
      <w:tblPr>
        <w:tblpPr w:leftFromText="142" w:rightFromText="142" w:vertAnchor="text" w:horzAnchor="margin" w:tblpY="10957"/>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9B1D8E" w:rsidRPr="00AF4EBE" w14:paraId="7A524C92" w14:textId="77777777" w:rsidTr="009B1D8E">
        <w:tc>
          <w:tcPr>
            <w:tcW w:w="0" w:type="auto"/>
            <w:shd w:val="clear" w:color="auto" w:fill="163F3B"/>
            <w:tcMar>
              <w:top w:w="160" w:type="dxa"/>
              <w:left w:w="220" w:type="dxa"/>
              <w:bottom w:w="160" w:type="dxa"/>
              <w:right w:w="220" w:type="dxa"/>
            </w:tcMar>
          </w:tcPr>
          <w:p w14:paraId="3E5FBFEA" w14:textId="77777777" w:rsidR="009B1D8E" w:rsidRPr="00AF4EBE" w:rsidRDefault="009B1D8E" w:rsidP="009B1D8E">
            <w:pPr>
              <w:rPr>
                <w:rFonts w:ascii="BIZ UDPゴシック" w:eastAsia="BIZ UDPゴシック" w:hAnsi="BIZ UDPゴシック"/>
              </w:rPr>
            </w:pPr>
            <w:r>
              <w:rPr>
                <w:rFonts w:ascii="BIZ UDPゴシック" w:eastAsia="BIZ UDPゴシック" w:hAnsi="BIZ UDPゴシック"/>
                <w:b/>
                <w:bCs/>
                <w:color w:val="FFFFFF"/>
                <w:sz w:val="22"/>
                <w:szCs w:val="22"/>
              </w:rPr>
              <w:t xml:space="preserve">次回開催予定：　</w:t>
            </w:r>
            <w:r>
              <w:rPr>
                <w:rFonts w:ascii="BIZ UDPゴシック" w:eastAsia="BIZ UDPゴシック" w:hAnsi="BIZ UDPゴシック"/>
                <w:color w:val="FFFFFF"/>
                <w:sz w:val="22"/>
                <w:szCs w:val="22"/>
              </w:rPr>
              <w:t>第２回　策定委員会　－　令和８年１１月頃（計画骨子（素案）の提示を予定）</w:t>
            </w:r>
          </w:p>
        </w:tc>
      </w:tr>
    </w:tbl>
    <w:p w14:paraId="425071B4" w14:textId="77777777" w:rsidR="002C7015" w:rsidRPr="009B1D8E" w:rsidRDefault="002C7015">
      <w:pPr>
        <w:rPr>
          <w:rFonts w:ascii="BIZ UDPゴシック" w:eastAsia="BIZ UDPゴシック" w:hAnsi="BIZ UDPゴシック"/>
        </w:rPr>
      </w:pPr>
    </w:p>
    <w:sectPr w:rsidR="002C7015" w:rsidRPr="009B1D8E" w:rsidSect="00AF4EBE">
      <w:footerReference w:type="default" r:id="rId12"/>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