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第3版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Heading2"/>
      </w:pPr>
      <w:r>
        <w:t>4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5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6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7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国が介護予防の重点施策として位置づける通いの場が、本町ではほぼ機能していない。</w:t>
      </w:r>
    </w:p>
    <w:p>
      <w:r>
        <w:rPr>
          <w:i/>
          <w:sz w:val="18"/>
        </w:rPr>
        <w:t>※ 調整済み軽度認定率が10.6％から15.2％へ上昇していること（第4章）と合わせると、第9期の介護予防施策の到達状況には課題があると評価せざるを得ない。ただし、通いの場以外の介護予防の取組（サロン、健康教室、住民主体の活動等）が見える化システムに登録されていないだけの可能性もあるため、町の事業実績で実態を確認する必要があ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第1段階0.285（22,600円）、第2段階0.485（38,500円）、第3段階0.685（54,300円）、第4段階0.9（71,300円）</w:t>
            </w:r>
          </w:p>
        </w:tc>
        <w:tc>
          <w:tcPr>
            <w:tcW w:type="dxa" w:w="2160"/>
          </w:tcPr>
          <w:p>
            <w:r/>
            <w:r>
              <w:rPr>
                <w:sz w:val="18"/>
              </w:rPr>
              <w:t>所得第1〜3段階の割合は28％。低所得者保険料軽減の繰入金は平成27年度2.1百万円→令和5年度16.5百万円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w:t>
            </w:r>
          </w:p>
        </w:tc>
        <w:tc>
          <w:tcPr>
            <w:tcW w:type="dxa" w:w="2880"/>
          </w:tcPr>
          <w:p>
            <w:r/>
            <w:r>
              <w:rPr>
                <w:sz w:val="18"/>
              </w:rPr>
              <w:t>認定を受けても利用に至っていない層の把握。ニーズ調査の未利用理由と突合し、利用支援か供給確保かを判別する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調整済み軽度認定率が10.6％から15.2％へ上昇。週1回以上の通いの場は平成28年度以降0か所、月1回以上も令和元年度以降1〜3か所。一般介護予防事業費は令和5年度で1.0百万円、第9期の総合事業費見込36,220千円に対しそのほぼ全額が訪問型・通所型サービス</w:t>
            </w:r>
          </w:p>
        </w:tc>
        <w:tc>
          <w:tcPr>
            <w:tcW w:type="dxa" w:w="2160"/>
          </w:tcPr>
          <w:p>
            <w:r/>
            <w:r>
              <w:rPr>
                <w:sz w:val="18"/>
              </w:rPr>
              <w:t>強化。通いの場の立ち上げそのものを施策として位置づける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居宅介護支援事業所が5から3に減少。人口10万人あたり事業所数の偏差値47.84。認定率は県内2位でありながら給付月額は県内中位で、認定と利用のギャップがある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在宅受給率が12.2％から10.3％、在宅サービス利用率が59.3％から44.1％へ低下。一方で受給者1人あたりの利用量は増加（訪問介護10.9→15.7回）。調整後認定率の地域差指数1.24に対し受給率は1.07</w:t>
            </w:r>
          </w:p>
        </w:tc>
        <w:tc>
          <w:tcPr>
            <w:tcW w:type="dxa" w:w="2160"/>
          </w:tcPr>
          <w:p>
            <w:r/>
            <w:r>
              <w:rPr>
                <w:sz w:val="18"/>
              </w:rPr>
              <w:t>強化。「認定と利用をつなぐ支援」を新設し、利用につながっていない層と、高ニーズで利用が集中している層を分けて設計する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