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障がい福祉アンケート調査</w:t>
      </w:r>
    </w:p>
    <w:p>
      <w:pPr>
        <w:spacing w:before="360" w:after="120"/>
        <w:jc w:val="center"/>
      </w:pPr>
      <w:r>
        <w:rPr>
          <w:rFonts w:ascii="游ゴシック" w:hAnsi="游ゴシック" w:eastAsia="游ゴシック"/>
          <w:b/>
          <w:i w:val="0"/>
          <w:color w:val="2E74B5"/>
          <w:sz w:val="44"/>
        </w:rPr>
        <w:t>分析報告書のレビュー</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令和8年10月6日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まず直していただきたいこと（5件）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S1　障がい児の災害設問（問41・問42）の回答が整合しない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S2　第7章4の本文に、表7-4に無い項目がある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S3　第7章の数値が集計シートと連動していない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S4　配布数と有効回答率が未記入である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S5　表7-9の割合が四捨五入になっていない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2　計画素案に引くときに直すこと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A1　条件付き設問の固定基数の扱いを、計画素案で必ず直す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A2　表7-1を「需給ギャップ」と呼ばない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A3　経年比較の章がない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A4　表7-2・7-3・7-5〜7-9の見出しのnが行のnと違う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A5　障がい特性の基数が2種類混在している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A6　障がい児調査は、分布を見たうえで扱いを決める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A7　障害支援区分（問28）の把握が不十分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3　課題把握と施策としての妥当性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B1　国の成果目標との対応表がない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B2　成果目標の基準値はアンケートでは作れない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B3　表6-1の対応方向が総論にとどまっている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（参考）見込量の作り方の整理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4　経年比較について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（1）比較できる見込みの高い設問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3">
        <w:r>
          <w:rPr>
            <w:rFonts w:ascii="游ゴシック" w:hAnsi="游ゴシック" w:eastAsia="游ゴシック"/>
            <w:b/>
            <w:sz w:val="22"/>
          </w:rPr>
          <w:t xml:space="preserve">5　表記・誤字脱字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C1　表記のゆれ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C2　「100.0％…と最も高く」という言い方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6　機械による突合の結果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7">
        <w:r>
          <w:rPr>
            <w:rFonts w:ascii="游ゴシック" w:hAnsi="游ゴシック" w:eastAsia="游ゴシック"/>
            <w:b/>
            <w:sz w:val="22"/>
          </w:rPr>
          <w:t xml:space="preserve">7　よくできている点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8">
        <w:r>
          <w:rPr>
            <w:rFonts w:ascii="游ゴシック" w:hAnsi="游ゴシック" w:eastAsia="游ゴシック"/>
            <w:b/>
            <w:sz w:val="22"/>
          </w:rPr>
          <w:t xml:space="preserve">8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令和8年10月6日にお示しいただいた次の2点を拝見し、所見をまとめたものです。</w:t>
      </w:r>
    </w:p>
    <w:p>
      <w:pPr>
        <w:keepNext/>
        <w:spacing w:before="200" w:after="40"/>
      </w:pPr>
      <w:r>
        <w:rPr>
          <w:rFonts w:ascii="游ゴシック" w:hAnsi="游ゴシック" w:eastAsia="游ゴシック"/>
          <w:b/>
          <w:i w:val="0"/>
          <w:color w:val="1F4D78"/>
          <w:sz w:val="22"/>
        </w:rPr>
        <w:t>【表1】レビューの対象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96"/>
        <w:gridCol w:w="3855"/>
      </w:tblGrid>
      <w:tr>
        <w:tc>
          <w:tcPr>
            <w:tcW w:type="dxa" w:w="5896"/>
            <w:shd w:val="clear" w:fill="1F3864"/>
            <w:vAlign w:val="center"/>
          </w:tcPr>
          <w:p>
            <w:pPr>
              <w:spacing w:before="20" w:after="20"/>
              <w:jc w:val="center"/>
            </w:pPr>
            <w:r>
              <w:rPr>
                <w:rFonts w:ascii="游ゴシック" w:hAnsi="游ゴシック" w:eastAsia="游ゴシック"/>
                <w:b/>
                <w:i w:val="0"/>
                <w:color w:val="FFFFFF"/>
                <w:sz w:val="17"/>
              </w:rPr>
              <w:t>受領物</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5896"/>
            <w:vAlign w:val="center"/>
          </w:tcPr>
          <w:p>
            <w:pPr>
              <w:keepNext/>
              <w:spacing w:before="20" w:after="20"/>
            </w:pPr>
            <w:r>
              <w:rPr>
                <w:rFonts w:ascii="游ゴシック" w:hAnsi="游ゴシック" w:eastAsia="游ゴシック"/>
                <w:b w:val="0"/>
                <w:i w:val="0"/>
                <w:sz w:val="17"/>
              </w:rPr>
              <w:t>障がい福祉に関するアンケート調査_分析報告書_20261006.docx</w:t>
            </w:r>
          </w:p>
        </w:tc>
        <w:tc>
          <w:tcPr>
            <w:tcW w:type="dxa" w:w="3855"/>
            <w:vAlign w:val="center"/>
          </w:tcPr>
          <w:p>
            <w:pPr>
              <w:keepNext/>
              <w:spacing w:before="20" w:after="20"/>
            </w:pPr>
            <w:r>
              <w:rPr>
                <w:rFonts w:ascii="游ゴシック" w:hAnsi="游ゴシック" w:eastAsia="游ゴシック"/>
                <w:b w:val="0"/>
                <w:i w:val="0"/>
                <w:sz w:val="17"/>
              </w:rPr>
              <w:t>分析報告書（7章・23表）</w:t>
            </w:r>
          </w:p>
        </w:tc>
      </w:tr>
      <w:tr>
        <w:tc>
          <w:tcPr>
            <w:tcW w:type="dxa" w:w="5896"/>
            <w:vAlign w:val="center"/>
          </w:tcPr>
          <w:p>
            <w:pPr>
              <w:spacing w:before="20" w:after="20"/>
            </w:pPr>
            <w:r>
              <w:rPr>
                <w:rFonts w:ascii="游ゴシック" w:hAnsi="游ゴシック" w:eastAsia="游ゴシック"/>
                <w:b w:val="0"/>
                <w:i w:val="0"/>
                <w:sz w:val="17"/>
              </w:rPr>
              <w:t>障がい福祉に関するアンケート調査_集計表_20261006.xlsx</w:t>
            </w:r>
          </w:p>
        </w:tc>
        <w:tc>
          <w:tcPr>
            <w:tcW w:type="dxa" w:w="3855"/>
            <w:vAlign w:val="center"/>
          </w:tcPr>
          <w:p>
            <w:pPr>
              <w:spacing w:before="20" w:after="20"/>
            </w:pPr>
            <w:r>
              <w:rPr>
                <w:rFonts w:ascii="游ゴシック" w:hAnsi="游ゴシック" w:eastAsia="游ゴシック"/>
                <w:b w:val="0"/>
                <w:i w:val="0"/>
                <w:sz w:val="17"/>
              </w:rPr>
              <w:t>集計表（16シート）</w:t>
            </w:r>
          </w:p>
        </w:tc>
      </w:tr>
    </w:tbl>
    <w:p>
      <w:pPr>
        <w:spacing w:after="40"/>
      </w:pPr>
    </w:p>
    <w:p>
      <w:pPr>
        <w:spacing w:before="60" w:after="60"/>
      </w:pPr>
      <w:r>
        <w:rPr>
          <w:rFonts w:ascii="游ゴシック" w:hAnsi="游ゴシック" w:eastAsia="游ゴシック"/>
          <w:b/>
          <w:i w:val="0"/>
          <w:sz w:val="21"/>
        </w:rPr>
        <w:t>原本は書き換えていません。</w:t>
      </w:r>
      <w:r>
        <w:rPr>
          <w:rFonts w:ascii="游ゴシック" w:hAnsi="游ゴシック" w:eastAsia="游ゴシック"/>
          <w:b w:val="0"/>
          <w:i w:val="0"/>
          <w:sz w:val="21"/>
        </w:rPr>
        <w:t>所見を述べるだけにしています。数値の突合は機械で行い、その結果を6章に貼っています。</w:t>
      </w:r>
    </w:p>
    <w:p>
      <w:pPr>
        <w:spacing w:before="60" w:after="60"/>
      </w:pPr>
      <w:r>
        <w:rPr>
          <w:rFonts w:ascii="游ゴシック" w:hAnsi="游ゴシック" w:eastAsia="游ゴシック"/>
          <w:b/>
          <w:i w:val="0"/>
          <w:sz w:val="21"/>
        </w:rPr>
        <w:t>全体として、よくできた報告書です。</w:t>
      </w:r>
      <w:r>
        <w:rPr>
          <w:rFonts w:ascii="游ゴシック" w:hAnsi="游ゴシック" w:eastAsia="游ゴシック"/>
          <w:b w:val="0"/>
          <w:i w:val="0"/>
          <w:sz w:val="21"/>
        </w:rPr>
        <w:t>本文の数値を集計表と全件突き合わせて、不一致は1件もありませんでした。集計シートは件数を入力値・割合を計算式にしており、単一回答の件数合計も全設問で回答者数と一致します。利用意向を見込量にそのまま使えないことも本文に明記されています。</w:t>
      </w:r>
    </w:p>
    <w:p>
      <w:pPr>
        <w:spacing w:before="60" w:after="60"/>
      </w:pPr>
      <w:r>
        <w:rPr>
          <w:rFonts w:ascii="游ゴシック" w:hAnsi="游ゴシック" w:eastAsia="游ゴシック"/>
          <w:b/>
          <w:i w:val="0"/>
          <w:sz w:val="21"/>
        </w:rPr>
        <w:t>そのうえで、計画に使う前に直していただきたい点が5件あります。</w:t>
      </w:r>
      <w:r>
        <w:rPr>
          <w:rFonts w:ascii="游ゴシック" w:hAnsi="游ゴシック" w:eastAsia="游ゴシック"/>
          <w:b w:val="0"/>
          <w:i w:val="0"/>
          <w:sz w:val="21"/>
        </w:rPr>
        <w:t>特に1件目（障がい児の災害設問）は、このまま計画に用いると施策を落とす判断につながります。</w:t>
      </w:r>
    </w:p>
    <w:p>
      <w:pPr>
        <w:pStyle w:val="Heading1"/>
        <w:keepNext/>
        <w:spacing w:before="240" w:after="100"/>
      </w:pPr>
      <w:bookmarkStart w:id="102" w:name="_Toc_002"/>
      <w:r>
        <w:rPr>
          <w:rFonts w:ascii="游ゴシック" w:hAnsi="游ゴシック" w:eastAsia="游ゴシック"/>
          <w:b/>
          <w:i w:val="0"/>
          <w:color w:val="2E74B5"/>
          <w:sz w:val="30"/>
        </w:rPr>
        <w:t>1　まず直していただきたいこと（5件）</w:t>
      </w:r>
      <w:bookmarkEnd w:id="102"/>
    </w:p>
    <w:p>
      <w:pPr>
        <w:pStyle w:val="Heading2"/>
        <w:keepNext/>
        <w:spacing w:before="180" w:after="100"/>
      </w:pPr>
      <w:bookmarkStart w:id="103" w:name="_Toc_003"/>
      <w:r>
        <w:rPr>
          <w:rFonts w:ascii="游ゴシック" w:hAnsi="游ゴシック" w:eastAsia="游ゴシック"/>
          <w:b/>
          <w:i w:val="0"/>
          <w:color w:val="2E74B5"/>
          <w:sz w:val="25"/>
        </w:rPr>
        <w:t>S1　障がい児の災害設問（問41・問42）の回答が整合しない</w:t>
      </w:r>
      <w:bookmarkEnd w:id="103"/>
    </w:p>
    <w:p>
      <w:pPr>
        <w:spacing w:before="60" w:after="60"/>
      </w:pPr>
      <w:r>
        <w:rPr>
          <w:rFonts w:ascii="游ゴシック" w:hAnsi="游ゴシック" w:eastAsia="游ゴシック"/>
          <w:b w:val="0"/>
          <w:i w:val="0"/>
          <w:sz w:val="21"/>
        </w:rPr>
        <w:t>一人で避難「できない」11件・「わからない」7件で計18件（72.0％）であるのに、避難行動要支援者の登録を希望する方が1件、</w:t>
      </w:r>
      <w:r>
        <w:rPr>
          <w:rFonts w:ascii="游ゴシック" w:hAnsi="游ゴシック" w:eastAsia="游ゴシック"/>
          <w:b/>
          <w:i w:val="0"/>
          <w:sz w:val="21"/>
        </w:rPr>
        <w:t>個別避難計画の作成を希望する方が0件で、無回答も0件</w:t>
      </w:r>
      <w:r>
        <w:rPr>
          <w:rFonts w:ascii="游ゴシック" w:hAnsi="游ゴシック" w:eastAsia="游ゴシック"/>
          <w:b w:val="0"/>
          <w:i w:val="0"/>
          <w:sz w:val="21"/>
        </w:rPr>
        <w:t>です。障がい者調査では、避難できない・わからない144人のうち登録希望56人（38.9％）・計画希望45人（31.3％）です（表7-5）。25件すべてが「希望しない」で無回答が1件もないのは、郵送調査の回答として不自然です。</w:t>
      </w:r>
      <w:r>
        <w:rPr>
          <w:rFonts w:ascii="游ゴシック" w:hAnsi="游ゴシック" w:eastAsia="游ゴシック"/>
          <w:b/>
          <w:i w:val="0"/>
          <w:sz w:val="21"/>
        </w:rPr>
        <w:t>このまま計画に用いると「障がい児の保護者に個別避難計画の希望はない」という結論になります。個別避難計画は国の基本指針の重点事項であり、施策を落とす判断に直結します。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調査票の原票に戻り、問41・問42の入力を確認する。選択肢の番号の取り違え（1と2の入れ違い）がないかを見る。原票でも同じであれば、</w:t>
      </w:r>
      <w:r>
        <w:rPr>
          <w:rFonts w:ascii="游ゴシック" w:hAnsi="游ゴシック" w:eastAsia="游ゴシック"/>
          <w:b/>
          <w:i w:val="0"/>
          <w:sz w:val="21"/>
        </w:rPr>
        <w:t>設問の文言が「希望しない」に誘導していないかを確かめ、報告書にその旨を注記する。</w:t>
      </w:r>
      <w:r>
        <w:rPr>
          <w:rFonts w:ascii="游ゴシック" w:hAnsi="游ゴシック" w:eastAsia="游ゴシック"/>
          <w:b w:val="0"/>
          <w:i w:val="0"/>
          <w:sz w:val="21"/>
        </w:rPr>
        <w:t>確認が取れるまで、第5章8(4)(5)と第6章1(7)の記述は保留とする</w:t>
      </w:r>
    </w:p>
    <w:p>
      <w:pPr>
        <w:pStyle w:val="Heading2"/>
        <w:keepNext/>
        <w:spacing w:before="180" w:after="100"/>
      </w:pPr>
      <w:bookmarkStart w:id="104" w:name="_Toc_004"/>
      <w:r>
        <w:rPr>
          <w:rFonts w:ascii="游ゴシック" w:hAnsi="游ゴシック" w:eastAsia="游ゴシック"/>
          <w:b/>
          <w:i w:val="0"/>
          <w:color w:val="2E74B5"/>
          <w:sz w:val="25"/>
        </w:rPr>
        <w:t>S2　第7章4の本文に、表7-4に無い項目がある</w:t>
      </w:r>
      <w:bookmarkEnd w:id="104"/>
    </w:p>
    <w:p>
      <w:pPr>
        <w:spacing w:before="60" w:after="60"/>
      </w:pPr>
      <w:r>
        <w:rPr>
          <w:rFonts w:ascii="游ゴシック" w:hAnsi="游ゴシック" w:eastAsia="游ゴシック"/>
          <w:b w:val="0"/>
          <w:i w:val="0"/>
          <w:sz w:val="21"/>
        </w:rPr>
        <w:t>本文は「6項目以上で介助が必要な49人では、生活介護44.9％、施設入所34.7％、</w:t>
      </w:r>
      <w:r>
        <w:rPr>
          <w:rFonts w:ascii="游ゴシック" w:hAnsi="游ゴシック" w:eastAsia="游ゴシック"/>
          <w:b/>
          <w:i w:val="0"/>
          <w:sz w:val="21"/>
        </w:rPr>
        <w:t>居宅介護30.6％</w:t>
      </w:r>
      <w:r>
        <w:rPr>
          <w:rFonts w:ascii="游ゴシック" w:hAnsi="游ゴシック" w:eastAsia="游ゴシック"/>
          <w:b w:val="0"/>
          <w:i w:val="0"/>
          <w:sz w:val="21"/>
        </w:rPr>
        <w:t>、相談支援30.6％」と書いていますが、表7-4の列は生活介護・短期入所・施設入所・相談支援の4つで、</w:t>
      </w:r>
      <w:r>
        <w:rPr>
          <w:rFonts w:ascii="游ゴシック" w:hAnsi="游ゴシック" w:eastAsia="游ゴシック"/>
          <w:b/>
          <w:i w:val="0"/>
          <w:sz w:val="21"/>
        </w:rPr>
        <w:t>居宅介護の列はありません。</w:t>
      </w:r>
      <w:r>
        <w:rPr>
          <w:rFonts w:ascii="游ゴシック" w:hAnsi="游ゴシック" w:eastAsia="游ゴシック"/>
          <w:b w:val="0"/>
          <w:i w:val="0"/>
          <w:sz w:val="21"/>
        </w:rPr>
        <w:t>表の6項目以上の行は 生活介護22件（44.9％）・短期入所14件（28.6％）・施設入所17件（34.7％）・相談支援15件（30.6％）です。30.6％を2回書いていることからも、</w:t>
      </w:r>
      <w:r>
        <w:rPr>
          <w:rFonts w:ascii="游ゴシック" w:hAnsi="游ゴシック" w:eastAsia="游ゴシック"/>
          <w:b/>
          <w:i w:val="0"/>
          <w:sz w:val="21"/>
        </w:rPr>
        <w:t>「居宅介護30.6％」は「短期入所28.6％」の誤りと見られます。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本文を「短期入所28.6％」に直す。</w:t>
      </w:r>
      <w:r>
        <w:rPr>
          <w:rFonts w:ascii="游ゴシック" w:hAnsi="游ゴシック" w:eastAsia="游ゴシック"/>
          <w:b/>
          <w:i w:val="0"/>
          <w:sz w:val="21"/>
        </w:rPr>
        <w:t>あわせて第7章の数値の作り方を直す</w:t>
      </w:r>
      <w:r>
        <w:rPr>
          <w:rFonts w:ascii="游ゴシック" w:hAnsi="游ゴシック" w:eastAsia="游ゴシック"/>
          <w:b w:val="0"/>
          <w:i w:val="0"/>
          <w:sz w:val="21"/>
        </w:rPr>
        <w:t>（S3）</w:t>
      </w:r>
    </w:p>
    <w:p>
      <w:pPr>
        <w:pStyle w:val="Heading2"/>
        <w:keepNext/>
        <w:spacing w:before="180" w:after="100"/>
      </w:pPr>
      <w:bookmarkStart w:id="105" w:name="_Toc_005"/>
      <w:r>
        <w:rPr>
          <w:rFonts w:ascii="游ゴシック" w:hAnsi="游ゴシック" w:eastAsia="游ゴシック"/>
          <w:b/>
          <w:i w:val="0"/>
          <w:color w:val="2E74B5"/>
          <w:sz w:val="25"/>
        </w:rPr>
        <w:t>S3　第7章の数値が集計シートと連動していない</w:t>
      </w:r>
      <w:bookmarkEnd w:id="105"/>
    </w:p>
    <w:p>
      <w:pPr>
        <w:spacing w:before="60" w:after="60"/>
      </w:pPr>
      <w:r>
        <w:rPr>
          <w:rFonts w:ascii="游ゴシック" w:hAnsi="游ゴシック" w:eastAsia="游ゴシック"/>
          <w:b w:val="0"/>
          <w:i w:val="0"/>
          <w:sz w:val="21"/>
        </w:rPr>
        <w:t>集計_障がい者・集計_障がい児・集計_障がい別の3シートは件数が入力値、割合が計算式になっており、よくできています。ところが</w:t>
      </w:r>
      <w:r>
        <w:rPr>
          <w:rFonts w:ascii="游ゴシック" w:hAnsi="游ゴシック" w:eastAsia="游ゴシック"/>
          <w:b/>
          <w:i w:val="0"/>
          <w:sz w:val="21"/>
        </w:rPr>
        <w:t>7章_追加分析シートは、すべて「22件（44.9%）」のような手入力の文字列</w:t>
      </w:r>
      <w:r>
        <w:rPr>
          <w:rFonts w:ascii="游ゴシック" w:hAnsi="游ゴシック" w:eastAsia="游ゴシック"/>
          <w:b w:val="0"/>
          <w:i w:val="0"/>
          <w:sz w:val="21"/>
        </w:rPr>
        <w:t>です。集計を1件直しても第7章は直りません。S2の誤りが生じたのもこのためです。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第7章の件数を集計シートのセル参照に替え、割合を計算式にする。少なくとも</w:t>
      </w:r>
      <w:r>
        <w:rPr>
          <w:rFonts w:ascii="游ゴシック" w:hAnsi="游ゴシック" w:eastAsia="游ゴシック"/>
          <w:b/>
          <w:i w:val="0"/>
          <w:sz w:val="21"/>
        </w:rPr>
        <w:t>件数だけは参照にする</w:t>
      </w:r>
      <w:r>
        <w:rPr>
          <w:rFonts w:ascii="游ゴシック" w:hAnsi="游ゴシック" w:eastAsia="游ゴシック"/>
          <w:b w:val="0"/>
          <w:i w:val="0"/>
          <w:sz w:val="21"/>
        </w:rPr>
        <w:t>（割合は書式で作る）。それが難しい場合は、本書と同じ突合（check_ono_shogai_chosa.py）を改版のたびに通す</w:t>
      </w:r>
    </w:p>
    <w:p>
      <w:pPr>
        <w:pStyle w:val="Heading2"/>
        <w:keepNext/>
        <w:spacing w:before="180" w:after="100"/>
      </w:pPr>
      <w:bookmarkStart w:id="106" w:name="_Toc_006"/>
      <w:r>
        <w:rPr>
          <w:rFonts w:ascii="游ゴシック" w:hAnsi="游ゴシック" w:eastAsia="游ゴシック"/>
          <w:b/>
          <w:i w:val="0"/>
          <w:color w:val="2E74B5"/>
          <w:sz w:val="25"/>
        </w:rPr>
        <w:t>S4　配布数と有効回答率が未記入である</w:t>
      </w:r>
      <w:bookmarkEnd w:id="106"/>
    </w:p>
    <w:p>
      <w:pPr>
        <w:spacing w:before="60" w:after="60"/>
      </w:pPr>
      <w:r>
        <w:rPr>
          <w:rFonts w:ascii="游ゴシック" w:hAnsi="游ゴシック" w:eastAsia="游ゴシック"/>
          <w:b w:val="0"/>
          <w:i w:val="0"/>
          <w:sz w:val="21"/>
        </w:rPr>
        <w:t>表1-1の配布数・有効回答率が空欄で、「実施記録に基づき記入してください」と注記されています。</w:t>
      </w:r>
      <w:r>
        <w:rPr>
          <w:rFonts w:ascii="游ゴシック" w:hAnsi="游ゴシック" w:eastAsia="游ゴシック"/>
          <w:b/>
          <w:i w:val="0"/>
          <w:sz w:val="21"/>
        </w:rPr>
        <w:t>計画書には配布数・回収数・回収率を載せるのが通例であり、このままでは計画素案の第1章が書けません。</w:t>
      </w:r>
      <w:r>
        <w:rPr>
          <w:rFonts w:ascii="游ゴシック" w:hAnsi="游ゴシック" w:eastAsia="游ゴシック"/>
          <w:b w:val="0"/>
          <w:i w:val="0"/>
          <w:sz w:val="21"/>
        </w:rPr>
        <w:t>前回（令和5年10月）は障がい者 配布520件・有効回答280件（53.8％）、障がい児 配布36件・有効回答22件（61.1％）でした。今回の有効回答は259件で前回から21件減っていますが、</w:t>
      </w:r>
      <w:r>
        <w:rPr>
          <w:rFonts w:ascii="游ゴシック" w:hAnsi="游ゴシック" w:eastAsia="游ゴシック"/>
          <w:b/>
          <w:i w:val="0"/>
          <w:sz w:val="21"/>
        </w:rPr>
        <w:t>配布数が分からないため、回答率が下がったのか配布対象が減ったのかを分けられません。</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町から配布数（発送件数・役場配布件数）の実施記録をいただく。宛先不明による返戻があれば、それも分けて把握する</w:t>
      </w:r>
    </w:p>
    <w:p>
      <w:pPr>
        <w:pStyle w:val="Heading2"/>
        <w:keepNext/>
        <w:spacing w:before="180" w:after="100"/>
      </w:pPr>
      <w:bookmarkStart w:id="107" w:name="_Toc_007"/>
      <w:r>
        <w:rPr>
          <w:rFonts w:ascii="游ゴシック" w:hAnsi="游ゴシック" w:eastAsia="游ゴシック"/>
          <w:b/>
          <w:i w:val="0"/>
          <w:color w:val="2E74B5"/>
          <w:sz w:val="25"/>
        </w:rPr>
        <w:t>S5　表7-9の割合が四捨五入になっていない</w:t>
      </w:r>
      <w:bookmarkEnd w:id="107"/>
    </w:p>
    <w:p>
      <w:pPr>
        <w:spacing w:before="60" w:after="60"/>
      </w:pPr>
      <w:r>
        <w:rPr>
          <w:rFonts w:ascii="游ゴシック" w:hAnsi="游ゴシック" w:eastAsia="游ゴシック"/>
          <w:b w:val="0"/>
          <w:i w:val="0"/>
          <w:sz w:val="21"/>
        </w:rPr>
        <w:t>療育手帳所持者の相談支援 1件／16人を</w:t>
      </w:r>
      <w:r>
        <w:rPr>
          <w:rFonts w:ascii="游ゴシック" w:hAnsi="游ゴシック" w:eastAsia="游ゴシック"/>
          <w:b/>
          <w:i w:val="0"/>
          <w:sz w:val="21"/>
        </w:rPr>
        <w:t>6.2％</w:t>
      </w:r>
      <w:r>
        <w:rPr>
          <w:rFonts w:ascii="游ゴシック" w:hAnsi="游ゴシック" w:eastAsia="游ゴシック"/>
          <w:b w:val="0"/>
          <w:i w:val="0"/>
          <w:sz w:val="21"/>
        </w:rPr>
        <w:t>としていますが、1÷16＝6.25％で、四捨五入すれば</w:t>
      </w:r>
      <w:r>
        <w:rPr>
          <w:rFonts w:ascii="游ゴシック" w:hAnsi="游ゴシック" w:eastAsia="游ゴシック"/>
          <w:b/>
          <w:i w:val="0"/>
          <w:sz w:val="21"/>
        </w:rPr>
        <w:t>6.3％</w:t>
      </w:r>
      <w:r>
        <w:rPr>
          <w:rFonts w:ascii="游ゴシック" w:hAnsi="游ゴシック" w:eastAsia="游ゴシック"/>
          <w:b w:val="0"/>
          <w:i w:val="0"/>
          <w:sz w:val="21"/>
        </w:rPr>
        <w:t>です。報告書の見方には「小数点第2位を四捨五入」と書かれています。表計算や Python の既定の丸め（銀行丸め）では、ちょうど5のときに偶数側へ丸めるため6.2になります。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第7章の割合を計算式にし（S3）、</w:t>
      </w:r>
      <w:r>
        <w:rPr>
          <w:rFonts w:ascii="游ゴシック" w:hAnsi="游ゴシック" w:eastAsia="游ゴシック"/>
          <w:b/>
          <w:i w:val="0"/>
          <w:sz w:val="21"/>
        </w:rPr>
        <w:t>表示の丸めに頼らず ROUND 関数で明示的に四捨五入する。</w:t>
      </w:r>
      <w:r>
        <w:rPr>
          <w:rFonts w:ascii="游ゴシック" w:hAnsi="游ゴシック" w:eastAsia="游ゴシック"/>
          <w:b w:val="0"/>
          <w:i w:val="0"/>
          <w:sz w:val="21"/>
        </w:rPr>
        <w:t>集計シートの3枚は計算式のため、この問題は第7章だけに出ています</w:t>
      </w:r>
    </w:p>
    <w:p>
      <w:pPr>
        <w:pStyle w:val="Heading1"/>
        <w:keepNext/>
        <w:spacing w:before="240" w:after="100"/>
      </w:pPr>
      <w:bookmarkStart w:id="108" w:name="_Toc_008"/>
      <w:r>
        <w:rPr>
          <w:rFonts w:ascii="游ゴシック" w:hAnsi="游ゴシック" w:eastAsia="游ゴシック"/>
          <w:b/>
          <w:i w:val="0"/>
          <w:color w:val="2E74B5"/>
          <w:sz w:val="30"/>
        </w:rPr>
        <w:t>2　計画素案に引くときに直すこと</w:t>
      </w:r>
      <w:bookmarkEnd w:id="108"/>
    </w:p>
    <w:p>
      <w:pPr>
        <w:pStyle w:val="Heading2"/>
        <w:keepNext/>
        <w:spacing w:before="180" w:after="100"/>
      </w:pPr>
      <w:bookmarkStart w:id="109" w:name="_Toc_009"/>
      <w:r>
        <w:rPr>
          <w:rFonts w:ascii="游ゴシック" w:hAnsi="游ゴシック" w:eastAsia="游ゴシック"/>
          <w:b/>
          <w:i w:val="0"/>
          <w:color w:val="2E74B5"/>
          <w:sz w:val="25"/>
        </w:rPr>
        <w:t>A1　条件付き設問の固定基数の扱いを、計画素案で必ず直す</w:t>
      </w:r>
      <w:bookmarkEnd w:id="109"/>
    </w:p>
    <w:p>
      <w:pPr>
        <w:spacing w:before="60" w:after="60"/>
      </w:pPr>
      <w:r>
        <w:rPr>
          <w:rFonts w:ascii="游ゴシック" w:hAnsi="游ゴシック" w:eastAsia="游ゴシック"/>
          <w:b w:val="0"/>
          <w:i w:val="0"/>
          <w:sz w:val="21"/>
        </w:rPr>
        <w:t>報告書は、条件付き設問も回答者数（259・25）を基数としています（第6章3に「ご指示に基づき」と明記されており、方針として一貫しているので報告書としては問題ありません）。</w:t>
      </w:r>
      <w:r>
        <w:rPr>
          <w:rFonts w:ascii="游ゴシック" w:hAnsi="游ゴシック" w:eastAsia="游ゴシック"/>
          <w:b/>
          <w:i w:val="0"/>
          <w:sz w:val="21"/>
        </w:rPr>
        <w:t>ただし、この割合をそのまま計画素案に引くと、すべて「対象者に対する率」より低く出ます。</w:t>
      </w:r>
      <w:r>
        <w:rPr>
          <w:rFonts w:ascii="游ゴシック" w:hAnsi="游ゴシック" w:eastAsia="游ゴシック"/>
          <w:b w:val="0"/>
          <w:i w:val="0"/>
          <w:sz w:val="21"/>
        </w:rPr>
        <w:t>例：個別避難計画の作成希望は全体で25.5％ですが、一人で避難できない・わからない144人では31.3％です（表7-5）。居宅介護の利用意向は全体32.0％ですが、問に答えた185人では44.9％です。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w:t>
      </w:r>
      <w:r>
        <w:rPr>
          <w:rFonts w:ascii="游ゴシック" w:hAnsi="游ゴシック" w:eastAsia="游ゴシック"/>
          <w:b/>
          <w:i w:val="0"/>
          <w:sz w:val="21"/>
        </w:rPr>
        <w:t>計画素案では、設問ごとに基数を「対象者」に取り直す。</w:t>
      </w:r>
      <w:r>
        <w:rPr>
          <w:rFonts w:ascii="游ゴシック" w:hAnsi="游ゴシック" w:eastAsia="游ゴシック"/>
          <w:b w:val="0"/>
          <w:i w:val="0"/>
          <w:sz w:val="21"/>
        </w:rPr>
        <w:t>取り直さない場合は、表の下に「非該当者を含む」と必ず注記する。第6章3でもその旨が指摘されており、方針は一致している</w:t>
      </w:r>
    </w:p>
    <w:p>
      <w:pPr>
        <w:pStyle w:val="Heading2"/>
        <w:keepNext/>
        <w:spacing w:before="180" w:after="100"/>
      </w:pPr>
      <w:bookmarkStart w:id="110" w:name="_Toc_010"/>
      <w:r>
        <w:rPr>
          <w:rFonts w:ascii="游ゴシック" w:hAnsi="游ゴシック" w:eastAsia="游ゴシック"/>
          <w:b/>
          <w:i w:val="0"/>
          <w:color w:val="2E74B5"/>
          <w:sz w:val="25"/>
        </w:rPr>
        <w:t>A2　表7-1を「需給ギャップ」と呼ばない</w:t>
      </w:r>
      <w:bookmarkEnd w:id="110"/>
    </w:p>
    <w:p>
      <w:pPr>
        <w:spacing w:before="60" w:after="60"/>
      </w:pPr>
      <w:r>
        <w:rPr>
          <w:rFonts w:ascii="游ゴシック" w:hAnsi="游ゴシック" w:eastAsia="游ゴシック"/>
          <w:b w:val="0"/>
          <w:i w:val="0"/>
          <w:sz w:val="21"/>
        </w:rPr>
        <w:t>本文には「アンケートの利用意向をそのままサービス見込量とすることはできません」と正しく書かれています。</w:t>
      </w:r>
      <w:r>
        <w:rPr>
          <w:rFonts w:ascii="游ゴシック" w:hAnsi="游ゴシック" w:eastAsia="游ゴシック"/>
          <w:b/>
          <w:i w:val="0"/>
          <w:sz w:val="21"/>
        </w:rPr>
        <w:t>しかし表の名称が「需給ギャップ」であり、表7-10が「サービス必要量の見込み／現在利用×今後利用意向／サービス見込量と供給体制の検討」と結んでいます。</w:t>
      </w:r>
      <w:r>
        <w:rPr>
          <w:rFonts w:ascii="游ゴシック" w:hAnsi="游ゴシック" w:eastAsia="游ゴシック"/>
          <w:b w:val="0"/>
          <w:i w:val="0"/>
          <w:sz w:val="21"/>
        </w:rPr>
        <w:t>表だけが計画に転記されると、意向がそのまま見込量になります。下表のとおり、</w:t>
      </w:r>
      <w:r>
        <w:rPr>
          <w:rFonts w:ascii="游ゴシック" w:hAnsi="游ゴシック" w:eastAsia="游ゴシック"/>
          <w:b/>
          <w:i w:val="0"/>
          <w:sz w:val="21"/>
        </w:rPr>
        <w:t>9サービスすべてで利用意向が制度上の対象になりうる人数を超えています。</w:t>
      </w:r>
    </w:p>
    <w:p>
      <w:pPr>
        <w:keepNext/>
        <w:spacing w:before="200" w:after="40"/>
      </w:pPr>
      <w:r>
        <w:rPr>
          <w:rFonts w:ascii="游ゴシック" w:hAnsi="游ゴシック" w:eastAsia="游ゴシック"/>
          <w:b/>
          <w:i w:val="0"/>
          <w:color w:val="1F4D78"/>
          <w:sz w:val="22"/>
        </w:rPr>
        <w:t>【表2】利用意向と、制度上の対象になりうる人数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1247"/>
        <w:gridCol w:w="1474"/>
        <w:gridCol w:w="1020"/>
        <w:gridCol w:w="2381"/>
        <w:gridCol w:w="1928"/>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現在利用</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今後利用意向</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倍率</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制度上の対象の目安</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該当者</w:t>
            </w:r>
          </w:p>
        </w:tc>
      </w:tr>
      <w:tr>
        <w:tc>
          <w:tcPr>
            <w:tcW w:type="dxa" w:w="1701"/>
            <w:vAlign w:val="center"/>
          </w:tcPr>
          <w:p>
            <w:pPr>
              <w:spacing w:before="20" w:after="20"/>
            </w:pPr>
            <w:r>
              <w:rPr>
                <w:rFonts w:ascii="游ゴシック" w:hAnsi="游ゴシック" w:eastAsia="游ゴシック"/>
                <w:b w:val="0"/>
                <w:i w:val="0"/>
                <w:sz w:val="17"/>
              </w:rPr>
              <w:t>居宅介護</w:t>
            </w:r>
          </w:p>
        </w:tc>
        <w:tc>
          <w:tcPr>
            <w:tcW w:type="dxa" w:w="1247"/>
            <w:vAlign w:val="center"/>
          </w:tcPr>
          <w:p>
            <w:pPr>
              <w:spacing w:before="20" w:after="20"/>
              <w:jc w:val="right"/>
            </w:pPr>
            <w:r>
              <w:rPr>
                <w:rFonts w:ascii="游ゴシック" w:hAnsi="游ゴシック" w:eastAsia="游ゴシック"/>
                <w:b w:val="0"/>
                <w:i w:val="0"/>
                <w:sz w:val="17"/>
              </w:rPr>
              <w:t>19人</w:t>
            </w:r>
          </w:p>
        </w:tc>
        <w:tc>
          <w:tcPr>
            <w:tcW w:type="dxa" w:w="1474"/>
            <w:vAlign w:val="center"/>
          </w:tcPr>
          <w:p>
            <w:pPr>
              <w:spacing w:before="20" w:after="20"/>
              <w:jc w:val="right"/>
            </w:pPr>
            <w:r>
              <w:rPr>
                <w:rFonts w:ascii="游ゴシック" w:hAnsi="游ゴシック" w:eastAsia="游ゴシック"/>
                <w:b w:val="0"/>
                <w:i w:val="0"/>
                <w:sz w:val="17"/>
              </w:rPr>
              <w:t>83人</w:t>
            </w:r>
          </w:p>
        </w:tc>
        <w:tc>
          <w:tcPr>
            <w:tcW w:type="dxa" w:w="1020"/>
            <w:vAlign w:val="center"/>
          </w:tcPr>
          <w:p>
            <w:pPr>
              <w:spacing w:before="20" w:after="20"/>
              <w:jc w:val="right"/>
            </w:pPr>
            <w:r>
              <w:rPr>
                <w:rFonts w:ascii="游ゴシック" w:hAnsi="游ゴシック" w:eastAsia="游ゴシック"/>
                <w:b w:val="0"/>
                <w:i w:val="0"/>
                <w:sz w:val="17"/>
              </w:rPr>
              <w:t>4.4倍</w:t>
            </w:r>
          </w:p>
        </w:tc>
        <w:tc>
          <w:tcPr>
            <w:tcW w:type="dxa" w:w="2381"/>
            <w:vAlign w:val="center"/>
          </w:tcPr>
          <w:p>
            <w:pPr>
              <w:spacing w:before="20" w:after="20"/>
            </w:pPr>
            <w:r>
              <w:rPr>
                <w:rFonts w:ascii="游ゴシック" w:hAnsi="游ゴシック" w:eastAsia="游ゴシック"/>
                <w:b w:val="0"/>
                <w:i w:val="0"/>
                <w:sz w:val="17"/>
              </w:rPr>
              <w:t>障害支援区分1以上</w:t>
            </w:r>
          </w:p>
        </w:tc>
        <w:tc>
          <w:tcPr>
            <w:tcW w:type="dxa" w:w="1928"/>
            <w:vAlign w:val="center"/>
          </w:tcPr>
          <w:p>
            <w:pPr>
              <w:spacing w:before="20" w:after="20"/>
              <w:jc w:val="right"/>
            </w:pPr>
            <w:r>
              <w:rPr>
                <w:rFonts w:ascii="游ゴシック" w:hAnsi="游ゴシック" w:eastAsia="游ゴシック"/>
                <w:b/>
                <w:i w:val="0"/>
                <w:sz w:val="17"/>
              </w:rPr>
              <w:t>33人</w:t>
            </w:r>
          </w:p>
        </w:tc>
      </w:tr>
      <w:tr>
        <w:tc>
          <w:tcPr>
            <w:tcW w:type="dxa" w:w="1701"/>
            <w:vAlign w:val="center"/>
          </w:tcPr>
          <w:p>
            <w:pPr>
              <w:spacing w:before="20" w:after="20"/>
            </w:pPr>
            <w:r>
              <w:rPr>
                <w:rFonts w:ascii="游ゴシック" w:hAnsi="游ゴシック" w:eastAsia="游ゴシック"/>
                <w:b w:val="0"/>
                <w:i w:val="0"/>
                <w:sz w:val="17"/>
              </w:rPr>
              <w:t>重度訪問介護</w:t>
            </w:r>
          </w:p>
        </w:tc>
        <w:tc>
          <w:tcPr>
            <w:tcW w:type="dxa" w:w="1247"/>
            <w:vAlign w:val="center"/>
          </w:tcPr>
          <w:p>
            <w:pPr>
              <w:spacing w:before="20" w:after="20"/>
              <w:jc w:val="right"/>
            </w:pPr>
            <w:r>
              <w:rPr>
                <w:rFonts w:ascii="游ゴシック" w:hAnsi="游ゴシック" w:eastAsia="游ゴシック"/>
                <w:b w:val="0"/>
                <w:i w:val="0"/>
                <w:sz w:val="17"/>
              </w:rPr>
              <w:t>6人</w:t>
            </w:r>
          </w:p>
        </w:tc>
        <w:tc>
          <w:tcPr>
            <w:tcW w:type="dxa" w:w="1474"/>
            <w:vAlign w:val="center"/>
          </w:tcPr>
          <w:p>
            <w:pPr>
              <w:spacing w:before="20" w:after="20"/>
              <w:jc w:val="right"/>
            </w:pPr>
            <w:r>
              <w:rPr>
                <w:rFonts w:ascii="游ゴシック" w:hAnsi="游ゴシック" w:eastAsia="游ゴシック"/>
                <w:b w:val="0"/>
                <w:i w:val="0"/>
                <w:sz w:val="17"/>
              </w:rPr>
              <w:t>41人</w:t>
            </w:r>
          </w:p>
        </w:tc>
        <w:tc>
          <w:tcPr>
            <w:tcW w:type="dxa" w:w="1020"/>
            <w:vAlign w:val="center"/>
          </w:tcPr>
          <w:p>
            <w:pPr>
              <w:spacing w:before="20" w:after="20"/>
              <w:jc w:val="right"/>
            </w:pPr>
            <w:r>
              <w:rPr>
                <w:rFonts w:ascii="游ゴシック" w:hAnsi="游ゴシック" w:eastAsia="游ゴシック"/>
                <w:b w:val="0"/>
                <w:i w:val="0"/>
                <w:sz w:val="17"/>
              </w:rPr>
              <w:t>6.8倍</w:t>
            </w:r>
          </w:p>
        </w:tc>
        <w:tc>
          <w:tcPr>
            <w:tcW w:type="dxa" w:w="2381"/>
            <w:vAlign w:val="center"/>
          </w:tcPr>
          <w:p>
            <w:pPr>
              <w:spacing w:before="20" w:after="20"/>
            </w:pPr>
            <w:r>
              <w:rPr>
                <w:rFonts w:ascii="游ゴシック" w:hAnsi="游ゴシック" w:eastAsia="游ゴシック"/>
                <w:b w:val="0"/>
                <w:i w:val="0"/>
                <w:sz w:val="17"/>
              </w:rPr>
              <w:t>区分4以上</w:t>
            </w:r>
          </w:p>
        </w:tc>
        <w:tc>
          <w:tcPr>
            <w:tcW w:type="dxa" w:w="1928"/>
            <w:vAlign w:val="center"/>
          </w:tcPr>
          <w:p>
            <w:pPr>
              <w:spacing w:before="20" w:after="20"/>
              <w:jc w:val="right"/>
            </w:pPr>
            <w:r>
              <w:rPr>
                <w:rFonts w:ascii="游ゴシック" w:hAnsi="游ゴシック" w:eastAsia="游ゴシック"/>
                <w:b/>
                <w:i w:val="0"/>
                <w:sz w:val="17"/>
              </w:rPr>
              <w:t>12人</w:t>
            </w:r>
          </w:p>
        </w:tc>
      </w:tr>
      <w:tr>
        <w:tc>
          <w:tcPr>
            <w:tcW w:type="dxa" w:w="1701"/>
            <w:vAlign w:val="center"/>
          </w:tcPr>
          <w:p>
            <w:pPr>
              <w:spacing w:before="20" w:after="20"/>
            </w:pPr>
            <w:r>
              <w:rPr>
                <w:rFonts w:ascii="游ゴシック" w:hAnsi="游ゴシック" w:eastAsia="游ゴシック"/>
                <w:b w:val="0"/>
                <w:i w:val="0"/>
                <w:sz w:val="17"/>
              </w:rPr>
              <w:t>同行援護</w:t>
            </w:r>
          </w:p>
        </w:tc>
        <w:tc>
          <w:tcPr>
            <w:tcW w:type="dxa" w:w="1247"/>
            <w:vAlign w:val="center"/>
          </w:tcPr>
          <w:p>
            <w:pPr>
              <w:spacing w:before="20" w:after="20"/>
              <w:jc w:val="right"/>
            </w:pPr>
            <w:r>
              <w:rPr>
                <w:rFonts w:ascii="游ゴシック" w:hAnsi="游ゴシック" w:eastAsia="游ゴシック"/>
                <w:b w:val="0"/>
                <w:i w:val="0"/>
                <w:sz w:val="17"/>
              </w:rPr>
              <w:t>1人</w:t>
            </w:r>
          </w:p>
        </w:tc>
        <w:tc>
          <w:tcPr>
            <w:tcW w:type="dxa" w:w="1474"/>
            <w:vAlign w:val="center"/>
          </w:tcPr>
          <w:p>
            <w:pPr>
              <w:spacing w:before="20" w:after="20"/>
              <w:jc w:val="right"/>
            </w:pPr>
            <w:r>
              <w:rPr>
                <w:rFonts w:ascii="游ゴシック" w:hAnsi="游ゴシック" w:eastAsia="游ゴシック"/>
                <w:b w:val="0"/>
                <w:i w:val="0"/>
                <w:sz w:val="17"/>
              </w:rPr>
              <w:t>22人</w:t>
            </w:r>
          </w:p>
        </w:tc>
        <w:tc>
          <w:tcPr>
            <w:tcW w:type="dxa" w:w="1020"/>
            <w:vAlign w:val="center"/>
          </w:tcPr>
          <w:p>
            <w:pPr>
              <w:spacing w:before="20" w:after="20"/>
              <w:jc w:val="right"/>
            </w:pPr>
            <w:r>
              <w:rPr>
                <w:rFonts w:ascii="游ゴシック" w:hAnsi="游ゴシック" w:eastAsia="游ゴシック"/>
                <w:b w:val="0"/>
                <w:i w:val="0"/>
                <w:sz w:val="17"/>
              </w:rPr>
              <w:t>22.0倍</w:t>
            </w:r>
          </w:p>
        </w:tc>
        <w:tc>
          <w:tcPr>
            <w:tcW w:type="dxa" w:w="2381"/>
            <w:vAlign w:val="center"/>
          </w:tcPr>
          <w:p>
            <w:pPr>
              <w:spacing w:before="20" w:after="20"/>
            </w:pPr>
            <w:r>
              <w:rPr>
                <w:rFonts w:ascii="游ゴシック" w:hAnsi="游ゴシック" w:eastAsia="游ゴシック"/>
                <w:b w:val="0"/>
                <w:i w:val="0"/>
                <w:sz w:val="17"/>
              </w:rPr>
              <w:t>視覚障がい（問9）</w:t>
            </w:r>
          </w:p>
        </w:tc>
        <w:tc>
          <w:tcPr>
            <w:tcW w:type="dxa" w:w="1928"/>
            <w:vAlign w:val="center"/>
          </w:tcPr>
          <w:p>
            <w:pPr>
              <w:spacing w:before="20" w:after="20"/>
              <w:jc w:val="right"/>
            </w:pPr>
            <w:r>
              <w:rPr>
                <w:rFonts w:ascii="游ゴシック" w:hAnsi="游ゴシック" w:eastAsia="游ゴシック"/>
                <w:b/>
                <w:i w:val="0"/>
                <w:sz w:val="17"/>
              </w:rPr>
              <w:t>14人</w:t>
            </w:r>
          </w:p>
        </w:tc>
      </w:tr>
      <w:tr>
        <w:tc>
          <w:tcPr>
            <w:tcW w:type="dxa" w:w="1701"/>
            <w:vAlign w:val="center"/>
          </w:tcPr>
          <w:p>
            <w:pPr>
              <w:spacing w:before="20" w:after="20"/>
            </w:pPr>
            <w:r>
              <w:rPr>
                <w:rFonts w:ascii="游ゴシック" w:hAnsi="游ゴシック" w:eastAsia="游ゴシック"/>
                <w:b w:val="0"/>
                <w:i w:val="0"/>
                <w:sz w:val="17"/>
              </w:rPr>
              <w:t>行動援護</w:t>
            </w:r>
          </w:p>
        </w:tc>
        <w:tc>
          <w:tcPr>
            <w:tcW w:type="dxa" w:w="1247"/>
            <w:vAlign w:val="center"/>
          </w:tcPr>
          <w:p>
            <w:pPr>
              <w:spacing w:before="20" w:after="20"/>
              <w:jc w:val="right"/>
            </w:pPr>
            <w:r>
              <w:rPr>
                <w:rFonts w:ascii="游ゴシック" w:hAnsi="游ゴシック" w:eastAsia="游ゴシック"/>
                <w:b w:val="0"/>
                <w:i w:val="0"/>
                <w:sz w:val="17"/>
              </w:rPr>
              <w:t>0人</w:t>
            </w:r>
          </w:p>
        </w:tc>
        <w:tc>
          <w:tcPr>
            <w:tcW w:type="dxa" w:w="1474"/>
            <w:vAlign w:val="center"/>
          </w:tcPr>
          <w:p>
            <w:pPr>
              <w:spacing w:before="20" w:after="20"/>
              <w:jc w:val="right"/>
            </w:pPr>
            <w:r>
              <w:rPr>
                <w:rFonts w:ascii="游ゴシック" w:hAnsi="游ゴシック" w:eastAsia="游ゴシック"/>
                <w:b w:val="0"/>
                <w:i w:val="0"/>
                <w:sz w:val="17"/>
              </w:rPr>
              <w:t>32人</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区分3以上</w:t>
            </w:r>
          </w:p>
        </w:tc>
        <w:tc>
          <w:tcPr>
            <w:tcW w:type="dxa" w:w="1928"/>
            <w:vAlign w:val="center"/>
          </w:tcPr>
          <w:p>
            <w:pPr>
              <w:spacing w:before="20" w:after="20"/>
              <w:jc w:val="right"/>
            </w:pPr>
            <w:r>
              <w:rPr>
                <w:rFonts w:ascii="游ゴシック" w:hAnsi="游ゴシック" w:eastAsia="游ゴシック"/>
                <w:b/>
                <w:i w:val="0"/>
                <w:sz w:val="17"/>
              </w:rPr>
              <w:t>17人</w:t>
            </w:r>
          </w:p>
        </w:tc>
      </w:tr>
      <w:tr>
        <w:tc>
          <w:tcPr>
            <w:tcW w:type="dxa" w:w="1701"/>
            <w:vAlign w:val="center"/>
          </w:tcPr>
          <w:p>
            <w:pPr>
              <w:spacing w:before="20" w:after="20"/>
            </w:pPr>
            <w:r>
              <w:rPr>
                <w:rFonts w:ascii="游ゴシック" w:hAnsi="游ゴシック" w:eastAsia="游ゴシック"/>
                <w:b w:val="0"/>
                <w:i w:val="0"/>
                <w:sz w:val="17"/>
              </w:rPr>
              <w:t>重度包括</w:t>
            </w:r>
          </w:p>
        </w:tc>
        <w:tc>
          <w:tcPr>
            <w:tcW w:type="dxa" w:w="1247"/>
            <w:vAlign w:val="center"/>
          </w:tcPr>
          <w:p>
            <w:pPr>
              <w:spacing w:before="20" w:after="20"/>
              <w:jc w:val="right"/>
            </w:pPr>
            <w:r>
              <w:rPr>
                <w:rFonts w:ascii="游ゴシック" w:hAnsi="游ゴシック" w:eastAsia="游ゴシック"/>
                <w:b w:val="0"/>
                <w:i w:val="0"/>
                <w:sz w:val="17"/>
              </w:rPr>
              <w:t>5人</w:t>
            </w:r>
          </w:p>
        </w:tc>
        <w:tc>
          <w:tcPr>
            <w:tcW w:type="dxa" w:w="1474"/>
            <w:vAlign w:val="center"/>
          </w:tcPr>
          <w:p>
            <w:pPr>
              <w:spacing w:before="20" w:after="20"/>
              <w:jc w:val="right"/>
            </w:pPr>
            <w:r>
              <w:rPr>
                <w:rFonts w:ascii="游ゴシック" w:hAnsi="游ゴシック" w:eastAsia="游ゴシック"/>
                <w:b w:val="0"/>
                <w:i w:val="0"/>
                <w:sz w:val="17"/>
              </w:rPr>
              <w:t>38人</w:t>
            </w:r>
          </w:p>
        </w:tc>
        <w:tc>
          <w:tcPr>
            <w:tcW w:type="dxa" w:w="1020"/>
            <w:vAlign w:val="center"/>
          </w:tcPr>
          <w:p>
            <w:pPr>
              <w:spacing w:before="20" w:after="20"/>
              <w:jc w:val="right"/>
            </w:pPr>
            <w:r>
              <w:rPr>
                <w:rFonts w:ascii="游ゴシック" w:hAnsi="游ゴシック" w:eastAsia="游ゴシック"/>
                <w:b w:val="0"/>
                <w:i w:val="0"/>
                <w:sz w:val="17"/>
              </w:rPr>
              <w:t>7.6倍</w:t>
            </w:r>
          </w:p>
        </w:tc>
        <w:tc>
          <w:tcPr>
            <w:tcW w:type="dxa" w:w="2381"/>
            <w:vAlign w:val="center"/>
          </w:tcPr>
          <w:p>
            <w:pPr>
              <w:spacing w:before="20" w:after="20"/>
            </w:pPr>
            <w:r>
              <w:rPr>
                <w:rFonts w:ascii="游ゴシック" w:hAnsi="游ゴシック" w:eastAsia="游ゴシック"/>
                <w:b w:val="0"/>
                <w:i w:val="0"/>
                <w:sz w:val="17"/>
              </w:rPr>
              <w:t>区分6</w:t>
            </w:r>
          </w:p>
        </w:tc>
        <w:tc>
          <w:tcPr>
            <w:tcW w:type="dxa" w:w="1928"/>
            <w:vAlign w:val="center"/>
          </w:tcPr>
          <w:p>
            <w:pPr>
              <w:spacing w:before="20" w:after="20"/>
              <w:jc w:val="right"/>
            </w:pPr>
            <w:r>
              <w:rPr>
                <w:rFonts w:ascii="游ゴシック" w:hAnsi="游ゴシック" w:eastAsia="游ゴシック"/>
                <w:b/>
                <w:i w:val="0"/>
                <w:sz w:val="17"/>
              </w:rPr>
              <w:t>3人</w:t>
            </w:r>
          </w:p>
        </w:tc>
      </w:tr>
      <w:tr>
        <w:tc>
          <w:tcPr>
            <w:tcW w:type="dxa" w:w="1701"/>
            <w:vAlign w:val="center"/>
          </w:tcPr>
          <w:p>
            <w:pPr>
              <w:spacing w:before="20" w:after="20"/>
            </w:pPr>
            <w:r>
              <w:rPr>
                <w:rFonts w:ascii="游ゴシック" w:hAnsi="游ゴシック" w:eastAsia="游ゴシック"/>
                <w:b w:val="0"/>
                <w:i w:val="0"/>
                <w:sz w:val="17"/>
              </w:rPr>
              <w:t>生活介護</w:t>
            </w:r>
          </w:p>
        </w:tc>
        <w:tc>
          <w:tcPr>
            <w:tcW w:type="dxa" w:w="1247"/>
            <w:vAlign w:val="center"/>
          </w:tcPr>
          <w:p>
            <w:pPr>
              <w:spacing w:before="20" w:after="20"/>
              <w:jc w:val="right"/>
            </w:pPr>
            <w:r>
              <w:rPr>
                <w:rFonts w:ascii="游ゴシック" w:hAnsi="游ゴシック" w:eastAsia="游ゴシック"/>
                <w:b w:val="0"/>
                <w:i w:val="0"/>
                <w:sz w:val="17"/>
              </w:rPr>
              <w:t>25人</w:t>
            </w:r>
          </w:p>
        </w:tc>
        <w:tc>
          <w:tcPr>
            <w:tcW w:type="dxa" w:w="1474"/>
            <w:vAlign w:val="center"/>
          </w:tcPr>
          <w:p>
            <w:pPr>
              <w:spacing w:before="20" w:after="20"/>
              <w:jc w:val="right"/>
            </w:pPr>
            <w:r>
              <w:rPr>
                <w:rFonts w:ascii="游ゴシック" w:hAnsi="游ゴシック" w:eastAsia="游ゴシック"/>
                <w:b w:val="0"/>
                <w:i w:val="0"/>
                <w:sz w:val="17"/>
              </w:rPr>
              <w:t>73人</w:t>
            </w:r>
          </w:p>
        </w:tc>
        <w:tc>
          <w:tcPr>
            <w:tcW w:type="dxa" w:w="1020"/>
            <w:vAlign w:val="center"/>
          </w:tcPr>
          <w:p>
            <w:pPr>
              <w:spacing w:before="20" w:after="20"/>
              <w:jc w:val="right"/>
            </w:pPr>
            <w:r>
              <w:rPr>
                <w:rFonts w:ascii="游ゴシック" w:hAnsi="游ゴシック" w:eastAsia="游ゴシック"/>
                <w:b w:val="0"/>
                <w:i w:val="0"/>
                <w:sz w:val="17"/>
              </w:rPr>
              <w:t>2.9倍</w:t>
            </w:r>
          </w:p>
        </w:tc>
        <w:tc>
          <w:tcPr>
            <w:tcW w:type="dxa" w:w="2381"/>
            <w:vAlign w:val="center"/>
          </w:tcPr>
          <w:p>
            <w:pPr>
              <w:spacing w:before="20" w:after="20"/>
            </w:pPr>
            <w:r>
              <w:rPr>
                <w:rFonts w:ascii="游ゴシック" w:hAnsi="游ゴシック" w:eastAsia="游ゴシック"/>
                <w:b w:val="0"/>
                <w:i w:val="0"/>
                <w:sz w:val="17"/>
              </w:rPr>
              <w:t>区分3以上</w:t>
            </w:r>
          </w:p>
        </w:tc>
        <w:tc>
          <w:tcPr>
            <w:tcW w:type="dxa" w:w="1928"/>
            <w:vAlign w:val="center"/>
          </w:tcPr>
          <w:p>
            <w:pPr>
              <w:spacing w:before="20" w:after="20"/>
              <w:jc w:val="right"/>
            </w:pPr>
            <w:r>
              <w:rPr>
                <w:rFonts w:ascii="游ゴシック" w:hAnsi="游ゴシック" w:eastAsia="游ゴシック"/>
                <w:b/>
                <w:i w:val="0"/>
                <w:sz w:val="17"/>
              </w:rPr>
              <w:t>17人</w:t>
            </w:r>
          </w:p>
        </w:tc>
      </w:tr>
      <w:tr>
        <w:tc>
          <w:tcPr>
            <w:tcW w:type="dxa" w:w="1701"/>
            <w:vAlign w:val="center"/>
          </w:tcPr>
          <w:p>
            <w:pPr>
              <w:spacing w:before="20" w:after="20"/>
            </w:pPr>
            <w:r>
              <w:rPr>
                <w:rFonts w:ascii="游ゴシック" w:hAnsi="游ゴシック" w:eastAsia="游ゴシック"/>
                <w:b w:val="0"/>
                <w:i w:val="0"/>
                <w:sz w:val="17"/>
              </w:rPr>
              <w:t>療養介護</w:t>
            </w:r>
          </w:p>
        </w:tc>
        <w:tc>
          <w:tcPr>
            <w:tcW w:type="dxa" w:w="1247"/>
            <w:vAlign w:val="center"/>
          </w:tcPr>
          <w:p>
            <w:pPr>
              <w:spacing w:before="20" w:after="20"/>
              <w:jc w:val="right"/>
            </w:pPr>
            <w:r>
              <w:rPr>
                <w:rFonts w:ascii="游ゴシック" w:hAnsi="游ゴシック" w:eastAsia="游ゴシック"/>
                <w:b w:val="0"/>
                <w:i w:val="0"/>
                <w:sz w:val="17"/>
              </w:rPr>
              <w:t>3人</w:t>
            </w:r>
          </w:p>
        </w:tc>
        <w:tc>
          <w:tcPr>
            <w:tcW w:type="dxa" w:w="1474"/>
            <w:vAlign w:val="center"/>
          </w:tcPr>
          <w:p>
            <w:pPr>
              <w:spacing w:before="20" w:after="20"/>
              <w:jc w:val="right"/>
            </w:pPr>
            <w:r>
              <w:rPr>
                <w:rFonts w:ascii="游ゴシック" w:hAnsi="游ゴシック" w:eastAsia="游ゴシック"/>
                <w:b w:val="0"/>
                <w:i w:val="0"/>
                <w:sz w:val="17"/>
              </w:rPr>
              <w:t>29人</w:t>
            </w:r>
          </w:p>
        </w:tc>
        <w:tc>
          <w:tcPr>
            <w:tcW w:type="dxa" w:w="1020"/>
            <w:vAlign w:val="center"/>
          </w:tcPr>
          <w:p>
            <w:pPr>
              <w:spacing w:before="20" w:after="20"/>
              <w:jc w:val="right"/>
            </w:pPr>
            <w:r>
              <w:rPr>
                <w:rFonts w:ascii="游ゴシック" w:hAnsi="游ゴシック" w:eastAsia="游ゴシック"/>
                <w:b w:val="0"/>
                <w:i w:val="0"/>
                <w:sz w:val="17"/>
              </w:rPr>
              <w:t>9.7倍</w:t>
            </w:r>
          </w:p>
        </w:tc>
        <w:tc>
          <w:tcPr>
            <w:tcW w:type="dxa" w:w="2381"/>
            <w:vAlign w:val="center"/>
          </w:tcPr>
          <w:p>
            <w:pPr>
              <w:spacing w:before="20" w:after="20"/>
            </w:pPr>
            <w:r>
              <w:rPr>
                <w:rFonts w:ascii="游ゴシック" w:hAnsi="游ゴシック" w:eastAsia="游ゴシック"/>
                <w:b w:val="0"/>
                <w:i w:val="0"/>
                <w:sz w:val="17"/>
              </w:rPr>
              <w:t>区分5以上</w:t>
            </w:r>
          </w:p>
        </w:tc>
        <w:tc>
          <w:tcPr>
            <w:tcW w:type="dxa" w:w="1928"/>
            <w:vAlign w:val="center"/>
          </w:tcPr>
          <w:p>
            <w:pPr>
              <w:spacing w:before="20" w:after="20"/>
              <w:jc w:val="right"/>
            </w:pPr>
            <w:r>
              <w:rPr>
                <w:rFonts w:ascii="游ゴシック" w:hAnsi="游ゴシック" w:eastAsia="游ゴシック"/>
                <w:b/>
                <w:i w:val="0"/>
                <w:sz w:val="17"/>
              </w:rPr>
              <w:t>8人</w:t>
            </w:r>
          </w:p>
        </w:tc>
      </w:tr>
      <w:tr>
        <w:tc>
          <w:tcPr>
            <w:tcW w:type="dxa" w:w="1701"/>
            <w:vAlign w:val="center"/>
          </w:tcPr>
          <w:p>
            <w:pPr>
              <w:keepNext/>
              <w:spacing w:before="20" w:after="20"/>
            </w:pPr>
            <w:r>
              <w:rPr>
                <w:rFonts w:ascii="游ゴシック" w:hAnsi="游ゴシック" w:eastAsia="游ゴシック"/>
                <w:b w:val="0"/>
                <w:i w:val="0"/>
                <w:sz w:val="17"/>
              </w:rPr>
              <w:t>短期入所</w:t>
            </w:r>
          </w:p>
        </w:tc>
        <w:tc>
          <w:tcPr>
            <w:tcW w:type="dxa" w:w="1247"/>
            <w:vAlign w:val="center"/>
          </w:tcPr>
          <w:p>
            <w:pPr>
              <w:keepNext/>
              <w:spacing w:before="20" w:after="20"/>
              <w:jc w:val="right"/>
            </w:pPr>
            <w:r>
              <w:rPr>
                <w:rFonts w:ascii="游ゴシック" w:hAnsi="游ゴシック" w:eastAsia="游ゴシック"/>
                <w:b w:val="0"/>
                <w:i w:val="0"/>
                <w:sz w:val="17"/>
              </w:rPr>
              <w:t>9人</w:t>
            </w:r>
          </w:p>
        </w:tc>
        <w:tc>
          <w:tcPr>
            <w:tcW w:type="dxa" w:w="1474"/>
            <w:vAlign w:val="center"/>
          </w:tcPr>
          <w:p>
            <w:pPr>
              <w:keepNext/>
              <w:spacing w:before="20" w:after="20"/>
              <w:jc w:val="right"/>
            </w:pPr>
            <w:r>
              <w:rPr>
                <w:rFonts w:ascii="游ゴシック" w:hAnsi="游ゴシック" w:eastAsia="游ゴシック"/>
                <w:b w:val="0"/>
                <w:i w:val="0"/>
                <w:sz w:val="17"/>
              </w:rPr>
              <w:t>67人</w:t>
            </w:r>
          </w:p>
        </w:tc>
        <w:tc>
          <w:tcPr>
            <w:tcW w:type="dxa" w:w="1020"/>
            <w:vAlign w:val="center"/>
          </w:tcPr>
          <w:p>
            <w:pPr>
              <w:keepNext/>
              <w:spacing w:before="20" w:after="20"/>
              <w:jc w:val="right"/>
            </w:pPr>
            <w:r>
              <w:rPr>
                <w:rFonts w:ascii="游ゴシック" w:hAnsi="游ゴシック" w:eastAsia="游ゴシック"/>
                <w:b w:val="0"/>
                <w:i w:val="0"/>
                <w:sz w:val="17"/>
              </w:rPr>
              <w:t>7.4倍</w:t>
            </w:r>
          </w:p>
        </w:tc>
        <w:tc>
          <w:tcPr>
            <w:tcW w:type="dxa" w:w="2381"/>
            <w:vAlign w:val="center"/>
          </w:tcPr>
          <w:p>
            <w:pPr>
              <w:keepNext/>
              <w:spacing w:before="20" w:after="20"/>
            </w:pPr>
            <w:r>
              <w:rPr>
                <w:rFonts w:ascii="游ゴシック" w:hAnsi="游ゴシック" w:eastAsia="游ゴシック"/>
                <w:b w:val="0"/>
                <w:i w:val="0"/>
                <w:sz w:val="17"/>
              </w:rPr>
              <w:t>区分1以上</w:t>
            </w:r>
          </w:p>
        </w:tc>
        <w:tc>
          <w:tcPr>
            <w:tcW w:type="dxa" w:w="1928"/>
            <w:vAlign w:val="center"/>
          </w:tcPr>
          <w:p>
            <w:pPr>
              <w:keepNext/>
              <w:spacing w:before="20" w:after="20"/>
              <w:jc w:val="right"/>
            </w:pPr>
            <w:r>
              <w:rPr>
                <w:rFonts w:ascii="游ゴシック" w:hAnsi="游ゴシック" w:eastAsia="游ゴシック"/>
                <w:b/>
                <w:i w:val="0"/>
                <w:sz w:val="17"/>
              </w:rPr>
              <w:t>33人</w:t>
            </w:r>
          </w:p>
        </w:tc>
      </w:tr>
      <w:tr>
        <w:tc>
          <w:tcPr>
            <w:tcW w:type="dxa" w:w="1701"/>
            <w:vAlign w:val="center"/>
          </w:tcPr>
          <w:p>
            <w:pPr>
              <w:spacing w:before="20" w:after="20"/>
            </w:pPr>
            <w:r>
              <w:rPr>
                <w:rFonts w:ascii="游ゴシック" w:hAnsi="游ゴシック" w:eastAsia="游ゴシック"/>
                <w:b w:val="0"/>
                <w:i w:val="0"/>
                <w:sz w:val="17"/>
              </w:rPr>
              <w:t>施設入所</w:t>
            </w:r>
          </w:p>
        </w:tc>
        <w:tc>
          <w:tcPr>
            <w:tcW w:type="dxa" w:w="1247"/>
            <w:vAlign w:val="center"/>
          </w:tcPr>
          <w:p>
            <w:pPr>
              <w:spacing w:before="20" w:after="20"/>
              <w:jc w:val="right"/>
            </w:pPr>
            <w:r>
              <w:rPr>
                <w:rFonts w:ascii="游ゴシック" w:hAnsi="游ゴシック" w:eastAsia="游ゴシック"/>
                <w:b w:val="0"/>
                <w:i w:val="0"/>
                <w:sz w:val="17"/>
              </w:rPr>
              <w:t>18人</w:t>
            </w:r>
          </w:p>
        </w:tc>
        <w:tc>
          <w:tcPr>
            <w:tcW w:type="dxa" w:w="1474"/>
            <w:vAlign w:val="center"/>
          </w:tcPr>
          <w:p>
            <w:pPr>
              <w:spacing w:before="20" w:after="20"/>
              <w:jc w:val="right"/>
            </w:pPr>
            <w:r>
              <w:rPr>
                <w:rFonts w:ascii="游ゴシック" w:hAnsi="游ゴシック" w:eastAsia="游ゴシック"/>
                <w:b w:val="0"/>
                <w:i w:val="0"/>
                <w:sz w:val="17"/>
              </w:rPr>
              <w:t>54人</w:t>
            </w:r>
          </w:p>
        </w:tc>
        <w:tc>
          <w:tcPr>
            <w:tcW w:type="dxa" w:w="1020"/>
            <w:vAlign w:val="center"/>
          </w:tcPr>
          <w:p>
            <w:pPr>
              <w:spacing w:before="20" w:after="20"/>
              <w:jc w:val="right"/>
            </w:pPr>
            <w:r>
              <w:rPr>
                <w:rFonts w:ascii="游ゴシック" w:hAnsi="游ゴシック" w:eastAsia="游ゴシック"/>
                <w:b w:val="0"/>
                <w:i w:val="0"/>
                <w:sz w:val="17"/>
              </w:rPr>
              <w:t>3.0倍</w:t>
            </w:r>
          </w:p>
        </w:tc>
        <w:tc>
          <w:tcPr>
            <w:tcW w:type="dxa" w:w="2381"/>
            <w:vAlign w:val="center"/>
          </w:tcPr>
          <w:p>
            <w:pPr>
              <w:spacing w:before="20" w:after="20"/>
            </w:pPr>
            <w:r>
              <w:rPr>
                <w:rFonts w:ascii="游ゴシック" w:hAnsi="游ゴシック" w:eastAsia="游ゴシック"/>
                <w:b w:val="0"/>
                <w:i w:val="0"/>
                <w:sz w:val="17"/>
              </w:rPr>
              <w:t>区分4以上</w:t>
            </w:r>
          </w:p>
        </w:tc>
        <w:tc>
          <w:tcPr>
            <w:tcW w:type="dxa" w:w="1928"/>
            <w:vAlign w:val="center"/>
          </w:tcPr>
          <w:p>
            <w:pPr>
              <w:spacing w:before="20" w:after="20"/>
              <w:jc w:val="right"/>
            </w:pPr>
            <w:r>
              <w:rPr>
                <w:rFonts w:ascii="游ゴシック" w:hAnsi="游ゴシック" w:eastAsia="游ゴシック"/>
                <w:b/>
                <w:i w:val="0"/>
                <w:sz w:val="17"/>
              </w:rPr>
              <w:t>12人</w:t>
            </w:r>
          </w:p>
        </w:tc>
      </w:tr>
    </w:tbl>
    <w:p>
      <w:pPr>
        <w:spacing w:after="40"/>
      </w:pPr>
    </w:p>
    <w:p>
      <w:pPr>
        <w:spacing w:before="40" w:after="160"/>
        <w:ind w:left="113"/>
      </w:pPr>
      <w:r>
        <w:rPr>
          <w:rFonts w:ascii="游ゴシック" w:hAnsi="游ゴシック" w:eastAsia="游ゴシック"/>
          <w:b w:val="0"/>
          <w:i w:val="0"/>
          <w:sz w:val="17"/>
        </w:rPr>
        <w:t>資料：集計表 問31-1・問31-2・問28・問9。「該当者」は回答者のうち要件を満たしうる人数。</w:t>
      </w:r>
      <w:r>
        <w:rPr>
          <w:rFonts w:ascii="游ゴシック" w:hAnsi="游ゴシック" w:eastAsia="游ゴシック"/>
          <w:b/>
          <w:i w:val="0"/>
          <w:sz w:val="17"/>
        </w:rPr>
        <w:t>問28（障害支援区分）の無回答が77人（29.7％）あるため、この人数は下限です。</w:t>
      </w:r>
      <w:r>
        <w:rPr>
          <w:rFonts w:ascii="游ゴシック" w:hAnsi="游ゴシック" w:eastAsia="游ゴシック"/>
          <w:b w:val="0"/>
          <w:i w:val="0"/>
          <w:sz w:val="17"/>
        </w:rPr>
        <w:t>実際には区分の認定を受けた方は33人より多いと見られます（A7）。それでも重度包括3人に対し意向38人、同行援護は視覚障がい14人に対し意向22人、行動援護は現在の利用0人に対し意向32人であり、</w:t>
      </w:r>
      <w:r>
        <w:rPr>
          <w:rFonts w:ascii="游ゴシック" w:hAnsi="游ゴシック" w:eastAsia="游ゴシック"/>
          <w:b/>
          <w:i w:val="0"/>
          <w:sz w:val="17"/>
        </w:rPr>
        <w:t>この設問が「サービス名を見たときの関心」を測っていることを示しています。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表の名称を「現在の利用と今後の利用意向の差」に改める。表7-10の「サービス必要量の見込み」の行に「</w:t>
      </w:r>
      <w:r>
        <w:rPr>
          <w:rFonts w:ascii="游ゴシック" w:hAnsi="游ゴシック" w:eastAsia="游ゴシック"/>
          <w:b/>
          <w:i w:val="0"/>
          <w:sz w:val="21"/>
        </w:rPr>
        <w:t>意向は重点の判断に用い、見込量は給付実績・支給決定者数による</w:t>
      </w:r>
      <w:r>
        <w:rPr>
          <w:rFonts w:ascii="游ゴシック" w:hAnsi="游ゴシック" w:eastAsia="游ゴシック"/>
          <w:b w:val="0"/>
          <w:i w:val="0"/>
          <w:sz w:val="21"/>
        </w:rPr>
        <w:t>」と書き入れる</w:t>
      </w:r>
    </w:p>
    <w:p>
      <w:pPr>
        <w:pStyle w:val="Heading2"/>
        <w:keepNext/>
        <w:spacing w:before="180" w:after="100"/>
      </w:pPr>
      <w:bookmarkStart w:id="111" w:name="_Toc_011"/>
      <w:r>
        <w:rPr>
          <w:rFonts w:ascii="游ゴシック" w:hAnsi="游ゴシック" w:eastAsia="游ゴシック"/>
          <w:b/>
          <w:i w:val="0"/>
          <w:color w:val="2E74B5"/>
          <w:sz w:val="25"/>
        </w:rPr>
        <w:t>A3　経年比較の章がない</w:t>
      </w:r>
      <w:bookmarkEnd w:id="111"/>
    </w:p>
    <w:p>
      <w:pPr>
        <w:spacing w:before="60" w:after="60"/>
      </w:pPr>
      <w:r>
        <w:rPr>
          <w:rFonts w:ascii="游ゴシック" w:hAnsi="游ゴシック" w:eastAsia="游ゴシック"/>
          <w:b w:val="0"/>
          <w:i w:val="0"/>
          <w:sz w:val="21"/>
        </w:rPr>
        <w:t>前回調査（令和5年10月）の数値は、集計表の表1-1の注記に回収率だけが入っています。本文には経年比較がありません。</w:t>
      </w:r>
      <w:r>
        <w:rPr>
          <w:rFonts w:ascii="游ゴシック" w:hAnsi="游ゴシック" w:eastAsia="游ゴシック"/>
          <w:b/>
          <w:i w:val="0"/>
          <w:sz w:val="21"/>
        </w:rPr>
        <w:t>国の基本指針は前計画の実績の分析を求めており、同一設問の経年比較は課題把握のいちばん強い裏づけになります。</w:t>
      </w:r>
      <w:r>
        <w:rPr>
          <w:rFonts w:ascii="游ゴシック" w:hAnsi="游ゴシック" w:eastAsia="游ゴシック"/>
          <w:b w:val="0"/>
          <w:i w:val="0"/>
          <w:sz w:val="21"/>
        </w:rPr>
        <w:t>特に、将来の暮らし方・外出・相談相手・制度の認知度は前回と比べられる見込みが高い設問です。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前回調査の報告書・集計表が町にあるかを確認する。</w:t>
      </w:r>
      <w:r>
        <w:rPr>
          <w:rFonts w:ascii="游ゴシック" w:hAnsi="游ゴシック" w:eastAsia="游ゴシック"/>
          <w:b/>
          <w:i w:val="0"/>
          <w:sz w:val="21"/>
        </w:rPr>
        <w:t>設問が同一のものだけでよい</w:t>
      </w:r>
      <w:r>
        <w:rPr>
          <w:rFonts w:ascii="游ゴシック" w:hAnsi="游ゴシック" w:eastAsia="游ゴシック"/>
          <w:b w:val="0"/>
          <w:i w:val="0"/>
          <w:sz w:val="21"/>
        </w:rPr>
        <w:t>ので、「前回／今回／差」の3列の比較表を作る。設問が変わったものは比較しないことを明記する</w:t>
      </w:r>
    </w:p>
    <w:p>
      <w:pPr>
        <w:pStyle w:val="Heading2"/>
        <w:keepNext/>
        <w:spacing w:before="180" w:after="100"/>
      </w:pPr>
      <w:bookmarkStart w:id="112" w:name="_Toc_012"/>
      <w:r>
        <w:rPr>
          <w:rFonts w:ascii="游ゴシック" w:hAnsi="游ゴシック" w:eastAsia="游ゴシック"/>
          <w:b/>
          <w:i w:val="0"/>
          <w:color w:val="2E74B5"/>
          <w:sz w:val="25"/>
        </w:rPr>
        <w:t>A4　表7-2・7-3・7-5〜7-9の見出しのnが行のnと違う</w:t>
      </w:r>
      <w:bookmarkEnd w:id="112"/>
    </w:p>
    <w:p>
      <w:pPr>
        <w:spacing w:before="60" w:after="60"/>
      </w:pPr>
      <w:r>
        <w:rPr>
          <w:rFonts w:ascii="游ゴシック" w:hAnsi="游ゴシック" w:eastAsia="游ゴシック"/>
          <w:b w:val="0"/>
          <w:i w:val="0"/>
          <w:sz w:val="21"/>
        </w:rPr>
        <w:t>たとえば表7-2は見出しが（n=259）ですが、割合は行のn（身体193・知的33・精神44・発達31・難病17・高次脳8）で計算しています。</w:t>
      </w:r>
      <w:r>
        <w:rPr>
          <w:rFonts w:ascii="游ゴシック" w:hAnsi="游ゴシック" w:eastAsia="游ゴシック"/>
          <w:b/>
          <w:i w:val="0"/>
          <w:sz w:val="21"/>
        </w:rPr>
        <w:t>読者が66÷259＝25.5％と検算すると、記載の34.2％と合いません。</w:t>
      </w:r>
      <w:r>
        <w:rPr>
          <w:rFonts w:ascii="游ゴシック" w:hAnsi="游ゴシック" w:eastAsia="游ゴシック"/>
          <w:b w:val="0"/>
          <w:i w:val="0"/>
          <w:sz w:val="21"/>
        </w:rPr>
        <w:t>数値そのものは正しく、見出しの書き方の問題です。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見出しを「（回答者259人のうち、障がい特性別）」のように改める。または見出しのnを落として、各行のn列だけを示す</w:t>
      </w:r>
    </w:p>
    <w:p>
      <w:pPr>
        <w:pStyle w:val="Heading2"/>
        <w:keepNext/>
        <w:spacing w:before="180" w:after="100"/>
      </w:pPr>
      <w:bookmarkStart w:id="113" w:name="_Toc_013"/>
      <w:r>
        <w:rPr>
          <w:rFonts w:ascii="游ゴシック" w:hAnsi="游ゴシック" w:eastAsia="游ゴシック"/>
          <w:b/>
          <w:i w:val="0"/>
          <w:color w:val="2E74B5"/>
          <w:sz w:val="25"/>
        </w:rPr>
        <w:t>A5　障がい特性の基数が2種類混在している</w:t>
      </w:r>
      <w:bookmarkEnd w:id="113"/>
    </w:p>
    <w:p>
      <w:pPr>
        <w:spacing w:before="60" w:after="60"/>
      </w:pPr>
      <w:r>
        <w:rPr>
          <w:rFonts w:ascii="游ゴシック" w:hAnsi="游ゴシック" w:eastAsia="游ゴシック"/>
          <w:b w:val="0"/>
          <w:i w:val="0"/>
          <w:sz w:val="21"/>
        </w:rPr>
        <w:t>表7-2は、身体・知的・精神を</w:t>
      </w:r>
      <w:r>
        <w:rPr>
          <w:rFonts w:ascii="游ゴシック" w:hAnsi="游ゴシック" w:eastAsia="游ゴシック"/>
          <w:b/>
          <w:i w:val="0"/>
          <w:sz w:val="21"/>
        </w:rPr>
        <w:t>手帳</w:t>
      </w:r>
      <w:r>
        <w:rPr>
          <w:rFonts w:ascii="游ゴシック" w:hAnsi="游ゴシック" w:eastAsia="游ゴシック"/>
          <w:b w:val="0"/>
          <w:i w:val="0"/>
          <w:sz w:val="21"/>
        </w:rPr>
        <w:t>（問8・問10・問11）で、発達・難病・高次脳機能障がいを</w:t>
      </w:r>
      <w:r>
        <w:rPr>
          <w:rFonts w:ascii="游ゴシック" w:hAnsi="游ゴシック" w:eastAsia="游ゴシック"/>
          <w:b/>
          <w:i w:val="0"/>
          <w:sz w:val="21"/>
        </w:rPr>
        <w:t>診断・認定</w:t>
      </w:r>
      <w:r>
        <w:rPr>
          <w:rFonts w:ascii="游ゴシック" w:hAnsi="游ゴシック" w:eastAsia="游ゴシック"/>
          <w:b w:val="0"/>
          <w:i w:val="0"/>
          <w:sz w:val="21"/>
        </w:rPr>
        <w:t>（問14・問13・問15-1）で区分しています。報告書の見方（第1章4）は手帳による区分だけを説明しており、</w:t>
      </w:r>
      <w:r>
        <w:rPr>
          <w:rFonts w:ascii="游ゴシック" w:hAnsi="游ゴシック" w:eastAsia="游ゴシック"/>
          <w:b/>
          <w:i w:val="0"/>
          <w:sz w:val="21"/>
        </w:rPr>
        <w:t>診断・認定による区分の説明がありません。</w:t>
      </w:r>
      <w:r>
        <w:rPr>
          <w:rFonts w:ascii="游ゴシック" w:hAnsi="游ゴシック" w:eastAsia="游ゴシック"/>
          <w:b w:val="0"/>
          <w:i w:val="0"/>
          <w:sz w:val="21"/>
        </w:rPr>
        <w:t>手帳は申請があって初めて交付されるため、両者は性質の違う分類です。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表7-2の下に、6区分それぞれの根拠となる設問を書き添える。第1章4にも「発達障がい・難病・高次脳機能障がいは診断・認定の有無による」と1行加える</w:t>
      </w:r>
    </w:p>
    <w:p>
      <w:pPr>
        <w:pStyle w:val="Heading2"/>
        <w:keepNext/>
        <w:spacing w:before="180" w:after="100"/>
      </w:pPr>
      <w:bookmarkStart w:id="114" w:name="_Toc_014"/>
      <w:r>
        <w:rPr>
          <w:rFonts w:ascii="游ゴシック" w:hAnsi="游ゴシック" w:eastAsia="游ゴシック"/>
          <w:b/>
          <w:i w:val="0"/>
          <w:color w:val="2E74B5"/>
          <w:sz w:val="25"/>
        </w:rPr>
        <w:t>A6　障がい児調査は、分布を見たうえで扱いを決める</w:t>
      </w:r>
      <w:bookmarkEnd w:id="114"/>
    </w:p>
    <w:p>
      <w:pPr>
        <w:spacing w:before="60" w:after="60"/>
      </w:pPr>
      <w:r>
        <w:rPr>
          <w:rFonts w:ascii="游ゴシック" w:hAnsi="游ゴシック" w:eastAsia="游ゴシック"/>
          <w:b w:val="0"/>
          <w:i w:val="0"/>
          <w:sz w:val="21"/>
        </w:rPr>
        <w:t>障がい児調査（25件）では、</w:t>
      </w:r>
      <w:r>
        <w:rPr>
          <w:rFonts w:ascii="游ゴシック" w:hAnsi="游ゴシック" w:eastAsia="游ゴシック"/>
          <w:b/>
          <w:i w:val="0"/>
          <w:sz w:val="21"/>
        </w:rPr>
        <w:t>5設問が1つの選択肢に全数（25件）集まり、26設問で無回答が0件</w:t>
      </w:r>
      <w:r>
        <w:rPr>
          <w:rFonts w:ascii="游ゴシック" w:hAnsi="游ゴシック" w:eastAsia="游ゴシック"/>
          <w:b w:val="0"/>
          <w:i w:val="0"/>
          <w:sz w:val="21"/>
        </w:rPr>
        <w:t>です。うち問4-1（家族と暮らしている）・問4-2（父母）・問8（身体手帳なし）は対象の性質から説明がつきます。しかし問30（相談相手が家族や親せき100％）・問42（個別避難計画を希望しない100％）は、</w:t>
      </w:r>
      <w:r>
        <w:rPr>
          <w:rFonts w:ascii="游ゴシック" w:hAnsi="游ゴシック" w:eastAsia="游ゴシック"/>
          <w:b/>
          <w:i w:val="0"/>
          <w:sz w:val="21"/>
        </w:rPr>
        <w:t>回答の分布としては不自然です</w:t>
      </w:r>
      <w:r>
        <w:rPr>
          <w:rFonts w:ascii="游ゴシック" w:hAnsi="游ゴシック" w:eastAsia="游ゴシック"/>
          <w:b w:val="0"/>
          <w:i w:val="0"/>
          <w:sz w:val="21"/>
        </w:rPr>
        <w:t>（S1）。障がい者調査では全数集中が1件もなく、無回答0件の設問もありません。</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問30・問42の入力を原票で確認する。</w:t>
      </w:r>
      <w:r>
        <w:rPr>
          <w:rFonts w:ascii="游ゴシック" w:hAnsi="游ゴシック" w:eastAsia="游ゴシック"/>
          <w:b/>
          <w:i w:val="0"/>
          <w:sz w:val="21"/>
        </w:rPr>
        <w:t>確認後も同じであれば、第5章の冒頭に「回答が25件であり、1件が4.0ポイントに相当する」と明記する。</w:t>
      </w:r>
      <w:r>
        <w:rPr>
          <w:rFonts w:ascii="游ゴシック" w:hAnsi="游ゴシック" w:eastAsia="游ゴシック"/>
          <w:b w:val="0"/>
          <w:i w:val="0"/>
          <w:sz w:val="21"/>
        </w:rPr>
        <w:t>第2章3に同趣旨の記載があるので、第5章にも置く</w:t>
      </w:r>
    </w:p>
    <w:p>
      <w:pPr>
        <w:pStyle w:val="Heading2"/>
        <w:keepNext/>
        <w:spacing w:before="180" w:after="100"/>
      </w:pPr>
      <w:bookmarkStart w:id="115" w:name="_Toc_015"/>
      <w:r>
        <w:rPr>
          <w:rFonts w:ascii="游ゴシック" w:hAnsi="游ゴシック" w:eastAsia="游ゴシック"/>
          <w:b/>
          <w:i w:val="0"/>
          <w:color w:val="2E74B5"/>
          <w:sz w:val="25"/>
        </w:rPr>
        <w:t>A7　障害支援区分（問28）の把握が不十分</w:t>
      </w:r>
      <w:bookmarkEnd w:id="115"/>
    </w:p>
    <w:p>
      <w:pPr>
        <w:spacing w:before="60" w:after="60"/>
      </w:pPr>
      <w:r>
        <w:rPr>
          <w:rFonts w:ascii="游ゴシック" w:hAnsi="游ゴシック" w:eastAsia="游ゴシック"/>
          <w:b w:val="0"/>
          <w:i w:val="0"/>
          <w:sz w:val="21"/>
        </w:rPr>
        <w:t>問28の無回答が77人（29.7％）あり、区分の認定があると答えた方は33人です。ところが</w:t>
      </w:r>
      <w:r>
        <w:rPr>
          <w:rFonts w:ascii="游ゴシック" w:hAnsi="游ゴシック" w:eastAsia="游ゴシック"/>
          <w:b/>
          <w:i w:val="0"/>
          <w:sz w:val="21"/>
        </w:rPr>
        <w:t>生活介護は現に25人が利用していると答えており、生活介護の要件である区分3以上は17人しかいません。</w:t>
      </w:r>
      <w:r>
        <w:rPr>
          <w:rFonts w:ascii="游ゴシック" w:hAnsi="游ゴシック" w:eastAsia="游ゴシック"/>
          <w:b w:val="0"/>
          <w:i w:val="0"/>
          <w:sz w:val="21"/>
        </w:rPr>
        <w:t>区分の自己申告が実態より少ないことの裏づけです。</w:t>
      </w:r>
      <w:r>
        <w:rPr>
          <w:rFonts w:ascii="游ゴシック" w:hAnsi="游ゴシック" w:eastAsia="游ゴシック"/>
          <w:b/>
          <w:i w:val="0"/>
          <w:sz w:val="21"/>
        </w:rPr>
        <w:t>支給決定の実績（町の台帳）と突き合わせないと、区分別の分析はできません。</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計画素案では、区分別の人数は</w:t>
      </w:r>
      <w:r>
        <w:rPr>
          <w:rFonts w:ascii="游ゴシック" w:hAnsi="游ゴシック" w:eastAsia="游ゴシック"/>
          <w:b/>
          <w:i w:val="0"/>
          <w:sz w:val="21"/>
        </w:rPr>
        <w:t>町の支給決定台帳</w:t>
      </w:r>
      <w:r>
        <w:rPr>
          <w:rFonts w:ascii="游ゴシック" w:hAnsi="游ゴシック" w:eastAsia="游ゴシック"/>
          <w:b w:val="0"/>
          <w:i w:val="0"/>
          <w:sz w:val="21"/>
        </w:rPr>
        <w:t>から取る。アンケートの問28は「本人が区分を把握しているか」を見る設問として扱い、</w:t>
      </w:r>
      <w:r>
        <w:rPr>
          <w:rFonts w:ascii="游ゴシック" w:hAnsi="游ゴシック" w:eastAsia="游ゴシック"/>
          <w:b/>
          <w:i w:val="0"/>
          <w:sz w:val="21"/>
        </w:rPr>
        <w:t>周知の課題として書く</w:t>
      </w:r>
      <w:r>
        <w:rPr>
          <w:rFonts w:ascii="游ゴシック" w:hAnsi="游ゴシック" w:eastAsia="游ゴシック"/>
          <w:b w:val="0"/>
          <w:i w:val="0"/>
          <w:sz w:val="21"/>
        </w:rPr>
        <w:t>（区分を知らない方が3割）</w:t>
      </w:r>
    </w:p>
    <w:p>
      <w:pPr>
        <w:pStyle w:val="Heading1"/>
        <w:keepNext/>
        <w:spacing w:before="240" w:after="100"/>
      </w:pPr>
      <w:bookmarkStart w:id="116" w:name="_Toc_016"/>
      <w:r>
        <w:rPr>
          <w:rFonts w:ascii="游ゴシック" w:hAnsi="游ゴシック" w:eastAsia="游ゴシック"/>
          <w:b/>
          <w:i w:val="0"/>
          <w:color w:val="2E74B5"/>
          <w:sz w:val="30"/>
        </w:rPr>
        <w:t>3　課題把握と施策としての妥当性</w:t>
      </w:r>
      <w:bookmarkEnd w:id="116"/>
    </w:p>
    <w:p>
      <w:pPr>
        <w:pStyle w:val="Heading2"/>
        <w:keepNext/>
        <w:spacing w:before="180" w:after="100"/>
      </w:pPr>
      <w:bookmarkStart w:id="117" w:name="_Toc_017"/>
      <w:r>
        <w:rPr>
          <w:rFonts w:ascii="游ゴシック" w:hAnsi="游ゴシック" w:eastAsia="游ゴシック"/>
          <w:b/>
          <w:i w:val="0"/>
          <w:color w:val="2E74B5"/>
          <w:sz w:val="25"/>
        </w:rPr>
        <w:t>B1　国の成果目標との対応表がない</w:t>
      </w:r>
      <w:bookmarkEnd w:id="117"/>
    </w:p>
    <w:p>
      <w:pPr>
        <w:spacing w:before="60" w:after="60"/>
      </w:pPr>
      <w:r>
        <w:rPr>
          <w:rFonts w:ascii="游ゴシック" w:hAnsi="游ゴシック" w:eastAsia="游ゴシック"/>
          <w:b w:val="0"/>
          <w:i w:val="0"/>
          <w:sz w:val="21"/>
        </w:rPr>
        <w:t>第6章の表6-1は「課題→計画上の対応方向→根拠設問」の形で、よく整理されています。</w:t>
      </w:r>
      <w:r>
        <w:rPr>
          <w:rFonts w:ascii="游ゴシック" w:hAnsi="游ゴシック" w:eastAsia="游ゴシック"/>
          <w:b/>
          <w:i w:val="0"/>
          <w:sz w:val="21"/>
        </w:rPr>
        <w:t>ただし、国の基本指針が市町村計画に求める成果目標（施設入所者の地域生活への移行、精神障害にも対応した地域包括ケア、地域生活支援の充実、福祉施設から一般就労への移行、障がい児支援の提供体制の整備、相談支援体制の充実強化）の番号に紐づいていません。</w:t>
      </w:r>
      <w:r>
        <w:rPr>
          <w:rFonts w:ascii="游ゴシック" w:hAnsi="游ゴシック" w:eastAsia="游ゴシック"/>
          <w:b w:val="0"/>
          <w:i w:val="0"/>
          <w:sz w:val="21"/>
        </w:rPr>
        <w:t>表7-10は国の方向性と対応させていますが、成果目標の単位ではなく分野の単位です。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表6-1に「対応する成果目標」の列を足す。</w:t>
      </w:r>
      <w:r>
        <w:rPr>
          <w:rFonts w:ascii="游ゴシック" w:hAnsi="游ゴシック" w:eastAsia="游ゴシック"/>
          <w:b/>
          <w:i w:val="0"/>
          <w:sz w:val="21"/>
        </w:rPr>
        <w:t>成果目標ごとに、アンケートで裏づけられる部分と実績データが要る部分を分けて示す</w:t>
      </w:r>
    </w:p>
    <w:p>
      <w:pPr>
        <w:pStyle w:val="Heading2"/>
        <w:keepNext/>
        <w:spacing w:before="180" w:after="100"/>
      </w:pPr>
      <w:bookmarkStart w:id="118" w:name="_Toc_018"/>
      <w:r>
        <w:rPr>
          <w:rFonts w:ascii="游ゴシック" w:hAnsi="游ゴシック" w:eastAsia="游ゴシック"/>
          <w:b/>
          <w:i w:val="0"/>
          <w:color w:val="2E74B5"/>
          <w:sz w:val="25"/>
        </w:rPr>
        <w:t>B2　成果目標の基準値はアンケートでは作れない</w:t>
      </w:r>
      <w:bookmarkEnd w:id="118"/>
    </w:p>
    <w:p>
      <w:pPr>
        <w:spacing w:before="60" w:after="60"/>
      </w:pPr>
      <w:r>
        <w:rPr>
          <w:rFonts w:ascii="游ゴシック" w:hAnsi="游ゴシック" w:eastAsia="游ゴシック"/>
          <w:b w:val="0"/>
          <w:i w:val="0"/>
          <w:sz w:val="21"/>
        </w:rPr>
        <w:t>たとえば施設入所者の地域生活への移行は、</w:t>
      </w:r>
      <w:r>
        <w:rPr>
          <w:rFonts w:ascii="游ゴシック" w:hAnsi="游ゴシック" w:eastAsia="游ゴシック"/>
          <w:b/>
          <w:i w:val="0"/>
          <w:sz w:val="21"/>
        </w:rPr>
        <w:t>令和8年度末の施設入所者数</w:t>
      </w:r>
      <w:r>
        <w:rPr>
          <w:rFonts w:ascii="游ゴシック" w:hAnsi="游ゴシック" w:eastAsia="游ゴシック"/>
          <w:b w:val="0"/>
          <w:i w:val="0"/>
          <w:sz w:val="21"/>
        </w:rPr>
        <w:t>を基準に目標を立てます。表7-6の「福祉施設24人」は回答者のうち施設で暮らす方の数で、</w:t>
      </w:r>
      <w:r>
        <w:rPr>
          <w:rFonts w:ascii="游ゴシック" w:hAnsi="游ゴシック" w:eastAsia="游ゴシック"/>
          <w:b/>
          <w:i w:val="0"/>
          <w:sz w:val="21"/>
        </w:rPr>
        <w:t>実際の施設入所者数ではありません。</w:t>
      </w:r>
      <w:r>
        <w:rPr>
          <w:rFonts w:ascii="游ゴシック" w:hAnsi="游ゴシック" w:eastAsia="游ゴシック"/>
          <w:b w:val="0"/>
          <w:i w:val="0"/>
          <w:sz w:val="21"/>
        </w:rPr>
        <w:t>同じく一般就労への移行も、就労移行支援事業所の利用者数と移行実績が基準になります。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成果目標の基準値は、町の支給決定台帳・国保連の給付実績から取る。</w:t>
      </w:r>
      <w:r>
        <w:rPr>
          <w:rFonts w:ascii="游ゴシック" w:hAnsi="游ゴシック" w:eastAsia="游ゴシック"/>
          <w:b/>
          <w:i w:val="0"/>
          <w:sz w:val="21"/>
        </w:rPr>
        <w:t>アンケートは「本人の意向がどちらを向いているか」を示す材料として並べる</w:t>
      </w:r>
      <w:r>
        <w:rPr>
          <w:rFonts w:ascii="游ゴシック" w:hAnsi="游ゴシック" w:eastAsia="游ゴシック"/>
          <w:b w:val="0"/>
          <w:i w:val="0"/>
          <w:sz w:val="21"/>
        </w:rPr>
        <w:t>（表7-6の30人中9人が地域生活を希望、は有用な材料）</w:t>
      </w:r>
    </w:p>
    <w:p>
      <w:pPr>
        <w:pStyle w:val="Heading2"/>
        <w:keepNext/>
        <w:spacing w:before="180" w:after="100"/>
      </w:pPr>
      <w:bookmarkStart w:id="119" w:name="_Toc_019"/>
      <w:r>
        <w:rPr>
          <w:rFonts w:ascii="游ゴシック" w:hAnsi="游ゴシック" w:eastAsia="游ゴシック"/>
          <w:b/>
          <w:i w:val="0"/>
          <w:color w:val="2E74B5"/>
          <w:sz w:val="25"/>
        </w:rPr>
        <w:t>B3　表6-1の対応方向が総論にとどまっている</w:t>
      </w:r>
      <w:bookmarkEnd w:id="119"/>
    </w:p>
    <w:p>
      <w:pPr>
        <w:spacing w:before="60" w:after="60"/>
      </w:pPr>
      <w:r>
        <w:rPr>
          <w:rFonts w:ascii="游ゴシック" w:hAnsi="游ゴシック" w:eastAsia="游ゴシック"/>
          <w:b w:val="0"/>
          <w:i w:val="0"/>
          <w:sz w:val="21"/>
        </w:rPr>
        <w:t>「相談支援体制、分かりやすい情報提供、関係機関の連携」では、施策の欄に書き写せません。</w:t>
      </w:r>
      <w:r>
        <w:rPr>
          <w:rFonts w:ascii="游ゴシック" w:hAnsi="游ゴシック" w:eastAsia="游ゴシック"/>
          <w:b/>
          <w:i w:val="0"/>
          <w:sz w:val="21"/>
        </w:rPr>
        <w:t>調査からはもっと具体のことが言えます。</w:t>
      </w:r>
      <w:r>
        <w:rPr>
          <w:rFonts w:ascii="游ゴシック" w:hAnsi="游ゴシック" w:eastAsia="游ゴシック"/>
          <w:b w:val="0"/>
          <w:i w:val="0"/>
          <w:sz w:val="21"/>
        </w:rPr>
        <w:t>たとえば精神障がいでは「相談対応等の充実」が43.2％（全体22.0％）、情報の入手先が「インターネット」34.1％（全体17.0％）です。知的障がいでは相談相手が「施設の指導員など」36.4％（全体14.3％）です。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障がい別の差が大きい項目を、対応方向の文に入れる。例：「精神障がいのある方向けに、相談窓口の明示とウェブでの情報提供を強める」「知的障がいのある方は事業所職員が相談の入口になるため、事業所と相談支援事業所の連携を定める」</w:t>
      </w:r>
    </w:p>
    <w:p>
      <w:pPr>
        <w:pStyle w:val="Heading2"/>
        <w:keepNext/>
        <w:spacing w:before="180" w:after="100"/>
      </w:pPr>
      <w:bookmarkStart w:id="120" w:name="_Toc_020"/>
      <w:r>
        <w:rPr>
          <w:rFonts w:ascii="游ゴシック" w:hAnsi="游ゴシック" w:eastAsia="游ゴシック"/>
          <w:b/>
          <w:i w:val="0"/>
          <w:color w:val="2E74B5"/>
          <w:sz w:val="25"/>
        </w:rPr>
        <w:t>（参考）見込量の作り方の整理</w:t>
      </w:r>
      <w:bookmarkEnd w:id="120"/>
    </w:p>
    <w:p>
      <w:pPr>
        <w:spacing w:before="60" w:after="60"/>
      </w:pPr>
      <w:r>
        <w:rPr>
          <w:rFonts w:ascii="游ゴシック" w:hAnsi="游ゴシック" w:eastAsia="游ゴシック"/>
          <w:b/>
          <w:i w:val="0"/>
          <w:sz w:val="21"/>
        </w:rPr>
        <w:t>障がい福祉サービスの見込量は、障害者総合支援法88条と国の基本指針に沿って、実績を基礎に置きます。</w:t>
      </w:r>
      <w:r>
        <w:rPr>
          <w:rFonts w:ascii="游ゴシック" w:hAnsi="游ゴシック" w:eastAsia="游ゴシック"/>
          <w:b w:val="0"/>
          <w:i w:val="0"/>
          <w:sz w:val="21"/>
        </w:rPr>
        <w:t>アンケートの役割は、実績から引いた数値をどちらに振るかの判断材料です。</w:t>
      </w:r>
    </w:p>
    <w:p>
      <w:pPr>
        <w:keepNext/>
        <w:spacing w:before="200" w:after="40"/>
      </w:pPr>
      <w:r>
        <w:rPr>
          <w:rFonts w:ascii="游ゴシック" w:hAnsi="游ゴシック" w:eastAsia="游ゴシック"/>
          <w:b/>
          <w:i w:val="0"/>
          <w:color w:val="1F4D78"/>
          <w:sz w:val="22"/>
        </w:rPr>
        <w:t>【表3】見込量の作り方とアンケートの役割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4082"/>
        <w:gridCol w:w="3742"/>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使う資料</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アンケートの役割</w:t>
            </w:r>
          </w:p>
        </w:tc>
      </w:tr>
      <w:tr>
        <w:tc>
          <w:tcPr>
            <w:tcW w:type="dxa" w:w="1928"/>
            <w:vAlign w:val="center"/>
          </w:tcPr>
          <w:p>
            <w:pPr>
              <w:spacing w:before="20" w:after="20"/>
            </w:pPr>
            <w:r>
              <w:rPr>
                <w:rFonts w:ascii="游ゴシック" w:hAnsi="游ゴシック" w:eastAsia="游ゴシック"/>
                <w:b w:val="0"/>
                <w:i w:val="0"/>
                <w:sz w:val="17"/>
              </w:rPr>
              <w:t>1　実績の把握</w:t>
            </w:r>
          </w:p>
        </w:tc>
        <w:tc>
          <w:tcPr>
            <w:tcW w:type="dxa" w:w="4082"/>
            <w:vAlign w:val="center"/>
          </w:tcPr>
          <w:p>
            <w:pPr>
              <w:spacing w:before="20" w:after="20"/>
            </w:pPr>
            <w:r>
              <w:rPr>
                <w:rFonts w:ascii="游ゴシック" w:hAnsi="游ゴシック" w:eastAsia="游ゴシック"/>
                <w:b/>
                <w:i w:val="0"/>
                <w:sz w:val="17"/>
              </w:rPr>
              <w:t>町の支給決定台帳・国保連の給付実績</w:t>
            </w:r>
            <w:r>
              <w:rPr>
                <w:rFonts w:ascii="游ゴシック" w:hAnsi="游ゴシック" w:eastAsia="游ゴシック"/>
                <w:b w:val="0"/>
                <w:i w:val="0"/>
                <w:sz w:val="17"/>
              </w:rPr>
              <w:t>（月別・サービス別の利用者数と量）</w:t>
            </w:r>
          </w:p>
        </w:tc>
        <w:tc>
          <w:tcPr>
            <w:tcW w:type="dxa" w:w="3742"/>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2　趨勢の把握</w:t>
            </w:r>
          </w:p>
        </w:tc>
        <w:tc>
          <w:tcPr>
            <w:tcW w:type="dxa" w:w="4082"/>
            <w:vAlign w:val="center"/>
          </w:tcPr>
          <w:p>
            <w:pPr>
              <w:spacing w:before="20" w:after="20"/>
            </w:pPr>
            <w:r>
              <w:rPr>
                <w:rFonts w:ascii="游ゴシック" w:hAnsi="游ゴシック" w:eastAsia="游ゴシック"/>
                <w:b w:val="0"/>
                <w:i w:val="0"/>
                <w:sz w:val="17"/>
              </w:rPr>
              <w:t>過去3年度の実績の推移</w:t>
            </w:r>
          </w:p>
        </w:tc>
        <w:tc>
          <w:tcPr>
            <w:tcW w:type="dxa" w:w="3742"/>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3　制度要因の反映</w:t>
            </w:r>
          </w:p>
        </w:tc>
        <w:tc>
          <w:tcPr>
            <w:tcW w:type="dxa" w:w="4082"/>
            <w:vAlign w:val="center"/>
          </w:tcPr>
          <w:p>
            <w:pPr>
              <w:spacing w:before="20" w:after="20"/>
            </w:pPr>
            <w:r>
              <w:rPr>
                <w:rFonts w:ascii="游ゴシック" w:hAnsi="游ゴシック" w:eastAsia="游ゴシック"/>
                <w:b w:val="0"/>
                <w:i w:val="0"/>
                <w:sz w:val="17"/>
              </w:rPr>
              <w:t>報酬改定、対象の見直し、事業所の開設・休廃止</w:t>
            </w:r>
          </w:p>
        </w:tc>
        <w:tc>
          <w:tcPr>
            <w:tcW w:type="dxa" w:w="3742"/>
            <w:vAlign w:val="center"/>
          </w:tcPr>
          <w:p>
            <w:pPr>
              <w:spacing w:before="20" w:after="20"/>
            </w:pPr>
            <w:r>
              <w:rPr>
                <w:rFonts w:ascii="游ゴシック" w:hAnsi="游ゴシック" w:eastAsia="游ゴシック"/>
                <w:b w:val="0"/>
                <w:i w:val="0"/>
                <w:sz w:val="17"/>
              </w:rPr>
              <w:t>―</w:t>
            </w:r>
          </w:p>
        </w:tc>
      </w:tr>
      <w:tr>
        <w:tc>
          <w:tcPr>
            <w:tcW w:type="dxa" w:w="1928"/>
            <w:vAlign w:val="center"/>
          </w:tcPr>
          <w:p>
            <w:pPr>
              <w:spacing w:before="20" w:after="20"/>
            </w:pPr>
            <w:r>
              <w:rPr>
                <w:rFonts w:ascii="游ゴシック" w:hAnsi="游ゴシック" w:eastAsia="游ゴシック"/>
                <w:b w:val="0"/>
                <w:i w:val="0"/>
                <w:sz w:val="17"/>
              </w:rPr>
              <w:t>4　施策効果の反映</w:t>
            </w:r>
          </w:p>
        </w:tc>
        <w:tc>
          <w:tcPr>
            <w:tcW w:type="dxa" w:w="4082"/>
            <w:vAlign w:val="center"/>
          </w:tcPr>
          <w:p>
            <w:pPr>
              <w:spacing w:before="20" w:after="20"/>
            </w:pPr>
            <w:r>
              <w:rPr>
                <w:rFonts w:ascii="游ゴシック" w:hAnsi="游ゴシック" w:eastAsia="游ゴシック"/>
                <w:b w:val="0"/>
                <w:i w:val="0"/>
                <w:sz w:val="17"/>
              </w:rPr>
              <w:t>第8期に新たに行う取組</w:t>
            </w:r>
          </w:p>
        </w:tc>
        <w:tc>
          <w:tcPr>
            <w:tcW w:type="dxa" w:w="3742"/>
            <w:vAlign w:val="center"/>
          </w:tcPr>
          <w:p>
            <w:pPr>
              <w:spacing w:before="20" w:after="20"/>
            </w:pPr>
            <w:r>
              <w:rPr>
                <w:rFonts w:ascii="游ゴシック" w:hAnsi="游ゴシック" w:eastAsia="游ゴシック"/>
                <w:b/>
                <w:i w:val="0"/>
                <w:sz w:val="17"/>
              </w:rPr>
              <w:t>重点をどこに置くかの判断（表7-1の差が大きい項目）</w:t>
            </w:r>
          </w:p>
        </w:tc>
      </w:tr>
      <w:tr>
        <w:tc>
          <w:tcPr>
            <w:tcW w:type="dxa" w:w="1928"/>
            <w:vAlign w:val="center"/>
          </w:tcPr>
          <w:p>
            <w:pPr>
              <w:keepNext/>
              <w:spacing w:before="20" w:after="20"/>
            </w:pPr>
            <w:r>
              <w:rPr>
                <w:rFonts w:ascii="游ゴシック" w:hAnsi="游ゴシック" w:eastAsia="游ゴシック"/>
                <w:b w:val="0"/>
                <w:i w:val="0"/>
                <w:sz w:val="17"/>
              </w:rPr>
              <w:t>5　供給の確認</w:t>
            </w:r>
          </w:p>
        </w:tc>
        <w:tc>
          <w:tcPr>
            <w:tcW w:type="dxa" w:w="4082"/>
            <w:vAlign w:val="center"/>
          </w:tcPr>
          <w:p>
            <w:pPr>
              <w:keepNext/>
              <w:spacing w:before="20" w:after="20"/>
            </w:pPr>
            <w:r>
              <w:rPr>
                <w:rFonts w:ascii="游ゴシック" w:hAnsi="游ゴシック" w:eastAsia="游ゴシック"/>
                <w:b w:val="0"/>
                <w:i w:val="0"/>
                <w:sz w:val="17"/>
              </w:rPr>
              <w:t>事業所の定員・従事者数、町外の事業所の利用</w:t>
            </w:r>
          </w:p>
        </w:tc>
        <w:tc>
          <w:tcPr>
            <w:tcW w:type="dxa" w:w="3742"/>
            <w:vAlign w:val="center"/>
          </w:tcPr>
          <w:p>
            <w:pPr>
              <w:keepNext/>
              <w:spacing w:before="20" w:after="20"/>
            </w:pPr>
            <w:r>
              <w:rPr>
                <w:rFonts w:ascii="游ゴシック" w:hAnsi="游ゴシック" w:eastAsia="游ゴシック"/>
                <w:b/>
                <w:i w:val="0"/>
                <w:sz w:val="17"/>
              </w:rPr>
              <w:t>町外サービス利用時の送迎支援のニーズ（問18で24.3％）</w:t>
            </w:r>
          </w:p>
        </w:tc>
      </w:tr>
      <w:tr>
        <w:tc>
          <w:tcPr>
            <w:tcW w:type="dxa" w:w="1928"/>
            <w:vAlign w:val="center"/>
          </w:tcPr>
          <w:p>
            <w:pPr>
              <w:spacing w:before="20" w:after="20"/>
            </w:pPr>
            <w:r>
              <w:rPr>
                <w:rFonts w:ascii="游ゴシック" w:hAnsi="游ゴシック" w:eastAsia="游ゴシック"/>
                <w:b w:val="0"/>
                <w:i w:val="0"/>
                <w:sz w:val="17"/>
              </w:rPr>
              <w:t>6　成果目標の設定</w:t>
            </w:r>
          </w:p>
        </w:tc>
        <w:tc>
          <w:tcPr>
            <w:tcW w:type="dxa" w:w="4082"/>
            <w:vAlign w:val="center"/>
          </w:tcPr>
          <w:p>
            <w:pPr>
              <w:spacing w:before="20" w:after="20"/>
            </w:pPr>
            <w:r>
              <w:rPr>
                <w:rFonts w:ascii="游ゴシック" w:hAnsi="游ゴシック" w:eastAsia="游ゴシック"/>
                <w:b w:val="0"/>
                <w:i w:val="0"/>
                <w:sz w:val="17"/>
              </w:rPr>
              <w:t>令和8年度末の実績（基準値）</w:t>
            </w:r>
          </w:p>
        </w:tc>
        <w:tc>
          <w:tcPr>
            <w:tcW w:type="dxa" w:w="3742"/>
            <w:vAlign w:val="center"/>
          </w:tcPr>
          <w:p>
            <w:pPr>
              <w:spacing w:before="20" w:after="20"/>
            </w:pPr>
            <w:r>
              <w:rPr>
                <w:rFonts w:ascii="游ゴシック" w:hAnsi="游ゴシック" w:eastAsia="游ゴシック"/>
                <w:b/>
                <w:i w:val="0"/>
                <w:sz w:val="17"/>
              </w:rPr>
              <w:t>本人の意向の向き（表7-6の30人中9人が地域生活を希望）</w:t>
            </w:r>
          </w:p>
        </w:tc>
      </w:tr>
    </w:tbl>
    <w:p>
      <w:pPr>
        <w:spacing w:after="40"/>
      </w:pPr>
    </w:p>
    <w:p>
      <w:pPr>
        <w:spacing w:before="60" w:after="60"/>
      </w:pPr>
      <w:r>
        <w:rPr>
          <w:rFonts w:ascii="游ゴシック" w:hAnsi="游ゴシック" w:eastAsia="游ゴシック"/>
          <w:b/>
          <w:i w:val="0"/>
          <w:sz w:val="21"/>
        </w:rPr>
        <w:t>アンケートを出発点にすると、見込量が実績の数倍になります。</w:t>
      </w:r>
      <w:r>
        <w:rPr>
          <w:rFonts w:ascii="游ゴシック" w:hAnsi="游ゴシック" w:eastAsia="游ゴシック"/>
          <w:b w:val="0"/>
          <w:i w:val="0"/>
          <w:sz w:val="21"/>
        </w:rPr>
        <w:t>2章A2の表のとおり、居宅介護は現在19人・意向83人で4.4倍、短期入所は9人・67人で7.4倍です。これを見込量にすると給付費もそれに応じて増え、</w:t>
      </w:r>
      <w:r>
        <w:rPr>
          <w:rFonts w:ascii="游ゴシック" w:hAnsi="游ゴシック" w:eastAsia="游ゴシック"/>
          <w:b/>
          <w:i w:val="0"/>
          <w:sz w:val="21"/>
        </w:rPr>
        <w:t>第8期の計画値が実績から大きく離れます。</w:t>
      </w:r>
    </w:p>
    <w:p>
      <w:pPr>
        <w:pStyle w:val="Heading1"/>
        <w:keepNext/>
        <w:spacing w:before="240" w:after="100"/>
      </w:pPr>
      <w:bookmarkStart w:id="121" w:name="_Toc_021"/>
      <w:r>
        <w:rPr>
          <w:rFonts w:ascii="游ゴシック" w:hAnsi="游ゴシック" w:eastAsia="游ゴシック"/>
          <w:b/>
          <w:i w:val="0"/>
          <w:color w:val="2E74B5"/>
          <w:sz w:val="30"/>
        </w:rPr>
        <w:t>4　経年比較について</w:t>
      </w:r>
      <w:bookmarkEnd w:id="121"/>
    </w:p>
    <w:p>
      <w:pPr>
        <w:spacing w:before="60" w:after="60"/>
      </w:pPr>
      <w:r>
        <w:rPr>
          <w:rFonts w:ascii="游ゴシック" w:hAnsi="游ゴシック" w:eastAsia="游ゴシック"/>
          <w:b w:val="0"/>
          <w:i w:val="0"/>
          <w:sz w:val="21"/>
        </w:rPr>
        <w:t>ご指示のうち経年比較は、</w:t>
      </w:r>
      <w:r>
        <w:rPr>
          <w:rFonts w:ascii="游ゴシック" w:hAnsi="游ゴシック" w:eastAsia="游ゴシック"/>
          <w:b/>
          <w:i w:val="0"/>
          <w:sz w:val="21"/>
        </w:rPr>
        <w:t>いまの報告書では行えません。</w:t>
      </w:r>
      <w:r>
        <w:rPr>
          <w:rFonts w:ascii="游ゴシック" w:hAnsi="游ゴシック" w:eastAsia="游ゴシック"/>
          <w:b w:val="0"/>
          <w:i w:val="0"/>
          <w:sz w:val="21"/>
        </w:rPr>
        <w:t>前回調査（令和5年10月）の数値が、集計表の表1-1の注記に回収率だけ入っている状態です。</w:t>
      </w:r>
    </w:p>
    <w:p>
      <w:pPr>
        <w:keepNext/>
        <w:spacing w:before="200" w:after="40"/>
      </w:pPr>
      <w:r>
        <w:rPr>
          <w:rFonts w:ascii="游ゴシック" w:hAnsi="游ゴシック" w:eastAsia="游ゴシック"/>
          <w:b/>
          <w:i w:val="0"/>
          <w:color w:val="1F4D78"/>
          <w:sz w:val="22"/>
        </w:rPr>
        <w:t>【表4】回収結果の経年（前回は集計表の注記による）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2381"/>
        <w:gridCol w:w="2268"/>
        <w:gridCol w:w="1928"/>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前回（令和5年10月）</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今回（令和8年）</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3175"/>
            <w:vAlign w:val="center"/>
          </w:tcPr>
          <w:p>
            <w:pPr>
              <w:spacing w:before="20" w:after="20"/>
            </w:pPr>
            <w:r>
              <w:rPr>
                <w:rFonts w:ascii="游ゴシック" w:hAnsi="游ゴシック" w:eastAsia="游ゴシック"/>
                <w:b w:val="0"/>
                <w:i w:val="0"/>
                <w:sz w:val="17"/>
              </w:rPr>
              <w:t>障がい者調査　配布数</w:t>
            </w:r>
          </w:p>
        </w:tc>
        <w:tc>
          <w:tcPr>
            <w:tcW w:type="dxa" w:w="2381"/>
            <w:vAlign w:val="center"/>
          </w:tcPr>
          <w:p>
            <w:pPr>
              <w:spacing w:before="20" w:after="20"/>
              <w:jc w:val="right"/>
            </w:pPr>
            <w:r>
              <w:rPr>
                <w:rFonts w:ascii="游ゴシック" w:hAnsi="游ゴシック" w:eastAsia="游ゴシック"/>
                <w:b w:val="0"/>
                <w:i w:val="0"/>
                <w:sz w:val="17"/>
              </w:rPr>
              <w:t>520件</w:t>
            </w:r>
          </w:p>
        </w:tc>
        <w:tc>
          <w:tcPr>
            <w:tcW w:type="dxa" w:w="2268"/>
            <w:vAlign w:val="center"/>
          </w:tcPr>
          <w:p>
            <w:pPr>
              <w:spacing w:before="20" w:after="20"/>
              <w:jc w:val="right"/>
            </w:pPr>
            <w:r>
              <w:rPr>
                <w:rFonts w:ascii="游ゴシック" w:hAnsi="游ゴシック" w:eastAsia="游ゴシック"/>
                <w:b/>
                <w:i w:val="0"/>
                <w:sz w:val="17"/>
              </w:rPr>
              <w:t>未記入</w:t>
            </w:r>
          </w:p>
        </w:tc>
        <w:tc>
          <w:tcPr>
            <w:tcW w:type="dxa" w:w="1928"/>
            <w:vAlign w:val="center"/>
          </w:tcPr>
          <w:p>
            <w:pPr>
              <w:spacing w:before="20" w:after="20"/>
              <w:jc w:val="right"/>
            </w:pPr>
            <w:r>
              <w:rPr>
                <w:rFonts w:ascii="游ゴシック" w:hAnsi="游ゴシック" w:eastAsia="游ゴシック"/>
                <w:b w:val="0"/>
                <w:i w:val="0"/>
                <w:sz w:val="17"/>
              </w:rPr>
              <w:t>―</w:t>
            </w:r>
          </w:p>
        </w:tc>
      </w:tr>
      <w:tr>
        <w:tc>
          <w:tcPr>
            <w:tcW w:type="dxa" w:w="3175"/>
            <w:vAlign w:val="center"/>
          </w:tcPr>
          <w:p>
            <w:pPr>
              <w:spacing w:before="20" w:after="20"/>
            </w:pPr>
            <w:r>
              <w:rPr>
                <w:rFonts w:ascii="游ゴシック" w:hAnsi="游ゴシック" w:eastAsia="游ゴシック"/>
                <w:b w:val="0"/>
                <w:i w:val="0"/>
                <w:sz w:val="17"/>
              </w:rPr>
              <w:t>障がい者調査　有効回答数</w:t>
            </w:r>
          </w:p>
        </w:tc>
        <w:tc>
          <w:tcPr>
            <w:tcW w:type="dxa" w:w="2381"/>
            <w:vAlign w:val="center"/>
          </w:tcPr>
          <w:p>
            <w:pPr>
              <w:spacing w:before="20" w:after="20"/>
              <w:jc w:val="right"/>
            </w:pPr>
            <w:r>
              <w:rPr>
                <w:rFonts w:ascii="游ゴシック" w:hAnsi="游ゴシック" w:eastAsia="游ゴシック"/>
                <w:b w:val="0"/>
                <w:i w:val="0"/>
                <w:sz w:val="17"/>
              </w:rPr>
              <w:t>280件</w:t>
            </w:r>
          </w:p>
        </w:tc>
        <w:tc>
          <w:tcPr>
            <w:tcW w:type="dxa" w:w="2268"/>
            <w:vAlign w:val="center"/>
          </w:tcPr>
          <w:p>
            <w:pPr>
              <w:spacing w:before="20" w:after="20"/>
              <w:jc w:val="right"/>
            </w:pPr>
            <w:r>
              <w:rPr>
                <w:rFonts w:ascii="游ゴシック" w:hAnsi="游ゴシック" w:eastAsia="游ゴシック"/>
                <w:b w:val="0"/>
                <w:i w:val="0"/>
                <w:sz w:val="17"/>
              </w:rPr>
              <w:t>259件</w:t>
            </w:r>
          </w:p>
        </w:tc>
        <w:tc>
          <w:tcPr>
            <w:tcW w:type="dxa" w:w="1928"/>
            <w:vAlign w:val="center"/>
          </w:tcPr>
          <w:p>
            <w:pPr>
              <w:spacing w:before="20" w:after="20"/>
              <w:jc w:val="right"/>
            </w:pPr>
            <w:r>
              <w:rPr>
                <w:rFonts w:ascii="游ゴシック" w:hAnsi="游ゴシック" w:eastAsia="游ゴシック"/>
                <w:b w:val="0"/>
                <w:i w:val="0"/>
                <w:sz w:val="17"/>
              </w:rPr>
              <w:t>▲21件</w:t>
            </w:r>
          </w:p>
        </w:tc>
      </w:tr>
      <w:tr>
        <w:tc>
          <w:tcPr>
            <w:tcW w:type="dxa" w:w="3175"/>
            <w:vAlign w:val="center"/>
          </w:tcPr>
          <w:p>
            <w:pPr>
              <w:spacing w:before="20" w:after="20"/>
            </w:pPr>
            <w:r>
              <w:rPr>
                <w:rFonts w:ascii="游ゴシック" w:hAnsi="游ゴシック" w:eastAsia="游ゴシック"/>
                <w:b w:val="0"/>
                <w:i w:val="0"/>
                <w:sz w:val="17"/>
              </w:rPr>
              <w:t>障がい者調査　有効回答率</w:t>
            </w:r>
          </w:p>
        </w:tc>
        <w:tc>
          <w:tcPr>
            <w:tcW w:type="dxa" w:w="2381"/>
            <w:vAlign w:val="center"/>
          </w:tcPr>
          <w:p>
            <w:pPr>
              <w:spacing w:before="20" w:after="20"/>
              <w:jc w:val="right"/>
            </w:pPr>
            <w:r>
              <w:rPr>
                <w:rFonts w:ascii="游ゴシック" w:hAnsi="游ゴシック" w:eastAsia="游ゴシック"/>
                <w:b w:val="0"/>
                <w:i w:val="0"/>
                <w:sz w:val="17"/>
              </w:rPr>
              <w:t>53.8％</w:t>
            </w:r>
          </w:p>
        </w:tc>
        <w:tc>
          <w:tcPr>
            <w:tcW w:type="dxa" w:w="2268"/>
            <w:vAlign w:val="center"/>
          </w:tcPr>
          <w:p>
            <w:pPr>
              <w:spacing w:before="20" w:after="20"/>
              <w:jc w:val="right"/>
            </w:pPr>
            <w:r>
              <w:rPr>
                <w:rFonts w:ascii="游ゴシック" w:hAnsi="游ゴシック" w:eastAsia="游ゴシック"/>
                <w:b/>
                <w:i w:val="0"/>
                <w:sz w:val="17"/>
              </w:rPr>
              <w:t>未記入</w:t>
            </w:r>
          </w:p>
        </w:tc>
        <w:tc>
          <w:tcPr>
            <w:tcW w:type="dxa" w:w="1928"/>
            <w:vAlign w:val="center"/>
          </w:tcPr>
          <w:p>
            <w:pPr>
              <w:spacing w:before="20" w:after="20"/>
              <w:jc w:val="right"/>
            </w:pPr>
            <w:r>
              <w:rPr>
                <w:rFonts w:ascii="游ゴシック" w:hAnsi="游ゴシック" w:eastAsia="游ゴシック"/>
                <w:b w:val="0"/>
                <w:i w:val="0"/>
                <w:sz w:val="17"/>
              </w:rPr>
              <w:t>―</w:t>
            </w:r>
          </w:p>
        </w:tc>
      </w:tr>
      <w:tr>
        <w:tc>
          <w:tcPr>
            <w:tcW w:type="dxa" w:w="3175"/>
            <w:vAlign w:val="center"/>
          </w:tcPr>
          <w:p>
            <w:pPr>
              <w:spacing w:before="20" w:after="20"/>
            </w:pPr>
            <w:r>
              <w:rPr>
                <w:rFonts w:ascii="游ゴシック" w:hAnsi="游ゴシック" w:eastAsia="游ゴシック"/>
                <w:b w:val="0"/>
                <w:i w:val="0"/>
                <w:sz w:val="17"/>
              </w:rPr>
              <w:t>障がい児調査　配布数</w:t>
            </w:r>
          </w:p>
        </w:tc>
        <w:tc>
          <w:tcPr>
            <w:tcW w:type="dxa" w:w="2381"/>
            <w:vAlign w:val="center"/>
          </w:tcPr>
          <w:p>
            <w:pPr>
              <w:spacing w:before="20" w:after="20"/>
              <w:jc w:val="right"/>
            </w:pPr>
            <w:r>
              <w:rPr>
                <w:rFonts w:ascii="游ゴシック" w:hAnsi="游ゴシック" w:eastAsia="游ゴシック"/>
                <w:b w:val="0"/>
                <w:i w:val="0"/>
                <w:sz w:val="17"/>
              </w:rPr>
              <w:t>36件</w:t>
            </w:r>
          </w:p>
        </w:tc>
        <w:tc>
          <w:tcPr>
            <w:tcW w:type="dxa" w:w="2268"/>
            <w:vAlign w:val="center"/>
          </w:tcPr>
          <w:p>
            <w:pPr>
              <w:spacing w:before="20" w:after="20"/>
              <w:jc w:val="right"/>
            </w:pPr>
            <w:r>
              <w:rPr>
                <w:rFonts w:ascii="游ゴシック" w:hAnsi="游ゴシック" w:eastAsia="游ゴシック"/>
                <w:b/>
                <w:i w:val="0"/>
                <w:sz w:val="17"/>
              </w:rPr>
              <w:t>未記入</w:t>
            </w:r>
          </w:p>
        </w:tc>
        <w:tc>
          <w:tcPr>
            <w:tcW w:type="dxa" w:w="1928"/>
            <w:vAlign w:val="center"/>
          </w:tcPr>
          <w:p>
            <w:pPr>
              <w:spacing w:before="20" w:after="20"/>
              <w:jc w:val="right"/>
            </w:pPr>
            <w:r>
              <w:rPr>
                <w:rFonts w:ascii="游ゴシック" w:hAnsi="游ゴシック" w:eastAsia="游ゴシック"/>
                <w:b w:val="0"/>
                <w:i w:val="0"/>
                <w:sz w:val="17"/>
              </w:rPr>
              <w:t>―</w:t>
            </w:r>
          </w:p>
        </w:tc>
      </w:tr>
      <w:tr>
        <w:tc>
          <w:tcPr>
            <w:tcW w:type="dxa" w:w="3175"/>
            <w:vAlign w:val="center"/>
          </w:tcPr>
          <w:p>
            <w:pPr>
              <w:keepNext/>
              <w:spacing w:before="20" w:after="20"/>
            </w:pPr>
            <w:r>
              <w:rPr>
                <w:rFonts w:ascii="游ゴシック" w:hAnsi="游ゴシック" w:eastAsia="游ゴシック"/>
                <w:b w:val="0"/>
                <w:i w:val="0"/>
                <w:sz w:val="17"/>
              </w:rPr>
              <w:t>障がい児調査　有効回答数</w:t>
            </w:r>
          </w:p>
        </w:tc>
        <w:tc>
          <w:tcPr>
            <w:tcW w:type="dxa" w:w="2381"/>
            <w:vAlign w:val="center"/>
          </w:tcPr>
          <w:p>
            <w:pPr>
              <w:keepNext/>
              <w:spacing w:before="20" w:after="20"/>
              <w:jc w:val="right"/>
            </w:pPr>
            <w:r>
              <w:rPr>
                <w:rFonts w:ascii="游ゴシック" w:hAnsi="游ゴシック" w:eastAsia="游ゴシック"/>
                <w:b w:val="0"/>
                <w:i w:val="0"/>
                <w:sz w:val="17"/>
              </w:rPr>
              <w:t>22件</w:t>
            </w:r>
          </w:p>
        </w:tc>
        <w:tc>
          <w:tcPr>
            <w:tcW w:type="dxa" w:w="2268"/>
            <w:vAlign w:val="center"/>
          </w:tcPr>
          <w:p>
            <w:pPr>
              <w:keepNext/>
              <w:spacing w:before="20" w:after="20"/>
              <w:jc w:val="right"/>
            </w:pPr>
            <w:r>
              <w:rPr>
                <w:rFonts w:ascii="游ゴシック" w:hAnsi="游ゴシック" w:eastAsia="游ゴシック"/>
                <w:b w:val="0"/>
                <w:i w:val="0"/>
                <w:sz w:val="17"/>
              </w:rPr>
              <w:t>25件</w:t>
            </w:r>
          </w:p>
        </w:tc>
        <w:tc>
          <w:tcPr>
            <w:tcW w:type="dxa" w:w="1928"/>
            <w:vAlign w:val="center"/>
          </w:tcPr>
          <w:p>
            <w:pPr>
              <w:keepNext/>
              <w:spacing w:before="20" w:after="20"/>
              <w:jc w:val="right"/>
            </w:pPr>
            <w:r>
              <w:rPr>
                <w:rFonts w:ascii="游ゴシック" w:hAnsi="游ゴシック" w:eastAsia="游ゴシック"/>
                <w:b w:val="0"/>
                <w:i w:val="0"/>
                <w:sz w:val="17"/>
              </w:rPr>
              <w:t>＋3件</w:t>
            </w:r>
          </w:p>
        </w:tc>
      </w:tr>
      <w:tr>
        <w:tc>
          <w:tcPr>
            <w:tcW w:type="dxa" w:w="3175"/>
            <w:vAlign w:val="center"/>
          </w:tcPr>
          <w:p>
            <w:pPr>
              <w:spacing w:before="20" w:after="20"/>
            </w:pPr>
            <w:r>
              <w:rPr>
                <w:rFonts w:ascii="游ゴシック" w:hAnsi="游ゴシック" w:eastAsia="游ゴシック"/>
                <w:b w:val="0"/>
                <w:i w:val="0"/>
                <w:sz w:val="17"/>
              </w:rPr>
              <w:t>障がい児調査　有効回答率</w:t>
            </w:r>
          </w:p>
        </w:tc>
        <w:tc>
          <w:tcPr>
            <w:tcW w:type="dxa" w:w="2381"/>
            <w:vAlign w:val="center"/>
          </w:tcPr>
          <w:p>
            <w:pPr>
              <w:spacing w:before="20" w:after="20"/>
              <w:jc w:val="right"/>
            </w:pPr>
            <w:r>
              <w:rPr>
                <w:rFonts w:ascii="游ゴシック" w:hAnsi="游ゴシック" w:eastAsia="游ゴシック"/>
                <w:b w:val="0"/>
                <w:i w:val="0"/>
                <w:sz w:val="17"/>
              </w:rPr>
              <w:t>61.1％</w:t>
            </w:r>
          </w:p>
        </w:tc>
        <w:tc>
          <w:tcPr>
            <w:tcW w:type="dxa" w:w="2268"/>
            <w:vAlign w:val="center"/>
          </w:tcPr>
          <w:p>
            <w:pPr>
              <w:spacing w:before="20" w:after="20"/>
              <w:jc w:val="right"/>
            </w:pPr>
            <w:r>
              <w:rPr>
                <w:rFonts w:ascii="游ゴシック" w:hAnsi="游ゴシック" w:eastAsia="游ゴシック"/>
                <w:b/>
                <w:i w:val="0"/>
                <w:sz w:val="17"/>
              </w:rPr>
              <w:t>未記入</w:t>
            </w:r>
          </w:p>
        </w:tc>
        <w:tc>
          <w:tcPr>
            <w:tcW w:type="dxa" w:w="1928"/>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まず配布数をいただくことが先です</w:t>
      </w:r>
      <w:r>
        <w:rPr>
          <w:rFonts w:ascii="游ゴシック" w:hAnsi="游ゴシック" w:eastAsia="游ゴシック"/>
          <w:b w:val="0"/>
          <w:i w:val="0"/>
          <w:sz w:val="21"/>
        </w:rPr>
        <w:t>（S4）。そのうえで、設問が同一のものについて経年比較の表を作ります。</w:t>
      </w:r>
    </w:p>
    <w:p>
      <w:pPr>
        <w:pStyle w:val="Heading2"/>
        <w:keepNext/>
        <w:spacing w:before="180" w:after="100"/>
      </w:pPr>
      <w:bookmarkStart w:id="122" w:name="_Toc_022"/>
      <w:r>
        <w:rPr>
          <w:rFonts w:ascii="游ゴシック" w:hAnsi="游ゴシック" w:eastAsia="游ゴシック"/>
          <w:b/>
          <w:i w:val="0"/>
          <w:color w:val="2E74B5"/>
          <w:sz w:val="25"/>
        </w:rPr>
        <w:t>（1）比較できる見込みの高い設問</w:t>
      </w:r>
      <w:bookmarkEnd w:id="122"/>
    </w:p>
    <w:p>
      <w:pPr>
        <w:keepNext/>
        <w:spacing w:before="200" w:after="40"/>
      </w:pPr>
      <w:r>
        <w:rPr>
          <w:rFonts w:ascii="游ゴシック" w:hAnsi="游ゴシック" w:eastAsia="游ゴシック"/>
          <w:b/>
          <w:i w:val="0"/>
          <w:color w:val="1F4D78"/>
          <w:sz w:val="22"/>
        </w:rPr>
        <w:t>【表5】経年比較ができると有用な設問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402"/>
        <w:gridCol w:w="4876"/>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設問</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比較の意味</w:t>
            </w:r>
          </w:p>
        </w:tc>
      </w:tr>
      <w:tr>
        <w:tc>
          <w:tcPr>
            <w:tcW w:type="dxa" w:w="1474"/>
            <w:vAlign w:val="center"/>
          </w:tcPr>
          <w:p>
            <w:pPr>
              <w:spacing w:before="20" w:after="20"/>
            </w:pPr>
            <w:r>
              <w:rPr>
                <w:rFonts w:ascii="游ゴシック" w:hAnsi="游ゴシック" w:eastAsia="游ゴシック"/>
                <w:b w:val="0"/>
                <w:i w:val="0"/>
                <w:sz w:val="17"/>
              </w:rPr>
              <w:t>将来の暮らし</w:t>
            </w:r>
          </w:p>
        </w:tc>
        <w:tc>
          <w:tcPr>
            <w:tcW w:type="dxa" w:w="3402"/>
            <w:vAlign w:val="center"/>
          </w:tcPr>
          <w:p>
            <w:pPr>
              <w:spacing w:before="20" w:after="20"/>
            </w:pPr>
            <w:r>
              <w:rPr>
                <w:rFonts w:ascii="游ゴシック" w:hAnsi="游ゴシック" w:eastAsia="游ゴシック"/>
                <w:b w:val="0"/>
                <w:i w:val="0"/>
                <w:sz w:val="17"/>
              </w:rPr>
              <w:t>将来どのように暮らしたいか（問17）</w:t>
            </w:r>
          </w:p>
        </w:tc>
        <w:tc>
          <w:tcPr>
            <w:tcW w:type="dxa" w:w="4876"/>
            <w:vAlign w:val="center"/>
          </w:tcPr>
          <w:p>
            <w:pPr>
              <w:spacing w:before="20" w:after="20"/>
            </w:pPr>
            <w:r>
              <w:rPr>
                <w:rFonts w:ascii="游ゴシック" w:hAnsi="游ゴシック" w:eastAsia="游ゴシック"/>
                <w:b/>
                <w:i w:val="0"/>
                <w:sz w:val="17"/>
              </w:rPr>
              <w:t>地域生活移行の成果目標の裏づけ</w:t>
            </w:r>
            <w:r>
              <w:rPr>
                <w:rFonts w:ascii="游ゴシック" w:hAnsi="游ゴシック" w:eastAsia="游ゴシック"/>
                <w:b w:val="0"/>
                <w:i w:val="0"/>
                <w:sz w:val="17"/>
              </w:rPr>
              <w:t>になる。家族との生活を希望する割合が増えているか減っているか</w:t>
            </w:r>
          </w:p>
        </w:tc>
      </w:tr>
      <w:tr>
        <w:tc>
          <w:tcPr>
            <w:tcW w:type="dxa" w:w="1474"/>
            <w:vAlign w:val="center"/>
          </w:tcPr>
          <w:p>
            <w:pPr>
              <w:spacing w:before="20" w:after="20"/>
            </w:pPr>
            <w:r>
              <w:rPr>
                <w:rFonts w:ascii="游ゴシック" w:hAnsi="游ゴシック" w:eastAsia="游ゴシック"/>
                <w:b w:val="0"/>
                <w:i w:val="0"/>
                <w:sz w:val="17"/>
              </w:rPr>
              <w:t>外出</w:t>
            </w:r>
          </w:p>
        </w:tc>
        <w:tc>
          <w:tcPr>
            <w:tcW w:type="dxa" w:w="3402"/>
            <w:vAlign w:val="center"/>
          </w:tcPr>
          <w:p>
            <w:pPr>
              <w:spacing w:before="20" w:after="20"/>
            </w:pPr>
            <w:r>
              <w:rPr>
                <w:rFonts w:ascii="游ゴシック" w:hAnsi="游ゴシック" w:eastAsia="游ゴシック"/>
                <w:b w:val="0"/>
                <w:i w:val="0"/>
                <w:sz w:val="17"/>
              </w:rPr>
              <w:t>外出の頻度・外出時に困ること（問19・問22）</w:t>
            </w:r>
          </w:p>
        </w:tc>
        <w:tc>
          <w:tcPr>
            <w:tcW w:type="dxa" w:w="4876"/>
            <w:vAlign w:val="center"/>
          </w:tcPr>
          <w:p>
            <w:pPr>
              <w:spacing w:before="20" w:after="20"/>
            </w:pPr>
            <w:r>
              <w:rPr>
                <w:rFonts w:ascii="游ゴシック" w:hAnsi="游ゴシック" w:eastAsia="游ゴシック"/>
                <w:b w:val="0"/>
                <w:i w:val="0"/>
                <w:sz w:val="17"/>
              </w:rPr>
              <w:t>移動支援の施策が効いたかどうか</w:t>
            </w:r>
          </w:p>
        </w:tc>
      </w:tr>
      <w:tr>
        <w:tc>
          <w:tcPr>
            <w:tcW w:type="dxa" w:w="1474"/>
            <w:vAlign w:val="center"/>
          </w:tcPr>
          <w:p>
            <w:pPr>
              <w:spacing w:before="20" w:after="20"/>
            </w:pPr>
            <w:r>
              <w:rPr>
                <w:rFonts w:ascii="游ゴシック" w:hAnsi="游ゴシック" w:eastAsia="游ゴシック"/>
                <w:b w:val="0"/>
                <w:i w:val="0"/>
                <w:sz w:val="17"/>
              </w:rPr>
              <w:t>相談</w:t>
            </w:r>
          </w:p>
        </w:tc>
        <w:tc>
          <w:tcPr>
            <w:tcW w:type="dxa" w:w="3402"/>
            <w:vAlign w:val="center"/>
          </w:tcPr>
          <w:p>
            <w:pPr>
              <w:spacing w:before="20" w:after="20"/>
            </w:pPr>
            <w:r>
              <w:rPr>
                <w:rFonts w:ascii="游ゴシック" w:hAnsi="游ゴシック" w:eastAsia="游ゴシック"/>
                <w:b w:val="0"/>
                <w:i w:val="0"/>
                <w:sz w:val="17"/>
              </w:rPr>
              <w:t>相談相手・情報の入手先（問33・問34）</w:t>
            </w:r>
          </w:p>
        </w:tc>
        <w:tc>
          <w:tcPr>
            <w:tcW w:type="dxa" w:w="4876"/>
            <w:vAlign w:val="center"/>
          </w:tcPr>
          <w:p>
            <w:pPr>
              <w:spacing w:before="20" w:after="20"/>
            </w:pPr>
            <w:r>
              <w:rPr>
                <w:rFonts w:ascii="游ゴシック" w:hAnsi="游ゴシック" w:eastAsia="游ゴシック"/>
                <w:b/>
                <w:i w:val="0"/>
                <w:sz w:val="17"/>
              </w:rPr>
              <w:t>相談支援体制の充実強化の成果目標の裏づけ</w:t>
            </w:r>
            <w:r>
              <w:rPr>
                <w:rFonts w:ascii="游ゴシック" w:hAnsi="游ゴシック" w:eastAsia="游ゴシック"/>
                <w:b w:val="0"/>
                <w:i w:val="0"/>
                <w:sz w:val="17"/>
              </w:rPr>
              <w:t>。「相談する相手がいない」の割合の変化</w:t>
            </w:r>
          </w:p>
        </w:tc>
      </w:tr>
      <w:tr>
        <w:tc>
          <w:tcPr>
            <w:tcW w:type="dxa" w:w="1474"/>
            <w:vAlign w:val="center"/>
          </w:tcPr>
          <w:p>
            <w:pPr>
              <w:keepNext/>
              <w:spacing w:before="20" w:after="20"/>
            </w:pPr>
            <w:r>
              <w:rPr>
                <w:rFonts w:ascii="游ゴシック" w:hAnsi="游ゴシック" w:eastAsia="游ゴシック"/>
                <w:b w:val="0"/>
                <w:i w:val="0"/>
                <w:sz w:val="17"/>
              </w:rPr>
              <w:t>権利擁護</w:t>
            </w:r>
          </w:p>
        </w:tc>
        <w:tc>
          <w:tcPr>
            <w:tcW w:type="dxa" w:w="3402"/>
            <w:vAlign w:val="center"/>
          </w:tcPr>
          <w:p>
            <w:pPr>
              <w:keepNext/>
              <w:spacing w:before="20" w:after="20"/>
            </w:pPr>
            <w:r>
              <w:rPr>
                <w:rFonts w:ascii="游ゴシック" w:hAnsi="游ゴシック" w:eastAsia="游ゴシック"/>
                <w:b w:val="0"/>
                <w:i w:val="0"/>
                <w:sz w:val="17"/>
              </w:rPr>
              <w:t>成年後見制度・差別解消法の認知（問37・問40）</w:t>
            </w:r>
          </w:p>
        </w:tc>
        <w:tc>
          <w:tcPr>
            <w:tcW w:type="dxa" w:w="4876"/>
            <w:vAlign w:val="center"/>
          </w:tcPr>
          <w:p>
            <w:pPr>
              <w:keepNext/>
              <w:spacing w:before="20" w:after="20"/>
            </w:pPr>
            <w:r>
              <w:rPr>
                <w:rFonts w:ascii="游ゴシック" w:hAnsi="游ゴシック" w:eastAsia="游ゴシック"/>
                <w:b w:val="0"/>
                <w:i w:val="0"/>
                <w:sz w:val="17"/>
              </w:rPr>
              <w:t>周知啓発が効いたかどうか。</w:t>
            </w:r>
            <w:r>
              <w:rPr>
                <w:rFonts w:ascii="游ゴシック" w:hAnsi="游ゴシック" w:eastAsia="游ゴシック"/>
                <w:b/>
                <w:i w:val="0"/>
                <w:sz w:val="17"/>
              </w:rPr>
              <w:t>第8期で新たに目標を置く場合の基準値</w:t>
            </w:r>
            <w:r>
              <w:rPr>
                <w:rFonts w:ascii="游ゴシック" w:hAnsi="游ゴシック" w:eastAsia="游ゴシック"/>
                <w:b w:val="0"/>
                <w:i w:val="0"/>
                <w:sz w:val="17"/>
              </w:rPr>
              <w:t>になる</w:t>
            </w:r>
          </w:p>
        </w:tc>
      </w:tr>
      <w:tr>
        <w:tc>
          <w:tcPr>
            <w:tcW w:type="dxa" w:w="1474"/>
            <w:vAlign w:val="center"/>
          </w:tcPr>
          <w:p>
            <w:pPr>
              <w:spacing w:before="20" w:after="20"/>
            </w:pPr>
            <w:r>
              <w:rPr>
                <w:rFonts w:ascii="游ゴシック" w:hAnsi="游ゴシック" w:eastAsia="游ゴシック"/>
                <w:b w:val="0"/>
                <w:i w:val="0"/>
                <w:sz w:val="17"/>
              </w:rPr>
              <w:t>災害</w:t>
            </w:r>
          </w:p>
        </w:tc>
        <w:tc>
          <w:tcPr>
            <w:tcW w:type="dxa" w:w="3402"/>
            <w:vAlign w:val="center"/>
          </w:tcPr>
          <w:p>
            <w:pPr>
              <w:spacing w:before="20" w:after="20"/>
            </w:pPr>
            <w:r>
              <w:rPr>
                <w:rFonts w:ascii="游ゴシック" w:hAnsi="游ゴシック" w:eastAsia="游ゴシック"/>
                <w:b w:val="0"/>
                <w:i w:val="0"/>
                <w:sz w:val="17"/>
              </w:rPr>
              <w:t>一人で避難できるか・個別避難計画の希望（問41・問45）</w:t>
            </w:r>
          </w:p>
        </w:tc>
        <w:tc>
          <w:tcPr>
            <w:tcW w:type="dxa" w:w="4876"/>
            <w:vAlign w:val="center"/>
          </w:tcPr>
          <w:p>
            <w:pPr>
              <w:spacing w:before="20" w:after="20"/>
            </w:pPr>
            <w:r>
              <w:rPr>
                <w:rFonts w:ascii="游ゴシック" w:hAnsi="游ゴシック" w:eastAsia="游ゴシック"/>
                <w:b w:val="0"/>
                <w:i w:val="0"/>
                <w:sz w:val="17"/>
              </w:rPr>
              <w:t>個別避難計画の作成が進んだかどうか</w:t>
            </w:r>
          </w:p>
        </w:tc>
      </w:tr>
    </w:tbl>
    <w:p>
      <w:pPr>
        <w:spacing w:after="40"/>
      </w:pPr>
    </w:p>
    <w:p>
      <w:pPr>
        <w:spacing w:before="40" w:after="160"/>
        <w:ind w:left="113"/>
      </w:pPr>
      <w:r>
        <w:rPr>
          <w:rFonts w:ascii="游ゴシック" w:hAnsi="游ゴシック" w:eastAsia="游ゴシック"/>
          <w:b w:val="0"/>
          <w:i w:val="0"/>
          <w:sz w:val="17"/>
        </w:rPr>
        <w:t>※ 設問の文言・選択肢が変わっているものは比較しません。変わっている場合は、変わった旨を明記して今回の値だけを示します。</w:t>
      </w:r>
    </w:p>
    <w:p>
      <w:pPr>
        <w:pStyle w:val="Heading1"/>
        <w:keepNext/>
        <w:spacing w:before="240" w:after="100"/>
      </w:pPr>
      <w:bookmarkStart w:id="123" w:name="_Toc_023"/>
      <w:r>
        <w:rPr>
          <w:rFonts w:ascii="游ゴシック" w:hAnsi="游ゴシック" w:eastAsia="游ゴシック"/>
          <w:b/>
          <w:i w:val="0"/>
          <w:color w:val="2E74B5"/>
          <w:sz w:val="30"/>
        </w:rPr>
        <w:t>5　表記・誤字脱字</w:t>
      </w:r>
      <w:bookmarkEnd w:id="123"/>
    </w:p>
    <w:p>
      <w:pPr>
        <w:pStyle w:val="Heading2"/>
        <w:keepNext/>
        <w:spacing w:before="180" w:after="100"/>
      </w:pPr>
      <w:bookmarkStart w:id="124" w:name="_Toc_024"/>
      <w:r>
        <w:rPr>
          <w:rFonts w:ascii="游ゴシック" w:hAnsi="游ゴシック" w:eastAsia="游ゴシック"/>
          <w:b/>
          <w:i w:val="0"/>
          <w:color w:val="2E74B5"/>
          <w:sz w:val="25"/>
        </w:rPr>
        <w:t>C1　表記のゆれ</w:t>
      </w:r>
      <w:bookmarkEnd w:id="124"/>
    </w:p>
    <w:p>
      <w:pPr>
        <w:spacing w:before="60" w:after="60"/>
      </w:pPr>
      <w:r>
        <w:rPr>
          <w:rFonts w:ascii="游ゴシック" w:hAnsi="游ゴシック" w:eastAsia="游ゴシック"/>
          <w:b/>
          <w:i w:val="0"/>
          <w:sz w:val="21"/>
        </w:rPr>
        <w:t>パーセント記号</w:t>
      </w:r>
      <w:r>
        <w:rPr>
          <w:rFonts w:ascii="游ゴシック" w:hAnsi="游ゴシック" w:eastAsia="游ゴシック"/>
          <w:b w:val="0"/>
          <w:i w:val="0"/>
          <w:sz w:val="21"/>
        </w:rPr>
        <w:t>が全角（591回）と半角（410回）で混在しています（本文は全角、表は半角）。</w:t>
      </w:r>
      <w:r>
        <w:rPr>
          <w:rFonts w:ascii="游ゴシック" w:hAnsi="游ゴシック" w:eastAsia="游ゴシック"/>
          <w:b/>
          <w:i w:val="0"/>
          <w:sz w:val="21"/>
        </w:rPr>
        <w:t>サービス名</w:t>
      </w:r>
      <w:r>
        <w:rPr>
          <w:rFonts w:ascii="游ゴシック" w:hAnsi="游ゴシック" w:eastAsia="游ゴシック"/>
          <w:b w:val="0"/>
          <w:i w:val="0"/>
          <w:sz w:val="21"/>
        </w:rPr>
        <w:t>が「グループホーム」（10回）と「共同生活援助」（10回）で混在しています。</w:t>
      </w:r>
      <w:r>
        <w:rPr>
          <w:rFonts w:ascii="游ゴシック" w:hAnsi="游ゴシック" w:eastAsia="游ゴシック"/>
          <w:b/>
          <w:i w:val="0"/>
          <w:sz w:val="21"/>
        </w:rPr>
        <w:t>全角数字</w:t>
      </w:r>
      <w:r>
        <w:rPr>
          <w:rFonts w:ascii="游ゴシック" w:hAnsi="游ゴシック" w:eastAsia="游ゴシック"/>
          <w:b w:val="0"/>
          <w:i w:val="0"/>
          <w:sz w:val="21"/>
        </w:rPr>
        <w:t>を含む行が17行あります。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パーセント記号は全角にそろえる（表は書式で全角にできる）。サービス名は初出で「共同生活援助（グループホーム）」とし、以降は制度上の名称に統一する。選択肢の引用（「１～６級」等）は原文どおりでよいが、章番号・件数は半角にそろえる</w:t>
      </w:r>
    </w:p>
    <w:p>
      <w:pPr>
        <w:pStyle w:val="Heading2"/>
        <w:keepNext/>
        <w:spacing w:before="180" w:after="100"/>
      </w:pPr>
      <w:bookmarkStart w:id="125" w:name="_Toc_025"/>
      <w:r>
        <w:rPr>
          <w:rFonts w:ascii="游ゴシック" w:hAnsi="游ゴシック" w:eastAsia="游ゴシック"/>
          <w:b/>
          <w:i w:val="0"/>
          <w:color w:val="2E74B5"/>
          <w:sz w:val="25"/>
        </w:rPr>
        <w:t>C2　「100.0％…と最も高く」という言い方</w:t>
      </w:r>
      <w:bookmarkEnd w:id="125"/>
    </w:p>
    <w:p>
      <w:pPr>
        <w:spacing w:before="60" w:after="60"/>
      </w:pPr>
      <w:r>
        <w:rPr>
          <w:rFonts w:ascii="游ゴシック" w:hAnsi="游ゴシック" w:eastAsia="游ゴシック"/>
          <w:b w:val="0"/>
          <w:i w:val="0"/>
          <w:sz w:val="21"/>
        </w:rPr>
        <w:t>「「持っていない」が100.0％（25件）と最も高くなっています」のような書き方が5箇所あります。</w:t>
      </w:r>
      <w:r>
        <w:rPr>
          <w:rFonts w:ascii="游ゴシック" w:hAnsi="游ゴシック" w:eastAsia="游ゴシック"/>
          <w:b/>
          <w:i w:val="0"/>
          <w:sz w:val="21"/>
        </w:rPr>
        <w:t>選択肢が1つに集まっている場合に「最も高い」は不自然です。</w:t>
      </w:r>
    </w:p>
    <w:p>
      <w:pPr>
        <w:spacing w:before="60" w:after="60"/>
      </w:pPr>
      <w:r>
        <w:rPr>
          <w:rFonts w:ascii="游ゴシック" w:hAnsi="游ゴシック" w:eastAsia="游ゴシック"/>
          <w:b/>
          <w:i w:val="0"/>
          <w:sz w:val="21"/>
        </w:rPr>
        <w:t>直し方</w:t>
      </w:r>
      <w:r>
        <w:rPr>
          <w:rFonts w:ascii="游ゴシック" w:hAnsi="游ゴシック" w:eastAsia="游ゴシック"/>
          <w:b w:val="0"/>
          <w:i w:val="0"/>
          <w:sz w:val="21"/>
        </w:rPr>
        <w:t xml:space="preserve">　「25件すべてが「持っていない」です」のように改める</w:t>
      </w:r>
    </w:p>
    <w:p>
      <w:pPr>
        <w:spacing w:before="60" w:after="60"/>
      </w:pPr>
      <w:r>
        <w:rPr>
          <w:rFonts w:ascii="游ゴシック" w:hAnsi="游ゴシック" w:eastAsia="游ゴシック"/>
          <w:b/>
          <w:i w:val="0"/>
          <w:sz w:val="21"/>
        </w:rPr>
        <w:t>誤字脱字そのものは見当たりませんでした。</w:t>
      </w:r>
      <w:r>
        <w:rPr>
          <w:rFonts w:ascii="游ゴシック" w:hAnsi="游ゴシック" w:eastAsia="游ゴシック"/>
          <w:b w:val="0"/>
          <w:i w:val="0"/>
          <w:sz w:val="21"/>
        </w:rPr>
        <w:t>文が途中で終わっている段落もありません。上の2件は表記のそろえ方の話です。</w:t>
      </w:r>
    </w:p>
    <w:p>
      <w:pPr>
        <w:pStyle w:val="Heading1"/>
        <w:keepNext/>
        <w:spacing w:before="240" w:after="100"/>
      </w:pPr>
      <w:bookmarkStart w:id="126" w:name="_Toc_026"/>
      <w:r>
        <w:rPr>
          <w:rFonts w:ascii="游ゴシック" w:hAnsi="游ゴシック" w:eastAsia="游ゴシック"/>
          <w:b/>
          <w:i w:val="0"/>
          <w:color w:val="2E74B5"/>
          <w:sz w:val="30"/>
        </w:rPr>
        <w:t>6　機械による突合の結果</w:t>
      </w:r>
      <w:bookmarkEnd w:id="126"/>
    </w:p>
    <w:p>
      <w:pPr>
        <w:spacing w:before="60" w:after="60"/>
      </w:pPr>
      <w:r>
        <w:rPr>
          <w:rFonts w:ascii="游ゴシック" w:hAnsi="游ゴシック" w:eastAsia="游ゴシック"/>
          <w:b w:val="0"/>
          <w:i w:val="0"/>
          <w:sz w:val="21"/>
        </w:rPr>
        <w:t>本書の数値は、原本の2ファイルを読んで突き合わせたものです。</w:t>
      </w:r>
      <w:r>
        <w:rPr>
          <w:rFonts w:ascii="游ゴシック" w:hAnsi="游ゴシック" w:eastAsia="游ゴシック"/>
          <w:b/>
          <w:i w:val="0"/>
          <w:sz w:val="21"/>
        </w:rPr>
        <w:t>同じ点検は check_ono_shogai_chosa.py で何度でも通せます。</w:t>
      </w:r>
      <w:r>
        <w:rPr>
          <w:rFonts w:ascii="游ゴシック" w:hAnsi="游ゴシック" w:eastAsia="游ゴシック"/>
          <w:b w:val="0"/>
          <w:i w:val="0"/>
          <w:sz w:val="21"/>
        </w:rPr>
        <w:t>報告書を改版されたら、同じ点検を通して差分を見ます。</w:t>
      </w:r>
    </w:p>
    <w:p>
      <w:pPr>
        <w:keepNext/>
        <w:spacing w:before="200" w:after="40"/>
      </w:pPr>
      <w:r>
        <w:rPr>
          <w:rFonts w:ascii="游ゴシック" w:hAnsi="游ゴシック" w:eastAsia="游ゴシック"/>
          <w:b/>
          <w:i w:val="0"/>
          <w:color w:val="1F4D78"/>
          <w:sz w:val="22"/>
        </w:rPr>
        <w:t>【表6】突合の結果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1361"/>
        <w:gridCol w:w="691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意味</w:t>
            </w:r>
          </w:p>
        </w:tc>
      </w:tr>
      <w:tr>
        <w:tc>
          <w:tcPr>
            <w:tcW w:type="dxa" w:w="1474"/>
            <w:vAlign w:val="center"/>
          </w:tcPr>
          <w:p>
            <w:pPr>
              <w:spacing w:before="20" w:after="20"/>
            </w:pPr>
            <w:r>
              <w:rPr>
                <w:rFonts w:ascii="游ゴシック" w:hAnsi="游ゴシック" w:eastAsia="游ゴシック"/>
                <w:b w:val="0"/>
                <w:i w:val="0"/>
                <w:sz w:val="17"/>
              </w:rPr>
              <w:t>重大</w:t>
            </w:r>
          </w:p>
        </w:tc>
        <w:tc>
          <w:tcPr>
            <w:tcW w:type="dxa" w:w="1361"/>
            <w:vAlign w:val="center"/>
          </w:tcPr>
          <w:p>
            <w:pPr>
              <w:spacing w:before="20" w:after="20"/>
              <w:jc w:val="right"/>
            </w:pPr>
            <w:r>
              <w:rPr>
                <w:rFonts w:ascii="游ゴシック" w:hAnsi="游ゴシック" w:eastAsia="游ゴシック"/>
                <w:b w:val="0"/>
                <w:i w:val="0"/>
                <w:sz w:val="17"/>
              </w:rPr>
              <w:t>5件</w:t>
            </w:r>
          </w:p>
        </w:tc>
        <w:tc>
          <w:tcPr>
            <w:tcW w:type="dxa" w:w="6917"/>
            <w:vAlign w:val="center"/>
          </w:tcPr>
          <w:p>
            <w:pPr>
              <w:spacing w:before="20" w:after="20"/>
            </w:pPr>
            <w:r>
              <w:rPr>
                <w:rFonts w:ascii="游ゴシック" w:hAnsi="游ゴシック" w:eastAsia="游ゴシック"/>
                <w:b w:val="0"/>
                <w:i w:val="0"/>
                <w:sz w:val="17"/>
              </w:rPr>
              <w:t>計画に使う前に直す</w:t>
            </w:r>
          </w:p>
        </w:tc>
      </w:tr>
      <w:tr>
        <w:tc>
          <w:tcPr>
            <w:tcW w:type="dxa" w:w="1474"/>
            <w:vAlign w:val="center"/>
          </w:tcPr>
          <w:p>
            <w:pPr>
              <w:spacing w:before="20" w:after="20"/>
            </w:pPr>
            <w:r>
              <w:rPr>
                <w:rFonts w:ascii="游ゴシック" w:hAnsi="游ゴシック" w:eastAsia="游ゴシック"/>
                <w:b w:val="0"/>
                <w:i w:val="0"/>
                <w:sz w:val="17"/>
              </w:rPr>
              <w:t>重要</w:t>
            </w:r>
          </w:p>
        </w:tc>
        <w:tc>
          <w:tcPr>
            <w:tcW w:type="dxa" w:w="1361"/>
            <w:vAlign w:val="center"/>
          </w:tcPr>
          <w:p>
            <w:pPr>
              <w:spacing w:before="20" w:after="20"/>
              <w:jc w:val="right"/>
            </w:pPr>
            <w:r>
              <w:rPr>
                <w:rFonts w:ascii="游ゴシック" w:hAnsi="游ゴシック" w:eastAsia="游ゴシック"/>
                <w:b w:val="0"/>
                <w:i w:val="0"/>
                <w:sz w:val="17"/>
              </w:rPr>
              <w:t>13件</w:t>
            </w:r>
          </w:p>
        </w:tc>
        <w:tc>
          <w:tcPr>
            <w:tcW w:type="dxa" w:w="6917"/>
            <w:vAlign w:val="center"/>
          </w:tcPr>
          <w:p>
            <w:pPr>
              <w:spacing w:before="20" w:after="20"/>
            </w:pPr>
            <w:r>
              <w:rPr>
                <w:rFonts w:ascii="游ゴシック" w:hAnsi="游ゴシック" w:eastAsia="游ゴシック"/>
                <w:b w:val="0"/>
                <w:i w:val="0"/>
                <w:sz w:val="17"/>
              </w:rPr>
              <w:t>計画素案に引くときに直す</w:t>
            </w:r>
          </w:p>
        </w:tc>
      </w:tr>
      <w:tr>
        <w:tc>
          <w:tcPr>
            <w:tcW w:type="dxa" w:w="1474"/>
            <w:vAlign w:val="center"/>
          </w:tcPr>
          <w:p>
            <w:pPr>
              <w:spacing w:before="20" w:after="20"/>
            </w:pPr>
            <w:r>
              <w:rPr>
                <w:rFonts w:ascii="游ゴシック" w:hAnsi="游ゴシック" w:eastAsia="游ゴシック"/>
                <w:b w:val="0"/>
                <w:i w:val="0"/>
                <w:sz w:val="17"/>
              </w:rPr>
              <w:t>軽微</w:t>
            </w:r>
          </w:p>
        </w:tc>
        <w:tc>
          <w:tcPr>
            <w:tcW w:type="dxa" w:w="1361"/>
            <w:vAlign w:val="center"/>
          </w:tcPr>
          <w:p>
            <w:pPr>
              <w:spacing w:before="20" w:after="20"/>
              <w:jc w:val="right"/>
            </w:pPr>
            <w:r>
              <w:rPr>
                <w:rFonts w:ascii="游ゴシック" w:hAnsi="游ゴシック" w:eastAsia="游ゴシック"/>
                <w:b w:val="0"/>
                <w:i w:val="0"/>
                <w:sz w:val="17"/>
              </w:rPr>
              <w:t>4件</w:t>
            </w:r>
          </w:p>
        </w:tc>
        <w:tc>
          <w:tcPr>
            <w:tcW w:type="dxa" w:w="6917"/>
            <w:vAlign w:val="center"/>
          </w:tcPr>
          <w:p>
            <w:pPr>
              <w:spacing w:before="20" w:after="20"/>
            </w:pPr>
            <w:r>
              <w:rPr>
                <w:rFonts w:ascii="游ゴシック" w:hAnsi="游ゴシック" w:eastAsia="游ゴシック"/>
                <w:b w:val="0"/>
                <w:i w:val="0"/>
                <w:sz w:val="17"/>
              </w:rPr>
              <w:t>表記のそろえ方</w:t>
            </w:r>
          </w:p>
        </w:tc>
      </w:tr>
      <w:tr>
        <w:tc>
          <w:tcPr>
            <w:tcW w:type="dxa" w:w="1474"/>
            <w:vAlign w:val="center"/>
          </w:tcPr>
          <w:p>
            <w:pPr>
              <w:keepNext/>
              <w:spacing w:before="20" w:after="20"/>
            </w:pPr>
            <w:r>
              <w:rPr>
                <w:rFonts w:ascii="游ゴシック" w:hAnsi="游ゴシック" w:eastAsia="游ゴシック"/>
                <w:b w:val="0"/>
                <w:i w:val="0"/>
                <w:sz w:val="17"/>
              </w:rPr>
              <w:t>―</w:t>
            </w:r>
          </w:p>
        </w:tc>
        <w:tc>
          <w:tcPr>
            <w:tcW w:type="dxa" w:w="1361"/>
            <w:vAlign w:val="center"/>
          </w:tcPr>
          <w:p>
            <w:pPr>
              <w:keepNext/>
              <w:spacing w:before="20" w:after="20"/>
              <w:jc w:val="right"/>
            </w:pPr>
            <w:r>
              <w:rPr>
                <w:rFonts w:ascii="游ゴシック" w:hAnsi="游ゴシック" w:eastAsia="游ゴシック"/>
                <w:b w:val="0"/>
                <w:i w:val="0"/>
                <w:sz w:val="17"/>
              </w:rPr>
              <w:t>9件</w:t>
            </w:r>
          </w:p>
        </w:tc>
        <w:tc>
          <w:tcPr>
            <w:tcW w:type="dxa" w:w="6917"/>
            <w:vAlign w:val="center"/>
          </w:tcPr>
          <w:p>
            <w:pPr>
              <w:keepNext/>
              <w:spacing w:before="20" w:after="20"/>
            </w:pPr>
            <w:r>
              <w:rPr>
                <w:rFonts w:ascii="游ゴシック" w:hAnsi="游ゴシック" w:eastAsia="游ゴシック"/>
                <w:b/>
                <w:i w:val="0"/>
                <w:sz w:val="17"/>
              </w:rPr>
              <w:t>確かめて問題がなかったもの</w:t>
            </w:r>
          </w:p>
        </w:tc>
      </w:tr>
      <w:tr>
        <w:tc>
          <w:tcPr>
            <w:tcW w:type="dxa" w:w="1474"/>
            <w:vAlign w:val="center"/>
          </w:tcPr>
          <w:p>
            <w:pPr>
              <w:spacing w:before="20" w:after="20"/>
            </w:pPr>
            <w:r>
              <w:rPr>
                <w:rFonts w:ascii="游ゴシック" w:hAnsi="游ゴシック" w:eastAsia="游ゴシック"/>
                <w:b/>
                <w:i w:val="0"/>
                <w:sz w:val="17"/>
              </w:rPr>
              <w:t>計</w:t>
            </w:r>
          </w:p>
        </w:tc>
        <w:tc>
          <w:tcPr>
            <w:tcW w:type="dxa" w:w="1361"/>
            <w:vAlign w:val="center"/>
          </w:tcPr>
          <w:p>
            <w:pPr>
              <w:spacing w:before="20" w:after="20"/>
              <w:jc w:val="right"/>
            </w:pPr>
            <w:r>
              <w:rPr>
                <w:rFonts w:ascii="游ゴシック" w:hAnsi="游ゴシック" w:eastAsia="游ゴシック"/>
                <w:b/>
                <w:i w:val="0"/>
                <w:sz w:val="17"/>
              </w:rPr>
              <w:t>31件</w:t>
            </w:r>
          </w:p>
        </w:tc>
        <w:tc>
          <w:tcPr>
            <w:tcW w:type="dxa" w:w="6917"/>
            <w:vAlign w:val="center"/>
          </w:tcPr>
          <w:p>
            <w:pPr>
              <w:spacing w:before="20" w:after="20"/>
            </w:pPr>
          </w:p>
        </w:tc>
      </w:tr>
    </w:tbl>
    <w:p>
      <w:pPr>
        <w:spacing w:after="40"/>
      </w:pPr>
    </w:p>
    <w:p>
      <w:pPr>
        <w:keepNext/>
        <w:spacing w:before="200" w:after="40"/>
      </w:pPr>
      <w:r>
        <w:rPr>
          <w:rFonts w:ascii="游ゴシック" w:hAnsi="游ゴシック" w:eastAsia="游ゴシック"/>
          <w:b/>
          <w:i w:val="0"/>
          <w:color w:val="1F4D78"/>
          <w:sz w:val="22"/>
        </w:rPr>
        <w:t>【表7】突合の明細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1020"/>
        <w:gridCol w:w="2835"/>
        <w:gridCol w:w="5102"/>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5102"/>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794"/>
            <w:vAlign w:val="center"/>
          </w:tcPr>
          <w:p>
            <w:pPr>
              <w:spacing w:before="20" w:after="20"/>
            </w:pPr>
            <w:r>
              <w:rPr>
                <w:rFonts w:ascii="游ゴシック" w:hAnsi="游ゴシック" w:eastAsia="游ゴシック"/>
                <w:b w:val="0"/>
                <w:i w:val="0"/>
                <w:sz w:val="17"/>
              </w:rPr>
              <w:t>重大</w:t>
            </w:r>
          </w:p>
        </w:tc>
        <w:tc>
          <w:tcPr>
            <w:tcW w:type="dxa" w:w="1020"/>
            <w:vAlign w:val="center"/>
          </w:tcPr>
          <w:p>
            <w:pPr>
              <w:spacing w:before="20" w:after="20"/>
            </w:pPr>
            <w:r>
              <w:rPr>
                <w:rFonts w:ascii="游ゴシック" w:hAnsi="游ゴシック" w:eastAsia="游ゴシック"/>
                <w:b w:val="0"/>
                <w:i w:val="0"/>
                <w:sz w:val="17"/>
              </w:rPr>
              <w:t>分布</w:t>
            </w:r>
          </w:p>
        </w:tc>
        <w:tc>
          <w:tcPr>
            <w:tcW w:type="dxa" w:w="2835"/>
            <w:vAlign w:val="center"/>
          </w:tcPr>
          <w:p>
            <w:pPr>
              <w:spacing w:before="20" w:after="20"/>
            </w:pPr>
            <w:r>
              <w:rPr>
                <w:rFonts w:ascii="游ゴシック" w:hAnsi="游ゴシック" w:eastAsia="游ゴシック"/>
                <w:b w:val="0"/>
                <w:i w:val="0"/>
                <w:sz w:val="17"/>
              </w:rPr>
              <w:t>障がい児の災害設問が整合しない</w:t>
            </w:r>
          </w:p>
        </w:tc>
        <w:tc>
          <w:tcPr>
            <w:tcW w:type="dxa" w:w="5102"/>
            <w:vAlign w:val="center"/>
          </w:tcPr>
          <w:p>
            <w:pPr>
              <w:spacing w:before="20" w:after="20"/>
            </w:pPr>
            <w:r>
              <w:rPr>
                <w:rFonts w:ascii="游ゴシック" w:hAnsi="游ゴシック" w:eastAsia="游ゴシック"/>
                <w:b w:val="0"/>
                <w:i w:val="0"/>
                <w:sz w:val="17"/>
              </w:rPr>
              <w:t>一人で避難「できない」11件＋「わからない」7件＝18件（72.0％）に対し、避難行動要支援者の登録を希望 1件、個別避難計画を希望 0件。障がい者は避難できない・わからない144人に対し登録希望72人・計画希望66人。25件全数が「希望しない」で無回答0件は郵送調査として不自然であり、入力の確認が必要</w:t>
            </w:r>
          </w:p>
        </w:tc>
      </w:tr>
      <w:tr>
        <w:tc>
          <w:tcPr>
            <w:tcW w:type="dxa" w:w="794"/>
            <w:vAlign w:val="center"/>
          </w:tcPr>
          <w:p>
            <w:pPr>
              <w:spacing w:before="20" w:after="20"/>
            </w:pPr>
            <w:r>
              <w:rPr>
                <w:rFonts w:ascii="游ゴシック" w:hAnsi="游ゴシック" w:eastAsia="游ゴシック"/>
                <w:b w:val="0"/>
                <w:i w:val="0"/>
                <w:sz w:val="17"/>
              </w:rPr>
              <w:t>重大</w:t>
            </w:r>
          </w:p>
        </w:tc>
        <w:tc>
          <w:tcPr>
            <w:tcW w:type="dxa" w:w="1020"/>
            <w:vAlign w:val="center"/>
          </w:tcPr>
          <w:p>
            <w:pPr>
              <w:spacing w:before="20" w:after="20"/>
            </w:pPr>
            <w:r>
              <w:rPr>
                <w:rFonts w:ascii="游ゴシック" w:hAnsi="游ゴシック" w:eastAsia="游ゴシック"/>
                <w:b w:val="0"/>
                <w:i w:val="0"/>
                <w:sz w:val="17"/>
              </w:rPr>
              <w:t>回収</w:t>
            </w:r>
          </w:p>
        </w:tc>
        <w:tc>
          <w:tcPr>
            <w:tcW w:type="dxa" w:w="2835"/>
            <w:vAlign w:val="center"/>
          </w:tcPr>
          <w:p>
            <w:pPr>
              <w:spacing w:before="20" w:after="20"/>
            </w:pPr>
            <w:r>
              <w:rPr>
                <w:rFonts w:ascii="游ゴシック" w:hAnsi="游ゴシック" w:eastAsia="游ゴシック"/>
                <w:b w:val="0"/>
                <w:i w:val="0"/>
                <w:sz w:val="17"/>
              </w:rPr>
              <w:t>配布数・有効回答率の記入</w:t>
            </w:r>
          </w:p>
        </w:tc>
        <w:tc>
          <w:tcPr>
            <w:tcW w:type="dxa" w:w="5102"/>
            <w:vAlign w:val="center"/>
          </w:tcPr>
          <w:p>
            <w:pPr>
              <w:spacing w:before="20" w:after="20"/>
            </w:pPr>
            <w:r>
              <w:rPr>
                <w:rFonts w:ascii="游ゴシック" w:hAnsi="游ゴシック" w:eastAsia="游ゴシック"/>
                <w:b w:val="0"/>
                <w:i w:val="0"/>
                <w:sz w:val="17"/>
              </w:rPr>
              <w:t>配布数 未記入／有効回答数 259／有効回答率 未記入。</w:t>
            </w:r>
            <w:r>
              <w:rPr>
                <w:rFonts w:ascii="游ゴシック" w:hAnsi="游ゴシック" w:eastAsia="游ゴシック"/>
                <w:b/>
                <w:i w:val="0"/>
                <w:sz w:val="17"/>
              </w:rPr>
              <w:t>計画素案には配布数・回収率を載せるのが通例であり、未記入のままでは書けない。前回との比較もできない</w:t>
            </w:r>
          </w:p>
        </w:tc>
      </w:tr>
      <w:tr>
        <w:tc>
          <w:tcPr>
            <w:tcW w:type="dxa" w:w="794"/>
            <w:vAlign w:val="center"/>
          </w:tcPr>
          <w:p>
            <w:pPr>
              <w:spacing w:before="20" w:after="20"/>
            </w:pPr>
            <w:r>
              <w:rPr>
                <w:rFonts w:ascii="游ゴシック" w:hAnsi="游ゴシック" w:eastAsia="游ゴシック"/>
                <w:b w:val="0"/>
                <w:i w:val="0"/>
                <w:sz w:val="17"/>
              </w:rPr>
              <w:t>重大</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第7章の「N件（P%）」が行の回答者数と合う</w:t>
            </w:r>
          </w:p>
        </w:tc>
        <w:tc>
          <w:tcPr>
            <w:tcW w:type="dxa" w:w="5102"/>
            <w:vAlign w:val="center"/>
          </w:tcPr>
          <w:p>
            <w:pPr>
              <w:spacing w:before="20" w:after="20"/>
            </w:pPr>
            <w:r>
              <w:rPr>
                <w:rFonts w:ascii="游ゴシック" w:hAnsi="游ゴシック" w:eastAsia="游ゴシック"/>
                <w:b w:val="0"/>
                <w:i w:val="0"/>
                <w:sz w:val="17"/>
              </w:rPr>
              <w:t>表7-9　知的障がい（療育手帳所持）　1件/16→記載6.2％／計算6.3％</w:t>
            </w:r>
          </w:p>
        </w:tc>
      </w:tr>
      <w:tr>
        <w:tc>
          <w:tcPr>
            <w:tcW w:type="dxa" w:w="794"/>
            <w:vAlign w:val="center"/>
          </w:tcPr>
          <w:p>
            <w:pPr>
              <w:spacing w:before="20" w:after="20"/>
            </w:pPr>
            <w:r>
              <w:rPr>
                <w:rFonts w:ascii="游ゴシック" w:hAnsi="游ゴシック" w:eastAsia="游ゴシック"/>
                <w:b w:val="0"/>
                <w:i w:val="0"/>
                <w:sz w:val="17"/>
              </w:rPr>
              <w:t>重大</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第7章の割合が合わない</w:t>
            </w:r>
          </w:p>
        </w:tc>
        <w:tc>
          <w:tcPr>
            <w:tcW w:type="dxa" w:w="5102"/>
            <w:vAlign w:val="center"/>
          </w:tcPr>
          <w:p>
            <w:pPr>
              <w:spacing w:before="20" w:after="20"/>
            </w:pPr>
            <w:r>
              <w:rPr>
                <w:rFonts w:ascii="游ゴシック" w:hAnsi="游ゴシック" w:eastAsia="游ゴシック"/>
                <w:b w:val="0"/>
                <w:i w:val="0"/>
                <w:sz w:val="17"/>
              </w:rPr>
              <w:t>表7-9　知的障がい（療育手帳所持）　1件/16→記載6.2％／計算6.3％</w:t>
            </w:r>
          </w:p>
        </w:tc>
      </w:tr>
      <w:tr>
        <w:tc>
          <w:tcPr>
            <w:tcW w:type="dxa" w:w="794"/>
            <w:vAlign w:val="center"/>
          </w:tcPr>
          <w:p>
            <w:pPr>
              <w:spacing w:before="20" w:after="20"/>
            </w:pPr>
            <w:r>
              <w:rPr>
                <w:rFonts w:ascii="游ゴシック" w:hAnsi="游ゴシック" w:eastAsia="游ゴシック"/>
                <w:b w:val="0"/>
                <w:i w:val="0"/>
                <w:sz w:val="17"/>
              </w:rPr>
              <w:t>重大</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表7-4の本文に表に無い項目</w:t>
            </w:r>
          </w:p>
        </w:tc>
        <w:tc>
          <w:tcPr>
            <w:tcW w:type="dxa" w:w="5102"/>
            <w:vAlign w:val="center"/>
          </w:tcPr>
          <w:p>
            <w:pPr>
              <w:spacing w:before="20" w:after="20"/>
            </w:pPr>
            <w:r>
              <w:rPr>
                <w:rFonts w:ascii="游ゴシック" w:hAnsi="游ゴシック" w:eastAsia="游ゴシック"/>
                <w:b w:val="0"/>
                <w:i w:val="0"/>
                <w:sz w:val="17"/>
              </w:rPr>
              <w:t>本文は「居宅介護30.6％」と書いているが、表7-4の列は生活介護・短期入所・施設入所・相談支援であり「居宅介護」の列がない。表の6項目以上の行は 22件（44.9%）／14件（28.6%）／17件（34.7%）／15件（30.6%）</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分布</w:t>
            </w:r>
          </w:p>
        </w:tc>
        <w:tc>
          <w:tcPr>
            <w:tcW w:type="dxa" w:w="2835"/>
            <w:vAlign w:val="center"/>
          </w:tcPr>
          <w:p>
            <w:pPr>
              <w:spacing w:before="20" w:after="20"/>
            </w:pPr>
            <w:r>
              <w:rPr>
                <w:rFonts w:ascii="游ゴシック" w:hAnsi="游ゴシック" w:eastAsia="游ゴシック"/>
                <w:b w:val="0"/>
                <w:i w:val="0"/>
                <w:sz w:val="17"/>
              </w:rPr>
              <w:t>障がい児　1つの選択肢に全数が集まっている設問</w:t>
            </w:r>
          </w:p>
        </w:tc>
        <w:tc>
          <w:tcPr>
            <w:tcW w:type="dxa" w:w="5102"/>
            <w:vAlign w:val="center"/>
          </w:tcPr>
          <w:p>
            <w:pPr>
              <w:spacing w:before="20" w:after="20"/>
            </w:pPr>
            <w:r>
              <w:rPr>
                <w:rFonts w:ascii="游ゴシック" w:hAnsi="游ゴシック" w:eastAsia="游ゴシック"/>
                <w:b w:val="0"/>
                <w:i w:val="0"/>
                <w:sz w:val="17"/>
              </w:rPr>
              <w:t>5件　問4-1「家族と暮らしている」25/25／問4-2「父母」25/25／問8「持っていない」25/25／問30「家族や親せき」25/25／問42「希望しない」25/25</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分布</w:t>
            </w:r>
          </w:p>
        </w:tc>
        <w:tc>
          <w:tcPr>
            <w:tcW w:type="dxa" w:w="2835"/>
            <w:vAlign w:val="center"/>
          </w:tcPr>
          <w:p>
            <w:pPr>
              <w:spacing w:before="20" w:after="20"/>
            </w:pPr>
            <w:r>
              <w:rPr>
                <w:rFonts w:ascii="游ゴシック" w:hAnsi="游ゴシック" w:eastAsia="游ゴシック"/>
                <w:b w:val="0"/>
                <w:i w:val="0"/>
                <w:sz w:val="17"/>
              </w:rPr>
              <w:t>障がい児　無回答が0件の設問</w:t>
            </w:r>
          </w:p>
        </w:tc>
        <w:tc>
          <w:tcPr>
            <w:tcW w:type="dxa" w:w="5102"/>
            <w:vAlign w:val="center"/>
          </w:tcPr>
          <w:p>
            <w:pPr>
              <w:spacing w:before="20" w:after="20"/>
            </w:pPr>
            <w:r>
              <w:rPr>
                <w:rFonts w:ascii="游ゴシック" w:hAnsi="游ゴシック" w:eastAsia="游ゴシック"/>
                <w:b w:val="0"/>
                <w:i w:val="0"/>
                <w:sz w:val="17"/>
              </w:rPr>
              <w:t>26設問</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回収</w:t>
            </w:r>
          </w:p>
        </w:tc>
        <w:tc>
          <w:tcPr>
            <w:tcW w:type="dxa" w:w="2835"/>
            <w:vAlign w:val="center"/>
          </w:tcPr>
          <w:p>
            <w:pPr>
              <w:spacing w:before="20" w:after="20"/>
            </w:pPr>
            <w:r>
              <w:rPr>
                <w:rFonts w:ascii="游ゴシック" w:hAnsi="游ゴシック" w:eastAsia="游ゴシック"/>
                <w:b w:val="0"/>
                <w:i w:val="0"/>
                <w:sz w:val="17"/>
              </w:rPr>
              <w:t>有効回答数の経年</w:t>
            </w:r>
          </w:p>
        </w:tc>
        <w:tc>
          <w:tcPr>
            <w:tcW w:type="dxa" w:w="5102"/>
            <w:vAlign w:val="center"/>
          </w:tcPr>
          <w:p>
            <w:pPr>
              <w:spacing w:before="20" w:after="20"/>
            </w:pPr>
            <w:r>
              <w:rPr>
                <w:rFonts w:ascii="游ゴシック" w:hAnsi="游ゴシック" w:eastAsia="游ゴシック"/>
                <w:b w:val="0"/>
                <w:i w:val="0"/>
                <w:sz w:val="17"/>
              </w:rPr>
              <w:t>障がい者 280件（令和5年10月）→ 259件（-21件）。</w:t>
            </w:r>
            <w:r>
              <w:rPr>
                <w:rFonts w:ascii="游ゴシック" w:hAnsi="游ゴシック" w:eastAsia="游ゴシック"/>
                <w:b/>
                <w:i w:val="0"/>
                <w:sz w:val="17"/>
              </w:rPr>
              <w:t>配布数が未記入のため、回収率が下がったのか配布数が減ったのかを分けられない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表7-2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見出しは調査全体のn、割合は行のn（[8, 17, 31, 33, 44, 193]）で計算している。読者が見出しのnで検算すると合わない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表7-3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見出しは調査全体のn、割合は行のn（[19, 35, 51]）で計算している。読者が見出しのnで検算すると合わない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表7-4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見出しは調査全体のn、割合は行のn（[35, 48, 49, 127]）で計算している。読者が見出しのnで検算すると合わない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表7-5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見出しは調査全体のn、割合は行のn（[15, 52, 92, 100]）で計算している。読者が見出しのnで検算すると合わない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表7-6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見出しは調査全体のn、割合は行のn（[6, 11, 24]）で計算している。読者が見出しのnで検算すると合わない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表7-7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見出しは調査全体のn、割合は行のn（[6, 7, 9, 11, 12, 17]）で計算している。読者が見出しのnで検算すると合わない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表7-8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見出しは調査全体のn、割合は行のn（[3, 4, 5, 6]）で計算している。読者が見出しのnで検算すると合わない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第7章</w:t>
            </w:r>
          </w:p>
        </w:tc>
        <w:tc>
          <w:tcPr>
            <w:tcW w:type="dxa" w:w="2835"/>
            <w:vAlign w:val="center"/>
          </w:tcPr>
          <w:p>
            <w:pPr>
              <w:spacing w:before="20" w:after="20"/>
            </w:pPr>
            <w:r>
              <w:rPr>
                <w:rFonts w:ascii="游ゴシック" w:hAnsi="游ゴシック" w:eastAsia="游ゴシック"/>
                <w:b w:val="0"/>
                <w:i w:val="0"/>
                <w:sz w:val="17"/>
              </w:rPr>
              <w:t>表7-9　見出しのnと行のnが違う</w:t>
            </w:r>
          </w:p>
        </w:tc>
        <w:tc>
          <w:tcPr>
            <w:tcW w:type="dxa" w:w="5102"/>
            <w:vAlign w:val="center"/>
          </w:tcPr>
          <w:p>
            <w:pPr>
              <w:spacing w:before="20" w:after="20"/>
            </w:pPr>
            <w:r>
              <w:rPr>
                <w:rFonts w:ascii="游ゴシック" w:hAnsi="游ゴシック" w:eastAsia="游ゴシック"/>
                <w:b w:val="0"/>
                <w:i w:val="0"/>
                <w:sz w:val="17"/>
              </w:rPr>
              <w:t>見出しは調査全体のn、割合は行のn（[13, 16]）で計算している。読者が見出しのnで検算すると合わない</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要件</w:t>
            </w:r>
          </w:p>
        </w:tc>
        <w:tc>
          <w:tcPr>
            <w:tcW w:type="dxa" w:w="2835"/>
            <w:vAlign w:val="center"/>
          </w:tcPr>
          <w:p>
            <w:pPr>
              <w:spacing w:before="20" w:after="20"/>
            </w:pPr>
            <w:r>
              <w:rPr>
                <w:rFonts w:ascii="游ゴシック" w:hAnsi="游ゴシック" w:eastAsia="游ゴシック"/>
                <w:b w:val="0"/>
                <w:i w:val="0"/>
                <w:sz w:val="17"/>
              </w:rPr>
              <w:t>利用意向が制度上の対象者数を超えているサービス</w:t>
            </w:r>
          </w:p>
        </w:tc>
        <w:tc>
          <w:tcPr>
            <w:tcW w:type="dxa" w:w="5102"/>
            <w:vAlign w:val="center"/>
          </w:tcPr>
          <w:p>
            <w:pPr>
              <w:spacing w:before="20" w:after="20"/>
            </w:pPr>
            <w:r>
              <w:rPr>
                <w:rFonts w:ascii="游ゴシック" w:hAnsi="游ゴシック" w:eastAsia="游ゴシック"/>
                <w:b w:val="0"/>
                <w:i w:val="0"/>
                <w:sz w:val="17"/>
              </w:rPr>
              <w:t>9／9サービス　居宅介護（現在19→意向83／障害支援区分1以上は33人）／重度訪問介護（現在6→意向41／区分4以上は12人）／同行援護（現在1→意向22／視覚障がい（問9）は14人）／行動援護（現在0→意向32／区分3以上は17人）／重度包括（現在5→意向38／区分6は3人）／生活介護（現在25→意向73／区分3以上は17人）／療養介護（現在3→意向29／区分5以上は8人）／短期入所（現在9→意向67／区分1以上は33人）／施設入所（現在18→意向54／区分4以上は12人）</w:t>
            </w:r>
          </w:p>
        </w:tc>
      </w:tr>
      <w:tr>
        <w:tc>
          <w:tcPr>
            <w:tcW w:type="dxa" w:w="794"/>
            <w:vAlign w:val="center"/>
          </w:tcPr>
          <w:p>
            <w:pPr>
              <w:spacing w:before="20" w:after="20"/>
            </w:pPr>
            <w:r>
              <w:rPr>
                <w:rFonts w:ascii="游ゴシック" w:hAnsi="游ゴシック" w:eastAsia="游ゴシック"/>
                <w:b w:val="0"/>
                <w:i w:val="0"/>
                <w:sz w:val="17"/>
              </w:rPr>
              <w:t>重要</w:t>
            </w:r>
          </w:p>
        </w:tc>
        <w:tc>
          <w:tcPr>
            <w:tcW w:type="dxa" w:w="1020"/>
            <w:vAlign w:val="center"/>
          </w:tcPr>
          <w:p>
            <w:pPr>
              <w:spacing w:before="20" w:after="20"/>
            </w:pPr>
            <w:r>
              <w:rPr>
                <w:rFonts w:ascii="游ゴシック" w:hAnsi="游ゴシック" w:eastAsia="游ゴシック"/>
                <w:b w:val="0"/>
                <w:i w:val="0"/>
                <w:sz w:val="17"/>
              </w:rPr>
              <w:t>要件</w:t>
            </w:r>
          </w:p>
        </w:tc>
        <w:tc>
          <w:tcPr>
            <w:tcW w:type="dxa" w:w="2835"/>
            <w:vAlign w:val="center"/>
          </w:tcPr>
          <w:p>
            <w:pPr>
              <w:spacing w:before="20" w:after="20"/>
            </w:pPr>
            <w:r>
              <w:rPr>
                <w:rFonts w:ascii="游ゴシック" w:hAnsi="游ゴシック" w:eastAsia="游ゴシック"/>
                <w:b w:val="0"/>
                <w:i w:val="0"/>
                <w:sz w:val="17"/>
              </w:rPr>
              <w:t>障害支援区分の把握が不十分であることの裏づけ</w:t>
            </w:r>
          </w:p>
        </w:tc>
        <w:tc>
          <w:tcPr>
            <w:tcW w:type="dxa" w:w="5102"/>
            <w:vAlign w:val="center"/>
          </w:tcPr>
          <w:p>
            <w:pPr>
              <w:spacing w:before="20" w:after="20"/>
            </w:pPr>
            <w:r>
              <w:rPr>
                <w:rFonts w:ascii="游ゴシック" w:hAnsi="游ゴシック" w:eastAsia="游ゴシック"/>
                <w:b w:val="0"/>
                <w:i w:val="0"/>
                <w:sz w:val="17"/>
              </w:rPr>
              <w:t>生活介護は現に25人が利用しているが、区分3以上と答えた方は17人しかいない。問28の無回答が多いことによる</w:t>
            </w:r>
          </w:p>
        </w:tc>
      </w:tr>
      <w:tr>
        <w:tc>
          <w:tcPr>
            <w:tcW w:type="dxa" w:w="794"/>
            <w:vAlign w:val="center"/>
          </w:tcPr>
          <w:p>
            <w:pPr>
              <w:spacing w:before="20" w:after="20"/>
            </w:pPr>
            <w:r>
              <w:rPr>
                <w:rFonts w:ascii="游ゴシック" w:hAnsi="游ゴシック" w:eastAsia="游ゴシック"/>
                <w:b w:val="0"/>
                <w:i w:val="0"/>
                <w:sz w:val="17"/>
              </w:rPr>
              <w:t>軽微</w:t>
            </w:r>
          </w:p>
        </w:tc>
        <w:tc>
          <w:tcPr>
            <w:tcW w:type="dxa" w:w="1020"/>
            <w:vAlign w:val="center"/>
          </w:tcPr>
          <w:p>
            <w:pPr>
              <w:spacing w:before="20" w:after="20"/>
            </w:pPr>
            <w:r>
              <w:rPr>
                <w:rFonts w:ascii="游ゴシック" w:hAnsi="游ゴシック" w:eastAsia="游ゴシック"/>
                <w:b w:val="0"/>
                <w:i w:val="0"/>
                <w:sz w:val="17"/>
              </w:rPr>
              <w:t>表記</w:t>
            </w:r>
          </w:p>
        </w:tc>
        <w:tc>
          <w:tcPr>
            <w:tcW w:type="dxa" w:w="2835"/>
            <w:vAlign w:val="center"/>
          </w:tcPr>
          <w:p>
            <w:pPr>
              <w:spacing w:before="20" w:after="20"/>
            </w:pPr>
            <w:r>
              <w:rPr>
                <w:rFonts w:ascii="游ゴシック" w:hAnsi="游ゴシック" w:eastAsia="游ゴシック"/>
                <w:b w:val="0"/>
                <w:i w:val="0"/>
                <w:sz w:val="17"/>
              </w:rPr>
              <w:t>全角と半角のパーセント記号</w:t>
            </w:r>
          </w:p>
        </w:tc>
        <w:tc>
          <w:tcPr>
            <w:tcW w:type="dxa" w:w="5102"/>
            <w:vAlign w:val="center"/>
          </w:tcPr>
          <w:p>
            <w:pPr>
              <w:spacing w:before="20" w:after="20"/>
            </w:pPr>
            <w:r>
              <w:rPr>
                <w:rFonts w:ascii="游ゴシック" w:hAnsi="游ゴシック" w:eastAsia="游ゴシック"/>
                <w:b w:val="0"/>
                <w:i w:val="0"/>
                <w:sz w:val="17"/>
              </w:rPr>
              <w:t>「％」591回／「%」410回　混在</w:t>
            </w:r>
          </w:p>
        </w:tc>
      </w:tr>
      <w:tr>
        <w:tc>
          <w:tcPr>
            <w:tcW w:type="dxa" w:w="794"/>
            <w:vAlign w:val="center"/>
          </w:tcPr>
          <w:p>
            <w:pPr>
              <w:spacing w:before="20" w:after="20"/>
            </w:pPr>
            <w:r>
              <w:rPr>
                <w:rFonts w:ascii="游ゴシック" w:hAnsi="游ゴシック" w:eastAsia="游ゴシック"/>
                <w:b w:val="0"/>
                <w:i w:val="0"/>
                <w:sz w:val="17"/>
              </w:rPr>
              <w:t>軽微</w:t>
            </w:r>
          </w:p>
        </w:tc>
        <w:tc>
          <w:tcPr>
            <w:tcW w:type="dxa" w:w="1020"/>
            <w:vAlign w:val="center"/>
          </w:tcPr>
          <w:p>
            <w:pPr>
              <w:spacing w:before="20" w:after="20"/>
            </w:pPr>
            <w:r>
              <w:rPr>
                <w:rFonts w:ascii="游ゴシック" w:hAnsi="游ゴシック" w:eastAsia="游ゴシック"/>
                <w:b w:val="0"/>
                <w:i w:val="0"/>
                <w:sz w:val="17"/>
              </w:rPr>
              <w:t>表記</w:t>
            </w:r>
          </w:p>
        </w:tc>
        <w:tc>
          <w:tcPr>
            <w:tcW w:type="dxa" w:w="2835"/>
            <w:vAlign w:val="center"/>
          </w:tcPr>
          <w:p>
            <w:pPr>
              <w:spacing w:before="20" w:after="20"/>
            </w:pPr>
            <w:r>
              <w:rPr>
                <w:rFonts w:ascii="游ゴシック" w:hAnsi="游ゴシック" w:eastAsia="游ゴシック"/>
                <w:b w:val="0"/>
                <w:i w:val="0"/>
                <w:sz w:val="17"/>
              </w:rPr>
              <w:t>サービス名の表記</w:t>
            </w:r>
          </w:p>
        </w:tc>
        <w:tc>
          <w:tcPr>
            <w:tcW w:type="dxa" w:w="5102"/>
            <w:vAlign w:val="center"/>
          </w:tcPr>
          <w:p>
            <w:pPr>
              <w:spacing w:before="20" w:after="20"/>
            </w:pPr>
            <w:r>
              <w:rPr>
                <w:rFonts w:ascii="游ゴシック" w:hAnsi="游ゴシック" w:eastAsia="游ゴシック"/>
                <w:b w:val="0"/>
                <w:i w:val="0"/>
                <w:sz w:val="17"/>
              </w:rPr>
              <w:t>「グループホーム」10回／「共同生活援助」10回　混在</w:t>
            </w:r>
          </w:p>
        </w:tc>
      </w:tr>
      <w:tr>
        <w:tc>
          <w:tcPr>
            <w:tcW w:type="dxa" w:w="794"/>
            <w:vAlign w:val="center"/>
          </w:tcPr>
          <w:p>
            <w:pPr>
              <w:spacing w:before="20" w:after="20"/>
            </w:pPr>
            <w:r>
              <w:rPr>
                <w:rFonts w:ascii="游ゴシック" w:hAnsi="游ゴシック" w:eastAsia="游ゴシック"/>
                <w:b w:val="0"/>
                <w:i w:val="0"/>
                <w:sz w:val="17"/>
              </w:rPr>
              <w:t>軽微</w:t>
            </w:r>
          </w:p>
        </w:tc>
        <w:tc>
          <w:tcPr>
            <w:tcW w:type="dxa" w:w="1020"/>
            <w:vAlign w:val="center"/>
          </w:tcPr>
          <w:p>
            <w:pPr>
              <w:spacing w:before="20" w:after="20"/>
            </w:pPr>
            <w:r>
              <w:rPr>
                <w:rFonts w:ascii="游ゴシック" w:hAnsi="游ゴシック" w:eastAsia="游ゴシック"/>
                <w:b w:val="0"/>
                <w:i w:val="0"/>
                <w:sz w:val="17"/>
              </w:rPr>
              <w:t>表記</w:t>
            </w:r>
          </w:p>
        </w:tc>
        <w:tc>
          <w:tcPr>
            <w:tcW w:type="dxa" w:w="2835"/>
            <w:vAlign w:val="center"/>
          </w:tcPr>
          <w:p>
            <w:pPr>
              <w:spacing w:before="20" w:after="20"/>
            </w:pPr>
            <w:r>
              <w:rPr>
                <w:rFonts w:ascii="游ゴシック" w:hAnsi="游ゴシック" w:eastAsia="游ゴシック"/>
                <w:b w:val="0"/>
                <w:i w:val="0"/>
                <w:sz w:val="17"/>
              </w:rPr>
              <w:t>全角数字を含む行</w:t>
            </w:r>
          </w:p>
        </w:tc>
        <w:tc>
          <w:tcPr>
            <w:tcW w:type="dxa" w:w="5102"/>
            <w:vAlign w:val="center"/>
          </w:tcPr>
          <w:p>
            <w:pPr>
              <w:spacing w:before="20" w:after="20"/>
            </w:pPr>
            <w:r>
              <w:rPr>
                <w:rFonts w:ascii="游ゴシック" w:hAnsi="游ゴシック" w:eastAsia="游ゴシック"/>
                <w:b w:val="0"/>
                <w:i w:val="0"/>
                <w:sz w:val="17"/>
              </w:rPr>
              <w:t>17行。選択肢の引用（「１～６級」等）は原文どおりでよいが、本文の章番号・件数は半角にそろえる</w:t>
            </w:r>
          </w:p>
        </w:tc>
      </w:tr>
      <w:tr>
        <w:tc>
          <w:tcPr>
            <w:tcW w:type="dxa" w:w="794"/>
            <w:vAlign w:val="center"/>
          </w:tcPr>
          <w:p>
            <w:pPr>
              <w:spacing w:before="20" w:after="20"/>
            </w:pPr>
            <w:r>
              <w:rPr>
                <w:rFonts w:ascii="游ゴシック" w:hAnsi="游ゴシック" w:eastAsia="游ゴシック"/>
                <w:b w:val="0"/>
                <w:i w:val="0"/>
                <w:sz w:val="17"/>
              </w:rPr>
              <w:t>軽微</w:t>
            </w:r>
          </w:p>
        </w:tc>
        <w:tc>
          <w:tcPr>
            <w:tcW w:type="dxa" w:w="1020"/>
            <w:vAlign w:val="center"/>
          </w:tcPr>
          <w:p>
            <w:pPr>
              <w:spacing w:before="20" w:after="20"/>
            </w:pPr>
            <w:r>
              <w:rPr>
                <w:rFonts w:ascii="游ゴシック" w:hAnsi="游ゴシック" w:eastAsia="游ゴシック"/>
                <w:b w:val="0"/>
                <w:i w:val="0"/>
                <w:sz w:val="17"/>
              </w:rPr>
              <w:t>表記</w:t>
            </w:r>
          </w:p>
        </w:tc>
        <w:tc>
          <w:tcPr>
            <w:tcW w:type="dxa" w:w="2835"/>
            <w:vAlign w:val="center"/>
          </w:tcPr>
          <w:p>
            <w:pPr>
              <w:spacing w:before="20" w:after="20"/>
            </w:pPr>
            <w:r>
              <w:rPr>
                <w:rFonts w:ascii="游ゴシック" w:hAnsi="游ゴシック" w:eastAsia="游ゴシック"/>
                <w:b w:val="0"/>
                <w:i w:val="0"/>
                <w:sz w:val="17"/>
              </w:rPr>
              <w:t>「100.0％…と最も高く」という言い方</w:t>
            </w:r>
          </w:p>
        </w:tc>
        <w:tc>
          <w:tcPr>
            <w:tcW w:type="dxa" w:w="5102"/>
            <w:vAlign w:val="center"/>
          </w:tcPr>
          <w:p>
            <w:pPr>
              <w:spacing w:before="20" w:after="20"/>
            </w:pPr>
            <w:r>
              <w:rPr>
                <w:rFonts w:ascii="游ゴシック" w:hAnsi="游ゴシック" w:eastAsia="游ゴシック"/>
                <w:b w:val="0"/>
                <w:i w:val="0"/>
                <w:sz w:val="17"/>
              </w:rPr>
              <w:t>5箇所。選択肢が1つに集まっている場合に「最も高い」は不自然。「25件すべてが」等に改める</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分布</w:t>
            </w:r>
          </w:p>
        </w:tc>
        <w:tc>
          <w:tcPr>
            <w:tcW w:type="dxa" w:w="2835"/>
            <w:vAlign w:val="center"/>
          </w:tcPr>
          <w:p>
            <w:pPr>
              <w:spacing w:before="20" w:after="20"/>
            </w:pPr>
            <w:r>
              <w:rPr>
                <w:rFonts w:ascii="游ゴシック" w:hAnsi="游ゴシック" w:eastAsia="游ゴシック"/>
                <w:b w:val="0"/>
                <w:i w:val="0"/>
                <w:sz w:val="17"/>
              </w:rPr>
              <w:t>障がい者　1つの選択肢に全数が集まっている設問</w:t>
            </w:r>
          </w:p>
        </w:tc>
        <w:tc>
          <w:tcPr>
            <w:tcW w:type="dxa" w:w="5102"/>
            <w:vAlign w:val="center"/>
          </w:tcPr>
          <w:p>
            <w:pPr>
              <w:spacing w:before="20" w:after="20"/>
            </w:pPr>
            <w:r>
              <w:rPr>
                <w:rFonts w:ascii="游ゴシック" w:hAnsi="游ゴシック" w:eastAsia="游ゴシック"/>
                <w:b w:val="0"/>
                <w:i w:val="0"/>
                <w:sz w:val="17"/>
              </w:rPr>
              <w:t>なし</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分布</w:t>
            </w:r>
          </w:p>
        </w:tc>
        <w:tc>
          <w:tcPr>
            <w:tcW w:type="dxa" w:w="2835"/>
            <w:vAlign w:val="center"/>
          </w:tcPr>
          <w:p>
            <w:pPr>
              <w:spacing w:before="20" w:after="20"/>
            </w:pPr>
            <w:r>
              <w:rPr>
                <w:rFonts w:ascii="游ゴシック" w:hAnsi="游ゴシック" w:eastAsia="游ゴシック"/>
                <w:b w:val="0"/>
                <w:i w:val="0"/>
                <w:sz w:val="17"/>
              </w:rPr>
              <w:t>障がい者　無回答が0件の設問</w:t>
            </w:r>
          </w:p>
        </w:tc>
        <w:tc>
          <w:tcPr>
            <w:tcW w:type="dxa" w:w="5102"/>
            <w:vAlign w:val="center"/>
          </w:tcPr>
          <w:p>
            <w:pPr>
              <w:spacing w:before="20" w:after="20"/>
            </w:pPr>
            <w:r>
              <w:rPr>
                <w:rFonts w:ascii="游ゴシック" w:hAnsi="游ゴシック" w:eastAsia="游ゴシック"/>
                <w:b w:val="0"/>
                <w:i w:val="0"/>
                <w:sz w:val="17"/>
              </w:rPr>
              <w:t>0設問</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回収</w:t>
            </w:r>
          </w:p>
        </w:tc>
        <w:tc>
          <w:tcPr>
            <w:tcW w:type="dxa" w:w="2835"/>
            <w:vAlign w:val="center"/>
          </w:tcPr>
          <w:p>
            <w:pPr>
              <w:spacing w:before="20" w:after="20"/>
            </w:pPr>
            <w:r>
              <w:rPr>
                <w:rFonts w:ascii="游ゴシック" w:hAnsi="游ゴシック" w:eastAsia="游ゴシック"/>
                <w:b w:val="0"/>
                <w:i w:val="0"/>
                <w:sz w:val="17"/>
              </w:rPr>
              <w:t>前回調査の回収率の算術</w:t>
            </w:r>
          </w:p>
        </w:tc>
        <w:tc>
          <w:tcPr>
            <w:tcW w:type="dxa" w:w="5102"/>
            <w:vAlign w:val="center"/>
          </w:tcPr>
          <w:p>
            <w:pPr>
              <w:spacing w:before="20" w:after="20"/>
            </w:pPr>
            <w:r>
              <w:rPr>
                <w:rFonts w:ascii="游ゴシック" w:hAnsi="游ゴシック" w:eastAsia="游ゴシック"/>
                <w:b w:val="0"/>
                <w:i w:val="0"/>
                <w:sz w:val="17"/>
              </w:rPr>
              <w:t>注記の値は一致（280/520=53.8％／22/36=61.1％）</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本文</w:t>
            </w:r>
          </w:p>
        </w:tc>
        <w:tc>
          <w:tcPr>
            <w:tcW w:type="dxa" w:w="2835"/>
            <w:vAlign w:val="center"/>
          </w:tcPr>
          <w:p>
            <w:pPr>
              <w:spacing w:before="20" w:after="20"/>
            </w:pPr>
            <w:r>
              <w:rPr>
                <w:rFonts w:ascii="游ゴシック" w:hAnsi="游ゴシック" w:eastAsia="游ゴシック"/>
                <w:b w:val="0"/>
                <w:i w:val="0"/>
                <w:sz w:val="17"/>
              </w:rPr>
              <w:t>本文の「「選択肢」がXX.X％」が集計表と一致</w:t>
            </w:r>
          </w:p>
        </w:tc>
        <w:tc>
          <w:tcPr>
            <w:tcW w:type="dxa" w:w="5102"/>
            <w:vAlign w:val="center"/>
          </w:tcPr>
          <w:p>
            <w:pPr>
              <w:spacing w:before="20" w:after="20"/>
            </w:pPr>
            <w:r>
              <w:rPr>
                <w:rFonts w:ascii="游ゴシック" w:hAnsi="游ゴシック" w:eastAsia="游ゴシック"/>
                <w:b w:val="0"/>
                <w:i w:val="0"/>
                <w:sz w:val="17"/>
              </w:rPr>
              <w:t>不一致なし（照合できなかった記述 0件）</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要件</w:t>
            </w:r>
          </w:p>
        </w:tc>
        <w:tc>
          <w:tcPr>
            <w:tcW w:type="dxa" w:w="2835"/>
            <w:vAlign w:val="center"/>
          </w:tcPr>
          <w:p>
            <w:pPr>
              <w:spacing w:before="20" w:after="20"/>
            </w:pPr>
            <w:r>
              <w:rPr>
                <w:rFonts w:ascii="游ゴシック" w:hAnsi="游ゴシック" w:eastAsia="游ゴシック"/>
                <w:b w:val="0"/>
                <w:i w:val="0"/>
                <w:sz w:val="17"/>
              </w:rPr>
              <w:t>障害支援区分の把握状況</w:t>
            </w:r>
          </w:p>
        </w:tc>
        <w:tc>
          <w:tcPr>
            <w:tcW w:type="dxa" w:w="5102"/>
            <w:vAlign w:val="center"/>
          </w:tcPr>
          <w:p>
            <w:pPr>
              <w:spacing w:before="20" w:after="20"/>
            </w:pPr>
            <w:r>
              <w:rPr>
                <w:rFonts w:ascii="游ゴシック" w:hAnsi="游ゴシック" w:eastAsia="游ゴシック"/>
                <w:b w:val="0"/>
                <w:i w:val="0"/>
                <w:sz w:val="17"/>
              </w:rPr>
              <w:t>認定あり 33人（区分3以上17・区分4以上12・区分63）、「受けていない」149人、無回答 77人（29.7％）。</w:t>
            </w:r>
            <w:r>
              <w:rPr>
                <w:rFonts w:ascii="游ゴシック" w:hAnsi="游ゴシック" w:eastAsia="游ゴシック"/>
                <w:b/>
                <w:i w:val="0"/>
                <w:sz w:val="17"/>
              </w:rPr>
              <w:t>無回答が多いため上の「対象者数」は下限である</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集計表</w:t>
            </w:r>
          </w:p>
        </w:tc>
        <w:tc>
          <w:tcPr>
            <w:tcW w:type="dxa" w:w="2835"/>
            <w:vAlign w:val="center"/>
          </w:tcPr>
          <w:p>
            <w:pPr>
              <w:spacing w:before="20" w:after="20"/>
            </w:pPr>
            <w:r>
              <w:rPr>
                <w:rFonts w:ascii="游ゴシック" w:hAnsi="游ゴシック" w:eastAsia="游ゴシック"/>
                <w:b w:val="0"/>
                <w:i w:val="0"/>
                <w:sz w:val="17"/>
              </w:rPr>
              <w:t>集計_障がい者　単一回答の件数合計＝n</w:t>
            </w:r>
          </w:p>
        </w:tc>
        <w:tc>
          <w:tcPr>
            <w:tcW w:type="dxa" w:w="5102"/>
            <w:vAlign w:val="center"/>
          </w:tcPr>
          <w:p>
            <w:pPr>
              <w:spacing w:before="20" w:after="20"/>
            </w:pPr>
            <w:r>
              <w:rPr>
                <w:rFonts w:ascii="游ゴシック" w:hAnsi="游ゴシック" w:eastAsia="游ゴシック"/>
                <w:b w:val="0"/>
                <w:i w:val="0"/>
                <w:sz w:val="17"/>
              </w:rPr>
              <w:t>全設問で一致</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集計表</w:t>
            </w:r>
          </w:p>
        </w:tc>
        <w:tc>
          <w:tcPr>
            <w:tcW w:type="dxa" w:w="2835"/>
            <w:vAlign w:val="center"/>
          </w:tcPr>
          <w:p>
            <w:pPr>
              <w:spacing w:before="20" w:after="20"/>
            </w:pPr>
            <w:r>
              <w:rPr>
                <w:rFonts w:ascii="游ゴシック" w:hAnsi="游ゴシック" w:eastAsia="游ゴシック"/>
                <w:b w:val="0"/>
                <w:i w:val="0"/>
                <w:sz w:val="17"/>
              </w:rPr>
              <w:t>集計_障がい児　単一回答の件数合計＝n</w:t>
            </w:r>
          </w:p>
        </w:tc>
        <w:tc>
          <w:tcPr>
            <w:tcW w:type="dxa" w:w="5102"/>
            <w:vAlign w:val="center"/>
          </w:tcPr>
          <w:p>
            <w:pPr>
              <w:spacing w:before="20" w:after="20"/>
            </w:pPr>
            <w:r>
              <w:rPr>
                <w:rFonts w:ascii="游ゴシック" w:hAnsi="游ゴシック" w:eastAsia="游ゴシック"/>
                <w:b w:val="0"/>
                <w:i w:val="0"/>
                <w:sz w:val="17"/>
              </w:rPr>
              <w:t>全設問で一致</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集計表</w:t>
            </w:r>
          </w:p>
        </w:tc>
        <w:tc>
          <w:tcPr>
            <w:tcW w:type="dxa" w:w="2835"/>
            <w:vAlign w:val="center"/>
          </w:tcPr>
          <w:p>
            <w:pPr>
              <w:spacing w:before="20" w:after="20"/>
            </w:pPr>
            <w:r>
              <w:rPr>
                <w:rFonts w:ascii="游ゴシック" w:hAnsi="游ゴシック" w:eastAsia="游ゴシック"/>
                <w:b w:val="0"/>
                <w:i w:val="0"/>
                <w:sz w:val="17"/>
              </w:rPr>
              <w:t>割合＝件数÷回答者数</w:t>
            </w:r>
          </w:p>
        </w:tc>
        <w:tc>
          <w:tcPr>
            <w:tcW w:type="dxa" w:w="5102"/>
            <w:vAlign w:val="center"/>
          </w:tcPr>
          <w:p>
            <w:pPr>
              <w:spacing w:before="20" w:after="20"/>
            </w:pPr>
            <w:r>
              <w:rPr>
                <w:rFonts w:ascii="游ゴシック" w:hAnsi="游ゴシック" w:eastAsia="游ゴシック"/>
                <w:b w:val="0"/>
                <w:i w:val="0"/>
                <w:sz w:val="17"/>
              </w:rPr>
              <w:t>全件一致</w:t>
            </w:r>
          </w:p>
        </w:tc>
      </w:tr>
      <w:tr>
        <w:tc>
          <w:tcPr>
            <w:tcW w:type="dxa" w:w="79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val="0"/>
                <w:i w:val="0"/>
                <w:sz w:val="17"/>
              </w:rPr>
              <w:t>集計表</w:t>
            </w:r>
          </w:p>
        </w:tc>
        <w:tc>
          <w:tcPr>
            <w:tcW w:type="dxa" w:w="2835"/>
            <w:vAlign w:val="center"/>
          </w:tcPr>
          <w:p>
            <w:pPr>
              <w:spacing w:before="20" w:after="20"/>
            </w:pPr>
            <w:r>
              <w:rPr>
                <w:rFonts w:ascii="游ゴシック" w:hAnsi="游ゴシック" w:eastAsia="游ゴシック"/>
                <w:b w:val="0"/>
                <w:i w:val="0"/>
                <w:sz w:val="17"/>
              </w:rPr>
              <w:t>障がい別のnが手帳の設問と合う</w:t>
            </w:r>
          </w:p>
        </w:tc>
        <w:tc>
          <w:tcPr>
            <w:tcW w:type="dxa" w:w="5102"/>
            <w:vAlign w:val="center"/>
          </w:tcPr>
          <w:p>
            <w:pPr>
              <w:spacing w:before="20" w:after="20"/>
            </w:pPr>
            <w:r>
              <w:rPr>
                <w:rFonts w:ascii="游ゴシック" w:hAnsi="游ゴシック" w:eastAsia="游ゴシック"/>
                <w:b w:val="0"/>
                <w:i w:val="0"/>
                <w:sz w:val="17"/>
              </w:rPr>
              <w:t>問8の1〜6級193・問10のA/B33・問11の1〜3級44／シートのn(193, 33, 44)　一致</w:t>
            </w:r>
          </w:p>
        </w:tc>
      </w:tr>
    </w:tbl>
    <w:p>
      <w:pPr>
        <w:spacing w:after="40"/>
      </w:pPr>
    </w:p>
    <w:p>
      <w:pPr>
        <w:pStyle w:val="Heading1"/>
        <w:keepNext/>
        <w:spacing w:before="240" w:after="100"/>
      </w:pPr>
      <w:bookmarkStart w:id="127" w:name="_Toc_027"/>
      <w:r>
        <w:rPr>
          <w:rFonts w:ascii="游ゴシック" w:hAnsi="游ゴシック" w:eastAsia="游ゴシック"/>
          <w:b/>
          <w:i w:val="0"/>
          <w:color w:val="2E74B5"/>
          <w:sz w:val="30"/>
        </w:rPr>
        <w:t>7　よくできている点</w:t>
      </w:r>
      <w:bookmarkEnd w:id="127"/>
    </w:p>
    <w:p>
      <w:pPr>
        <w:spacing w:before="60" w:after="60"/>
      </w:pPr>
      <w:r>
        <w:rPr>
          <w:rFonts w:ascii="游ゴシック" w:hAnsi="游ゴシック" w:eastAsia="游ゴシック"/>
          <w:b w:val="0"/>
          <w:i w:val="0"/>
          <w:sz w:val="21"/>
        </w:rPr>
        <w:t>直すべき所だけを並べると、報告書全体を見誤らせます。</w:t>
      </w:r>
      <w:r>
        <w:rPr>
          <w:rFonts w:ascii="游ゴシック" w:hAnsi="游ゴシック" w:eastAsia="游ゴシック"/>
          <w:b/>
          <w:i w:val="0"/>
          <w:sz w:val="21"/>
        </w:rPr>
        <w:t>次の点は、そのまま計画素案の土台に使えます。</w:t>
      </w:r>
    </w:p>
    <w:p>
      <w:pPr>
        <w:keepNext/>
        <w:spacing w:before="200" w:after="40"/>
      </w:pPr>
      <w:r>
        <w:rPr>
          <w:rFonts w:ascii="游ゴシック" w:hAnsi="游ゴシック" w:eastAsia="游ゴシック"/>
          <w:b/>
          <w:i w:val="0"/>
          <w:color w:val="1F4D78"/>
          <w:sz w:val="22"/>
        </w:rPr>
        <w:t>【表8】そのまま使える点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7483"/>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48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68"/>
            <w:vAlign w:val="center"/>
          </w:tcPr>
          <w:p>
            <w:pPr>
              <w:spacing w:before="20" w:after="20"/>
            </w:pPr>
            <w:r>
              <w:rPr>
                <w:rFonts w:ascii="游ゴシック" w:hAnsi="游ゴシック" w:eastAsia="游ゴシック"/>
                <w:b w:val="0"/>
                <w:i w:val="0"/>
                <w:sz w:val="17"/>
              </w:rPr>
              <w:t>集計シートの作り</w:t>
            </w:r>
          </w:p>
        </w:tc>
        <w:tc>
          <w:tcPr>
            <w:tcW w:type="dxa" w:w="7483"/>
            <w:vAlign w:val="center"/>
          </w:tcPr>
          <w:p>
            <w:pPr>
              <w:spacing w:before="20" w:after="20"/>
            </w:pPr>
            <w:r>
              <w:rPr>
                <w:rFonts w:ascii="游ゴシック" w:hAnsi="游ゴシック" w:eastAsia="游ゴシック"/>
                <w:b/>
                <w:i w:val="0"/>
                <w:sz w:val="17"/>
              </w:rPr>
              <w:t>件数を入力値、割合を計算式にしている。</w:t>
            </w:r>
            <w:r>
              <w:rPr>
                <w:rFonts w:ascii="游ゴシック" w:hAnsi="游ゴシック" w:eastAsia="游ゴシック"/>
                <w:b w:val="0"/>
                <w:i w:val="0"/>
                <w:sz w:val="17"/>
              </w:rPr>
              <w:t>単一回答の件数合計が回答者数と全設問で一致し、割合も全件が件数÷nになっている</w:t>
            </w:r>
          </w:p>
        </w:tc>
      </w:tr>
      <w:tr>
        <w:tc>
          <w:tcPr>
            <w:tcW w:type="dxa" w:w="2268"/>
            <w:vAlign w:val="center"/>
          </w:tcPr>
          <w:p>
            <w:pPr>
              <w:spacing w:before="20" w:after="20"/>
            </w:pPr>
            <w:r>
              <w:rPr>
                <w:rFonts w:ascii="游ゴシック" w:hAnsi="游ゴシック" w:eastAsia="游ゴシック"/>
                <w:b w:val="0"/>
                <w:i w:val="0"/>
                <w:sz w:val="17"/>
              </w:rPr>
              <w:t>本文と集計表の整合</w:t>
            </w:r>
          </w:p>
        </w:tc>
        <w:tc>
          <w:tcPr>
            <w:tcW w:type="dxa" w:w="7483"/>
            <w:vAlign w:val="center"/>
          </w:tcPr>
          <w:p>
            <w:pPr>
              <w:spacing w:before="20" w:after="20"/>
            </w:pPr>
            <w:r>
              <w:rPr>
                <w:rFonts w:ascii="游ゴシック" w:hAnsi="游ゴシック" w:eastAsia="游ゴシック"/>
                <w:b/>
                <w:i w:val="0"/>
                <w:sz w:val="17"/>
              </w:rPr>
              <w:t>本文の「「選択肢」がXX.X％」を全件照合して、不一致が1件もなかった。</w:t>
            </w:r>
            <w:r>
              <w:rPr>
                <w:rFonts w:ascii="游ゴシック" w:hAnsi="游ゴシック" w:eastAsia="游ゴシック"/>
                <w:b w:val="0"/>
                <w:i w:val="0"/>
                <w:sz w:val="17"/>
              </w:rPr>
              <w:t>照合できなかった記述も0件で、設問と選択肢の対応が正確である</w:t>
            </w:r>
          </w:p>
        </w:tc>
      </w:tr>
      <w:tr>
        <w:tc>
          <w:tcPr>
            <w:tcW w:type="dxa" w:w="2268"/>
            <w:vAlign w:val="center"/>
          </w:tcPr>
          <w:p>
            <w:pPr>
              <w:spacing w:before="20" w:after="20"/>
            </w:pPr>
            <w:r>
              <w:rPr>
                <w:rFonts w:ascii="游ゴシック" w:hAnsi="游ゴシック" w:eastAsia="游ゴシック"/>
                <w:b w:val="0"/>
                <w:i w:val="0"/>
                <w:sz w:val="17"/>
              </w:rPr>
              <w:t>障がい別の定義</w:t>
            </w:r>
          </w:p>
        </w:tc>
        <w:tc>
          <w:tcPr>
            <w:tcW w:type="dxa" w:w="7483"/>
            <w:vAlign w:val="center"/>
          </w:tcPr>
          <w:p>
            <w:pPr>
              <w:spacing w:before="20" w:after="20"/>
            </w:pPr>
            <w:r>
              <w:rPr>
                <w:rFonts w:ascii="游ゴシック" w:hAnsi="游ゴシック" w:eastAsia="游ゴシック"/>
                <w:b w:val="0"/>
                <w:i w:val="0"/>
                <w:sz w:val="17"/>
              </w:rPr>
              <w:t>身体・知的・精神の区分が問8・問10・問11の件数とぴたりと合う（193・33・44）。複数の手帳を持つ方を各区分に計上する旨も明記されている</w:t>
            </w:r>
          </w:p>
        </w:tc>
      </w:tr>
      <w:tr>
        <w:tc>
          <w:tcPr>
            <w:tcW w:type="dxa" w:w="2268"/>
            <w:vAlign w:val="center"/>
          </w:tcPr>
          <w:p>
            <w:pPr>
              <w:spacing w:before="20" w:after="20"/>
            </w:pPr>
            <w:r>
              <w:rPr>
                <w:rFonts w:ascii="游ゴシック" w:hAnsi="游ゴシック" w:eastAsia="游ゴシック"/>
                <w:b w:val="0"/>
                <w:i w:val="0"/>
                <w:sz w:val="17"/>
              </w:rPr>
              <w:t>クロス集計の基数</w:t>
            </w:r>
          </w:p>
        </w:tc>
        <w:tc>
          <w:tcPr>
            <w:tcW w:type="dxa" w:w="7483"/>
            <w:vAlign w:val="center"/>
          </w:tcPr>
          <w:p>
            <w:pPr>
              <w:spacing w:before="20" w:after="20"/>
            </w:pPr>
            <w:r>
              <w:rPr>
                <w:rFonts w:ascii="游ゴシック" w:hAnsi="游ゴシック" w:eastAsia="游ゴシック"/>
                <w:b w:val="0"/>
                <w:i w:val="0"/>
                <w:sz w:val="17"/>
              </w:rPr>
              <w:t>各区分の該当者数を基数とし、区分となる設問に無回答の方が集計に含まれないことを明記している。表4-1の列の合計が各区分のnと一致する</w:t>
            </w:r>
          </w:p>
        </w:tc>
      </w:tr>
      <w:tr>
        <w:tc>
          <w:tcPr>
            <w:tcW w:type="dxa" w:w="2268"/>
            <w:vAlign w:val="center"/>
          </w:tcPr>
          <w:p>
            <w:pPr>
              <w:spacing w:before="20" w:after="20"/>
            </w:pPr>
            <w:r>
              <w:rPr>
                <w:rFonts w:ascii="游ゴシック" w:hAnsi="游ゴシック" w:eastAsia="游ゴシック"/>
                <w:b w:val="0"/>
                <w:i w:val="0"/>
                <w:sz w:val="17"/>
              </w:rPr>
              <w:t>利用意向の限界への言及</w:t>
            </w:r>
          </w:p>
        </w:tc>
        <w:tc>
          <w:tcPr>
            <w:tcW w:type="dxa" w:w="7483"/>
            <w:vAlign w:val="center"/>
          </w:tcPr>
          <w:p>
            <w:pPr>
              <w:spacing w:before="20" w:after="20"/>
            </w:pPr>
            <w:r>
              <w:rPr>
                <w:rFonts w:ascii="游ゴシック" w:hAnsi="游ゴシック" w:eastAsia="游ゴシック"/>
                <w:b/>
                <w:i w:val="0"/>
                <w:sz w:val="17"/>
              </w:rPr>
              <w:t>第7章1に「アンケートの利用意向をそのままサービス見込量とすることはできません」と明記し、章末でも「アンケート単独で結論を確定するものではありません」としている。</w:t>
            </w:r>
            <w:r>
              <w:rPr>
                <w:rFonts w:ascii="游ゴシック" w:hAnsi="游ゴシック" w:eastAsia="游ゴシック"/>
                <w:b w:val="0"/>
                <w:i w:val="0"/>
                <w:sz w:val="17"/>
              </w:rPr>
              <w:t>本書A2はこの但し書きを表側にも置くべきという指摘であり、方針そのものは正しい</w:t>
            </w:r>
          </w:p>
        </w:tc>
      </w:tr>
      <w:tr>
        <w:tc>
          <w:tcPr>
            <w:tcW w:type="dxa" w:w="2268"/>
            <w:vAlign w:val="center"/>
          </w:tcPr>
          <w:p>
            <w:pPr>
              <w:keepNext/>
              <w:spacing w:before="20" w:after="20"/>
            </w:pPr>
            <w:r>
              <w:rPr>
                <w:rFonts w:ascii="游ゴシック" w:hAnsi="游ゴシック" w:eastAsia="游ゴシック"/>
                <w:b w:val="0"/>
                <w:i w:val="0"/>
                <w:sz w:val="17"/>
              </w:rPr>
              <w:t>基本指針の改正への備え</w:t>
            </w:r>
          </w:p>
        </w:tc>
        <w:tc>
          <w:tcPr>
            <w:tcW w:type="dxa" w:w="7483"/>
            <w:vAlign w:val="center"/>
          </w:tcPr>
          <w:p>
            <w:pPr>
              <w:keepNext/>
              <w:spacing w:before="20" w:after="20"/>
            </w:pPr>
            <w:r>
              <w:rPr>
                <w:rFonts w:ascii="游ゴシック" w:hAnsi="游ゴシック" w:eastAsia="游ゴシック"/>
                <w:b w:val="0"/>
                <w:i w:val="0"/>
                <w:sz w:val="17"/>
              </w:rPr>
              <w:t>第7章9で、基本指針の追加改正が予定されていることに触れ、</w:t>
            </w:r>
            <w:r>
              <w:rPr>
                <w:rFonts w:ascii="游ゴシック" w:hAnsi="游ゴシック" w:eastAsia="游ゴシック"/>
                <w:b/>
                <w:i w:val="0"/>
                <w:sz w:val="17"/>
              </w:rPr>
              <w:t>最終稿の確定前に再確認する必要があると書いている</w:t>
            </w:r>
          </w:p>
        </w:tc>
      </w:tr>
      <w:tr>
        <w:tc>
          <w:tcPr>
            <w:tcW w:type="dxa" w:w="2268"/>
            <w:vAlign w:val="center"/>
          </w:tcPr>
          <w:p>
            <w:pPr>
              <w:spacing w:before="20" w:after="20"/>
            </w:pPr>
            <w:r>
              <w:rPr>
                <w:rFonts w:ascii="游ゴシック" w:hAnsi="游ゴシック" w:eastAsia="游ゴシック"/>
                <w:b w:val="0"/>
                <w:i w:val="0"/>
                <w:sz w:val="17"/>
              </w:rPr>
              <w:t>留意事項の明示</w:t>
            </w:r>
          </w:p>
        </w:tc>
        <w:tc>
          <w:tcPr>
            <w:tcW w:type="dxa" w:w="7483"/>
            <w:vAlign w:val="center"/>
          </w:tcPr>
          <w:p>
            <w:pPr>
              <w:spacing w:before="20" w:after="20"/>
            </w:pPr>
            <w:r>
              <w:rPr>
                <w:rFonts w:ascii="游ゴシック" w:hAnsi="游ゴシック" w:eastAsia="游ゴシック"/>
                <w:b w:val="0"/>
                <w:i w:val="0"/>
                <w:sz w:val="17"/>
              </w:rPr>
              <w:t>第6章3で、18歳・19歳が5件含まれること、条件付き設問の基数の扱い、自由記述の再確認を挙げている</w:t>
            </w:r>
          </w:p>
        </w:tc>
      </w:tr>
    </w:tbl>
    <w:p>
      <w:pPr>
        <w:spacing w:after="40"/>
      </w:pPr>
    </w:p>
    <w:p>
      <w:pPr>
        <w:pStyle w:val="Heading1"/>
        <w:keepNext/>
        <w:spacing w:before="240" w:after="100"/>
      </w:pPr>
      <w:bookmarkStart w:id="128" w:name="_Toc_028"/>
      <w:r>
        <w:rPr>
          <w:rFonts w:ascii="游ゴシック" w:hAnsi="游ゴシック" w:eastAsia="游ゴシック"/>
          <w:b/>
          <w:i w:val="0"/>
          <w:color w:val="2E74B5"/>
          <w:sz w:val="30"/>
        </w:rPr>
        <w:t>8　町にご確認いただきたいこと</w:t>
      </w:r>
      <w:bookmarkEnd w:id="128"/>
    </w:p>
    <w:p>
      <w:pPr>
        <w:spacing w:before="60" w:after="60"/>
      </w:pPr>
      <w:r>
        <w:rPr>
          <w:rFonts w:ascii="游ゴシック" w:hAnsi="游ゴシック" w:eastAsia="游ゴシック"/>
          <w:b w:val="0"/>
          <w:i w:val="0"/>
          <w:sz w:val="21"/>
        </w:rPr>
        <w:t xml:space="preserve">1　</w:t>
      </w:r>
      <w:r>
        <w:rPr>
          <w:rFonts w:ascii="游ゴシック" w:hAnsi="游ゴシック" w:eastAsia="游ゴシック"/>
          <w:b/>
          <w:i w:val="0"/>
          <w:sz w:val="21"/>
        </w:rPr>
        <w:t>調査の配布数</w:t>
      </w:r>
      <w:r>
        <w:rPr>
          <w:rFonts w:ascii="游ゴシック" w:hAnsi="游ゴシック" w:eastAsia="游ゴシック"/>
          <w:b w:val="0"/>
          <w:i w:val="0"/>
          <w:sz w:val="21"/>
        </w:rPr>
        <w:t>（郵送・役場配布の別、返戻の件数）。計画素案の第1章に載せます（S4）。</w:t>
      </w:r>
    </w:p>
    <w:p>
      <w:pPr>
        <w:spacing w:before="60" w:after="60"/>
      </w:pPr>
      <w:r>
        <w:rPr>
          <w:rFonts w:ascii="游ゴシック" w:hAnsi="游ゴシック" w:eastAsia="游ゴシック"/>
          <w:b w:val="0"/>
          <w:i w:val="0"/>
          <w:sz w:val="21"/>
        </w:rPr>
        <w:t xml:space="preserve">2　</w:t>
      </w:r>
      <w:r>
        <w:rPr>
          <w:rFonts w:ascii="游ゴシック" w:hAnsi="游ゴシック" w:eastAsia="游ゴシック"/>
          <w:b/>
          <w:i w:val="0"/>
          <w:sz w:val="21"/>
        </w:rPr>
        <w:t>障がい児調査の問41・問42の原票</w:t>
      </w:r>
      <w:r>
        <w:rPr>
          <w:rFonts w:ascii="游ゴシック" w:hAnsi="游ゴシック" w:eastAsia="游ゴシック"/>
          <w:b w:val="0"/>
          <w:i w:val="0"/>
          <w:sz w:val="21"/>
        </w:rPr>
        <w:t>。個別避難計画を希望する方が0件という結果を確かめます（S1）。</w:t>
      </w:r>
    </w:p>
    <w:p>
      <w:pPr>
        <w:spacing w:before="60" w:after="60"/>
      </w:pPr>
      <w:r>
        <w:rPr>
          <w:rFonts w:ascii="游ゴシック" w:hAnsi="游ゴシック" w:eastAsia="游ゴシック"/>
          <w:b w:val="0"/>
          <w:i w:val="0"/>
          <w:sz w:val="21"/>
        </w:rPr>
        <w:t xml:space="preserve">3　</w:t>
      </w:r>
      <w:r>
        <w:rPr>
          <w:rFonts w:ascii="游ゴシック" w:hAnsi="游ゴシック" w:eastAsia="游ゴシック"/>
          <w:b/>
          <w:i w:val="0"/>
          <w:sz w:val="21"/>
        </w:rPr>
        <w:t>前回調査（令和5年10月）の報告書と集計表</w:t>
      </w:r>
      <w:r>
        <w:rPr>
          <w:rFonts w:ascii="游ゴシック" w:hAnsi="游ゴシック" w:eastAsia="游ゴシック"/>
          <w:b w:val="0"/>
          <w:i w:val="0"/>
          <w:sz w:val="21"/>
        </w:rPr>
        <w:t>。経年比較に用います（A3）。</w:t>
      </w:r>
    </w:p>
    <w:p>
      <w:pPr>
        <w:spacing w:before="60" w:after="60"/>
      </w:pPr>
      <w:r>
        <w:rPr>
          <w:rFonts w:ascii="游ゴシック" w:hAnsi="游ゴシック" w:eastAsia="游ゴシック"/>
          <w:b w:val="0"/>
          <w:i w:val="0"/>
          <w:sz w:val="21"/>
        </w:rPr>
        <w:t xml:space="preserve">4　</w:t>
      </w:r>
      <w:r>
        <w:rPr>
          <w:rFonts w:ascii="游ゴシック" w:hAnsi="游ゴシック" w:eastAsia="游ゴシック"/>
          <w:b/>
          <w:i w:val="0"/>
          <w:sz w:val="21"/>
        </w:rPr>
        <w:t>支給決定台帳</w:t>
      </w:r>
      <w:r>
        <w:rPr>
          <w:rFonts w:ascii="游ゴシック" w:hAnsi="游ゴシック" w:eastAsia="游ゴシック"/>
          <w:b w:val="0"/>
          <w:i w:val="0"/>
          <w:sz w:val="21"/>
        </w:rPr>
        <w:t>（サービス別・障害支援区分別の決定者数）。見込量と成果目標の基準値に用います（A7・B2）。</w:t>
      </w:r>
    </w:p>
    <w:p>
      <w:pPr>
        <w:spacing w:before="60" w:after="60"/>
      </w:pPr>
      <w:r>
        <w:rPr>
          <w:rFonts w:ascii="游ゴシック" w:hAnsi="游ゴシック" w:eastAsia="游ゴシック"/>
          <w:b w:val="0"/>
          <w:i w:val="0"/>
          <w:sz w:val="21"/>
        </w:rPr>
        <w:t>5　自由記述のうち、固有名詞を含むものの扱い。成果品に載せる前に町のご確認をいただきます。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障がい福祉アンケート調査 分析報告書のレビュー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障がい福祉アンケート調査 分析報告書のレビュー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障がい福祉アンケート調査 分析報告書のレビュー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