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注1）R8のサービス別利用者数は自然体推計確認シートの月平均基準値、R9以降は自然体推計値です。居宅介護支援は介護予防支援との合算値です。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10,575.3</w:t>
            </w:r>
          </w:p>
        </w:tc>
        <w:tc>
          <w:tcPr>
            <w:tcW w:type="dxa" w:w="1001"/>
          </w:tcPr>
          <w:p>
            <w:r/>
            <w:r>
              <w:rPr>
                <w:rFonts w:ascii="游ゴシック" w:hAnsi="游ゴシック" w:eastAsia="游ゴシック"/>
                <w:sz w:val="17"/>
              </w:rPr>
              <w:t>3,463.8</w:t>
            </w:r>
          </w:p>
        </w:tc>
        <w:tc>
          <w:tcPr>
            <w:tcW w:type="dxa" w:w="1001"/>
          </w:tcPr>
          <w:p>
            <w:r/>
            <w:r>
              <w:rPr>
                <w:rFonts w:ascii="游ゴシック" w:hAnsi="游ゴシック" w:eastAsia="游ゴシック"/>
                <w:sz w:val="17"/>
              </w:rPr>
              <w:t>3,525.7</w:t>
            </w:r>
          </w:p>
        </w:tc>
        <w:tc>
          <w:tcPr>
            <w:tcW w:type="dxa" w:w="1001"/>
          </w:tcPr>
          <w:p>
            <w:r/>
            <w:r>
              <w:rPr>
                <w:rFonts w:ascii="游ゴシック" w:hAnsi="游ゴシック" w:eastAsia="游ゴシック"/>
                <w:sz w:val="17"/>
              </w:rPr>
              <w:t>3,586.0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6,740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10,575,345,467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2,432,329,457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518,262,482</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764,486,274</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2,186,105,666</w:t>
            </w:r>
          </w:p>
        </w:tc>
        <w:tc>
          <w:tcPr>
            <w:tcW w:type="dxa" w:w="794"/>
          </w:tcPr>
          <w:p>
            <w:r/>
            <w:r>
              <w:rPr>
                <w:rFonts w:ascii="游ゴシック" w:hAnsi="游ゴシック" w:eastAsia="游ゴシック"/>
                <w:sz w:val="17"/>
              </w:rPr>
              <w:t>106.5％</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6,740円</w:t>
            </w:r>
          </w:p>
        </w:tc>
        <w:tc>
          <w:tcPr>
            <w:tcW w:type="dxa" w:w="794"/>
          </w:tcPr>
          <w:p>
            <w:r/>
            <w:r>
              <w:rPr>
                <w:rFonts w:ascii="游ゴシック" w:hAnsi="游ゴシック" w:eastAsia="游ゴシック"/>
                <w:sz w:val="17"/>
              </w:rPr>
              <w:t>104.9％</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340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44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6,144円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7,066円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7,023円</w:t>
            </w:r>
          </w:p>
        </w:tc>
        <w:tc>
          <w:tcPr>
            <w:tcW w:type="dxa" w:w="1134"/>
          </w:tcPr>
          <w:p>
            <w:r/>
            <w:r>
              <w:rPr>
                <w:rFonts w:ascii="游ゴシック" w:hAnsi="游ゴシック" w:eastAsia="游ゴシック"/>
                <w:sz w:val="17"/>
              </w:rPr>
              <w:t>＋283円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6,577円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6,681円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6,026円</w:t>
            </w:r>
          </w:p>
        </w:tc>
        <w:tc>
          <w:tcPr>
            <w:tcW w:type="dxa" w:w="1134"/>
          </w:tcPr>
          <w:p>
            <w:r/>
            <w:r>
              <w:rPr>
                <w:rFonts w:ascii="游ゴシック" w:hAnsi="游ゴシック" w:eastAsia="游ゴシック"/>
                <w:sz w:val="17"/>
              </w:rPr>
              <w:t>▲714円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