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  <w:jc w:val="center"/>
      </w:pPr>
      <w:r>
        <w:rPr>
          <w:rFonts w:ascii="游ゴシック" w:hAnsi="游ゴシック" w:eastAsia="游ゴシック"/>
          <w:b/>
          <w:i w:val="0"/>
          <w:color w:val="2E74B5"/>
          <w:sz w:val="44"/>
        </w:rPr>
        <w:t>小野町高齢者保健福祉計画・第10期介護保険事業計画</w:t>
      </w:r>
    </w:p>
    <w:p>
      <w:pPr>
        <w:spacing w:before="360" w:after="120"/>
        <w:jc w:val="center"/>
      </w:pPr>
      <w:r>
        <w:rPr>
          <w:rFonts w:ascii="游ゴシック" w:hAnsi="游ゴシック" w:eastAsia="游ゴシック"/>
          <w:b/>
          <w:i w:val="0"/>
          <w:color w:val="2E74B5"/>
          <w:sz w:val="44"/>
        </w:rPr>
        <w:t>おのまち障がい者計画・第4期障がい児福祉計画・第8期障がい福祉計画</w:t>
      </w:r>
    </w:p>
    <w:p>
      <w:pPr>
        <w:spacing w:after="120"/>
        <w:jc w:val="center"/>
      </w:pPr>
      <w:r>
        <w:rPr>
          <w:rFonts w:ascii="游ゴシック" w:hAnsi="游ゴシック" w:eastAsia="游ゴシック"/>
          <w:b w:val="0"/>
          <w:i w:val="0"/>
          <w:sz w:val="26"/>
        </w:rPr>
        <w:t>町データ待ちの切り分け</w:t>
      </w:r>
    </w:p>
    <w:p>
      <w:pPr>
        <w:spacing w:after="120"/>
        <w:jc w:val="center"/>
      </w:pPr>
      <w:r>
        <w:rPr>
          <w:rFonts w:ascii="游ゴシック" w:hAnsi="游ゴシック" w:eastAsia="游ゴシック"/>
          <w:b w:val="0"/>
          <w:i w:val="0"/>
          <w:sz w:val="26"/>
        </w:rPr>
        <w:t>令和8年10月19日</w:t>
      </w:r>
    </w:p>
    <w:p>
      <w:pPr>
        <w:spacing w:after="120"/>
        <w:jc w:val="center"/>
      </w:pPr>
      <w:r>
        <w:rPr>
          <w:rFonts w:ascii="游ゴシック" w:hAnsi="游ゴシック" w:eastAsia="游ゴシック"/>
          <w:b w:val="0"/>
          <w:i w:val="0"/>
          <w:sz w:val="26"/>
        </w:rPr>
        <w:t>― 公表資料・見える化で拾えるもの ―</w:t>
      </w:r>
    </w:p>
    <w:p>
      <w:r>
        <w:br w:type="page"/>
      </w:r>
    </w:p>
    <w:p>
      <w:pPr>
        <w:spacing w:after="280"/>
        <w:jc w:val="center"/>
      </w:pPr>
      <w:r>
        <w:rPr>
          <w:rFonts w:ascii="游ゴシック" w:hAnsi="游ゴシック" w:eastAsia="游ゴシック"/>
          <w:b/>
          <w:i w:val="0"/>
          <w:color w:val="2E74B5"/>
          <w:sz w:val="30"/>
        </w:rPr>
        <w:t>目　次</w:t>
      </w:r>
    </w:p>
    <w:p>
      <w:pPr>
        <w:spacing w:after="200"/>
        <w:jc w:val="center"/>
      </w:pPr>
      <w:r>
        <w:rPr>
          <w:rFonts w:ascii="游ゴシック" w:hAnsi="游ゴシック" w:eastAsia="游ゴシック"/>
          <w:b w:val="0"/>
          <w:i w:val="0"/>
          <w:sz w:val="18"/>
        </w:rPr>
        <w:t>各行をクリックすると本文へ移動します。ページ番号はWordで開いた時点で更新されます</w:t>
      </w:r>
    </w:p>
    <w:p>
      <w:pPr>
        <w:tabs>
          <w:tab w:pos="9751" w:val="right" w:leader="dot"/>
        </w:tabs>
        <w:spacing w:before="20" w:after="20" w:line="252" w:lineRule="auto"/>
        <w:ind w:left="0"/>
      </w:pPr>
      <w:hyperlink w:anchor="_Toc_001">
        <w:r>
          <w:rPr>
            <w:rFonts w:ascii="游ゴシック" w:hAnsi="游ゴシック" w:eastAsia="游ゴシック"/>
            <w:b/>
            <w:sz w:val="22"/>
          </w:rPr>
          <w:t xml:space="preserve">1　本書について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_Toc_001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b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tabs>
          <w:tab w:pos="9751" w:val="right" w:leader="dot"/>
        </w:tabs>
        <w:spacing w:before="20" w:after="20" w:line="252" w:lineRule="auto"/>
        <w:ind w:left="0"/>
      </w:pPr>
      <w:hyperlink w:anchor="_Toc_002">
        <w:r>
          <w:rPr>
            <w:rFonts w:ascii="游ゴシック" w:hAnsi="游ゴシック" w:eastAsia="游ゴシック"/>
            <w:b/>
            <w:sz w:val="22"/>
          </w:rPr>
          <w:t xml:space="preserve">Ⅰ　受領済み（7件）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_Toc_002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b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tabs>
          <w:tab w:pos="9751" w:val="right" w:leader="dot"/>
        </w:tabs>
        <w:spacing w:before="20" w:after="20" w:line="252" w:lineRule="auto"/>
        <w:ind w:left="0"/>
      </w:pPr>
      <w:hyperlink w:anchor="_Toc_003">
        <w:r>
          <w:rPr>
            <w:rFonts w:ascii="游ゴシック" w:hAnsi="游ゴシック" w:eastAsia="游ゴシック"/>
            <w:b/>
            <w:sz w:val="22"/>
          </w:rPr>
          <w:t xml:space="preserve">Ⅱ　見える化（3件）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_Toc_003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b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tabs>
          <w:tab w:pos="9751" w:val="right" w:leader="dot"/>
        </w:tabs>
        <w:spacing w:before="20" w:after="20" w:line="252" w:lineRule="auto"/>
        <w:ind w:left="0"/>
      </w:pPr>
      <w:hyperlink w:anchor="_Toc_004">
        <w:r>
          <w:rPr>
            <w:rFonts w:ascii="游ゴシック" w:hAnsi="游ゴシック" w:eastAsia="游ゴシック"/>
            <w:b/>
            <w:sz w:val="22"/>
          </w:rPr>
          <w:t xml:space="preserve">Ⅲ　公表資料（12件）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_Toc_004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b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tabs>
          <w:tab w:pos="9751" w:val="right" w:leader="dot"/>
        </w:tabs>
        <w:spacing w:before="20" w:after="20" w:line="252" w:lineRule="auto"/>
        <w:ind w:left="0"/>
      </w:pPr>
      <w:hyperlink w:anchor="_Toc_005">
        <w:r>
          <w:rPr>
            <w:rFonts w:ascii="游ゴシック" w:hAnsi="游ゴシック" w:eastAsia="游ゴシック"/>
            <w:b/>
            <w:sz w:val="22"/>
          </w:rPr>
          <w:t xml:space="preserve">Ⅳ　町の内部（28件）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_Toc_005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b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tabs>
          <w:tab w:pos="9751" w:val="right" w:leader="dot"/>
        </w:tabs>
        <w:spacing w:before="20" w:after="20" w:line="252" w:lineRule="auto"/>
        <w:ind w:left="0"/>
      </w:pPr>
      <w:hyperlink w:anchor="_Toc_006">
        <w:r>
          <w:rPr>
            <w:rFonts w:ascii="游ゴシック" w:hAnsi="游ゴシック" w:eastAsia="游ゴシック"/>
            <w:b/>
            <w:sz w:val="22"/>
          </w:rPr>
          <w:t xml:space="preserve">5　当方の環境から取れないもの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_Toc_006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b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tabs>
          <w:tab w:pos="9751" w:val="right" w:leader="dot"/>
        </w:tabs>
        <w:spacing w:before="0" w:after="0" w:line="252" w:lineRule="auto"/>
        <w:ind w:left="510"/>
      </w:pPr>
      <w:hyperlink w:anchor="_Toc_007">
        <w:r>
          <w:rPr>
            <w:rFonts w:ascii="游ゴシック" w:hAnsi="游ゴシック" w:eastAsia="游ゴシック"/>
            <w:sz w:val="20"/>
          </w:rPr>
          <w:t xml:space="preserve">5-1　環境の更新により取れたもの（令和8年10月19日）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_Toc_007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tabs>
          <w:tab w:pos="9751" w:val="right" w:leader="dot"/>
        </w:tabs>
        <w:spacing w:before="20" w:after="20" w:line="252" w:lineRule="auto"/>
        <w:ind w:left="0"/>
      </w:pPr>
      <w:hyperlink w:anchor="_Toc_008">
        <w:r>
          <w:rPr>
            <w:rFonts w:ascii="游ゴシック" w:hAnsi="游ゴシック" w:eastAsia="游ゴシック"/>
            <w:b/>
            <w:sz w:val="22"/>
          </w:rPr>
          <w:t xml:space="preserve">6　お願いしたいこと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_Toc_008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b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sectPr>
          <w:headerReference w:type="default" r:id="rId9"/>
          <w:footerReference w:type="default" r:id="rId10"/>
          <w:pgSz w:w="11906" w:h="16838"/>
          <w:pgMar w:top="1134" w:right="1077" w:bottom="1134" w:left="1077" w:header="709" w:footer="709" w:gutter="0"/>
          <w:cols w:space="720"/>
          <w:docGrid w:linePitch="360"/>
        </w:sectPr>
      </w:pPr>
    </w:p>
    <w:p>
      <w:pPr>
        <w:pStyle w:val="Heading1"/>
        <w:keepNext/>
        <w:spacing w:before="240" w:after="100"/>
      </w:pPr>
      <w:bookmarkStart w:id="101" w:name="_Toc_001"/>
      <w:r>
        <w:rPr>
          <w:rFonts w:ascii="游ゴシック" w:hAnsi="游ゴシック" w:eastAsia="游ゴシック"/>
          <w:b/>
          <w:i w:val="0"/>
          <w:color w:val="2E74B5"/>
          <w:sz w:val="30"/>
        </w:rPr>
        <w:t>1　本書について</w:t>
      </w:r>
      <w:bookmarkEnd w:id="101"/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確認事項の一覧（79件）のうち53件を「Ｄ＝町の回答・内部データが必要」としていました。</w:t>
      </w:r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しかし、そのうちのいくつかは、既にお預かりしている資料や、見える化システム、公表されている資料で取れます。</w:t>
      </w:r>
      <w:r>
        <w:rPr>
          <w:rFonts w:ascii="游ゴシック" w:hAnsi="游ゴシック" w:eastAsia="游ゴシック"/>
          <w:b w:val="0"/>
          <w:i w:val="0"/>
          <w:sz w:val="21"/>
        </w:rPr>
        <w:t>町にお尋ねする数が多いほど、回答が遅れ、計画が止まります。</w:t>
      </w:r>
      <w:r>
        <w:rPr>
          <w:rFonts w:ascii="游ゴシック" w:hAnsi="游ゴシック" w:eastAsia="游ゴシック"/>
          <w:b/>
          <w:i w:val="0"/>
          <w:sz w:val="21"/>
        </w:rPr>
        <w:t>当方で取れるものを取り切ったうえで、残りだけをお尋ねします。</w:t>
      </w:r>
    </w:p>
    <w:p>
      <w:pPr>
        <w:keepNext/>
        <w:spacing w:before="200" w:after="40"/>
      </w:pPr>
      <w:r>
        <w:rPr>
          <w:rFonts w:ascii="游ゴシック" w:hAnsi="游ゴシック" w:eastAsia="游ゴシック"/>
          <w:b/>
          <w:i w:val="0"/>
          <w:color w:val="1F4D78"/>
          <w:sz w:val="22"/>
        </w:rPr>
        <w:t>【表1】切り分けの区分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1247"/>
        <w:gridCol w:w="8504"/>
      </w:tblGrid>
      <w:tr>
        <w:tc>
          <w:tcPr>
            <w:tcW w:type="dxa" w:w="1247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区分</w:t>
            </w:r>
          </w:p>
        </w:tc>
        <w:tc>
          <w:tcPr>
            <w:tcW w:type="dxa" w:w="8504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意味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Ⅰ</w:t>
            </w:r>
          </w:p>
        </w:tc>
        <w:tc>
          <w:tcPr>
            <w:tcW w:type="dxa" w:w="850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既にお預かりしている資料で解ける。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照会から外す／縮める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Ⅱ</w:t>
            </w:r>
          </w:p>
        </w:tc>
        <w:tc>
          <w:tcPr>
            <w:tcW w:type="dxa" w:w="850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地域包括ケア「見える化」システムの出力で取れる。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当方で出力する</w:t>
            </w:r>
          </w:p>
        </w:tc>
      </w:tr>
      <w:tr>
        <w:tc>
          <w:tcPr>
            <w:tcW w:type="dxa" w:w="1247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Ⅲ</w:t>
            </w:r>
          </w:p>
        </w:tc>
        <w:tc>
          <w:tcPr>
            <w:tcW w:type="dxa" w:w="8504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国・県・町が公表しているもので取れる。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当方で当たる。取得できないものは資料の名で特定してお願いする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Ⅳ</w:t>
            </w:r>
          </w:p>
        </w:tc>
        <w:tc>
          <w:tcPr>
            <w:tcW w:type="dxa" w:w="850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町の内部データでなければ取れない。照会が要る</w:t>
            </w:r>
          </w:p>
        </w:tc>
      </w:tr>
    </w:tbl>
    <w:p>
      <w:pPr>
        <w:spacing w:after="40"/>
      </w:pPr>
    </w:p>
    <w:p>
      <w:pPr>
        <w:spacing w:after="120"/>
      </w:pPr>
    </w:p>
    <w:p>
      <w:pPr>
        <w:keepNext/>
        <w:spacing w:before="200" w:after="40"/>
      </w:pPr>
      <w:r>
        <w:rPr>
          <w:rFonts w:ascii="游ゴシック" w:hAnsi="游ゴシック" w:eastAsia="游ゴシック"/>
          <w:b/>
          <w:i w:val="0"/>
          <w:color w:val="1F4D78"/>
          <w:sz w:val="22"/>
        </w:rPr>
        <w:t>【表2】切り分けの結果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3402"/>
        <w:gridCol w:w="1701"/>
        <w:gridCol w:w="4649"/>
      </w:tblGrid>
      <w:tr>
        <w:tc>
          <w:tcPr>
            <w:tcW w:type="dxa" w:w="3402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区分</w:t>
            </w:r>
          </w:p>
        </w:tc>
        <w:tc>
          <w:tcPr>
            <w:tcW w:type="dxa" w:w="1701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件数</w:t>
            </w:r>
          </w:p>
        </w:tc>
        <w:tc>
          <w:tcPr>
            <w:tcW w:type="dxa" w:w="4649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町にお尋ねするか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Ⅰ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 xml:space="preserve">　受領済み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7件</w:t>
            </w:r>
          </w:p>
        </w:tc>
        <w:tc>
          <w:tcPr>
            <w:tcW w:type="dxa" w:w="464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不要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Ⅱ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 xml:space="preserve">　見える化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3件</w:t>
            </w:r>
          </w:p>
        </w:tc>
        <w:tc>
          <w:tcPr>
            <w:tcW w:type="dxa" w:w="464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不要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Ⅲ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 xml:space="preserve">　公表資料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12件</w:t>
            </w:r>
          </w:p>
        </w:tc>
        <w:tc>
          <w:tcPr>
            <w:tcW w:type="dxa" w:w="464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不要</w:t>
            </w:r>
          </w:p>
        </w:tc>
      </w:tr>
      <w:tr>
        <w:tc>
          <w:tcPr>
            <w:tcW w:type="dxa" w:w="3402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Ⅳ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 xml:space="preserve">　町の内部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28件</w:t>
            </w:r>
          </w:p>
        </w:tc>
        <w:tc>
          <w:tcPr>
            <w:tcW w:type="dxa" w:w="4649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要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計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50件</w:t>
            </w:r>
          </w:p>
        </w:tc>
        <w:tc>
          <w:tcPr>
            <w:tcW w:type="dxa" w:w="464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―</w:t>
            </w:r>
          </w:p>
        </w:tc>
      </w:tr>
    </w:tbl>
    <w:p>
      <w:pPr>
        <w:spacing w:after="40"/>
      </w:pPr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ⅠからⅢの22件は、町の手を煩わせずに当方で進みます。</w:t>
      </w:r>
      <w:r>
        <w:rPr>
          <w:rFonts w:ascii="游ゴシック" w:hAnsi="游ゴシック" w:eastAsia="游ゴシック"/>
          <w:b/>
          <w:i w:val="0"/>
          <w:sz w:val="21"/>
        </w:rPr>
        <w:t>お尋ねするのは28件です。</w:t>
      </w:r>
    </w:p>
    <w:p>
      <w:r>
        <w:br w:type="page"/>
      </w:r>
    </w:p>
    <w:p>
      <w:pPr>
        <w:pStyle w:val="Heading1"/>
        <w:keepNext/>
        <w:spacing w:before="240" w:after="100"/>
      </w:pPr>
      <w:bookmarkStart w:id="102" w:name="_Toc_002"/>
      <w:r>
        <w:rPr>
          <w:rFonts w:ascii="游ゴシック" w:hAnsi="游ゴシック" w:eastAsia="游ゴシック"/>
          <w:b/>
          <w:i w:val="0"/>
          <w:color w:val="2E74B5"/>
          <w:sz w:val="30"/>
        </w:rPr>
        <w:t>Ⅰ　受領済み（7件）</w:t>
      </w:r>
      <w:bookmarkEnd w:id="102"/>
    </w:p>
    <w:p>
      <w:pPr>
        <w:spacing w:before="60" w:after="60"/>
      </w:pPr>
      <w:r>
        <w:rPr>
          <w:rFonts w:ascii="游ゴシック" w:hAnsi="游ゴシック" w:eastAsia="游ゴシック"/>
          <w:b w:val="0"/>
          <w:i w:val="0"/>
          <w:sz w:val="21"/>
        </w:rPr>
        <w:t>既にお預かりしている資料で解ける。</w:t>
      </w:r>
      <w:r>
        <w:rPr>
          <w:rFonts w:ascii="游ゴシック" w:hAnsi="游ゴシック" w:eastAsia="游ゴシック"/>
          <w:b/>
          <w:i w:val="0"/>
          <w:sz w:val="21"/>
        </w:rPr>
        <w:t>照会から外す／縮める</w:t>
      </w:r>
    </w:p>
    <w:p>
      <w:pPr>
        <w:keepNext/>
        <w:spacing w:before="200" w:after="40"/>
      </w:pPr>
      <w:r>
        <w:rPr>
          <w:rFonts w:ascii="游ゴシック" w:hAnsi="游ゴシック" w:eastAsia="游ゴシック"/>
          <w:b/>
          <w:i w:val="0"/>
          <w:color w:val="1F4D78"/>
          <w:sz w:val="22"/>
        </w:rPr>
        <w:t>【表3】Ⅰ　受領済み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680"/>
        <w:gridCol w:w="2381"/>
        <w:gridCol w:w="907"/>
        <w:gridCol w:w="2494"/>
        <w:gridCol w:w="3288"/>
      </w:tblGrid>
      <w:tr>
        <w:tc>
          <w:tcPr>
            <w:tcW w:type="dxa" w:w="680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№</w:t>
            </w:r>
          </w:p>
        </w:tc>
        <w:tc>
          <w:tcPr>
            <w:tcW w:type="dxa" w:w="2381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事項</w:t>
            </w:r>
          </w:p>
        </w:tc>
        <w:tc>
          <w:tcPr>
            <w:tcW w:type="dxa" w:w="907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分野</w:t>
            </w:r>
          </w:p>
        </w:tc>
        <w:tc>
          <w:tcPr>
            <w:tcW w:type="dxa" w:w="2494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出所</w:t>
            </w:r>
          </w:p>
        </w:tc>
        <w:tc>
          <w:tcPr>
            <w:tcW w:type="dxa" w:w="3288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いま分かっていること／残る部分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№34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地域支援事業13事業の量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（事業費ではなく量）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算定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総合事業ワークシート（令和8年9月28日受領）04シート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＝厚生労働省「介護予防・日常生活支援総合事業（地域支援事業）の実施状況調査」平成29〜令和5年度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訪問型・通所型の実人数・延べ人数と実施の有無が取れる。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訪問型Ｂは令和5年度 実人数24・延べ24、通所型Ｂは令和5年度 実人数0。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残るのは令和6年度以降と、一般介護予防・包括的支援・任意事業の13事業の量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№56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障がいサービス別実績・支給決定量と実利用量・町内外事業所別の利用者数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障がい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見込量目標値設定シート（令和8年9月7日受領）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「見込量算定(障害福祉)」「見込量算定(障害児)」「地域生活支援事業」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障害福祉サービス・障害児支援は、令和5〜8年度の利用者数と量（人日・時間）がそろっている。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放課後等デイサービスは人数31→19人、量100→65人日と減っている。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ただし地域生活支援事業は12項目が「要確認」で空欄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（成年後見制度利用支援・手話通訳者派遣・要約筆記者派遣・手話通訳者設置・排泄管理支援用具・移動支援・地域活動支援センター・訪問入浴・日中一時支援・自動車運転免許取得助成）。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残るのは①この12項目　②支給決定量と実利用量の別　③町内外の事業所別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№57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施設入所者数の令和7年度末確定値と、現行計画（第7期・第3期）の成果目標の実績値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障がい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同シート「成果目標算定」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施設入所支援は令和7年度基準19人とある。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残るのは令和7年度末の確定値の裏づけと、第7期・第3期の成果目標の実績値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№40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支援協議会（自立支援協議会）・支援会議の設置の有無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手続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前回計画（令和6年3月）資料編1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「小野町自立支援協議会設置要綱」（平成23年6月15日要綱第9号）・資料編2 委員名簿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自立支援協議会は設置済み（定員15名以内）。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協議事項に「計画の策定及び見直しに対する具申」がある。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残るのは①改正後の「支援協議会」に当たるかの町の整理②介護保険法の「支援会議」の設置の有無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№49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第3期地域福祉計画における包括的な支援体制の記載と、町の相談支援・地域づくりの実施体制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整合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小野町第3期地域福祉計画（令和8年3月）の現物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（13_関連計画）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包括的な支援体制の記載は現物で確かめられる。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残るのは、町の相談支援・地域づくりの実施体制の現況</w:t>
            </w:r>
          </w:p>
        </w:tc>
      </w:tr>
      <w:tr>
        <w:tc>
          <w:tcPr>
            <w:tcW w:type="dxa" w:w="680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№31</w:t>
            </w:r>
          </w:p>
        </w:tc>
        <w:tc>
          <w:tcPr>
            <w:tcW w:type="dxa" w:w="2381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通いの場の箇所数・参加者数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（週1回以上／月1回以上の別）と、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訪問型サービスＢ・通所型サービスＢが令和7年度に0円になった経緯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施策</w:t>
            </w:r>
          </w:p>
        </w:tc>
        <w:tc>
          <w:tcPr>
            <w:tcW w:type="dxa" w:w="2494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見える化 F1・F2（平成25〜令和2年度）＋総合事業ワークシート04シート（〜令和5年度）</w:t>
            </w:r>
          </w:p>
        </w:tc>
        <w:tc>
          <w:tcPr>
            <w:tcW w:type="dxa" w:w="3288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週1回以上の通いの場は平成27年度に1か所56人、それ以外の年度は0。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残るのは令和3年度以降の箇所数・参加者数（週1回以上／月1回以上の別）と、訪問型Ｂ・通所型Ｂが令和7年度に0円になった経緯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№41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認知症初期集中支援推進事業の実施体制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施策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見える化 J16・J17・J18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初期集中支援チームの訪問実績は令和2年・令和5年とも0件。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認知症地域支援推進員は令和3年3月1人→令和6年3月4人、認知症カフェは1か所。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残るのはチームの構成と運用（0件である理由を含む）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240" w:after="100"/>
      </w:pPr>
      <w:bookmarkStart w:id="103" w:name="_Toc_003"/>
      <w:r>
        <w:rPr>
          <w:rFonts w:ascii="游ゴシック" w:hAnsi="游ゴシック" w:eastAsia="游ゴシック"/>
          <w:b/>
          <w:i w:val="0"/>
          <w:color w:val="2E74B5"/>
          <w:sz w:val="30"/>
        </w:rPr>
        <w:t>Ⅱ　見える化（3件）</w:t>
      </w:r>
      <w:bookmarkEnd w:id="103"/>
    </w:p>
    <w:p>
      <w:pPr>
        <w:spacing w:before="60" w:after="60"/>
      </w:pPr>
      <w:r>
        <w:rPr>
          <w:rFonts w:ascii="游ゴシック" w:hAnsi="游ゴシック" w:eastAsia="游ゴシック"/>
          <w:b w:val="0"/>
          <w:i w:val="0"/>
          <w:sz w:val="21"/>
        </w:rPr>
        <w:t>地域包括ケア「見える化」システムの出力で取れる。</w:t>
      </w:r>
      <w:r>
        <w:rPr>
          <w:rFonts w:ascii="游ゴシック" w:hAnsi="游ゴシック" w:eastAsia="游ゴシック"/>
          <w:b/>
          <w:i w:val="0"/>
          <w:sz w:val="21"/>
        </w:rPr>
        <w:t>当方で出力する</w:t>
      </w:r>
    </w:p>
    <w:p>
      <w:pPr>
        <w:keepNext/>
        <w:spacing w:before="200" w:after="40"/>
      </w:pPr>
      <w:r>
        <w:rPr>
          <w:rFonts w:ascii="游ゴシック" w:hAnsi="游ゴシック" w:eastAsia="游ゴシック"/>
          <w:b/>
          <w:i w:val="0"/>
          <w:color w:val="1F4D78"/>
          <w:sz w:val="22"/>
        </w:rPr>
        <w:t>【表4】Ⅱ　見える化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680"/>
        <w:gridCol w:w="2381"/>
        <w:gridCol w:w="907"/>
        <w:gridCol w:w="2494"/>
        <w:gridCol w:w="3288"/>
      </w:tblGrid>
      <w:tr>
        <w:tc>
          <w:tcPr>
            <w:tcW w:type="dxa" w:w="680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№</w:t>
            </w:r>
          </w:p>
        </w:tc>
        <w:tc>
          <w:tcPr>
            <w:tcW w:type="dxa" w:w="2381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事項</w:t>
            </w:r>
          </w:p>
        </w:tc>
        <w:tc>
          <w:tcPr>
            <w:tcW w:type="dxa" w:w="907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分野</w:t>
            </w:r>
          </w:p>
        </w:tc>
        <w:tc>
          <w:tcPr>
            <w:tcW w:type="dxa" w:w="2494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出所</w:t>
            </w:r>
          </w:p>
        </w:tc>
        <w:tc>
          <w:tcPr>
            <w:tcW w:type="dxa" w:w="3288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いま分かっていること／残る部分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№61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特別養護老人ホームの入居者数の推移と要因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記述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見える化 Ｄ25（定員）＋年報 様式4・様式5（施設の受給者数）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介護老人福祉施設の町内定員は平成30年度以降54人で変わらない。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受給者数の推移は年報から取れる。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残るのは「増えた／減った要因」の町の見立て</w:t>
            </w:r>
          </w:p>
        </w:tc>
      </w:tr>
      <w:tr>
        <w:tc>
          <w:tcPr>
            <w:tcW w:type="dxa" w:w="680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№42</w:t>
            </w:r>
          </w:p>
        </w:tc>
        <w:tc>
          <w:tcPr>
            <w:tcW w:type="dxa" w:w="2381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地域密着型通所介護の実績が0になった理由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記述</w:t>
            </w:r>
          </w:p>
        </w:tc>
        <w:tc>
          <w:tcPr>
            <w:tcW w:type="dxa" w:w="2494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見える化 Ｄ17-t（受給者1人あたり給付月額・地域密着型通所介護）＋年報</w:t>
            </w:r>
          </w:p>
        </w:tc>
        <w:tc>
          <w:tcPr>
            <w:tcW w:type="dxa" w:w="3288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0になった時期は数字で特定できる。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残るのは理由（事業所の休廃止か、利用者側か）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№35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令和7年8〜9月の認定者数の計上方法の変更の有無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算定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見える化 Ｂ1・Ｂ4-a（第1号被保険者数・認定率）＋年報 様式2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令和7年8〜9月の認定者数の動きは数字で追える。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残るのは計上方法を変えたかどうかの町の確認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240" w:after="100"/>
      </w:pPr>
      <w:bookmarkStart w:id="104" w:name="_Toc_004"/>
      <w:r>
        <w:rPr>
          <w:rFonts w:ascii="游ゴシック" w:hAnsi="游ゴシック" w:eastAsia="游ゴシック"/>
          <w:b/>
          <w:i w:val="0"/>
          <w:color w:val="2E74B5"/>
          <w:sz w:val="30"/>
        </w:rPr>
        <w:t>Ⅲ　公表資料（12件）</w:t>
      </w:r>
      <w:bookmarkEnd w:id="104"/>
    </w:p>
    <w:p>
      <w:pPr>
        <w:spacing w:before="60" w:after="60"/>
      </w:pPr>
      <w:r>
        <w:rPr>
          <w:rFonts w:ascii="游ゴシック" w:hAnsi="游ゴシック" w:eastAsia="游ゴシック"/>
          <w:b w:val="0"/>
          <w:i w:val="0"/>
          <w:sz w:val="21"/>
        </w:rPr>
        <w:t>国・県・町が公表しているもので取れる。</w:t>
      </w:r>
      <w:r>
        <w:rPr>
          <w:rFonts w:ascii="游ゴシック" w:hAnsi="游ゴシック" w:eastAsia="游ゴシック"/>
          <w:b/>
          <w:i w:val="0"/>
          <w:sz w:val="21"/>
        </w:rPr>
        <w:t>当方で当たる。取得できないものは資料の名で特定してお願いする</w:t>
      </w:r>
    </w:p>
    <w:p>
      <w:pPr>
        <w:keepNext/>
        <w:spacing w:before="200" w:after="40"/>
      </w:pPr>
      <w:r>
        <w:rPr>
          <w:rFonts w:ascii="游ゴシック" w:hAnsi="游ゴシック" w:eastAsia="游ゴシック"/>
          <w:b/>
          <w:i w:val="0"/>
          <w:color w:val="1F4D78"/>
          <w:sz w:val="22"/>
        </w:rPr>
        <w:t>【表5】Ⅲ　公表資料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680"/>
        <w:gridCol w:w="2381"/>
        <w:gridCol w:w="907"/>
        <w:gridCol w:w="2494"/>
        <w:gridCol w:w="3288"/>
      </w:tblGrid>
      <w:tr>
        <w:tc>
          <w:tcPr>
            <w:tcW w:type="dxa" w:w="680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№</w:t>
            </w:r>
          </w:p>
        </w:tc>
        <w:tc>
          <w:tcPr>
            <w:tcW w:type="dxa" w:w="2381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事項</w:t>
            </w:r>
          </w:p>
        </w:tc>
        <w:tc>
          <w:tcPr>
            <w:tcW w:type="dxa" w:w="907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分野</w:t>
            </w:r>
          </w:p>
        </w:tc>
        <w:tc>
          <w:tcPr>
            <w:tcW w:type="dxa" w:w="2494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出所</w:t>
            </w:r>
          </w:p>
        </w:tc>
        <w:tc>
          <w:tcPr>
            <w:tcW w:type="dxa" w:w="3288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いま分かっていること／残る部分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№32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町内の有料老人ホーム（老人福祉法第29条第1項の届出）とサービス付き高齢者向け住宅の有無・入居定員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住まい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①福島県「有料老人ホーム一覧」（県が公表）②「サービス付き高齢者向け住宅情報提供システム」（国が公表）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いずれも施設名・所在地・入居定員が市町村別に載る。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介護保険法第117条第5項【新設】の勘案事項そのもの。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当方の環境から取得できないため、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取得をお願いする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№44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町の面積と町営バス・デマンド型交通の運行状況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記述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①国土地理院「全国都道府県市区町村別面積調」②町の地域公共交通計画・広報おのまち・町公式ウェブサイト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面積は国土地理院の公表値を用いる。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町営バス・デマンド型交通の運行状況は町の公表物で足りる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№53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町内事業所の事業所番号と指定の種類（共生型サービス・基準該当障害福祉サービス）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両計画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①介護サービス情報公表システム②障害福祉サービス等情報公表システム（WAM NET）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事業所番号・指定の種類・指定年月日が事業所ごとに載る。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共生型サービス・基準該当の別も公表されている。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当方の環境から取得できないため、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取得をお願いする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№68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老人福祉事業の量の目標の前提となる量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（養護老人ホーム・軽費老人ホームの本町からの入所者数と老人福祉センターの利用状況）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記述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①福島県「社会福祉施設等一覧」②厚生労働省「福祉行政報告例」（e-Stat）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養護老人ホーム・軽費老人ホームの所在と定員は県の一覧に載る。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老人福祉センターは町の公表物。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残るのは「本町からの入所者数」で、これは町の内部データ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№36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振興山村（旧夏井村）の区域が現在のどの大字に当たるか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。その区域の事業所と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特別地域加算の算定実績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特定地域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農林水産省「振興山村一覧表」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旧夏井村・指定番号1179・昭和47年度指定までは検索で確かめた。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一覧の現物が要る。当方の環境から取得できない（`maff.go.jp` 遮断）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№19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町が市町村高齢者居住安定確保計画・市町村賃貸住宅供給促進計画を定めているか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整合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町の例規集・町公式ウェブサイトの計画一覧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市町村高齢者居住安定確保計画・市町村賃貸住宅供給促進計画を定めているかは、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町の公表物で分かる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№20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町が医療介護総合確保促進法第5条第1項の市町村計画を定めているか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整合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同上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医療介護総合確保促進法第5条第1項の市町村計画を定めているか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№21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市町村健康増進計画・データヘルス計画・特定健康診査等実施計画の計画期間と所管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整合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同上。健康増進計画・データヘルス計画・特定健康診査等実施計画は町が公表している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計画期間と所管課が分かればよい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№22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住宅確保要配慮者居住支援協議会が町にあるか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住まい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福島県の居住支援協議会の設置状況（県が公表）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住宅セーフティネット法の改正後は第81条第1項。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町単独か、県・広域かを確かめる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№23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町営住宅・公営住宅の高齢者向け住戸の有無とバリアフリー化の状況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住まい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町営住宅の管理戸数・公営住宅等長寿命化計画（町の公表物）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高齢者向け住戸の有無とバリアフリー化の状況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№24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町内の在宅療養支援病院・診療所2か所の内訳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医療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①福島県保健医療計画 図表12−2−8（受領済み）②医療機能情報提供制度（県が公表）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県計画は令和3年3月31日現在で県中医療圏59か所・本町2か所。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内訳（公立小野町地方綜合病院を含むか、医科か歯科か）は医療機能情報提供制度で分かる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№26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障がいのある方の住まいの状況（グループホームの定員、公営住宅の入居、住宅セーフティネット制度の利用）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障がい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①障害福祉サービス等情報公表システム（グループホームの定員）②町営住宅の公表物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残るのは住宅セーフティネット制度の利用の有無で、これは町の内部データ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240" w:after="100"/>
      </w:pPr>
      <w:bookmarkStart w:id="105" w:name="_Toc_005"/>
      <w:r>
        <w:rPr>
          <w:rFonts w:ascii="游ゴシック" w:hAnsi="游ゴシック" w:eastAsia="游ゴシック"/>
          <w:b/>
          <w:i w:val="0"/>
          <w:color w:val="2E74B5"/>
          <w:sz w:val="30"/>
        </w:rPr>
        <w:t>Ⅳ　町の内部（28件）</w:t>
      </w:r>
      <w:bookmarkEnd w:id="105"/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町の内部データでなければ取れない。照会が要る</w:t>
      </w:r>
    </w:p>
    <w:p>
      <w:pPr>
        <w:keepNext/>
        <w:spacing w:before="200" w:after="40"/>
      </w:pPr>
      <w:r>
        <w:rPr>
          <w:rFonts w:ascii="游ゴシック" w:hAnsi="游ゴシック" w:eastAsia="游ゴシック"/>
          <w:b/>
          <w:i w:val="0"/>
          <w:color w:val="1F4D78"/>
          <w:sz w:val="22"/>
        </w:rPr>
        <w:t>【表6】Ⅳ　町の内部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680"/>
        <w:gridCol w:w="2381"/>
        <w:gridCol w:w="907"/>
        <w:gridCol w:w="2494"/>
        <w:gridCol w:w="3288"/>
      </w:tblGrid>
      <w:tr>
        <w:tc>
          <w:tcPr>
            <w:tcW w:type="dxa" w:w="680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№</w:t>
            </w:r>
          </w:p>
        </w:tc>
        <w:tc>
          <w:tcPr>
            <w:tcW w:type="dxa" w:w="2381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事項</w:t>
            </w:r>
          </w:p>
        </w:tc>
        <w:tc>
          <w:tcPr>
            <w:tcW w:type="dxa" w:w="907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分野</w:t>
            </w:r>
          </w:p>
        </w:tc>
        <w:tc>
          <w:tcPr>
            <w:tcW w:type="dxa" w:w="2494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出所</w:t>
            </w:r>
          </w:p>
        </w:tc>
        <w:tc>
          <w:tcPr>
            <w:tcW w:type="dxa" w:w="3288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いま分かっていること／残る部分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№27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介護給付費準備基金の残高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（各年度末。基金運用状況調書、または決算書の財産に関する調書）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保険料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基金運用状況調書、または決算書の財産に関する調書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保険料の算定に直結する。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 xml:space="preserve"> 決算書は受領済みだが、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財産に関する調書は未受領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№28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協議会の開催回数と印刷日数の確定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工程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町の意思決定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協議会の開催回数と印刷日数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№29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令和9〜11年度に65歳に達する障がい福祉サービス利用者の一覧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両計画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町の受給者台帳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両計画の見込量に直接効く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№30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介護保険の適用除外に当たる方の有無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保険料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町の被保険者台帳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適用除外に当たる方の有無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№33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保険料の方針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（基金取崩額、所得段階の数と率）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保険料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町の政策判断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保険料の方針（基金取崩額、所得段階の数と率）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№37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特定地域の指定についての町の意向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特定地域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町の政策判断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特定地域の指定についての町の意向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№38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認知症の人及びその家族等の意見を聴く方法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手続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町の手続の定め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認知症の人及びその家族等の意見を聴く方法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№39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4つの場面の目指すべき姿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（退院支援・日常の療養支援・急変時の対応・看取り）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施策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町・関係機関の協議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4つの場面の目指すべき姿。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交付金の評価指標に直結する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№43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要介護認定の適正化の内容（認定調査の委託の有無と点検件数）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交付金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町の事務の実際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認定調査の委託の有無と点検件数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№45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社会福祉法人等による利用者負担軽減の実績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記述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町の給付実績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社会福祉法人等による利用者負担軽減の実績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№46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介護用品給付券等の町単独事業の財源科目と補助対象の可否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記述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町の予算・決算の科目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介護用品給付券等の町単独事業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№47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若年性認知症（65歳未満）の町内の把握状況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施策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町の把握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若年性認知症（65歳未満）の町内の把握状況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№48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町内事業所の休廃止を早く知る仕組みの現状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施策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町の事務の実際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町内事業所の休廃止を早く知る仕組み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№50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成年後見の中核機関の体制と、地域権利擁護相談支援センターへの移行の意向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整合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町の体制と意向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成年後見の中核機関、地域権利擁護相談支援センター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№51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家庭裁判所から町へ本人の状況について照会を受けた実績と手順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整合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町の事務の実際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家庭裁判所からの照会の実績と手順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№52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第2号被保険者の認定者のうち障がい福祉サービスの受給者証をお持ちの方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両計画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町の認定・受給のつき合わせ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第2号被保険者の認定者のうち受給者証をお持ちの方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№54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計画相談支援の実利用者数のうち65歳以上の方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両計画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町の受給者台帳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計画相談支援の実利用者数のうち65歳以上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№55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医療的ケア児等の人数と状況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（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18歳以上の医療的ケア者・重症心身障害者を含む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）と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個別避難計画の作成状況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障がい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町の把握・個別避難計画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医療的ケア児等の人数と状況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№58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今期アンケート調査の結果と関係者団体等ヒアリングの結果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障がい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今期の調査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アンケート調査とヒアリングの結果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№59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セルフプラン件数・相談支援専門員数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障がい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町の受給者台帳・事業所の状況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セルフプラン件数・相談支援専門員数。成果目標⑤に直結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№60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手帳所持者数の減少要因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障がい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町の手帳の事務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手帳所持者数の減少要因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№62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前回計画 第2部（障がい者計画）49項目・96取組の実績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障がい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町の記録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前回計画 第2部 49項目・96取組の実績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№63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地域生活支援事業4事業の実績が0である理由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（意思疎通支援・手話奉仕員養成・移動支援・地域活動支援センター）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障がい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町の記録・見込量目標値設定シート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同シート「地域生活支援事業」でも、該当する項目が「要確認」で空欄になっている。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前回計画が実績も見込量も0としていた理由は、町の記録でなければ分からない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№64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前回計画 第7期の成果目標①（施設入所者の地域生活移行）の由来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（入所者26人に対し移行31人・削減22人）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障がい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町の記録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前回計画 成果目標①の由来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№65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前回計画 第7期の短期入所の見込量の置き方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（実績のある福祉型を0とし、実績のない医療型に見込みを立てている）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障がい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町の記録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前回計画 短期入所の見込量の置き方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№66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前回計画 第7期（障がい児）の人と人日の入れ替わり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（児童発達支援38人・4人日／放課後等デイ391人・23人日）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障がい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町の記録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前回計画（障がい児）の人と人日の入れ替わり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№67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計画の策定経過・委員名簿・パブリックコメントの結果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手続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町の手続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策定経過・委員名簿・パブリックコメント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№25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本町の難病患者の把握状況と県中保健所・難病相談支援センターとの連携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障がい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町・県中保健所の把握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難病患者の把握状況。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公表は都道府県単位までで市町村別がない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240" w:after="100"/>
      </w:pPr>
      <w:bookmarkStart w:id="106" w:name="_Toc_006"/>
      <w:r>
        <w:rPr>
          <w:rFonts w:ascii="游ゴシック" w:hAnsi="游ゴシック" w:eastAsia="游ゴシック"/>
          <w:b/>
          <w:i w:val="0"/>
          <w:color w:val="2E74B5"/>
          <w:sz w:val="30"/>
        </w:rPr>
        <w:t>5　当方の環境から取れないもの</w:t>
      </w:r>
      <w:bookmarkEnd w:id="106"/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次の資料は公表されていますが、当方の環境から取得できません。</w:t>
      </w:r>
      <w:r>
        <w:rPr>
          <w:rFonts w:ascii="游ゴシック" w:hAnsi="游ゴシック" w:eastAsia="游ゴシック"/>
          <w:b w:val="0"/>
          <w:i w:val="0"/>
          <w:sz w:val="21"/>
        </w:rPr>
        <w:t>セッションのネットワーク方針により、`mhlw.go.jp`・`maff.go.jp`・`wam.go.jp`・`pref.fukushima.lg.jp`・`laws.e-gov.go.jp` への接続が拒否されます。</w:t>
      </w:r>
      <w:r>
        <w:rPr>
          <w:rFonts w:ascii="游ゴシック" w:hAnsi="游ゴシック" w:eastAsia="游ゴシック"/>
          <w:b/>
          <w:i w:val="0"/>
          <w:sz w:val="21"/>
        </w:rPr>
        <w:t>資料の名で特定しましたので、取得だけをお願いできれば、あとは当方で進みます。</w:t>
      </w:r>
    </w:p>
    <w:p>
      <w:pPr>
        <w:keepNext/>
        <w:spacing w:before="200" w:after="40"/>
      </w:pPr>
      <w:r>
        <w:rPr>
          <w:rFonts w:ascii="游ゴシック" w:hAnsi="游ゴシック" w:eastAsia="游ゴシック"/>
          <w:b/>
          <w:i w:val="0"/>
          <w:color w:val="1F4D78"/>
          <w:sz w:val="22"/>
        </w:rPr>
        <w:t>【表7】当方の環境から取れないもの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3969"/>
        <w:gridCol w:w="2041"/>
        <w:gridCol w:w="3742"/>
      </w:tblGrid>
      <w:tr>
        <w:tc>
          <w:tcPr>
            <w:tcW w:type="dxa" w:w="3969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資料</w:t>
            </w:r>
          </w:p>
        </w:tc>
        <w:tc>
          <w:tcPr>
            <w:tcW w:type="dxa" w:w="2041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どの事項に要るか</w:t>
            </w:r>
          </w:p>
        </w:tc>
        <w:tc>
          <w:tcPr>
            <w:tcW w:type="dxa" w:w="3742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取れない理由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福島県「有料老人ホーム一覧」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№32</w:t>
            </w:r>
          </w:p>
        </w:tc>
        <w:tc>
          <w:tcPr>
            <w:tcW w:type="dxa" w:w="374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`pref.fukushima.lg.jp` 遮断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サービス付き高齢者向け住宅情報提供システム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№32</w:t>
            </w:r>
          </w:p>
        </w:tc>
        <w:tc>
          <w:tcPr>
            <w:tcW w:type="dxa" w:w="374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外部接続の制限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介護サービス情報公表システム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№53</w:t>
            </w:r>
          </w:p>
        </w:tc>
        <w:tc>
          <w:tcPr>
            <w:tcW w:type="dxa" w:w="374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外部接続の制限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障害福祉サービス等情報公表システム（WAM NET）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№53・№26</w:t>
            </w:r>
          </w:p>
        </w:tc>
        <w:tc>
          <w:tcPr>
            <w:tcW w:type="dxa" w:w="374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`wam.go.jp` 遮断</w:t>
            </w:r>
          </w:p>
        </w:tc>
      </w:tr>
      <w:tr>
        <w:tc>
          <w:tcPr>
            <w:tcW w:type="dxa" w:w="3969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農林水産省「振興山村一覧表」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№36</w:t>
            </w:r>
          </w:p>
        </w:tc>
        <w:tc>
          <w:tcPr>
            <w:tcW w:type="dxa" w:w="3742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`maff.go.jp` 遮断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特別地域加算の対象地域の大臣告示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№17（Ｂ）</w:t>
            </w:r>
          </w:p>
        </w:tc>
        <w:tc>
          <w:tcPr>
            <w:tcW w:type="dxa" w:w="374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`mhlw.go.jp` 遮断</w:t>
            </w:r>
          </w:p>
        </w:tc>
      </w:tr>
    </w:tbl>
    <w:p>
      <w:pPr>
        <w:spacing w:after="40"/>
      </w:pPr>
    </w:p>
    <w:p>
      <w:pPr>
        <w:spacing w:after="120"/>
      </w:pPr>
    </w:p>
    <w:p>
      <w:pPr>
        <w:pStyle w:val="Heading2"/>
        <w:keepNext/>
        <w:spacing w:before="180" w:after="100"/>
      </w:pPr>
      <w:bookmarkStart w:id="107" w:name="_Toc_007"/>
      <w:r>
        <w:rPr>
          <w:rFonts w:ascii="游ゴシック" w:hAnsi="游ゴシック" w:eastAsia="游ゴシック"/>
          <w:b/>
          <w:i w:val="0"/>
          <w:color w:val="2E74B5"/>
          <w:sz w:val="25"/>
        </w:rPr>
        <w:t>5-1　環境の更新により取れたもの（令和8年10月19日）</w:t>
      </w:r>
      <w:bookmarkEnd w:id="107"/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法令API（`laws.e-gov.go.jp`）への接続が許可されました。</w:t>
      </w:r>
      <w:r>
        <w:rPr>
          <w:rFonts w:ascii="游ゴシック" w:hAnsi="游ゴシック" w:eastAsia="游ゴシック"/>
          <w:b w:val="0"/>
          <w:i w:val="0"/>
          <w:sz w:val="21"/>
        </w:rPr>
        <w:t>これにより現行条文の全文で確かめられるようになり、</w:t>
      </w:r>
      <w:r>
        <w:rPr>
          <w:rFonts w:ascii="游ゴシック" w:hAnsi="游ゴシック" w:eastAsia="游ゴシック"/>
          <w:b/>
          <w:i w:val="0"/>
          <w:sz w:val="21"/>
        </w:rPr>
        <w:t>4件が片付きました。</w:t>
      </w:r>
      <w:r>
        <w:rPr>
          <w:rFonts w:ascii="游ゴシック" w:hAnsi="游ゴシック" w:eastAsia="游ゴシック"/>
          <w:b/>
          <w:i w:val="0"/>
          <w:sz w:val="21"/>
        </w:rPr>
        <w:t>うち1件は、当方の記載の誤りを正すものでした。</w:t>
      </w:r>
    </w:p>
    <w:p>
      <w:pPr>
        <w:keepNext/>
        <w:spacing w:before="200" w:after="40"/>
      </w:pPr>
      <w:r>
        <w:rPr>
          <w:rFonts w:ascii="游ゴシック" w:hAnsi="游ゴシック" w:eastAsia="游ゴシック"/>
          <w:b/>
          <w:i w:val="0"/>
          <w:color w:val="1F4D78"/>
          <w:sz w:val="22"/>
        </w:rPr>
        <w:t>【表8】環境の更新により取れたもの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2381"/>
        <w:gridCol w:w="1134"/>
        <w:gridCol w:w="6236"/>
      </w:tblGrid>
      <w:tr>
        <w:tc>
          <w:tcPr>
            <w:tcW w:type="dxa" w:w="2381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確かめたもの</w:t>
            </w:r>
          </w:p>
        </w:tc>
        <w:tc>
          <w:tcPr>
            <w:tcW w:type="dxa" w:w="1134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確認事項</w:t>
            </w:r>
          </w:p>
        </w:tc>
        <w:tc>
          <w:tcPr>
            <w:tcW w:type="dxa" w:w="6236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分かったこと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介護保険法 第117条の項番号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№13→Ａ</w:t>
            </w:r>
          </w:p>
        </w:tc>
        <w:tc>
          <w:tcPr>
            <w:tcW w:type="dxa" w:w="6236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整合性の確保＝第10項（改正後第11項）。相手方は医療介護総合確保促進法第5条第1項の市町村計画であり、医療計画ではない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（第117条に「医療計画」の語はない）。調和＝第11項（改正後第12項）、老人福祉計画との一体＝第7項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高齢者住まい法・住宅セーフティネット法の条番号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№14→Ａ</w:t>
            </w:r>
          </w:p>
        </w:tc>
        <w:tc>
          <w:tcPr>
            <w:tcW w:type="dxa" w:w="6236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市町村高齢者居住安定確保計画＝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第4条の2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、市町村賃貸住宅供給促進計画＝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第6条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、居住支援協議会＝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第81条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、登録住宅＝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第7条第5項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。いずれも当方の記載どおり</w:t>
            </w:r>
          </w:p>
        </w:tc>
      </w:tr>
      <w:tr>
        <w:tc>
          <w:tcPr>
            <w:tcW w:type="dxa" w:w="2381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障害者総合支援法・児童福祉法の調和の規定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№15→Ａ</w:t>
            </w:r>
          </w:p>
        </w:tc>
        <w:tc>
          <w:tcPr>
            <w:tcW w:type="dxa" w:w="6236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調和＝第88条第7項・第33条の20第7項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（当方は第5項としていた。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訂正した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）。一体作成＝第6項、協議会の意見聴取＝第9項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手話に関する施策の推進に関する法律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№18→Ａ</w:t>
            </w:r>
          </w:p>
        </w:tc>
        <w:tc>
          <w:tcPr>
            <w:tcW w:type="dxa" w:w="6236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令和7年法律第78号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、公布 令和7年6月25日、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施行は公布の日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（附則第1項）</w:t>
            </w:r>
          </w:p>
        </w:tc>
      </w:tr>
    </w:tbl>
    <w:p>
      <w:pPr>
        <w:spacing w:after="40"/>
      </w:pPr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残る遮断は、`mhlw.go.jp`・`maff.go.jp`・`wam.go.jp`・`pref.fukushima.lg.jp`・`e-stat.go.jp`・`gsi.go.jp`・町公式ウェブサイトです。</w:t>
      </w:r>
      <w:r>
        <w:rPr>
          <w:rFonts w:ascii="游ゴシック" w:hAnsi="游ゴシック" w:eastAsia="游ゴシック"/>
          <w:b w:val="0"/>
          <w:i w:val="0"/>
          <w:sz w:val="21"/>
        </w:rPr>
        <w:t>いずれも令和8年10月19日に実測しました。</w:t>
      </w:r>
    </w:p>
    <w:p>
      <w:pPr>
        <w:pStyle w:val="Heading1"/>
        <w:keepNext/>
        <w:spacing w:before="240" w:after="100"/>
      </w:pPr>
      <w:bookmarkStart w:id="108" w:name="_Toc_008"/>
      <w:r>
        <w:rPr>
          <w:rFonts w:ascii="游ゴシック" w:hAnsi="游ゴシック" w:eastAsia="游ゴシック"/>
          <w:b/>
          <w:i w:val="0"/>
          <w:color w:val="2E74B5"/>
          <w:sz w:val="30"/>
        </w:rPr>
        <w:t>6　お願いしたいこと</w:t>
      </w:r>
      <w:bookmarkEnd w:id="108"/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①まず、Ⅲの公表資料6点を取得してお送りください。</w:t>
      </w:r>
      <w:r>
        <w:rPr>
          <w:rFonts w:ascii="游ゴシック" w:hAnsi="游ゴシック" w:eastAsia="游ゴシック"/>
          <w:b w:val="0"/>
          <w:i w:val="0"/>
          <w:sz w:val="21"/>
        </w:rPr>
        <w:t>これで12件が片付きます。</w:t>
      </w:r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②次に、Ⅳの28件のうち、保険料と見込量に直結するものを先にお願いします。</w:t>
      </w:r>
    </w:p>
    <w:p>
      <w:pPr>
        <w:keepNext/>
        <w:spacing w:before="200" w:after="40"/>
      </w:pPr>
      <w:r>
        <w:rPr>
          <w:rFonts w:ascii="游ゴシック" w:hAnsi="游ゴシック" w:eastAsia="游ゴシック"/>
          <w:b/>
          <w:i w:val="0"/>
          <w:color w:val="1F4D78"/>
          <w:sz w:val="22"/>
        </w:rPr>
        <w:t>【表9】先にお願いしたいもの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680"/>
        <w:gridCol w:w="3969"/>
        <w:gridCol w:w="5102"/>
      </w:tblGrid>
      <w:tr>
        <w:tc>
          <w:tcPr>
            <w:tcW w:type="dxa" w:w="680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№</w:t>
            </w:r>
          </w:p>
        </w:tc>
        <w:tc>
          <w:tcPr>
            <w:tcW w:type="dxa" w:w="3969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事項</w:t>
            </w:r>
          </w:p>
        </w:tc>
        <w:tc>
          <w:tcPr>
            <w:tcW w:type="dxa" w:w="5102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なぜ先か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№27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介護給付費準備基金の残高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（各年度末。基金運用状況調書、または決算書の財産に関する調書）</w:t>
            </w:r>
          </w:p>
        </w:tc>
        <w:tc>
          <w:tcPr>
            <w:tcW w:type="dxa" w:w="510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保険料の算定に直結する。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 xml:space="preserve"> 決算書は受領済みだが、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財産に関する調書は未受領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№33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保険料の方針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（基金取崩額、所得段階の数と率）</w:t>
            </w:r>
          </w:p>
        </w:tc>
        <w:tc>
          <w:tcPr>
            <w:tcW w:type="dxa" w:w="510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保険料の方針（基金取崩額、所得段階の数と率）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№29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令和9〜11年度に65歳に達する障がい福祉サービス利用者の一覧</w:t>
            </w:r>
          </w:p>
        </w:tc>
        <w:tc>
          <w:tcPr>
            <w:tcW w:type="dxa" w:w="510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両計画の見込量に直接効く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№52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第2号被保険者の認定者のうち障がい福祉サービスの受給者証をお持ちの方</w:t>
            </w:r>
          </w:p>
        </w:tc>
        <w:tc>
          <w:tcPr>
            <w:tcW w:type="dxa" w:w="510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第2号被保険者の認定者のうち受給者証をお持ちの方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№55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医療的ケア児等の人数と状況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（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18歳以上の医療的ケア者・重症心身障害者を含む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）と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個別避難計画の作成状況</w:t>
            </w:r>
          </w:p>
        </w:tc>
        <w:tc>
          <w:tcPr>
            <w:tcW w:type="dxa" w:w="510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医療的ケア児等の人数と状況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№58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今期アンケート調査の結果と関係者団体等ヒアリングの結果</w:t>
            </w:r>
          </w:p>
        </w:tc>
        <w:tc>
          <w:tcPr>
            <w:tcW w:type="dxa" w:w="510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アンケート調査とヒアリングの結果</w:t>
            </w:r>
          </w:p>
        </w:tc>
      </w:tr>
      <w:tr>
        <w:tc>
          <w:tcPr>
            <w:tcW w:type="dxa" w:w="680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№59</w:t>
            </w:r>
          </w:p>
        </w:tc>
        <w:tc>
          <w:tcPr>
            <w:tcW w:type="dxa" w:w="3969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セルフプラン件数・相談支援専門員数</w:t>
            </w:r>
          </w:p>
        </w:tc>
        <w:tc>
          <w:tcPr>
            <w:tcW w:type="dxa" w:w="5102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セルフプラン件数・相談支援専門員数。成果目標⑤に直結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№63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地域生活支援事業4事業の実績が0である理由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（意思疎通支援・手話奉仕員養成・移動支援・地域活動支援センター）</w:t>
            </w:r>
          </w:p>
        </w:tc>
        <w:tc>
          <w:tcPr>
            <w:tcW w:type="dxa" w:w="510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同シート「地域生活支援事業」でも、該当する項目が「要確認」で空欄になっている。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前回計画が実績も見込量も0としていた理由は、町の記録でなければ分からない</w:t>
            </w:r>
          </w:p>
        </w:tc>
      </w:tr>
    </w:tbl>
    <w:p>
      <w:pPr>
        <w:spacing w:after="40"/>
      </w:pPr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③ⅠとⅡの10件は、お尋ねしません。</w:t>
      </w:r>
      <w:r>
        <w:rPr>
          <w:rFonts w:ascii="游ゴシック" w:hAnsi="游ゴシック" w:eastAsia="游ゴシック"/>
          <w:b w:val="0"/>
          <w:i w:val="0"/>
          <w:sz w:val="21"/>
        </w:rPr>
        <w:t>既にお預かりしている資料と見える化の出力で進めます。ただし</w:t>
      </w:r>
      <w:r>
        <w:rPr>
          <w:rFonts w:ascii="游ゴシック" w:hAnsi="游ゴシック" w:eastAsia="游ゴシック"/>
          <w:b/>
          <w:i w:val="0"/>
          <w:sz w:val="21"/>
        </w:rPr>
        <w:t>「残る部分」に書いた細部だけは、あとでまとめてお尋ねすることがあります。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134" w:right="1077" w:bottom="1134" w:left="1077" w:header="709" w:footer="709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游ゴシック" w:hAnsi="游ゴシック" w:eastAsia="游ゴシック"/>
        <w:b w:val="0"/>
        <w:i w:val="0"/>
        <w:sz w:val="20"/>
      </w:rPr>
    </w:r>
    <w:r>
      <w:rPr>
        <w:rFonts w:ascii="游ゴシック" w:hAnsi="游ゴシック" w:eastAsia="游ゴシック"/>
        <w:b w:val="0"/>
        <w:i w:val="0"/>
        <w:sz w:val="20"/>
      </w:rPr>
    </w:r>
    <w:r>
      <w:rPr>
        <w:rFonts w:ascii="游ゴシック" w:hAnsi="游ゴシック" w:eastAsia="游ゴシック"/>
        <w:b w:val="0"/>
        <w:i w:val="0"/>
        <w:sz w:val="20"/>
      </w:rPr>
    </w:r>
    <w:r>
      <w:rPr>
        <w:rFonts w:ascii="游ゴシック" w:hAnsi="游ゴシック" w:eastAsia="游ゴシック"/>
        <w:b w:val="0"/>
        <w:i w:val="0"/>
        <w:sz w:val="20"/>
      </w:rPr>
    </w:r>
    <w:r>
      <w:rPr>
        <w:rFonts w:ascii="游ゴシック" w:hAnsi="游ゴシック" w:eastAsia="游ゴシック"/>
        <w:b w:val="0"/>
        <w:i w:val="0"/>
        <w:sz w:val="20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游ゴシック" w:hAnsi="游ゴシック" w:eastAsia="游ゴシック"/>
        <w:b w:val="0"/>
        <w:i w:val="0"/>
        <w:sz w:val="20"/>
      </w:rPr>
      <w:t xml:space="preserve">- </w:t>
    </w:r>
    <w:r>
      <w:rPr>
        <w:rFonts w:ascii="游ゴシック" w:hAnsi="游ゴシック" w:eastAsia="游ゴシック"/>
        <w:b w:val="0"/>
        <w:i w:val="0"/>
        <w:sz w:val="20"/>
      </w:rPr>
      <w:fldChar w:fldCharType="begin"/>
    </w:r>
    <w:r>
      <w:rPr>
        <w:rFonts w:ascii="游ゴシック" w:hAnsi="游ゴシック" w:eastAsia="游ゴシック"/>
        <w:b w:val="0"/>
        <w:i w:val="0"/>
        <w:sz w:val="20"/>
      </w:rPr>
      <w:instrText xml:space="preserve"> PAGE </w:instrText>
    </w:r>
    <w:r>
      <w:rPr>
        <w:rFonts w:ascii="游ゴシック" w:hAnsi="游ゴシック" w:eastAsia="游ゴシック"/>
        <w:b w:val="0"/>
        <w:i w:val="0"/>
        <w:sz w:val="20"/>
      </w:rPr>
      <w:fldChar w:fldCharType="end"/>
    </w:r>
    <w:r>
      <w:rPr>
        <w:rFonts w:ascii="游ゴシック" w:hAnsi="游ゴシック" w:eastAsia="游ゴシック"/>
        <w:b w:val="0"/>
        <w:i w:val="0"/>
        <w:sz w:val="20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游ゴシック" w:hAnsi="游ゴシック" w:eastAsia="游ゴシック"/>
        <w:b w:val="0"/>
        <w:i w:val="0"/>
        <w:sz w:val="18"/>
      </w:rPr>
    </w:r>
    <w:r>
      <w:rPr>
        <w:rFonts w:ascii="游ゴシック" w:hAnsi="游ゴシック" w:eastAsia="游ゴシック"/>
        <w:b w:val="0"/>
        <w:i w:val="0"/>
        <w:sz w:val="18"/>
      </w:rPr>
      <w:t>小野町　町データ待ちの切り分け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游ゴシック" w:hAnsi="游ゴシック" w:eastAsia="游ゴシック"/>
        <w:b w:val="0"/>
        <w:i w:val="0"/>
        <w:sz w:val="18"/>
      </w:rPr>
      <w:t>小野町　町データ待ちの切り分け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60" w:after="60"/>
    </w:pPr>
    <w:rPr>
      <w:rFonts w:ascii="游ゴシック" w:hAnsi="游ゴシック" w:eastAsia="游ゴシック"/>
      <w:sz w:val="21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ind w:left="0" w:firstLine="0"/>
      <w:outlineLvl w:val="0"/>
    </w:pPr>
    <w:rPr>
      <w:rFonts w:asciiTheme="majorHAnsi" w:eastAsiaTheme="majorEastAsia" w:hAnsiTheme="majorHAnsi" w:cstheme="majorBidi" w:ascii="游ゴシック" w:hAnsi="游ゴシック" w:eastAsia="游ゴシック"/>
      <w:b/>
      <w:bCs/>
      <w:i w:val="0"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ind w:left="0" w:firstLine="0"/>
      <w:outlineLvl w:val="1"/>
    </w:pPr>
    <w:rPr>
      <w:rFonts w:asciiTheme="majorHAnsi" w:eastAsiaTheme="majorEastAsia" w:hAnsiTheme="majorHAnsi" w:cstheme="majorBidi" w:ascii="游ゴシック" w:hAnsi="游ゴシック" w:eastAsia="游ゴシック"/>
      <w:b/>
      <w:bCs/>
      <w:i w:val="0"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ind w:left="0" w:firstLine="0"/>
      <w:outlineLvl w:val="2"/>
    </w:pPr>
    <w:rPr>
      <w:rFonts w:asciiTheme="majorHAnsi" w:eastAsiaTheme="majorEastAsia" w:hAnsiTheme="majorHAnsi" w:cstheme="majorBidi" w:ascii="游ゴシック" w:hAnsi="游ゴシック" w:eastAsia="游ゴシック"/>
      <w:b/>
      <w:bCs/>
      <w:i w:val="0"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小野町　町データ待ちの切り分け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ja-JP</dc:language>
</cp:coreProperties>
</file>