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決算・交付金・被保険者数の受領と反映方針</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受領したもの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解けた照会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2　想定と違ったこと（5件）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3　介護給付費準備基金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4　地域支援事業費の事業別内訳</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5　数字の突き合わせ</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5-1　収支実績調査票の年度の表示に注意が要ります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6　所得段階別第1号被保険者数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7　素案への反映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7-1　保険料への影響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8　残る照会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受領したもの</w:t>
      </w:r>
      <w:bookmarkEnd w:id="101"/>
    </w:p>
    <w:p>
      <w:pPr>
        <w:spacing w:before="60" w:after="60"/>
      </w:pPr>
      <w:r>
        <w:rPr>
          <w:rFonts w:ascii="游ゴシック" w:hAnsi="游ゴシック" w:eastAsia="游ゴシック"/>
          <w:b/>
          <w:i w:val="0"/>
          <w:sz w:val="21"/>
        </w:rPr>
        <w:t>添付は5点、資料としては6種類です。うち4種類が新規、2種類は既に受領していたものです。</w:t>
      </w:r>
      <w:r>
        <w:rPr>
          <w:rFonts w:ascii="游ゴシック" w:hAnsi="游ゴシック" w:eastAsia="游ゴシック"/>
          <w:b w:val="0"/>
          <w:i w:val="0"/>
          <w:sz w:val="21"/>
        </w:rPr>
        <w:t>（1つの圧縮ファイルに決算状況と交付金実績報告の両方が入っていました。）</w:t>
      </w:r>
    </w:p>
    <w:p>
      <w:pPr>
        <w:keepNext/>
        <w:spacing w:before="200" w:after="40"/>
      </w:pPr>
      <w:r>
        <w:rPr>
          <w:rFonts w:ascii="游ゴシック" w:hAnsi="游ゴシック" w:eastAsia="游ゴシック"/>
          <w:b/>
          <w:i w:val="0"/>
          <w:color w:val="1F4D78"/>
          <w:sz w:val="22"/>
        </w:rPr>
        <w:t>【表1】受領した資料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1587"/>
        <w:gridCol w:w="794"/>
        <w:gridCol w:w="1020"/>
        <w:gridCol w:w="3969"/>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新旧</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照会番号</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取れること</w:t>
            </w:r>
          </w:p>
        </w:tc>
      </w:tr>
      <w:tr>
        <w:tc>
          <w:tcPr>
            <w:tcW w:type="dxa" w:w="2381"/>
            <w:vAlign w:val="center"/>
          </w:tcPr>
          <w:p>
            <w:pPr>
              <w:spacing w:before="20" w:after="20"/>
            </w:pPr>
            <w:r>
              <w:rPr>
                <w:rFonts w:ascii="游ゴシック" w:hAnsi="游ゴシック" w:eastAsia="游ゴシック"/>
                <w:b/>
                <w:i w:val="0"/>
                <w:sz w:val="17"/>
              </w:rPr>
              <w:t>決算状況（歳入）・（歳出）</w:t>
            </w:r>
          </w:p>
        </w:tc>
        <w:tc>
          <w:tcPr>
            <w:tcW w:type="dxa" w:w="1587"/>
            <w:vAlign w:val="center"/>
          </w:tcPr>
          <w:p>
            <w:pPr>
              <w:spacing w:before="20" w:after="20"/>
            </w:pPr>
            <w:r>
              <w:rPr>
                <w:rFonts w:ascii="游ゴシック" w:hAnsi="游ゴシック" w:eastAsia="游ゴシック"/>
                <w:b w:val="0"/>
                <w:i w:val="0"/>
                <w:sz w:val="17"/>
              </w:rPr>
              <w:t>令和2〜8年度の各年度</w:t>
            </w:r>
          </w:p>
        </w:tc>
        <w:tc>
          <w:tcPr>
            <w:tcW w:type="dxa" w:w="794"/>
            <w:vAlign w:val="center"/>
          </w:tcPr>
          <w:p>
            <w:pPr>
              <w:spacing w:before="20" w:after="20"/>
            </w:pPr>
            <w:r>
              <w:rPr>
                <w:rFonts w:ascii="游ゴシック" w:hAnsi="游ゴシック" w:eastAsia="游ゴシック"/>
                <w:b/>
                <w:i w:val="0"/>
                <w:sz w:val="17"/>
              </w:rPr>
              <w:t>新規</w:t>
            </w:r>
          </w:p>
        </w:tc>
        <w:tc>
          <w:tcPr>
            <w:tcW w:type="dxa" w:w="1020"/>
            <w:vAlign w:val="center"/>
          </w:tcPr>
          <w:p>
            <w:pPr>
              <w:spacing w:before="20" w:after="20"/>
            </w:pPr>
            <w:r>
              <w:rPr>
                <w:rFonts w:ascii="游ゴシック" w:hAnsi="游ゴシック" w:eastAsia="游ゴシック"/>
                <w:b w:val="0"/>
                <w:i w:val="0"/>
                <w:sz w:val="17"/>
              </w:rPr>
              <w:t>番号7・8・12</w:t>
            </w:r>
          </w:p>
        </w:tc>
        <w:tc>
          <w:tcPr>
            <w:tcW w:type="dxa" w:w="3969"/>
            <w:vAlign w:val="center"/>
          </w:tcPr>
          <w:p>
            <w:pPr>
              <w:spacing w:before="20" w:after="20"/>
            </w:pPr>
            <w:r>
              <w:rPr>
                <w:rFonts w:ascii="游ゴシック" w:hAnsi="游ゴシック" w:eastAsia="游ゴシック"/>
                <w:b w:val="0"/>
                <w:i w:val="0"/>
                <w:sz w:val="17"/>
              </w:rPr>
              <w:t>款・項・目・節ごとの予算現額と支出済額。</w:t>
            </w:r>
            <w:r>
              <w:rPr>
                <w:rFonts w:ascii="游ゴシック" w:hAnsi="游ゴシック" w:eastAsia="游ゴシック"/>
                <w:b/>
                <w:i w:val="0"/>
                <w:sz w:val="17"/>
              </w:rPr>
              <w:t>基金の積立と取崩し、保険給付費、地域支援事業費、第1号保険料収入が年度ごとに取れる</w:t>
            </w:r>
          </w:p>
        </w:tc>
      </w:tr>
      <w:tr>
        <w:tc>
          <w:tcPr>
            <w:tcW w:type="dxa" w:w="2381"/>
            <w:vAlign w:val="center"/>
          </w:tcPr>
          <w:p>
            <w:pPr>
              <w:spacing w:before="20" w:after="20"/>
            </w:pPr>
            <w:r>
              <w:rPr>
                <w:rFonts w:ascii="游ゴシック" w:hAnsi="游ゴシック" w:eastAsia="游ゴシック"/>
                <w:b/>
                <w:i w:val="0"/>
                <w:sz w:val="17"/>
              </w:rPr>
              <w:t>地域支援事業交付金（国庫）実績報告書</w:t>
            </w:r>
          </w:p>
        </w:tc>
        <w:tc>
          <w:tcPr>
            <w:tcW w:type="dxa" w:w="1587"/>
            <w:vAlign w:val="center"/>
          </w:tcPr>
          <w:p>
            <w:pPr>
              <w:spacing w:before="20" w:after="20"/>
            </w:pPr>
            <w:r>
              <w:rPr>
                <w:rFonts w:ascii="游ゴシック" w:hAnsi="游ゴシック" w:eastAsia="游ゴシック"/>
                <w:b w:val="0"/>
                <w:i w:val="0"/>
                <w:sz w:val="17"/>
              </w:rPr>
              <w:t>令和元〜7年度の実績</w:t>
            </w:r>
          </w:p>
        </w:tc>
        <w:tc>
          <w:tcPr>
            <w:tcW w:type="dxa" w:w="794"/>
            <w:vAlign w:val="center"/>
          </w:tcPr>
          <w:p>
            <w:pPr>
              <w:spacing w:before="20" w:after="20"/>
            </w:pPr>
            <w:r>
              <w:rPr>
                <w:rFonts w:ascii="游ゴシック" w:hAnsi="游ゴシック" w:eastAsia="游ゴシック"/>
                <w:b/>
                <w:i w:val="0"/>
                <w:sz w:val="17"/>
              </w:rPr>
              <w:t>新規</w:t>
            </w:r>
          </w:p>
        </w:tc>
        <w:tc>
          <w:tcPr>
            <w:tcW w:type="dxa" w:w="1020"/>
            <w:vAlign w:val="center"/>
          </w:tcPr>
          <w:p>
            <w:pPr>
              <w:spacing w:before="20" w:after="20"/>
            </w:pPr>
            <w:r>
              <w:rPr>
                <w:rFonts w:ascii="游ゴシック" w:hAnsi="游ゴシック" w:eastAsia="游ゴシック"/>
                <w:b w:val="0"/>
                <w:i w:val="0"/>
                <w:sz w:val="17"/>
              </w:rPr>
              <w:t>番号9</w:t>
            </w:r>
          </w:p>
        </w:tc>
        <w:tc>
          <w:tcPr>
            <w:tcW w:type="dxa" w:w="3969"/>
            <w:vAlign w:val="center"/>
          </w:tcPr>
          <w:p>
            <w:pPr>
              <w:spacing w:before="20" w:after="20"/>
            </w:pPr>
            <w:r>
              <w:rPr>
                <w:rFonts w:ascii="游ゴシック" w:hAnsi="游ゴシック" w:eastAsia="游ゴシック"/>
                <w:b/>
                <w:i w:val="0"/>
                <w:sz w:val="17"/>
              </w:rPr>
              <w:t>事業別の内訳</w:t>
            </w:r>
            <w:r>
              <w:rPr>
                <w:rFonts w:ascii="游ゴシック" w:hAnsi="游ゴシック" w:eastAsia="游ゴシック"/>
                <w:b w:val="0"/>
                <w:i w:val="0"/>
                <w:sz w:val="17"/>
              </w:rPr>
              <w:t>。総合事業の訪問型・通所型をサービス区分ごとに、一般介護予防事業を5区分、包括的支援事業（社会保障充実分）を4区分</w:t>
            </w:r>
          </w:p>
        </w:tc>
      </w:tr>
      <w:tr>
        <w:tc>
          <w:tcPr>
            <w:tcW w:type="dxa" w:w="2381"/>
            <w:vAlign w:val="center"/>
          </w:tcPr>
          <w:p>
            <w:pPr>
              <w:spacing w:before="20" w:after="20"/>
            </w:pPr>
            <w:r>
              <w:rPr>
                <w:rFonts w:ascii="游ゴシック" w:hAnsi="游ゴシック" w:eastAsia="游ゴシック"/>
                <w:b/>
                <w:i w:val="0"/>
                <w:sz w:val="17"/>
              </w:rPr>
              <w:t>収支実績調査票（介護給付費）</w:t>
            </w:r>
          </w:p>
        </w:tc>
        <w:tc>
          <w:tcPr>
            <w:tcW w:type="dxa" w:w="1587"/>
            <w:vAlign w:val="center"/>
          </w:tcPr>
          <w:p>
            <w:pPr>
              <w:spacing w:before="20" w:after="20"/>
            </w:pPr>
            <w:r>
              <w:rPr>
                <w:rFonts w:ascii="游ゴシック" w:hAnsi="游ゴシック" w:eastAsia="游ゴシック"/>
                <w:b w:val="0"/>
                <w:i w:val="0"/>
                <w:sz w:val="17"/>
              </w:rPr>
              <w:t>令和元〜8年度</w:t>
            </w:r>
          </w:p>
        </w:tc>
        <w:tc>
          <w:tcPr>
            <w:tcW w:type="dxa" w:w="794"/>
            <w:vAlign w:val="center"/>
          </w:tcPr>
          <w:p>
            <w:pPr>
              <w:spacing w:before="20" w:after="20"/>
            </w:pPr>
            <w:r>
              <w:rPr>
                <w:rFonts w:ascii="游ゴシック" w:hAnsi="游ゴシック" w:eastAsia="游ゴシック"/>
                <w:b/>
                <w:i w:val="0"/>
                <w:sz w:val="17"/>
              </w:rPr>
              <w:t>新規</w:t>
            </w:r>
          </w:p>
        </w:tc>
        <w:tc>
          <w:tcPr>
            <w:tcW w:type="dxa" w:w="1020"/>
            <w:vAlign w:val="center"/>
          </w:tcPr>
          <w:p>
            <w:pPr>
              <w:spacing w:before="20" w:after="20"/>
            </w:pPr>
            <w:r>
              <w:rPr>
                <w:rFonts w:ascii="游ゴシック" w:hAnsi="游ゴシック" w:eastAsia="游ゴシック"/>
                <w:b w:val="0"/>
                <w:i w:val="0"/>
                <w:sz w:val="17"/>
              </w:rPr>
              <w:t>番号7</w:t>
            </w:r>
          </w:p>
        </w:tc>
        <w:tc>
          <w:tcPr>
            <w:tcW w:type="dxa" w:w="3969"/>
            <w:vAlign w:val="center"/>
          </w:tcPr>
          <w:p>
            <w:pPr>
              <w:spacing w:before="20" w:after="20"/>
            </w:pPr>
            <w:r>
              <w:rPr>
                <w:rFonts w:ascii="游ゴシック" w:hAnsi="游ゴシック" w:eastAsia="游ゴシック"/>
                <w:b/>
                <w:i w:val="0"/>
                <w:sz w:val="17"/>
              </w:rPr>
              <w:t>サービス種類別の給付費</w:t>
            </w:r>
            <w:r>
              <w:rPr>
                <w:rFonts w:ascii="游ゴシック" w:hAnsi="游ゴシック" w:eastAsia="游ゴシック"/>
                <w:b w:val="0"/>
                <w:i w:val="0"/>
                <w:sz w:val="17"/>
              </w:rPr>
              <w:t>。年度の見込・前年度決算・第9期計画値・差額が1枚に並ぶ</w:t>
            </w:r>
          </w:p>
        </w:tc>
      </w:tr>
      <w:tr>
        <w:tc>
          <w:tcPr>
            <w:tcW w:type="dxa" w:w="2381"/>
            <w:vAlign w:val="center"/>
          </w:tcPr>
          <w:p>
            <w:pPr>
              <w:spacing w:before="20" w:after="20"/>
            </w:pPr>
            <w:r>
              <w:rPr>
                <w:rFonts w:ascii="游ゴシック" w:hAnsi="游ゴシック" w:eastAsia="游ゴシック"/>
                <w:b/>
                <w:i w:val="0"/>
                <w:sz w:val="17"/>
              </w:rPr>
              <w:t>所得段階別第1号被保険者数確認表</w:t>
            </w:r>
          </w:p>
        </w:tc>
        <w:tc>
          <w:tcPr>
            <w:tcW w:type="dxa" w:w="1587"/>
            <w:vAlign w:val="center"/>
          </w:tcPr>
          <w:p>
            <w:pPr>
              <w:spacing w:before="20" w:after="20"/>
            </w:pPr>
            <w:r>
              <w:rPr>
                <w:rFonts w:ascii="游ゴシック" w:hAnsi="游ゴシック" w:eastAsia="游ゴシック"/>
                <w:b w:val="0"/>
                <w:i w:val="0"/>
                <w:sz w:val="17"/>
              </w:rPr>
              <w:t>令和3〜8年度（各年4月1日現在）</w:t>
            </w:r>
          </w:p>
        </w:tc>
        <w:tc>
          <w:tcPr>
            <w:tcW w:type="dxa" w:w="794"/>
            <w:vAlign w:val="center"/>
          </w:tcPr>
          <w:p>
            <w:pPr>
              <w:spacing w:before="20" w:after="20"/>
            </w:pPr>
            <w:r>
              <w:rPr>
                <w:rFonts w:ascii="游ゴシック" w:hAnsi="游ゴシック" w:eastAsia="游ゴシック"/>
                <w:b/>
                <w:i w:val="0"/>
                <w:sz w:val="17"/>
              </w:rPr>
              <w:t>新規</w:t>
            </w:r>
          </w:p>
        </w:tc>
        <w:tc>
          <w:tcPr>
            <w:tcW w:type="dxa" w:w="1020"/>
            <w:vAlign w:val="center"/>
          </w:tcPr>
          <w:p>
            <w:pPr>
              <w:spacing w:before="20" w:after="20"/>
            </w:pPr>
            <w:r>
              <w:rPr>
                <w:rFonts w:ascii="游ゴシック" w:hAnsi="游ゴシック" w:eastAsia="游ゴシック"/>
                <w:b w:val="0"/>
                <w:i w:val="0"/>
                <w:sz w:val="17"/>
              </w:rPr>
              <w:t>番号12</w:t>
            </w:r>
          </w:p>
        </w:tc>
        <w:tc>
          <w:tcPr>
            <w:tcW w:type="dxa" w:w="3969"/>
            <w:vAlign w:val="center"/>
          </w:tcPr>
          <w:p>
            <w:pPr>
              <w:spacing w:before="20" w:after="20"/>
            </w:pPr>
            <w:r>
              <w:rPr>
                <w:rFonts w:ascii="游ゴシック" w:hAnsi="游ゴシック" w:eastAsia="游ゴシック"/>
                <w:b/>
                <w:i w:val="0"/>
                <w:sz w:val="17"/>
              </w:rPr>
              <w:t>所得段階別の被保険者数</w:t>
            </w:r>
            <w:r>
              <w:rPr>
                <w:rFonts w:ascii="游ゴシック" w:hAnsi="游ゴシック" w:eastAsia="游ゴシック"/>
                <w:b w:val="0"/>
                <w:i w:val="0"/>
                <w:sz w:val="17"/>
              </w:rPr>
              <w:t>。令和5年度までは9段階、令和6年度から13段階。保険料算定の所得段階別加入割合補正に用いる</w:t>
            </w:r>
          </w:p>
        </w:tc>
      </w:tr>
      <w:tr>
        <w:tc>
          <w:tcPr>
            <w:tcW w:type="dxa" w:w="2381"/>
            <w:vAlign w:val="center"/>
          </w:tcPr>
          <w:p>
            <w:pPr>
              <w:keepNext/>
              <w:spacing w:before="20" w:after="20"/>
            </w:pPr>
            <w:r>
              <w:rPr>
                <w:rFonts w:ascii="游ゴシック" w:hAnsi="游ゴシック" w:eastAsia="游ゴシック"/>
                <w:b w:val="0"/>
                <w:i w:val="0"/>
                <w:sz w:val="17"/>
              </w:rPr>
              <w:t>国保連月報 R8年5〜8月送付分</w:t>
            </w:r>
          </w:p>
        </w:tc>
        <w:tc>
          <w:tcPr>
            <w:tcW w:type="dxa" w:w="1587"/>
            <w:vAlign w:val="center"/>
          </w:tcPr>
          <w:p>
            <w:pPr>
              <w:keepNext/>
              <w:spacing w:before="20" w:after="20"/>
            </w:pPr>
            <w:r>
              <w:rPr>
                <w:rFonts w:ascii="游ゴシック" w:hAnsi="游ゴシック" w:eastAsia="游ゴシック"/>
                <w:b w:val="0"/>
                <w:i w:val="0"/>
                <w:sz w:val="17"/>
              </w:rPr>
              <w:t>審査 令和8年4〜7月分</w:t>
            </w:r>
          </w:p>
        </w:tc>
        <w:tc>
          <w:tcPr>
            <w:tcW w:type="dxa" w:w="794"/>
            <w:vAlign w:val="center"/>
          </w:tcPr>
          <w:p>
            <w:pPr>
              <w:keepNext/>
              <w:spacing w:before="20" w:after="20"/>
            </w:pPr>
            <w:r>
              <w:rPr>
                <w:rFonts w:ascii="游ゴシック" w:hAnsi="游ゴシック" w:eastAsia="游ゴシック"/>
                <w:b w:val="0"/>
                <w:i w:val="0"/>
                <w:sz w:val="17"/>
              </w:rPr>
              <w:t>既受領</w:t>
            </w:r>
          </w:p>
        </w:tc>
        <w:tc>
          <w:tcPr>
            <w:tcW w:type="dxa" w:w="1020"/>
            <w:vAlign w:val="center"/>
          </w:tcPr>
          <w:p>
            <w:pPr>
              <w:keepNext/>
              <w:spacing w:before="20" w:after="20"/>
            </w:pPr>
            <w:r>
              <w:rPr>
                <w:rFonts w:ascii="游ゴシック" w:hAnsi="游ゴシック" w:eastAsia="游ゴシック"/>
                <w:b w:val="0"/>
                <w:i w:val="0"/>
                <w:sz w:val="17"/>
              </w:rPr>
              <w:t>―</w:t>
            </w:r>
          </w:p>
        </w:tc>
        <w:tc>
          <w:tcPr>
            <w:tcW w:type="dxa" w:w="3969"/>
            <w:vAlign w:val="center"/>
          </w:tcPr>
          <w:p>
            <w:pPr>
              <w:keepNext/>
              <w:spacing w:before="20" w:after="20"/>
            </w:pPr>
            <w:r>
              <w:rPr>
                <w:rFonts w:ascii="游ゴシック" w:hAnsi="游ゴシック" w:eastAsia="游ゴシック"/>
                <w:b w:val="0"/>
                <w:i w:val="0"/>
                <w:sz w:val="17"/>
              </w:rPr>
              <w:t>`18_年報・国保連データ/原本_国保連月報` に同じものがあります</w:t>
            </w:r>
          </w:p>
        </w:tc>
      </w:tr>
      <w:tr>
        <w:tc>
          <w:tcPr>
            <w:tcW w:type="dxa" w:w="2381"/>
            <w:vAlign w:val="center"/>
          </w:tcPr>
          <w:p>
            <w:pPr>
              <w:spacing w:before="20" w:after="20"/>
            </w:pPr>
            <w:r>
              <w:rPr>
                <w:rFonts w:ascii="游ゴシック" w:hAnsi="游ゴシック" w:eastAsia="游ゴシック"/>
                <w:b w:val="0"/>
                <w:i w:val="0"/>
                <w:sz w:val="17"/>
              </w:rPr>
              <w:t>第10期将来推計用推計人口</w:t>
            </w:r>
          </w:p>
        </w:tc>
        <w:tc>
          <w:tcPr>
            <w:tcW w:type="dxa" w:w="1587"/>
            <w:vAlign w:val="center"/>
          </w:tcPr>
          <w:p>
            <w:pPr>
              <w:spacing w:before="20" w:after="20"/>
            </w:pPr>
            <w:r>
              <w:rPr>
                <w:rFonts w:ascii="游ゴシック" w:hAnsi="游ゴシック" w:eastAsia="游ゴシック"/>
                <w:b w:val="0"/>
                <w:i w:val="0"/>
                <w:sz w:val="17"/>
              </w:rPr>
              <w:t>福島県分</w:t>
            </w:r>
          </w:p>
        </w:tc>
        <w:tc>
          <w:tcPr>
            <w:tcW w:type="dxa" w:w="794"/>
            <w:vAlign w:val="center"/>
          </w:tcPr>
          <w:p>
            <w:pPr>
              <w:spacing w:before="20" w:after="20"/>
            </w:pPr>
            <w:r>
              <w:rPr>
                <w:rFonts w:ascii="游ゴシック" w:hAnsi="游ゴシック" w:eastAsia="游ゴシック"/>
                <w:b w:val="0"/>
                <w:i w:val="0"/>
                <w:sz w:val="17"/>
              </w:rPr>
              <w:t>既受領</w:t>
            </w:r>
          </w:p>
        </w:tc>
        <w:tc>
          <w:tcPr>
            <w:tcW w:type="dxa" w:w="1020"/>
            <w:vAlign w:val="center"/>
          </w:tcPr>
          <w:p>
            <w:pPr>
              <w:spacing w:before="20" w:after="20"/>
            </w:pPr>
            <w:r>
              <w:rPr>
                <w:rFonts w:ascii="游ゴシック" w:hAnsi="游ゴシック" w:eastAsia="游ゴシック"/>
                <w:b w:val="0"/>
                <w:i w:val="0"/>
                <w:sz w:val="17"/>
              </w:rPr>
              <w:t>―</w:t>
            </w:r>
          </w:p>
        </w:tc>
        <w:tc>
          <w:tcPr>
            <w:tcW w:type="dxa" w:w="3969"/>
            <w:vAlign w:val="center"/>
          </w:tcPr>
          <w:p>
            <w:pPr>
              <w:spacing w:before="20" w:after="20"/>
            </w:pPr>
            <w:r>
              <w:rPr>
                <w:rFonts w:ascii="游ゴシック" w:hAnsi="游ゴシック" w:eastAsia="游ゴシック"/>
                <w:b w:val="0"/>
                <w:i w:val="0"/>
                <w:sz w:val="17"/>
              </w:rPr>
              <w:t>`【受領】第10期将来推計用推計人口_小野町.xlsx` と</w:t>
            </w:r>
            <w:r>
              <w:rPr>
                <w:rFonts w:ascii="游ゴシック" w:hAnsi="游ゴシック" w:eastAsia="游ゴシック"/>
                <w:b/>
                <w:i w:val="0"/>
                <w:sz w:val="17"/>
              </w:rPr>
              <w:t>バイト単位で同一</w:t>
            </w:r>
            <w:r>
              <w:rPr>
                <w:rFonts w:ascii="游ゴシック" w:hAnsi="游ゴシック" w:eastAsia="游ゴシック"/>
                <w:b w:val="0"/>
                <w:i w:val="0"/>
                <w:sz w:val="17"/>
              </w:rPr>
              <w:t>です</w:t>
            </w:r>
          </w:p>
        </w:tc>
      </w:tr>
    </w:tbl>
    <w:p>
      <w:pPr>
        <w:spacing w:after="40"/>
      </w:pPr>
    </w:p>
    <w:p>
      <w:pPr>
        <w:spacing w:before="40" w:after="160"/>
        <w:ind w:left="113"/>
      </w:pPr>
      <w:r>
        <w:rPr>
          <w:rFonts w:ascii="游ゴシック" w:hAnsi="游ゴシック" w:eastAsia="游ゴシック"/>
          <w:b w:val="0"/>
          <w:i w:val="0"/>
          <w:sz w:val="17"/>
        </w:rPr>
        <w:t>※ 照会番号は `16_町データ依頼/小野町_必要資料の優先順位_20261015` による。原本は `18_年報・国保連データ/原本_決算・交付金/` に置いています。</w:t>
      </w:r>
    </w:p>
    <w:p>
      <w:pPr>
        <w:pStyle w:val="Heading2"/>
        <w:keepNext/>
        <w:spacing w:before="180" w:after="100"/>
      </w:pPr>
      <w:bookmarkStart w:id="102" w:name="_Toc_002"/>
      <w:r>
        <w:rPr>
          <w:rFonts w:ascii="游ゴシック" w:hAnsi="游ゴシック" w:eastAsia="游ゴシック"/>
          <w:b/>
          <w:i w:val="0"/>
          <w:color w:val="2E74B5"/>
          <w:sz w:val="25"/>
        </w:rPr>
        <w:t>1-1　解けた照会</w:t>
      </w:r>
      <w:bookmarkEnd w:id="102"/>
    </w:p>
    <w:p>
      <w:pPr>
        <w:keepNext/>
        <w:spacing w:before="200" w:after="40"/>
      </w:pPr>
      <w:r>
        <w:rPr>
          <w:rFonts w:ascii="游ゴシック" w:hAnsi="游ゴシック" w:eastAsia="游ゴシック"/>
          <w:b/>
          <w:i w:val="0"/>
          <w:color w:val="1F4D78"/>
          <w:sz w:val="22"/>
        </w:rPr>
        <w:t>【表2】照会の解け方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969"/>
        <w:gridCol w:w="5102"/>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680"/>
            <w:vAlign w:val="center"/>
          </w:tcPr>
          <w:p>
            <w:pPr>
              <w:spacing w:before="20" w:after="20"/>
            </w:pPr>
            <w:r>
              <w:rPr>
                <w:rFonts w:ascii="游ゴシック" w:hAnsi="游ゴシック" w:eastAsia="游ゴシック"/>
                <w:b/>
                <w:i w:val="0"/>
                <w:sz w:val="17"/>
              </w:rPr>
              <w:t>7</w:t>
            </w:r>
          </w:p>
        </w:tc>
        <w:tc>
          <w:tcPr>
            <w:tcW w:type="dxa" w:w="3969"/>
            <w:vAlign w:val="center"/>
          </w:tcPr>
          <w:p>
            <w:pPr>
              <w:spacing w:before="20" w:after="20"/>
            </w:pPr>
            <w:r>
              <w:rPr>
                <w:rFonts w:ascii="游ゴシック" w:hAnsi="游ゴシック" w:eastAsia="游ゴシック"/>
                <w:b w:val="0"/>
                <w:i w:val="0"/>
                <w:sz w:val="17"/>
              </w:rPr>
              <w:t>令和6・7年度のサービス別給付費・受給者数・利用量</w:t>
            </w:r>
          </w:p>
        </w:tc>
        <w:tc>
          <w:tcPr>
            <w:tcW w:type="dxa" w:w="5102"/>
            <w:vAlign w:val="center"/>
          </w:tcPr>
          <w:p>
            <w:pPr>
              <w:spacing w:before="20" w:after="20"/>
            </w:pPr>
            <w:r>
              <w:rPr>
                <w:rFonts w:ascii="游ゴシック" w:hAnsi="游ゴシック" w:eastAsia="游ゴシック"/>
                <w:b/>
                <w:i w:val="0"/>
                <w:sz w:val="17"/>
              </w:rPr>
              <w:t>解けた。</w:t>
            </w:r>
            <w:r>
              <w:rPr>
                <w:rFonts w:ascii="游ゴシック" w:hAnsi="游ゴシック" w:eastAsia="游ゴシック"/>
                <w:b w:val="0"/>
                <w:i w:val="0"/>
                <w:sz w:val="17"/>
              </w:rPr>
              <w:t xml:space="preserve"> 収支実績調査票にサービス種類別の給付費がある</w:t>
            </w:r>
          </w:p>
        </w:tc>
      </w:tr>
      <w:tr>
        <w:tc>
          <w:tcPr>
            <w:tcW w:type="dxa" w:w="680"/>
            <w:vAlign w:val="center"/>
          </w:tcPr>
          <w:p>
            <w:pPr>
              <w:spacing w:before="20" w:after="20"/>
            </w:pPr>
            <w:r>
              <w:rPr>
                <w:rFonts w:ascii="游ゴシック" w:hAnsi="游ゴシック" w:eastAsia="游ゴシック"/>
                <w:b/>
                <w:i w:val="0"/>
                <w:sz w:val="17"/>
              </w:rPr>
              <w:t>8</w:t>
            </w:r>
          </w:p>
        </w:tc>
        <w:tc>
          <w:tcPr>
            <w:tcW w:type="dxa" w:w="3969"/>
            <w:vAlign w:val="center"/>
          </w:tcPr>
          <w:p>
            <w:pPr>
              <w:spacing w:before="20" w:after="20"/>
            </w:pPr>
            <w:r>
              <w:rPr>
                <w:rFonts w:ascii="游ゴシック" w:hAnsi="游ゴシック" w:eastAsia="游ゴシック"/>
                <w:b w:val="0"/>
                <w:i w:val="0"/>
                <w:sz w:val="17"/>
              </w:rPr>
              <w:t>介護給付費準備基金の残高と取崩方針</w:t>
            </w:r>
          </w:p>
        </w:tc>
        <w:tc>
          <w:tcPr>
            <w:tcW w:type="dxa" w:w="5102"/>
            <w:vAlign w:val="center"/>
          </w:tcPr>
          <w:p>
            <w:pPr>
              <w:spacing w:before="20" w:after="20"/>
            </w:pPr>
            <w:r>
              <w:rPr>
                <w:rFonts w:ascii="游ゴシック" w:hAnsi="游ゴシック" w:eastAsia="游ゴシック"/>
                <w:b/>
                <w:i w:val="0"/>
                <w:sz w:val="17"/>
              </w:rPr>
              <w:t>半分解けた。</w:t>
            </w:r>
            <w:r>
              <w:rPr>
                <w:rFonts w:ascii="游ゴシック" w:hAnsi="游ゴシック" w:eastAsia="游ゴシック"/>
                <w:b w:val="0"/>
                <w:i w:val="0"/>
                <w:sz w:val="17"/>
              </w:rPr>
              <w:t xml:space="preserve"> 取崩額と積立額は取れたが、</w:t>
            </w:r>
            <w:r>
              <w:rPr>
                <w:rFonts w:ascii="游ゴシック" w:hAnsi="游ゴシック" w:eastAsia="游ゴシック"/>
                <w:b/>
                <w:i w:val="0"/>
                <w:sz w:val="17"/>
              </w:rPr>
              <w:t>残高がない</w:t>
            </w:r>
          </w:p>
        </w:tc>
      </w:tr>
      <w:tr>
        <w:tc>
          <w:tcPr>
            <w:tcW w:type="dxa" w:w="680"/>
            <w:vAlign w:val="center"/>
          </w:tcPr>
          <w:p>
            <w:pPr>
              <w:keepNext/>
              <w:spacing w:before="20" w:after="20"/>
            </w:pPr>
            <w:r>
              <w:rPr>
                <w:rFonts w:ascii="游ゴシック" w:hAnsi="游ゴシック" w:eastAsia="游ゴシック"/>
                <w:b/>
                <w:i w:val="0"/>
                <w:sz w:val="17"/>
              </w:rPr>
              <w:t>9</w:t>
            </w:r>
          </w:p>
        </w:tc>
        <w:tc>
          <w:tcPr>
            <w:tcW w:type="dxa" w:w="3969"/>
            <w:vAlign w:val="center"/>
          </w:tcPr>
          <w:p>
            <w:pPr>
              <w:keepNext/>
              <w:spacing w:before="20" w:after="20"/>
            </w:pPr>
            <w:r>
              <w:rPr>
                <w:rFonts w:ascii="游ゴシック" w:hAnsi="游ゴシック" w:eastAsia="游ゴシック"/>
                <w:b w:val="0"/>
                <w:i w:val="0"/>
                <w:sz w:val="17"/>
              </w:rPr>
              <w:t>地域支援事業費の事業別内訳</w:t>
            </w:r>
          </w:p>
        </w:tc>
        <w:tc>
          <w:tcPr>
            <w:tcW w:type="dxa" w:w="5102"/>
            <w:vAlign w:val="center"/>
          </w:tcPr>
          <w:p>
            <w:pPr>
              <w:keepNext/>
              <w:spacing w:before="20" w:after="20"/>
            </w:pPr>
            <w:r>
              <w:rPr>
                <w:rFonts w:ascii="游ゴシック" w:hAnsi="游ゴシック" w:eastAsia="游ゴシック"/>
                <w:b/>
                <w:i w:val="0"/>
                <w:sz w:val="17"/>
              </w:rPr>
              <w:t>解けた。</w:t>
            </w:r>
            <w:r>
              <w:rPr>
                <w:rFonts w:ascii="游ゴシック" w:hAnsi="游ゴシック" w:eastAsia="游ゴシック"/>
                <w:b w:val="0"/>
                <w:i w:val="0"/>
                <w:sz w:val="17"/>
              </w:rPr>
              <w:t xml:space="preserve"> 交付金実績報告に事業別の内訳がある</w:t>
            </w:r>
          </w:p>
        </w:tc>
      </w:tr>
      <w:tr>
        <w:tc>
          <w:tcPr>
            <w:tcW w:type="dxa" w:w="680"/>
            <w:vAlign w:val="center"/>
          </w:tcPr>
          <w:p>
            <w:pPr>
              <w:spacing w:before="20" w:after="20"/>
            </w:pPr>
            <w:r>
              <w:rPr>
                <w:rFonts w:ascii="游ゴシック" w:hAnsi="游ゴシック" w:eastAsia="游ゴシック"/>
                <w:b/>
                <w:i w:val="0"/>
                <w:sz w:val="17"/>
              </w:rPr>
              <w:t>12</w:t>
            </w:r>
          </w:p>
        </w:tc>
        <w:tc>
          <w:tcPr>
            <w:tcW w:type="dxa" w:w="3969"/>
            <w:vAlign w:val="center"/>
          </w:tcPr>
          <w:p>
            <w:pPr>
              <w:spacing w:before="20" w:after="20"/>
            </w:pPr>
            <w:r>
              <w:rPr>
                <w:rFonts w:ascii="游ゴシック" w:hAnsi="游ゴシック" w:eastAsia="游ゴシック"/>
                <w:b w:val="0"/>
                <w:i w:val="0"/>
                <w:sz w:val="17"/>
              </w:rPr>
              <w:t>保険料の方針（所得段階）</w:t>
            </w:r>
          </w:p>
        </w:tc>
        <w:tc>
          <w:tcPr>
            <w:tcW w:type="dxa" w:w="5102"/>
            <w:vAlign w:val="center"/>
          </w:tcPr>
          <w:p>
            <w:pPr>
              <w:spacing w:before="20" w:after="20"/>
            </w:pPr>
            <w:r>
              <w:rPr>
                <w:rFonts w:ascii="游ゴシック" w:hAnsi="游ゴシック" w:eastAsia="游ゴシック"/>
                <w:b/>
                <w:i w:val="0"/>
                <w:sz w:val="17"/>
              </w:rPr>
              <w:t>所得段階別の被保険者数が取れた。</w:t>
            </w:r>
            <w:r>
              <w:rPr>
                <w:rFonts w:ascii="游ゴシック" w:hAnsi="游ゴシック" w:eastAsia="游ゴシック"/>
                <w:b w:val="0"/>
                <w:i w:val="0"/>
                <w:sz w:val="17"/>
              </w:rPr>
              <w:t>取崩額の方針は町のご判断を待つ</w:t>
            </w:r>
          </w:p>
        </w:tc>
      </w:tr>
    </w:tbl>
    <w:p>
      <w:pPr>
        <w:spacing w:after="40"/>
      </w:pPr>
    </w:p>
    <w:p>
      <w:pPr>
        <w:pStyle w:val="Heading1"/>
        <w:keepNext/>
        <w:spacing w:before="240" w:after="100"/>
      </w:pPr>
      <w:bookmarkStart w:id="103" w:name="_Toc_003"/>
      <w:r>
        <w:rPr>
          <w:rFonts w:ascii="游ゴシック" w:hAnsi="游ゴシック" w:eastAsia="游ゴシック"/>
          <w:b/>
          <w:i w:val="0"/>
          <w:color w:val="2E74B5"/>
          <w:sz w:val="30"/>
        </w:rPr>
        <w:t>2　想定と違ったこと（5件）</w:t>
      </w:r>
      <w:bookmarkEnd w:id="103"/>
    </w:p>
    <w:p>
      <w:pPr>
        <w:spacing w:before="60" w:after="60"/>
      </w:pPr>
      <w:r>
        <w:rPr>
          <w:rFonts w:ascii="游ゴシック" w:hAnsi="游ゴシック" w:eastAsia="游ゴシック"/>
          <w:b/>
          <w:i w:val="0"/>
          <w:sz w:val="21"/>
        </w:rPr>
        <w:t>資料が来た意味は、想定の確認ではなく想定の修正にあります。</w:t>
      </w:r>
      <w:r>
        <w:rPr>
          <w:rFonts w:ascii="游ゴシック" w:hAnsi="游ゴシック" w:eastAsia="游ゴシック"/>
          <w:b w:val="0"/>
          <w:i w:val="0"/>
          <w:sz w:val="21"/>
        </w:rPr>
        <w:t>先にこちらを申し上げます。</w:t>
      </w:r>
    </w:p>
    <w:p>
      <w:pPr>
        <w:pStyle w:val="Heading3"/>
        <w:keepNext/>
        <w:spacing w:before="180" w:after="80"/>
      </w:pPr>
      <w:r>
        <w:rPr>
          <w:rFonts w:ascii="游ゴシック" w:hAnsi="游ゴシック" w:eastAsia="游ゴシック"/>
          <w:b/>
          <w:i w:val="0"/>
          <w:color w:val="1F4D78"/>
          <w:sz w:val="22"/>
        </w:rPr>
        <w:t>①　基金は7年間ひとつも取り崩されていない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7937"/>
      </w:tblGrid>
      <w:tr>
        <w:tc>
          <w:tcPr>
            <w:tcW w:type="dxa" w:w="1814"/>
            <w:shd w:val="clear" w:fill="1F3864"/>
            <w:vAlign w:val="center"/>
          </w:tcPr>
          <w:p>
            <w:pPr>
              <w:spacing w:before="20" w:after="20"/>
              <w:jc w:val="center"/>
            </w:pPr>
          </w:p>
        </w:tc>
        <w:tc>
          <w:tcPr>
            <w:tcW w:type="dxa" w:w="793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4"/>
            <w:vAlign w:val="center"/>
          </w:tcPr>
          <w:p>
            <w:pPr>
              <w:spacing w:before="20" w:after="20"/>
            </w:pPr>
            <w:r>
              <w:rPr>
                <w:rFonts w:ascii="游ゴシック" w:hAnsi="游ゴシック" w:eastAsia="游ゴシック"/>
                <w:b w:val="0"/>
                <w:i w:val="0"/>
                <w:sz w:val="17"/>
              </w:rPr>
              <w:t>これまでの想定</w:t>
            </w:r>
          </w:p>
        </w:tc>
        <w:tc>
          <w:tcPr>
            <w:tcW w:type="dxa" w:w="7937"/>
            <w:vAlign w:val="center"/>
          </w:tcPr>
          <w:p>
            <w:pPr>
              <w:spacing w:before="20" w:after="20"/>
            </w:pPr>
            <w:r>
              <w:rPr>
                <w:rFonts w:ascii="游ゴシック" w:hAnsi="游ゴシック" w:eastAsia="游ゴシック"/>
                <w:b w:val="0"/>
                <w:i w:val="0"/>
                <w:sz w:val="17"/>
              </w:rPr>
              <w:t>第9期は</w:t>
            </w:r>
            <w:r>
              <w:rPr>
                <w:rFonts w:ascii="游ゴシック" w:hAnsi="游ゴシック" w:eastAsia="游ゴシック"/>
                <w:b/>
                <w:i w:val="0"/>
                <w:sz w:val="17"/>
              </w:rPr>
              <w:t>3,500万円の取崩し</w:t>
            </w:r>
            <w:r>
              <w:rPr>
                <w:rFonts w:ascii="游ゴシック" w:hAnsi="游ゴシック" w:eastAsia="游ゴシック"/>
                <w:b w:val="0"/>
                <w:i w:val="0"/>
                <w:sz w:val="17"/>
              </w:rPr>
              <w:t>を見込んで保険料を設定した。素案は「実際に行われたかは確認中」としていた</w:t>
            </w:r>
          </w:p>
        </w:tc>
      </w:tr>
      <w:tr>
        <w:tc>
          <w:tcPr>
            <w:tcW w:type="dxa" w:w="1814"/>
            <w:vAlign w:val="center"/>
          </w:tcPr>
          <w:p>
            <w:pPr>
              <w:keepNext/>
              <w:spacing w:before="20" w:after="20"/>
            </w:pPr>
            <w:r>
              <w:rPr>
                <w:rFonts w:ascii="游ゴシック" w:hAnsi="游ゴシック" w:eastAsia="游ゴシック"/>
                <w:b/>
                <w:i w:val="0"/>
                <w:sz w:val="17"/>
              </w:rPr>
              <w:t>資料による事実</w:t>
            </w:r>
          </w:p>
        </w:tc>
        <w:tc>
          <w:tcPr>
            <w:tcW w:type="dxa" w:w="7937"/>
            <w:vAlign w:val="center"/>
          </w:tcPr>
          <w:p>
            <w:pPr>
              <w:keepNext/>
              <w:spacing w:before="20" w:after="20"/>
            </w:pPr>
            <w:r>
              <w:rPr>
                <w:rFonts w:ascii="游ゴシック" w:hAnsi="游ゴシック" w:eastAsia="游ゴシック"/>
                <w:b/>
                <w:i w:val="0"/>
                <w:sz w:val="17"/>
              </w:rPr>
              <w:t>令和2年度から令和8年度まで、取崩しは毎年度0円。</w:t>
            </w:r>
            <w:r>
              <w:rPr>
                <w:rFonts w:ascii="游ゴシック" w:hAnsi="游ゴシック" w:eastAsia="游ゴシック"/>
                <w:b w:val="0"/>
                <w:i w:val="0"/>
                <w:sz w:val="17"/>
              </w:rPr>
              <w:t>逆に</w:t>
            </w:r>
            <w:r>
              <w:rPr>
                <w:rFonts w:ascii="游ゴシック" w:hAnsi="游ゴシック" w:eastAsia="游ゴシック"/>
                <w:b/>
                <w:i w:val="0"/>
                <w:sz w:val="17"/>
              </w:rPr>
              <w:t>年3,000万円を積み立てている</w:t>
            </w:r>
            <w:r>
              <w:rPr>
                <w:rFonts w:ascii="游ゴシック" w:hAnsi="游ゴシック" w:eastAsia="游ゴシック"/>
                <w:b w:val="0"/>
                <w:i w:val="0"/>
                <w:sz w:val="17"/>
              </w:rPr>
              <w:t>（令和6年度のみ0）</w:t>
            </w:r>
          </w:p>
        </w:tc>
      </w:tr>
      <w:tr>
        <w:tc>
          <w:tcPr>
            <w:tcW w:type="dxa" w:w="1814"/>
            <w:vAlign w:val="center"/>
          </w:tcPr>
          <w:p>
            <w:pPr>
              <w:spacing w:before="20" w:after="20"/>
            </w:pPr>
            <w:r>
              <w:rPr>
                <w:rFonts w:ascii="游ゴシック" w:hAnsi="游ゴシック" w:eastAsia="游ゴシック"/>
                <w:b/>
                <w:i w:val="0"/>
                <w:sz w:val="17"/>
              </w:rPr>
              <w:t>何に効くか</w:t>
            </w:r>
          </w:p>
        </w:tc>
        <w:tc>
          <w:tcPr>
            <w:tcW w:type="dxa" w:w="7937"/>
            <w:vAlign w:val="center"/>
          </w:tcPr>
          <w:p>
            <w:pPr>
              <w:spacing w:before="20" w:after="20"/>
            </w:pPr>
            <w:r>
              <w:rPr>
                <w:rFonts w:ascii="游ゴシック" w:hAnsi="游ゴシック" w:eastAsia="游ゴシック"/>
                <w:b/>
                <w:i w:val="0"/>
                <w:sz w:val="17"/>
              </w:rPr>
              <w:t>保険料に直結。</w:t>
            </w:r>
            <w:r>
              <w:rPr>
                <w:rFonts w:ascii="游ゴシック" w:hAnsi="游ゴシック" w:eastAsia="游ゴシック"/>
                <w:b w:val="0"/>
                <w:i w:val="0"/>
                <w:sz w:val="17"/>
              </w:rPr>
              <w:t xml:space="preserve"> 取り崩せる額が想定より大きい可能性がある。</w:t>
            </w:r>
            <w:r>
              <w:rPr>
                <w:rFonts w:ascii="游ゴシック" w:hAnsi="游ゴシック" w:eastAsia="游ゴシック"/>
                <w:b/>
                <w:i w:val="0"/>
                <w:sz w:val="17"/>
              </w:rPr>
              <w:t>ただし基金残高そのものはこの資料にない</w:t>
            </w:r>
            <w:r>
              <w:rPr>
                <w:rFonts w:ascii="游ゴシック" w:hAnsi="游ゴシック" w:eastAsia="游ゴシック"/>
                <w:b w:val="0"/>
                <w:i w:val="0"/>
                <w:sz w:val="17"/>
              </w:rPr>
              <w:t>（番号8は半分だけ解けた）</w:t>
            </w:r>
          </w:p>
        </w:tc>
      </w:tr>
    </w:tbl>
    <w:p>
      <w:pPr>
        <w:spacing w:after="40"/>
      </w:pPr>
    </w:p>
    <w:p>
      <w:pPr>
        <w:pStyle w:val="Heading3"/>
        <w:keepNext/>
        <w:spacing w:before="180" w:after="80"/>
      </w:pPr>
      <w:r>
        <w:rPr>
          <w:rFonts w:ascii="游ゴシック" w:hAnsi="游ゴシック" w:eastAsia="游ゴシック"/>
          <w:b/>
          <w:i w:val="0"/>
          <w:color w:val="1F4D78"/>
          <w:sz w:val="22"/>
        </w:rPr>
        <w:t>②　住民主体のサービスが消滅している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7937"/>
      </w:tblGrid>
      <w:tr>
        <w:tc>
          <w:tcPr>
            <w:tcW w:type="dxa" w:w="1814"/>
            <w:shd w:val="clear" w:fill="1F3864"/>
            <w:vAlign w:val="center"/>
          </w:tcPr>
          <w:p>
            <w:pPr>
              <w:spacing w:before="20" w:after="20"/>
              <w:jc w:val="center"/>
            </w:pPr>
          </w:p>
        </w:tc>
        <w:tc>
          <w:tcPr>
            <w:tcW w:type="dxa" w:w="793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4"/>
            <w:vAlign w:val="center"/>
          </w:tcPr>
          <w:p>
            <w:pPr>
              <w:spacing w:before="20" w:after="20"/>
            </w:pPr>
            <w:r>
              <w:rPr>
                <w:rFonts w:ascii="游ゴシック" w:hAnsi="游ゴシック" w:eastAsia="游ゴシック"/>
                <w:b w:val="0"/>
                <w:i w:val="0"/>
                <w:sz w:val="17"/>
              </w:rPr>
              <w:t>これまでの想定</w:t>
            </w:r>
          </w:p>
        </w:tc>
        <w:tc>
          <w:tcPr>
            <w:tcW w:type="dxa" w:w="7937"/>
            <w:vAlign w:val="center"/>
          </w:tcPr>
          <w:p>
            <w:pPr>
              <w:spacing w:before="20" w:after="20"/>
            </w:pPr>
            <w:r>
              <w:rPr>
                <w:rFonts w:ascii="游ゴシック" w:hAnsi="游ゴシック" w:eastAsia="游ゴシック"/>
                <w:b w:val="0"/>
                <w:i w:val="0"/>
                <w:sz w:val="17"/>
              </w:rPr>
              <w:t>素案は「本町には訪問型サービスＢ及び通所型サービスＢ（住民主体によるサービス）が</w:t>
            </w:r>
            <w:r>
              <w:rPr>
                <w:rFonts w:ascii="游ゴシック" w:hAnsi="游ゴシック" w:eastAsia="游ゴシック"/>
                <w:b/>
                <w:i w:val="0"/>
                <w:sz w:val="17"/>
              </w:rPr>
              <w:t>置かれている</w:t>
            </w:r>
            <w:r>
              <w:rPr>
                <w:rFonts w:ascii="游ゴシック" w:hAnsi="游ゴシック" w:eastAsia="游ゴシック"/>
                <w:b w:val="0"/>
                <w:i w:val="0"/>
                <w:sz w:val="17"/>
              </w:rPr>
              <w:t>」「担い手が</w:t>
            </w:r>
            <w:r>
              <w:rPr>
                <w:rFonts w:ascii="游ゴシック" w:hAnsi="游ゴシック" w:eastAsia="游ゴシック"/>
                <w:b/>
                <w:i w:val="0"/>
                <w:sz w:val="17"/>
              </w:rPr>
              <w:t>各1団体ある</w:t>
            </w:r>
            <w:r>
              <w:rPr>
                <w:rFonts w:ascii="游ゴシック" w:hAnsi="游ゴシック" w:eastAsia="游ゴシック"/>
                <w:b w:val="0"/>
                <w:i w:val="0"/>
                <w:sz w:val="17"/>
              </w:rPr>
              <w:t>」と現在形で書き、第10期は「これを広げること」を施策に挙げていた</w:t>
            </w:r>
          </w:p>
        </w:tc>
      </w:tr>
      <w:tr>
        <w:tc>
          <w:tcPr>
            <w:tcW w:type="dxa" w:w="1814"/>
            <w:vAlign w:val="center"/>
          </w:tcPr>
          <w:p>
            <w:pPr>
              <w:keepNext/>
              <w:spacing w:before="20" w:after="20"/>
            </w:pPr>
            <w:r>
              <w:rPr>
                <w:rFonts w:ascii="游ゴシック" w:hAnsi="游ゴシック" w:eastAsia="游ゴシック"/>
                <w:b/>
                <w:i w:val="0"/>
                <w:sz w:val="17"/>
              </w:rPr>
              <w:t>資料による事実</w:t>
            </w:r>
          </w:p>
        </w:tc>
        <w:tc>
          <w:tcPr>
            <w:tcW w:type="dxa" w:w="7937"/>
            <w:vAlign w:val="center"/>
          </w:tcPr>
          <w:p>
            <w:pPr>
              <w:keepNext/>
              <w:spacing w:before="20" w:after="20"/>
            </w:pPr>
            <w:r>
              <w:rPr>
                <w:rFonts w:ascii="游ゴシック" w:hAnsi="游ゴシック" w:eastAsia="游ゴシック"/>
                <w:b/>
                <w:i w:val="0"/>
                <w:sz w:val="17"/>
              </w:rPr>
              <w:t>令和5年度 訪問型Ｂ147万円・通所型Ｂ167万円 → 令和6年度 35万円・14万円 → 令和7年度 いずれも0円。</w:t>
            </w:r>
          </w:p>
        </w:tc>
      </w:tr>
      <w:tr>
        <w:tc>
          <w:tcPr>
            <w:tcW w:type="dxa" w:w="1814"/>
            <w:vAlign w:val="center"/>
          </w:tcPr>
          <w:p>
            <w:pPr>
              <w:spacing w:before="20" w:after="20"/>
            </w:pPr>
            <w:r>
              <w:rPr>
                <w:rFonts w:ascii="游ゴシック" w:hAnsi="游ゴシック" w:eastAsia="游ゴシック"/>
                <w:b/>
                <w:i w:val="0"/>
                <w:sz w:val="17"/>
              </w:rPr>
              <w:t>何に効くか</w:t>
            </w:r>
          </w:p>
        </w:tc>
        <w:tc>
          <w:tcPr>
            <w:tcW w:type="dxa" w:w="7937"/>
            <w:vAlign w:val="center"/>
          </w:tcPr>
          <w:p>
            <w:pPr>
              <w:spacing w:before="20" w:after="20"/>
            </w:pPr>
            <w:r>
              <w:rPr>
                <w:rFonts w:ascii="游ゴシック" w:hAnsi="游ゴシック" w:eastAsia="游ゴシック"/>
                <w:b/>
                <w:i w:val="0"/>
                <w:sz w:val="17"/>
              </w:rPr>
              <w:t>素案 第3章・第5章 基本目標1②・第6章4の書き改めが要る。</w:t>
            </w:r>
            <w:r>
              <w:rPr>
                <w:rFonts w:ascii="游ゴシック" w:hAnsi="游ゴシック" w:eastAsia="游ゴシック"/>
                <w:b w:val="0"/>
                <w:i w:val="0"/>
                <w:sz w:val="17"/>
              </w:rPr>
              <w:t>「広げる」ではなく「</w:t>
            </w:r>
            <w:r>
              <w:rPr>
                <w:rFonts w:ascii="游ゴシック" w:hAnsi="游ゴシック" w:eastAsia="游ゴシック"/>
                <w:b/>
                <w:i w:val="0"/>
                <w:sz w:val="17"/>
              </w:rPr>
              <w:t>いったん途切れたものを立て直す</w:t>
            </w:r>
            <w:r>
              <w:rPr>
                <w:rFonts w:ascii="游ゴシック" w:hAnsi="游ゴシック" w:eastAsia="游ゴシック"/>
                <w:b w:val="0"/>
                <w:i w:val="0"/>
                <w:sz w:val="17"/>
              </w:rPr>
              <w:t>」になる</w:t>
            </w:r>
          </w:p>
        </w:tc>
      </w:tr>
    </w:tbl>
    <w:p>
      <w:pPr>
        <w:spacing w:after="40"/>
      </w:pPr>
    </w:p>
    <w:p>
      <w:pPr>
        <w:pStyle w:val="Heading3"/>
        <w:keepNext/>
        <w:spacing w:before="180" w:after="80"/>
      </w:pPr>
      <w:r>
        <w:rPr>
          <w:rFonts w:ascii="游ゴシック" w:hAnsi="游ゴシック" w:eastAsia="游ゴシック"/>
          <w:b/>
          <w:i w:val="0"/>
          <w:color w:val="1F4D78"/>
          <w:sz w:val="22"/>
        </w:rPr>
        <w:t>③　定期巡回・随時対応型訪問介護看護も消えた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7937"/>
      </w:tblGrid>
      <w:tr>
        <w:tc>
          <w:tcPr>
            <w:tcW w:type="dxa" w:w="1814"/>
            <w:shd w:val="clear" w:fill="1F3864"/>
            <w:vAlign w:val="center"/>
          </w:tcPr>
          <w:p>
            <w:pPr>
              <w:spacing w:before="20" w:after="20"/>
              <w:jc w:val="center"/>
            </w:pPr>
          </w:p>
        </w:tc>
        <w:tc>
          <w:tcPr>
            <w:tcW w:type="dxa" w:w="793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4"/>
            <w:vAlign w:val="center"/>
          </w:tcPr>
          <w:p>
            <w:pPr>
              <w:spacing w:before="20" w:after="20"/>
            </w:pPr>
            <w:r>
              <w:rPr>
                <w:rFonts w:ascii="游ゴシック" w:hAnsi="游ゴシック" w:eastAsia="游ゴシック"/>
                <w:b w:val="0"/>
                <w:i w:val="0"/>
                <w:sz w:val="17"/>
              </w:rPr>
              <w:t>これまでの想定</w:t>
            </w:r>
          </w:p>
        </w:tc>
        <w:tc>
          <w:tcPr>
            <w:tcW w:type="dxa" w:w="7937"/>
            <w:vAlign w:val="center"/>
          </w:tcPr>
          <w:p>
            <w:pPr>
              <w:spacing w:before="20" w:after="20"/>
            </w:pPr>
            <w:r>
              <w:rPr>
                <w:rFonts w:ascii="游ゴシック" w:hAnsi="游ゴシック" w:eastAsia="游ゴシック"/>
                <w:b w:val="0"/>
                <w:i w:val="0"/>
                <w:sz w:val="17"/>
              </w:rPr>
              <w:t>第9期計画値 6,042,000円</w:t>
            </w:r>
          </w:p>
        </w:tc>
      </w:tr>
      <w:tr>
        <w:tc>
          <w:tcPr>
            <w:tcW w:type="dxa" w:w="1814"/>
            <w:vAlign w:val="center"/>
          </w:tcPr>
          <w:p>
            <w:pPr>
              <w:keepNext/>
              <w:spacing w:before="20" w:after="20"/>
            </w:pPr>
            <w:r>
              <w:rPr>
                <w:rFonts w:ascii="游ゴシック" w:hAnsi="游ゴシック" w:eastAsia="游ゴシック"/>
                <w:b/>
                <w:i w:val="0"/>
                <w:sz w:val="17"/>
              </w:rPr>
              <w:t>資料による事実</w:t>
            </w:r>
          </w:p>
        </w:tc>
        <w:tc>
          <w:tcPr>
            <w:tcW w:type="dxa" w:w="7937"/>
            <w:vAlign w:val="center"/>
          </w:tcPr>
          <w:p>
            <w:pPr>
              <w:keepNext/>
              <w:spacing w:before="20" w:after="20"/>
            </w:pPr>
            <w:r>
              <w:rPr>
                <w:rFonts w:ascii="游ゴシック" w:hAnsi="游ゴシック" w:eastAsia="游ゴシック"/>
                <w:b/>
                <w:i w:val="0"/>
                <w:sz w:val="17"/>
              </w:rPr>
              <w:t>令和6年度 3,429,387円 → 令和7年度 0円</w:t>
            </w:r>
          </w:p>
        </w:tc>
      </w:tr>
      <w:tr>
        <w:tc>
          <w:tcPr>
            <w:tcW w:type="dxa" w:w="1814"/>
            <w:vAlign w:val="center"/>
          </w:tcPr>
          <w:p>
            <w:pPr>
              <w:spacing w:before="20" w:after="20"/>
            </w:pPr>
            <w:r>
              <w:rPr>
                <w:rFonts w:ascii="游ゴシック" w:hAnsi="游ゴシック" w:eastAsia="游ゴシック"/>
                <w:b/>
                <w:i w:val="0"/>
                <w:sz w:val="17"/>
              </w:rPr>
              <w:t>何に効くか</w:t>
            </w:r>
          </w:p>
        </w:tc>
        <w:tc>
          <w:tcPr>
            <w:tcW w:type="dxa" w:w="7937"/>
            <w:vAlign w:val="center"/>
          </w:tcPr>
          <w:p>
            <w:pPr>
              <w:spacing w:before="20" w:after="20"/>
            </w:pPr>
            <w:r>
              <w:rPr>
                <w:rFonts w:ascii="游ゴシック" w:hAnsi="游ゴシック" w:eastAsia="游ゴシック"/>
                <w:b/>
                <w:i w:val="0"/>
                <w:sz w:val="17"/>
              </w:rPr>
              <w:t>夜間対応型訪問介護の廃止（令和9年4月1日）は、定期巡回への統合を前提としている。</w:t>
            </w:r>
            <w:r>
              <w:rPr>
                <w:rFonts w:ascii="游ゴシック" w:hAnsi="游ゴシック" w:eastAsia="游ゴシック"/>
                <w:b w:val="0"/>
                <w:i w:val="0"/>
                <w:sz w:val="17"/>
              </w:rPr>
              <w:t>本町は</w:t>
            </w:r>
            <w:r>
              <w:rPr>
                <w:rFonts w:ascii="游ゴシック" w:hAnsi="游ゴシック" w:eastAsia="游ゴシック"/>
                <w:b/>
                <w:i w:val="0"/>
                <w:sz w:val="17"/>
              </w:rPr>
              <w:t>統合先の定期巡回もない</w:t>
            </w:r>
            <w:r>
              <w:rPr>
                <w:rFonts w:ascii="游ゴシック" w:hAnsi="游ゴシック" w:eastAsia="游ゴシック"/>
                <w:b w:val="0"/>
                <w:i w:val="0"/>
                <w:sz w:val="17"/>
              </w:rPr>
              <w:t>状態。第6章の書き方に影響する</w:t>
            </w:r>
          </w:p>
        </w:tc>
      </w:tr>
    </w:tbl>
    <w:p>
      <w:pPr>
        <w:spacing w:after="40"/>
      </w:pPr>
    </w:p>
    <w:p>
      <w:pPr>
        <w:pStyle w:val="Heading3"/>
        <w:keepNext/>
        <w:spacing w:before="180" w:after="80"/>
      </w:pPr>
      <w:r>
        <w:rPr>
          <w:rFonts w:ascii="游ゴシック" w:hAnsi="游ゴシック" w:eastAsia="游ゴシック"/>
          <w:b/>
          <w:i w:val="0"/>
          <w:color w:val="1F4D78"/>
          <w:sz w:val="22"/>
        </w:rPr>
        <w:t>④　認知症初期集中支援推進事業が0円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7937"/>
      </w:tblGrid>
      <w:tr>
        <w:tc>
          <w:tcPr>
            <w:tcW w:type="dxa" w:w="1814"/>
            <w:shd w:val="clear" w:fill="1F3864"/>
            <w:vAlign w:val="center"/>
          </w:tcPr>
          <w:p>
            <w:pPr>
              <w:spacing w:before="20" w:after="20"/>
              <w:jc w:val="center"/>
            </w:pPr>
          </w:p>
        </w:tc>
        <w:tc>
          <w:tcPr>
            <w:tcW w:type="dxa" w:w="793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4"/>
            <w:vAlign w:val="center"/>
          </w:tcPr>
          <w:p>
            <w:pPr>
              <w:spacing w:before="20" w:after="20"/>
            </w:pPr>
            <w:r>
              <w:rPr>
                <w:rFonts w:ascii="游ゴシック" w:hAnsi="游ゴシック" w:eastAsia="游ゴシック"/>
                <w:b w:val="0"/>
                <w:i w:val="0"/>
                <w:sz w:val="17"/>
              </w:rPr>
              <w:t>これまでの想定</w:t>
            </w:r>
          </w:p>
        </w:tc>
        <w:tc>
          <w:tcPr>
            <w:tcW w:type="dxa" w:w="7937"/>
            <w:vAlign w:val="center"/>
          </w:tcPr>
          <w:p>
            <w:pPr>
              <w:spacing w:before="20" w:after="20"/>
            </w:pPr>
            <w:r>
              <w:rPr>
                <w:rFonts w:ascii="游ゴシック" w:hAnsi="游ゴシック" w:eastAsia="游ゴシック"/>
                <w:b w:val="0"/>
                <w:i w:val="0"/>
                <w:sz w:val="17"/>
              </w:rPr>
              <w:t>包括的支援事業（社会保障充実分）の事業</w:t>
            </w:r>
          </w:p>
        </w:tc>
      </w:tr>
      <w:tr>
        <w:tc>
          <w:tcPr>
            <w:tcW w:type="dxa" w:w="1814"/>
            <w:vAlign w:val="center"/>
          </w:tcPr>
          <w:p>
            <w:pPr>
              <w:keepNext/>
              <w:spacing w:before="20" w:after="20"/>
            </w:pPr>
            <w:r>
              <w:rPr>
                <w:rFonts w:ascii="游ゴシック" w:hAnsi="游ゴシック" w:eastAsia="游ゴシック"/>
                <w:b/>
                <w:i w:val="0"/>
                <w:sz w:val="17"/>
              </w:rPr>
              <w:t>資料による事実</w:t>
            </w:r>
          </w:p>
        </w:tc>
        <w:tc>
          <w:tcPr>
            <w:tcW w:type="dxa" w:w="7937"/>
            <w:vAlign w:val="center"/>
          </w:tcPr>
          <w:p>
            <w:pPr>
              <w:keepNext/>
              <w:spacing w:before="20" w:after="20"/>
            </w:pPr>
            <w:r>
              <w:rPr>
                <w:rFonts w:ascii="游ゴシック" w:hAnsi="游ゴシック" w:eastAsia="游ゴシック"/>
                <w:b/>
                <w:i w:val="0"/>
                <w:sz w:val="17"/>
              </w:rPr>
              <w:t>令和6年度・令和7年度とも0円</w:t>
            </w:r>
          </w:p>
        </w:tc>
      </w:tr>
      <w:tr>
        <w:tc>
          <w:tcPr>
            <w:tcW w:type="dxa" w:w="1814"/>
            <w:vAlign w:val="center"/>
          </w:tcPr>
          <w:p>
            <w:pPr>
              <w:spacing w:before="20" w:after="20"/>
            </w:pPr>
            <w:r>
              <w:rPr>
                <w:rFonts w:ascii="游ゴシック" w:hAnsi="游ゴシック" w:eastAsia="游ゴシック"/>
                <w:b/>
                <w:i w:val="0"/>
                <w:sz w:val="17"/>
              </w:rPr>
              <w:t>何に効くか</w:t>
            </w:r>
          </w:p>
        </w:tc>
        <w:tc>
          <w:tcPr>
            <w:tcW w:type="dxa" w:w="7937"/>
            <w:vAlign w:val="center"/>
          </w:tcPr>
          <w:p>
            <w:pPr>
              <w:spacing w:before="20" w:after="20"/>
            </w:pPr>
            <w:r>
              <w:rPr>
                <w:rFonts w:ascii="游ゴシック" w:hAnsi="游ゴシック" w:eastAsia="游ゴシック"/>
                <w:b/>
                <w:i w:val="0"/>
                <w:sz w:val="17"/>
              </w:rPr>
              <w:t>事業の実施体制を確かめる必要がある。</w:t>
            </w:r>
            <w:r>
              <w:rPr>
                <w:rFonts w:ascii="游ゴシック" w:hAnsi="游ゴシック" w:eastAsia="游ゴシック"/>
                <w:b w:val="0"/>
                <w:i w:val="0"/>
                <w:sz w:val="17"/>
              </w:rPr>
              <w:t>交付金の得点にも関わる（番号18）</w:t>
            </w:r>
          </w:p>
        </w:tc>
      </w:tr>
    </w:tbl>
    <w:p>
      <w:pPr>
        <w:spacing w:after="40"/>
      </w:pPr>
    </w:p>
    <w:p>
      <w:pPr>
        <w:pStyle w:val="Heading3"/>
        <w:keepNext/>
        <w:spacing w:before="180" w:after="80"/>
      </w:pPr>
      <w:r>
        <w:rPr>
          <w:rFonts w:ascii="游ゴシック" w:hAnsi="游ゴシック" w:eastAsia="游ゴシック"/>
          <w:b/>
          <w:i w:val="0"/>
          <w:color w:val="1F4D78"/>
          <w:sz w:val="22"/>
        </w:rPr>
        <w:t>⑤　地域リハビリテーション活動支援事業が0円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7937"/>
      </w:tblGrid>
      <w:tr>
        <w:tc>
          <w:tcPr>
            <w:tcW w:type="dxa" w:w="1814"/>
            <w:shd w:val="clear" w:fill="1F3864"/>
            <w:vAlign w:val="center"/>
          </w:tcPr>
          <w:p>
            <w:pPr>
              <w:spacing w:before="20" w:after="20"/>
              <w:jc w:val="center"/>
            </w:pPr>
          </w:p>
        </w:tc>
        <w:tc>
          <w:tcPr>
            <w:tcW w:type="dxa" w:w="793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4"/>
            <w:vAlign w:val="center"/>
          </w:tcPr>
          <w:p>
            <w:pPr>
              <w:spacing w:before="20" w:after="20"/>
            </w:pPr>
            <w:r>
              <w:rPr>
                <w:rFonts w:ascii="游ゴシック" w:hAnsi="游ゴシック" w:eastAsia="游ゴシック"/>
                <w:b w:val="0"/>
                <w:i w:val="0"/>
                <w:sz w:val="17"/>
              </w:rPr>
              <w:t>これまでの想定</w:t>
            </w:r>
          </w:p>
        </w:tc>
        <w:tc>
          <w:tcPr>
            <w:tcW w:type="dxa" w:w="7937"/>
            <w:vAlign w:val="center"/>
          </w:tcPr>
          <w:p>
            <w:pPr>
              <w:spacing w:before="20" w:after="20"/>
            </w:pPr>
            <w:r>
              <w:rPr>
                <w:rFonts w:ascii="游ゴシック" w:hAnsi="游ゴシック" w:eastAsia="游ゴシック"/>
                <w:b w:val="0"/>
                <w:i w:val="0"/>
                <w:sz w:val="17"/>
              </w:rPr>
              <w:t>一般介護予防事業の5区分のひとつ</w:t>
            </w:r>
          </w:p>
        </w:tc>
      </w:tr>
      <w:tr>
        <w:tc>
          <w:tcPr>
            <w:tcW w:type="dxa" w:w="1814"/>
            <w:vAlign w:val="center"/>
          </w:tcPr>
          <w:p>
            <w:pPr>
              <w:keepNext/>
              <w:spacing w:before="20" w:after="20"/>
            </w:pPr>
            <w:r>
              <w:rPr>
                <w:rFonts w:ascii="游ゴシック" w:hAnsi="游ゴシック" w:eastAsia="游ゴシック"/>
                <w:b/>
                <w:i w:val="0"/>
                <w:sz w:val="17"/>
              </w:rPr>
              <w:t>資料による事実</w:t>
            </w:r>
          </w:p>
        </w:tc>
        <w:tc>
          <w:tcPr>
            <w:tcW w:type="dxa" w:w="7937"/>
            <w:vAlign w:val="center"/>
          </w:tcPr>
          <w:p>
            <w:pPr>
              <w:keepNext/>
              <w:spacing w:before="20" w:after="20"/>
            </w:pPr>
            <w:r>
              <w:rPr>
                <w:rFonts w:ascii="游ゴシック" w:hAnsi="游ゴシック" w:eastAsia="游ゴシック"/>
                <w:b/>
                <w:i w:val="0"/>
                <w:sz w:val="17"/>
              </w:rPr>
              <w:t>令和5〜7年度のいずれも0円。</w:t>
            </w:r>
            <w:r>
              <w:rPr>
                <w:rFonts w:ascii="游ゴシック" w:hAnsi="游ゴシック" w:eastAsia="游ゴシック"/>
                <w:b w:val="0"/>
                <w:i w:val="0"/>
                <w:sz w:val="17"/>
              </w:rPr>
              <w:t>一般介護予防事業費は</w:t>
            </w:r>
            <w:r>
              <w:rPr>
                <w:rFonts w:ascii="游ゴシック" w:hAnsi="游ゴシック" w:eastAsia="游ゴシック"/>
                <w:b/>
                <w:i w:val="0"/>
                <w:sz w:val="17"/>
              </w:rPr>
              <w:t>すべて地域介護予防活動支援事業</w:t>
            </w:r>
          </w:p>
        </w:tc>
      </w:tr>
      <w:tr>
        <w:tc>
          <w:tcPr>
            <w:tcW w:type="dxa" w:w="1814"/>
            <w:vAlign w:val="center"/>
          </w:tcPr>
          <w:p>
            <w:pPr>
              <w:spacing w:before="20" w:after="20"/>
            </w:pPr>
            <w:r>
              <w:rPr>
                <w:rFonts w:ascii="游ゴシック" w:hAnsi="游ゴシック" w:eastAsia="游ゴシック"/>
                <w:b/>
                <w:i w:val="0"/>
                <w:sz w:val="17"/>
              </w:rPr>
              <w:t>何に効くか</w:t>
            </w:r>
          </w:p>
        </w:tc>
        <w:tc>
          <w:tcPr>
            <w:tcW w:type="dxa" w:w="7937"/>
            <w:vAlign w:val="center"/>
          </w:tcPr>
          <w:p>
            <w:pPr>
              <w:spacing w:before="20" w:after="20"/>
            </w:pPr>
            <w:r>
              <w:rPr>
                <w:rFonts w:ascii="游ゴシック" w:hAnsi="游ゴシック" w:eastAsia="游ゴシック"/>
                <w:b w:val="0"/>
                <w:i w:val="0"/>
                <w:sz w:val="17"/>
              </w:rPr>
              <w:t>素案 第5章 基本目標1の記述と突き合わせる。</w:t>
            </w:r>
            <w:r>
              <w:rPr>
                <w:rFonts w:ascii="游ゴシック" w:hAnsi="游ゴシック" w:eastAsia="游ゴシック"/>
                <w:b/>
                <w:i w:val="0"/>
                <w:sz w:val="17"/>
              </w:rPr>
              <w:t>交付金の得点に関わる</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3　介護給付費準備基金</w:t>
      </w:r>
      <w:bookmarkEnd w:id="104"/>
    </w:p>
    <w:p>
      <w:pPr>
        <w:spacing w:before="60" w:after="60"/>
      </w:pPr>
      <w:r>
        <w:rPr>
          <w:rFonts w:ascii="游ゴシック" w:hAnsi="游ゴシック" w:eastAsia="游ゴシック"/>
          <w:b/>
          <w:i w:val="0"/>
          <w:sz w:val="21"/>
        </w:rPr>
        <w:t>決算状況（歳出）の「介護給付費準備基金積立金」と、決算状況（歳入）の「介護給付費準備基金繰入金」です。</w:t>
      </w:r>
    </w:p>
    <w:p>
      <w:pPr>
        <w:keepNext/>
        <w:spacing w:before="200" w:after="40"/>
      </w:pPr>
      <w:r>
        <w:rPr>
          <w:rFonts w:ascii="游ゴシック" w:hAnsi="游ゴシック" w:eastAsia="游ゴシック"/>
          <w:b/>
          <w:i w:val="0"/>
          <w:color w:val="1F4D78"/>
          <w:sz w:val="22"/>
        </w:rPr>
        <w:t>【表3】基金の積立・取崩しと主な歳出（単位：円）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041"/>
        <w:gridCol w:w="1928"/>
        <w:gridCol w:w="2154"/>
        <w:gridCol w:w="1928"/>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基金積立金（歳出）</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基金繰入金（歳入）</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保険給付費</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地域支援事業費</w:t>
            </w:r>
          </w:p>
        </w:tc>
      </w:tr>
      <w:tr>
        <w:tc>
          <w:tcPr>
            <w:tcW w:type="dxa" w:w="1701"/>
            <w:vAlign w:val="center"/>
          </w:tcPr>
          <w:p>
            <w:pPr>
              <w:spacing w:before="20" w:after="20"/>
            </w:pPr>
            <w:r>
              <w:rPr>
                <w:rFonts w:ascii="游ゴシック" w:hAnsi="游ゴシック" w:eastAsia="游ゴシック"/>
                <w:b w:val="0"/>
                <w:i w:val="0"/>
                <w:sz w:val="17"/>
              </w:rPr>
              <w:t>令和2年度</w:t>
            </w:r>
          </w:p>
        </w:tc>
        <w:tc>
          <w:tcPr>
            <w:tcW w:type="dxa" w:w="2041"/>
            <w:vAlign w:val="center"/>
          </w:tcPr>
          <w:p>
            <w:pPr>
              <w:spacing w:before="20" w:after="20"/>
              <w:jc w:val="right"/>
            </w:pPr>
            <w:r>
              <w:rPr>
                <w:rFonts w:ascii="游ゴシック" w:hAnsi="游ゴシック" w:eastAsia="游ゴシック"/>
                <w:b w:val="0"/>
                <w:i w:val="0"/>
                <w:sz w:val="17"/>
              </w:rPr>
              <w:t>30,000,000</w:t>
            </w:r>
          </w:p>
        </w:tc>
        <w:tc>
          <w:tcPr>
            <w:tcW w:type="dxa" w:w="1928"/>
            <w:vAlign w:val="center"/>
          </w:tcPr>
          <w:p>
            <w:pPr>
              <w:spacing w:before="20" w:after="20"/>
              <w:jc w:val="right"/>
            </w:pPr>
            <w:r>
              <w:rPr>
                <w:rFonts w:ascii="游ゴシック" w:hAnsi="游ゴシック" w:eastAsia="游ゴシック"/>
                <w:b/>
                <w:i w:val="0"/>
                <w:sz w:val="17"/>
              </w:rPr>
              <w:t>0</w:t>
            </w:r>
          </w:p>
        </w:tc>
        <w:tc>
          <w:tcPr>
            <w:tcW w:type="dxa" w:w="2154"/>
            <w:vAlign w:val="center"/>
          </w:tcPr>
          <w:p>
            <w:pPr>
              <w:spacing w:before="20" w:after="20"/>
              <w:jc w:val="right"/>
            </w:pPr>
            <w:r>
              <w:rPr>
                <w:rFonts w:ascii="游ゴシック" w:hAnsi="游ゴシック" w:eastAsia="游ゴシック"/>
                <w:b w:val="0"/>
                <w:i w:val="0"/>
                <w:sz w:val="17"/>
              </w:rPr>
              <w:t>1,121,291,769</w:t>
            </w:r>
          </w:p>
        </w:tc>
        <w:tc>
          <w:tcPr>
            <w:tcW w:type="dxa" w:w="1928"/>
            <w:vAlign w:val="center"/>
          </w:tcPr>
          <w:p>
            <w:pPr>
              <w:spacing w:before="20" w:after="20"/>
              <w:jc w:val="right"/>
            </w:pPr>
            <w:r>
              <w:rPr>
                <w:rFonts w:ascii="游ゴシック" w:hAnsi="游ゴシック" w:eastAsia="游ゴシック"/>
                <w:b w:val="0"/>
                <w:i w:val="0"/>
                <w:sz w:val="17"/>
              </w:rPr>
              <w:t>47,843,969</w:t>
            </w:r>
          </w:p>
        </w:tc>
      </w:tr>
      <w:tr>
        <w:tc>
          <w:tcPr>
            <w:tcW w:type="dxa" w:w="1701"/>
            <w:vAlign w:val="center"/>
          </w:tcPr>
          <w:p>
            <w:pPr>
              <w:spacing w:before="20" w:after="20"/>
            </w:pPr>
            <w:r>
              <w:rPr>
                <w:rFonts w:ascii="游ゴシック" w:hAnsi="游ゴシック" w:eastAsia="游ゴシック"/>
                <w:b w:val="0"/>
                <w:i w:val="0"/>
                <w:sz w:val="17"/>
              </w:rPr>
              <w:t>令和3年度</w:t>
            </w:r>
          </w:p>
        </w:tc>
        <w:tc>
          <w:tcPr>
            <w:tcW w:type="dxa" w:w="2041"/>
            <w:vAlign w:val="center"/>
          </w:tcPr>
          <w:p>
            <w:pPr>
              <w:spacing w:before="20" w:after="20"/>
              <w:jc w:val="right"/>
            </w:pPr>
            <w:r>
              <w:rPr>
                <w:rFonts w:ascii="游ゴシック" w:hAnsi="游ゴシック" w:eastAsia="游ゴシック"/>
                <w:b w:val="0"/>
                <w:i w:val="0"/>
                <w:sz w:val="17"/>
              </w:rPr>
              <w:t>30,000,000</w:t>
            </w:r>
          </w:p>
        </w:tc>
        <w:tc>
          <w:tcPr>
            <w:tcW w:type="dxa" w:w="1928"/>
            <w:vAlign w:val="center"/>
          </w:tcPr>
          <w:p>
            <w:pPr>
              <w:spacing w:before="20" w:after="20"/>
              <w:jc w:val="right"/>
            </w:pPr>
            <w:r>
              <w:rPr>
                <w:rFonts w:ascii="游ゴシック" w:hAnsi="游ゴシック" w:eastAsia="游ゴシック"/>
                <w:b/>
                <w:i w:val="0"/>
                <w:sz w:val="17"/>
              </w:rPr>
              <w:t>0</w:t>
            </w:r>
          </w:p>
        </w:tc>
        <w:tc>
          <w:tcPr>
            <w:tcW w:type="dxa" w:w="2154"/>
            <w:vAlign w:val="center"/>
          </w:tcPr>
          <w:p>
            <w:pPr>
              <w:spacing w:before="20" w:after="20"/>
              <w:jc w:val="right"/>
            </w:pPr>
            <w:r>
              <w:rPr>
                <w:rFonts w:ascii="游ゴシック" w:hAnsi="游ゴシック" w:eastAsia="游ゴシック"/>
                <w:b w:val="0"/>
                <w:i w:val="0"/>
                <w:sz w:val="17"/>
              </w:rPr>
              <w:t>1,136,051,048</w:t>
            </w:r>
          </w:p>
        </w:tc>
        <w:tc>
          <w:tcPr>
            <w:tcW w:type="dxa" w:w="1928"/>
            <w:vAlign w:val="center"/>
          </w:tcPr>
          <w:p>
            <w:pPr>
              <w:spacing w:before="20" w:after="20"/>
              <w:jc w:val="right"/>
            </w:pPr>
            <w:r>
              <w:rPr>
                <w:rFonts w:ascii="游ゴシック" w:hAnsi="游ゴシック" w:eastAsia="游ゴシック"/>
                <w:b w:val="0"/>
                <w:i w:val="0"/>
                <w:sz w:val="17"/>
              </w:rPr>
              <w:t>55,623,223</w:t>
            </w:r>
          </w:p>
        </w:tc>
      </w:tr>
      <w:tr>
        <w:tc>
          <w:tcPr>
            <w:tcW w:type="dxa" w:w="1701"/>
            <w:vAlign w:val="center"/>
          </w:tcPr>
          <w:p>
            <w:pPr>
              <w:spacing w:before="20" w:after="20"/>
            </w:pPr>
            <w:r>
              <w:rPr>
                <w:rFonts w:ascii="游ゴシック" w:hAnsi="游ゴシック" w:eastAsia="游ゴシック"/>
                <w:b w:val="0"/>
                <w:i w:val="0"/>
                <w:sz w:val="17"/>
              </w:rPr>
              <w:t>令和4年度</w:t>
            </w:r>
          </w:p>
        </w:tc>
        <w:tc>
          <w:tcPr>
            <w:tcW w:type="dxa" w:w="2041"/>
            <w:vAlign w:val="center"/>
          </w:tcPr>
          <w:p>
            <w:pPr>
              <w:spacing w:before="20" w:after="20"/>
              <w:jc w:val="right"/>
            </w:pPr>
            <w:r>
              <w:rPr>
                <w:rFonts w:ascii="游ゴシック" w:hAnsi="游ゴシック" w:eastAsia="游ゴシック"/>
                <w:b w:val="0"/>
                <w:i w:val="0"/>
                <w:sz w:val="17"/>
              </w:rPr>
              <w:t>30,000,000</w:t>
            </w:r>
          </w:p>
        </w:tc>
        <w:tc>
          <w:tcPr>
            <w:tcW w:type="dxa" w:w="1928"/>
            <w:vAlign w:val="center"/>
          </w:tcPr>
          <w:p>
            <w:pPr>
              <w:spacing w:before="20" w:after="20"/>
              <w:jc w:val="right"/>
            </w:pPr>
            <w:r>
              <w:rPr>
                <w:rFonts w:ascii="游ゴシック" w:hAnsi="游ゴシック" w:eastAsia="游ゴシック"/>
                <w:b/>
                <w:i w:val="0"/>
                <w:sz w:val="17"/>
              </w:rPr>
              <w:t>0</w:t>
            </w:r>
          </w:p>
        </w:tc>
        <w:tc>
          <w:tcPr>
            <w:tcW w:type="dxa" w:w="2154"/>
            <w:vAlign w:val="center"/>
          </w:tcPr>
          <w:p>
            <w:pPr>
              <w:spacing w:before="20" w:after="20"/>
              <w:jc w:val="right"/>
            </w:pPr>
            <w:r>
              <w:rPr>
                <w:rFonts w:ascii="游ゴシック" w:hAnsi="游ゴシック" w:eastAsia="游ゴシック"/>
                <w:b w:val="0"/>
                <w:i w:val="0"/>
                <w:sz w:val="17"/>
              </w:rPr>
              <w:t>1,094,648,391</w:t>
            </w:r>
          </w:p>
        </w:tc>
        <w:tc>
          <w:tcPr>
            <w:tcW w:type="dxa" w:w="1928"/>
            <w:vAlign w:val="center"/>
          </w:tcPr>
          <w:p>
            <w:pPr>
              <w:spacing w:before="20" w:after="20"/>
              <w:jc w:val="right"/>
            </w:pPr>
            <w:r>
              <w:rPr>
                <w:rFonts w:ascii="游ゴシック" w:hAnsi="游ゴシック" w:eastAsia="游ゴシック"/>
                <w:b w:val="0"/>
                <w:i w:val="0"/>
                <w:sz w:val="17"/>
              </w:rPr>
              <w:t>57,370,138</w:t>
            </w:r>
          </w:p>
        </w:tc>
      </w:tr>
      <w:tr>
        <w:tc>
          <w:tcPr>
            <w:tcW w:type="dxa" w:w="1701"/>
            <w:vAlign w:val="center"/>
          </w:tcPr>
          <w:p>
            <w:pPr>
              <w:spacing w:before="20" w:after="20"/>
            </w:pPr>
            <w:r>
              <w:rPr>
                <w:rFonts w:ascii="游ゴシック" w:hAnsi="游ゴシック" w:eastAsia="游ゴシック"/>
                <w:b w:val="0"/>
                <w:i w:val="0"/>
                <w:sz w:val="17"/>
              </w:rPr>
              <w:t>令和5年度</w:t>
            </w:r>
          </w:p>
        </w:tc>
        <w:tc>
          <w:tcPr>
            <w:tcW w:type="dxa" w:w="2041"/>
            <w:vAlign w:val="center"/>
          </w:tcPr>
          <w:p>
            <w:pPr>
              <w:spacing w:before="20" w:after="20"/>
              <w:jc w:val="right"/>
            </w:pPr>
            <w:r>
              <w:rPr>
                <w:rFonts w:ascii="游ゴシック" w:hAnsi="游ゴシック" w:eastAsia="游ゴシック"/>
                <w:b w:val="0"/>
                <w:i w:val="0"/>
                <w:sz w:val="17"/>
              </w:rPr>
              <w:t>30,000,000</w:t>
            </w:r>
          </w:p>
        </w:tc>
        <w:tc>
          <w:tcPr>
            <w:tcW w:type="dxa" w:w="1928"/>
            <w:vAlign w:val="center"/>
          </w:tcPr>
          <w:p>
            <w:pPr>
              <w:spacing w:before="20" w:after="20"/>
              <w:jc w:val="right"/>
            </w:pPr>
            <w:r>
              <w:rPr>
                <w:rFonts w:ascii="游ゴシック" w:hAnsi="游ゴシック" w:eastAsia="游ゴシック"/>
                <w:b/>
                <w:i w:val="0"/>
                <w:sz w:val="17"/>
              </w:rPr>
              <w:t>0</w:t>
            </w:r>
          </w:p>
        </w:tc>
        <w:tc>
          <w:tcPr>
            <w:tcW w:type="dxa" w:w="2154"/>
            <w:vAlign w:val="center"/>
          </w:tcPr>
          <w:p>
            <w:pPr>
              <w:spacing w:before="20" w:after="20"/>
              <w:jc w:val="right"/>
            </w:pPr>
            <w:r>
              <w:rPr>
                <w:rFonts w:ascii="游ゴシック" w:hAnsi="游ゴシック" w:eastAsia="游ゴシック"/>
                <w:b w:val="0"/>
                <w:i w:val="0"/>
                <w:sz w:val="17"/>
              </w:rPr>
              <w:t>1,106,027,381</w:t>
            </w:r>
          </w:p>
        </w:tc>
        <w:tc>
          <w:tcPr>
            <w:tcW w:type="dxa" w:w="1928"/>
            <w:vAlign w:val="center"/>
          </w:tcPr>
          <w:p>
            <w:pPr>
              <w:spacing w:before="20" w:after="20"/>
              <w:jc w:val="right"/>
            </w:pPr>
            <w:r>
              <w:rPr>
                <w:rFonts w:ascii="游ゴシック" w:hAnsi="游ゴシック" w:eastAsia="游ゴシック"/>
                <w:b w:val="0"/>
                <w:i w:val="0"/>
                <w:sz w:val="17"/>
              </w:rPr>
              <w:t>63,374,859</w:t>
            </w:r>
          </w:p>
        </w:tc>
      </w:tr>
      <w:tr>
        <w:tc>
          <w:tcPr>
            <w:tcW w:type="dxa" w:w="1701"/>
            <w:vAlign w:val="center"/>
          </w:tcPr>
          <w:p>
            <w:pPr>
              <w:spacing w:before="20" w:after="20"/>
            </w:pPr>
            <w:r>
              <w:rPr>
                <w:rFonts w:ascii="游ゴシック" w:hAnsi="游ゴシック" w:eastAsia="游ゴシック"/>
                <w:b w:val="0"/>
                <w:i w:val="0"/>
                <w:sz w:val="17"/>
              </w:rPr>
              <w:t>令和6年度</w:t>
            </w:r>
          </w:p>
        </w:tc>
        <w:tc>
          <w:tcPr>
            <w:tcW w:type="dxa" w:w="2041"/>
            <w:vAlign w:val="center"/>
          </w:tcPr>
          <w:p>
            <w:pPr>
              <w:spacing w:before="20" w:after="20"/>
              <w:jc w:val="right"/>
            </w:pPr>
            <w:r>
              <w:rPr>
                <w:rFonts w:ascii="游ゴシック" w:hAnsi="游ゴシック" w:eastAsia="游ゴシック"/>
                <w:b/>
                <w:i w:val="0"/>
                <w:sz w:val="17"/>
              </w:rPr>
              <w:t>0</w:t>
            </w:r>
          </w:p>
        </w:tc>
        <w:tc>
          <w:tcPr>
            <w:tcW w:type="dxa" w:w="1928"/>
            <w:vAlign w:val="center"/>
          </w:tcPr>
          <w:p>
            <w:pPr>
              <w:spacing w:before="20" w:after="20"/>
              <w:jc w:val="right"/>
            </w:pPr>
            <w:r>
              <w:rPr>
                <w:rFonts w:ascii="游ゴシック" w:hAnsi="游ゴシック" w:eastAsia="游ゴシック"/>
                <w:b/>
                <w:i w:val="0"/>
                <w:sz w:val="17"/>
              </w:rPr>
              <w:t>0</w:t>
            </w:r>
          </w:p>
        </w:tc>
        <w:tc>
          <w:tcPr>
            <w:tcW w:type="dxa" w:w="2154"/>
            <w:vAlign w:val="center"/>
          </w:tcPr>
          <w:p>
            <w:pPr>
              <w:spacing w:before="20" w:after="20"/>
              <w:jc w:val="right"/>
            </w:pPr>
            <w:r>
              <w:rPr>
                <w:rFonts w:ascii="游ゴシック" w:hAnsi="游ゴシック" w:eastAsia="游ゴシック"/>
                <w:b w:val="0"/>
                <w:i w:val="0"/>
                <w:sz w:val="17"/>
              </w:rPr>
              <w:t>1,170,468,305</w:t>
            </w:r>
          </w:p>
        </w:tc>
        <w:tc>
          <w:tcPr>
            <w:tcW w:type="dxa" w:w="1928"/>
            <w:vAlign w:val="center"/>
          </w:tcPr>
          <w:p>
            <w:pPr>
              <w:spacing w:before="20" w:after="20"/>
              <w:jc w:val="right"/>
            </w:pPr>
            <w:r>
              <w:rPr>
                <w:rFonts w:ascii="游ゴシック" w:hAnsi="游ゴシック" w:eastAsia="游ゴシック"/>
                <w:b w:val="0"/>
                <w:i w:val="0"/>
                <w:sz w:val="17"/>
              </w:rPr>
              <w:t>64,012,631</w:t>
            </w:r>
          </w:p>
        </w:tc>
      </w:tr>
      <w:tr>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2041"/>
            <w:vAlign w:val="center"/>
          </w:tcPr>
          <w:p>
            <w:pPr>
              <w:keepNext/>
              <w:spacing w:before="20" w:after="20"/>
              <w:jc w:val="right"/>
            </w:pPr>
            <w:r>
              <w:rPr>
                <w:rFonts w:ascii="游ゴシック" w:hAnsi="游ゴシック" w:eastAsia="游ゴシック"/>
                <w:b w:val="0"/>
                <w:i w:val="0"/>
                <w:sz w:val="17"/>
              </w:rPr>
              <w:t>30,000,000</w:t>
            </w:r>
          </w:p>
        </w:tc>
        <w:tc>
          <w:tcPr>
            <w:tcW w:type="dxa" w:w="1928"/>
            <w:vAlign w:val="center"/>
          </w:tcPr>
          <w:p>
            <w:pPr>
              <w:keepNext/>
              <w:spacing w:before="20" w:after="20"/>
              <w:jc w:val="right"/>
            </w:pPr>
            <w:r>
              <w:rPr>
                <w:rFonts w:ascii="游ゴシック" w:hAnsi="游ゴシック" w:eastAsia="游ゴシック"/>
                <w:b/>
                <w:i w:val="0"/>
                <w:sz w:val="17"/>
              </w:rPr>
              <w:t>0</w:t>
            </w:r>
          </w:p>
        </w:tc>
        <w:tc>
          <w:tcPr>
            <w:tcW w:type="dxa" w:w="2154"/>
            <w:vAlign w:val="center"/>
          </w:tcPr>
          <w:p>
            <w:pPr>
              <w:keepNext/>
              <w:spacing w:before="20" w:after="20"/>
              <w:jc w:val="right"/>
            </w:pPr>
            <w:r>
              <w:rPr>
                <w:rFonts w:ascii="游ゴシック" w:hAnsi="游ゴシック" w:eastAsia="游ゴシック"/>
                <w:b w:val="0"/>
                <w:i w:val="0"/>
                <w:sz w:val="17"/>
              </w:rPr>
              <w:t>1,084,467,406</w:t>
            </w:r>
          </w:p>
        </w:tc>
        <w:tc>
          <w:tcPr>
            <w:tcW w:type="dxa" w:w="1928"/>
            <w:vAlign w:val="center"/>
          </w:tcPr>
          <w:p>
            <w:pPr>
              <w:keepNext/>
              <w:spacing w:before="20" w:after="20"/>
              <w:jc w:val="right"/>
            </w:pPr>
            <w:r>
              <w:rPr>
                <w:rFonts w:ascii="游ゴシック" w:hAnsi="游ゴシック" w:eastAsia="游ゴシック"/>
                <w:b w:val="0"/>
                <w:i w:val="0"/>
                <w:sz w:val="17"/>
              </w:rPr>
              <w:t>64,983,969</w:t>
            </w:r>
          </w:p>
        </w:tc>
      </w:tr>
      <w:tr>
        <w:tc>
          <w:tcPr>
            <w:tcW w:type="dxa" w:w="1701"/>
            <w:vAlign w:val="center"/>
          </w:tcPr>
          <w:p>
            <w:pPr>
              <w:spacing w:before="20" w:after="20"/>
            </w:pPr>
            <w:r>
              <w:rPr>
                <w:rFonts w:ascii="游ゴシック" w:hAnsi="游ゴシック" w:eastAsia="游ゴシック"/>
                <w:b w:val="0"/>
                <w:i w:val="0"/>
                <w:sz w:val="17"/>
              </w:rPr>
              <w:t>令和8年度（期中）</w:t>
            </w:r>
          </w:p>
        </w:tc>
        <w:tc>
          <w:tcPr>
            <w:tcW w:type="dxa" w:w="2041"/>
            <w:vAlign w:val="center"/>
          </w:tcPr>
          <w:p>
            <w:pPr>
              <w:spacing w:before="20" w:after="20"/>
              <w:jc w:val="right"/>
            </w:pPr>
            <w:r>
              <w:rPr>
                <w:rFonts w:ascii="游ゴシック" w:hAnsi="游ゴシック" w:eastAsia="游ゴシック"/>
                <w:b w:val="0"/>
                <w:i w:val="0"/>
                <w:sz w:val="17"/>
              </w:rPr>
              <w:t>30,000,000</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154"/>
            <w:vAlign w:val="center"/>
          </w:tcPr>
          <w:p>
            <w:pPr>
              <w:spacing w:before="20" w:after="20"/>
              <w:jc w:val="right"/>
            </w:pPr>
            <w:r>
              <w:rPr>
                <w:rFonts w:ascii="游ゴシック" w:hAnsi="游ゴシック" w:eastAsia="游ゴシック"/>
                <w:b w:val="0"/>
                <w:i w:val="0"/>
                <w:sz w:val="17"/>
              </w:rPr>
              <w:t>358,331,012</w:t>
            </w:r>
          </w:p>
        </w:tc>
        <w:tc>
          <w:tcPr>
            <w:tcW w:type="dxa" w:w="1928"/>
            <w:vAlign w:val="center"/>
          </w:tcPr>
          <w:p>
            <w:pPr>
              <w:spacing w:before="20" w:after="20"/>
              <w:jc w:val="right"/>
            </w:pPr>
            <w:r>
              <w:rPr>
                <w:rFonts w:ascii="游ゴシック" w:hAnsi="游ゴシック" w:eastAsia="游ゴシック"/>
                <w:b w:val="0"/>
                <w:i w:val="0"/>
                <w:sz w:val="17"/>
              </w:rPr>
              <w:t>18,726,111</w:t>
            </w:r>
          </w:p>
        </w:tc>
      </w:tr>
    </w:tbl>
    <w:p>
      <w:pPr>
        <w:spacing w:after="40"/>
      </w:pPr>
    </w:p>
    <w:p>
      <w:pPr>
        <w:spacing w:before="40" w:after="160"/>
        <w:ind w:left="113"/>
      </w:pPr>
      <w:r>
        <w:rPr>
          <w:rFonts w:ascii="游ゴシック" w:hAnsi="游ゴシック" w:eastAsia="游ゴシック"/>
          <w:b w:val="0"/>
          <w:i w:val="0"/>
          <w:sz w:val="17"/>
        </w:rPr>
        <w:t>資料：小野町「決算状況（歳入）」「決算状況（歳出）」令和2〜8年度。支出済額・収入済額による。令和8年度は期中の値。</w:t>
      </w:r>
    </w:p>
    <w:p>
      <w:pPr>
        <w:spacing w:before="60" w:after="60"/>
      </w:pPr>
      <w:r>
        <w:rPr>
          <w:rFonts w:ascii="游ゴシック" w:hAnsi="游ゴシック" w:eastAsia="游ゴシック"/>
          <w:b/>
          <w:i w:val="0"/>
          <w:sz w:val="21"/>
        </w:rPr>
        <w:t>令和2年度から令和8年度まで、取崩しは毎年度0円です。</w:t>
      </w:r>
      <w:r>
        <w:rPr>
          <w:rFonts w:ascii="游ゴシック" w:hAnsi="游ゴシック" w:eastAsia="游ゴシック"/>
          <w:b w:val="0"/>
          <w:i w:val="0"/>
          <w:sz w:val="21"/>
        </w:rPr>
        <w:t>第9期は3,500万円の取崩しを見込んで保険料を設定していましたが、</w:t>
      </w:r>
      <w:r>
        <w:rPr>
          <w:rFonts w:ascii="游ゴシック" w:hAnsi="游ゴシック" w:eastAsia="游ゴシック"/>
          <w:b/>
          <w:i w:val="0"/>
          <w:sz w:val="21"/>
        </w:rPr>
        <w:t>実際には取り崩さず、年3,000万円を積み立てています</w:t>
      </w:r>
      <w:r>
        <w:rPr>
          <w:rFonts w:ascii="游ゴシック" w:hAnsi="游ゴシック" w:eastAsia="游ゴシック"/>
          <w:b w:val="0"/>
          <w:i w:val="0"/>
          <w:sz w:val="21"/>
        </w:rPr>
        <w:t>（令和6年度のみ積立0）。</w:t>
      </w:r>
    </w:p>
    <w:p>
      <w:pPr>
        <w:spacing w:before="60" w:after="60"/>
      </w:pPr>
      <w:r>
        <w:rPr>
          <w:rFonts w:ascii="游ゴシック" w:hAnsi="游ゴシック" w:eastAsia="游ゴシック"/>
          <w:b/>
          <w:i w:val="0"/>
          <w:sz w:val="21"/>
        </w:rPr>
        <w:t>令和2年度から令和7年度までの積立額の合計は1億5,000万円です。</w:t>
      </w:r>
      <w:r>
        <w:rPr>
          <w:rFonts w:ascii="游ゴシック" w:hAnsi="游ゴシック" w:eastAsia="游ゴシック"/>
          <w:b w:val="0"/>
          <w:i w:val="0"/>
          <w:sz w:val="21"/>
        </w:rPr>
        <w:t>令和8年度の3,000万円を加えると1億8,000万円になります。これに令和元年度以前の残高と運用益が乗ります（令和7年度の利子及び配当金は394,528円）。</w:t>
      </w:r>
    </w:p>
    <w:p>
      <w:pPr>
        <w:spacing w:before="60" w:after="60"/>
      </w:pPr>
      <w:r>
        <w:rPr>
          <w:rFonts w:ascii="游ゴシック" w:hAnsi="游ゴシック" w:eastAsia="游ゴシック"/>
          <w:b/>
          <w:i w:val="0"/>
          <w:sz w:val="21"/>
        </w:rPr>
        <w:t>ただし、基金残高そのものはこの資料にありません。</w:t>
      </w:r>
      <w:r>
        <w:rPr>
          <w:rFonts w:ascii="游ゴシック" w:hAnsi="游ゴシック" w:eastAsia="游ゴシック"/>
          <w:b w:val="0"/>
          <w:i w:val="0"/>
          <w:sz w:val="21"/>
        </w:rPr>
        <w:t xml:space="preserve"> 第10期に取り崩せる額を決めるには、</w:t>
      </w:r>
      <w:r>
        <w:rPr>
          <w:rFonts w:ascii="游ゴシック" w:hAnsi="游ゴシック" w:eastAsia="游ゴシック"/>
          <w:b/>
          <w:i w:val="0"/>
          <w:sz w:val="21"/>
        </w:rPr>
        <w:t>各年度末の残高（基金運用状況調書、または決算書の財産に関する調書）</w:t>
      </w:r>
      <w:r>
        <w:rPr>
          <w:rFonts w:ascii="游ゴシック" w:hAnsi="游ゴシック" w:eastAsia="游ゴシック"/>
          <w:b w:val="0"/>
          <w:i w:val="0"/>
          <w:sz w:val="21"/>
        </w:rPr>
        <w:t>が要ります。番号8はまだ半分です。</w:t>
      </w:r>
    </w:p>
    <w:p>
      <w:pPr>
        <w:pStyle w:val="Heading1"/>
        <w:keepNext/>
        <w:spacing w:before="240" w:after="100"/>
      </w:pPr>
      <w:bookmarkStart w:id="105" w:name="_Toc_005"/>
      <w:r>
        <w:rPr>
          <w:rFonts w:ascii="游ゴシック" w:hAnsi="游ゴシック" w:eastAsia="游ゴシック"/>
          <w:b/>
          <w:i w:val="0"/>
          <w:color w:val="2E74B5"/>
          <w:sz w:val="30"/>
        </w:rPr>
        <w:t>4　地域支援事業費の事業別内訳</w:t>
      </w:r>
      <w:bookmarkEnd w:id="105"/>
    </w:p>
    <w:p>
      <w:pPr>
        <w:spacing w:before="60" w:after="60"/>
      </w:pPr>
      <w:r>
        <w:rPr>
          <w:rFonts w:ascii="游ゴシック" w:hAnsi="游ゴシック" w:eastAsia="游ゴシック"/>
          <w:b/>
          <w:i w:val="0"/>
          <w:sz w:val="21"/>
        </w:rPr>
        <w:t>番号9が解けました。</w:t>
      </w:r>
      <w:r>
        <w:rPr>
          <w:rFonts w:ascii="游ゴシック" w:hAnsi="游ゴシック" w:eastAsia="游ゴシック"/>
          <w:b w:val="0"/>
          <w:i w:val="0"/>
          <w:sz w:val="21"/>
        </w:rPr>
        <w:t xml:space="preserve"> 交付金実績報告に事業別の内訳があります。</w:t>
      </w:r>
    </w:p>
    <w:p>
      <w:pPr>
        <w:keepNext/>
        <w:spacing w:before="200" w:after="40"/>
      </w:pPr>
      <w:r>
        <w:rPr>
          <w:rFonts w:ascii="游ゴシック" w:hAnsi="游ゴシック" w:eastAsia="游ゴシック"/>
          <w:b/>
          <w:i w:val="0"/>
          <w:color w:val="1F4D78"/>
          <w:sz w:val="22"/>
        </w:rPr>
        <w:t>【表4】地域支援事業費の事業別内訳（単位：円）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701"/>
        <w:gridCol w:w="1701"/>
        <w:gridCol w:w="1701"/>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4649"/>
            <w:vAlign w:val="center"/>
          </w:tcPr>
          <w:p>
            <w:pPr>
              <w:spacing w:before="20" w:after="20"/>
            </w:pPr>
            <w:r>
              <w:rPr>
                <w:rFonts w:ascii="游ゴシック" w:hAnsi="游ゴシック" w:eastAsia="游ゴシック"/>
                <w:b/>
                <w:i w:val="0"/>
                <w:sz w:val="17"/>
              </w:rPr>
              <w:t>1　介護予防・日常生活支援総合事業</w:t>
            </w:r>
          </w:p>
        </w:tc>
        <w:tc>
          <w:tcPr>
            <w:tcW w:type="dxa" w:w="1701"/>
            <w:vAlign w:val="center"/>
          </w:tcPr>
          <w:p>
            <w:pPr>
              <w:spacing w:before="20" w:after="20"/>
              <w:jc w:val="right"/>
            </w:pPr>
            <w:r>
              <w:rPr>
                <w:rFonts w:ascii="游ゴシック" w:hAnsi="游ゴシック" w:eastAsia="游ゴシック"/>
                <w:b w:val="0"/>
                <w:i w:val="0"/>
                <w:sz w:val="17"/>
              </w:rPr>
              <w:t>35,770,401</w:t>
            </w:r>
          </w:p>
        </w:tc>
        <w:tc>
          <w:tcPr>
            <w:tcW w:type="dxa" w:w="1701"/>
            <w:vAlign w:val="center"/>
          </w:tcPr>
          <w:p>
            <w:pPr>
              <w:spacing w:before="20" w:after="20"/>
              <w:jc w:val="right"/>
            </w:pPr>
            <w:r>
              <w:rPr>
                <w:rFonts w:ascii="游ゴシック" w:hAnsi="游ゴシック" w:eastAsia="游ゴシック"/>
                <w:b w:val="0"/>
                <w:i w:val="0"/>
                <w:sz w:val="17"/>
              </w:rPr>
              <w:t>34,677,442</w:t>
            </w:r>
          </w:p>
        </w:tc>
        <w:tc>
          <w:tcPr>
            <w:tcW w:type="dxa" w:w="1701"/>
            <w:vAlign w:val="center"/>
          </w:tcPr>
          <w:p>
            <w:pPr>
              <w:spacing w:before="20" w:after="20"/>
              <w:jc w:val="right"/>
            </w:pPr>
            <w:r>
              <w:rPr>
                <w:rFonts w:ascii="游ゴシック" w:hAnsi="游ゴシック" w:eastAsia="游ゴシック"/>
                <w:b w:val="0"/>
                <w:i w:val="0"/>
                <w:sz w:val="17"/>
              </w:rPr>
              <w:t>34,669,742</w:t>
            </w:r>
          </w:p>
        </w:tc>
      </w:tr>
      <w:tr>
        <w:tc>
          <w:tcPr>
            <w:tcW w:type="dxa" w:w="4649"/>
            <w:vAlign w:val="center"/>
          </w:tcPr>
          <w:p>
            <w:pPr>
              <w:spacing w:before="20" w:after="20"/>
            </w:pPr>
            <w:r>
              <w:rPr>
                <w:rFonts w:ascii="游ゴシック" w:hAnsi="游ゴシック" w:eastAsia="游ゴシック"/>
                <w:b w:val="0"/>
                <w:i w:val="0"/>
                <w:sz w:val="17"/>
              </w:rPr>
              <w:t xml:space="preserve">　（1）訪問型サービス</w:t>
            </w:r>
          </w:p>
        </w:tc>
        <w:tc>
          <w:tcPr>
            <w:tcW w:type="dxa" w:w="1701"/>
            <w:vAlign w:val="center"/>
          </w:tcPr>
          <w:p>
            <w:pPr>
              <w:spacing w:before="20" w:after="20"/>
              <w:jc w:val="right"/>
            </w:pPr>
            <w:r>
              <w:rPr>
                <w:rFonts w:ascii="游ゴシック" w:hAnsi="游ゴシック" w:eastAsia="游ゴシック"/>
                <w:b w:val="0"/>
                <w:i w:val="0"/>
                <w:sz w:val="17"/>
              </w:rPr>
              <w:t>7,480,665</w:t>
            </w:r>
          </w:p>
        </w:tc>
        <w:tc>
          <w:tcPr>
            <w:tcW w:type="dxa" w:w="1701"/>
            <w:vAlign w:val="center"/>
          </w:tcPr>
          <w:p>
            <w:pPr>
              <w:spacing w:before="20" w:after="20"/>
              <w:jc w:val="right"/>
            </w:pPr>
            <w:r>
              <w:rPr>
                <w:rFonts w:ascii="游ゴシック" w:hAnsi="游ゴシック" w:eastAsia="游ゴシック"/>
                <w:b w:val="0"/>
                <w:i w:val="0"/>
                <w:sz w:val="17"/>
              </w:rPr>
              <w:t>5,135,587</w:t>
            </w:r>
          </w:p>
        </w:tc>
        <w:tc>
          <w:tcPr>
            <w:tcW w:type="dxa" w:w="1701"/>
            <w:vAlign w:val="center"/>
          </w:tcPr>
          <w:p>
            <w:pPr>
              <w:spacing w:before="20" w:after="20"/>
              <w:jc w:val="right"/>
            </w:pPr>
            <w:r>
              <w:rPr>
                <w:rFonts w:ascii="游ゴシック" w:hAnsi="游ゴシック" w:eastAsia="游ゴシック"/>
                <w:b w:val="0"/>
                <w:i w:val="0"/>
                <w:sz w:val="17"/>
              </w:rPr>
              <w:t>4,890,339</w:t>
            </w:r>
          </w:p>
        </w:tc>
      </w:tr>
      <w:tr>
        <w:tc>
          <w:tcPr>
            <w:tcW w:type="dxa" w:w="4649"/>
            <w:vAlign w:val="center"/>
          </w:tcPr>
          <w:p>
            <w:pPr>
              <w:spacing w:before="20" w:after="20"/>
            </w:pPr>
            <w:r>
              <w:rPr>
                <w:rFonts w:ascii="游ゴシック" w:hAnsi="游ゴシック" w:eastAsia="游ゴシック"/>
                <w:b w:val="0"/>
                <w:i w:val="0"/>
                <w:sz w:val="17"/>
              </w:rPr>
              <w:t xml:space="preserve">　　　ア　従前相当</w:t>
            </w:r>
          </w:p>
        </w:tc>
        <w:tc>
          <w:tcPr>
            <w:tcW w:type="dxa" w:w="1701"/>
            <w:vAlign w:val="center"/>
          </w:tcPr>
          <w:p>
            <w:pPr>
              <w:spacing w:before="20" w:after="20"/>
              <w:jc w:val="right"/>
            </w:pPr>
            <w:r>
              <w:rPr>
                <w:rFonts w:ascii="游ゴシック" w:hAnsi="游ゴシック" w:eastAsia="游ゴシック"/>
                <w:b w:val="0"/>
                <w:i w:val="0"/>
                <w:sz w:val="17"/>
              </w:rPr>
              <w:t>6,006,465</w:t>
            </w:r>
          </w:p>
        </w:tc>
        <w:tc>
          <w:tcPr>
            <w:tcW w:type="dxa" w:w="1701"/>
            <w:vAlign w:val="center"/>
          </w:tcPr>
          <w:p>
            <w:pPr>
              <w:spacing w:before="20" w:after="20"/>
              <w:jc w:val="right"/>
            </w:pPr>
            <w:r>
              <w:rPr>
                <w:rFonts w:ascii="游ゴシック" w:hAnsi="游ゴシック" w:eastAsia="游ゴシック"/>
                <w:b w:val="0"/>
                <w:i w:val="0"/>
                <w:sz w:val="17"/>
              </w:rPr>
              <w:t>4,782,787</w:t>
            </w:r>
          </w:p>
        </w:tc>
        <w:tc>
          <w:tcPr>
            <w:tcW w:type="dxa" w:w="1701"/>
            <w:vAlign w:val="center"/>
          </w:tcPr>
          <w:p>
            <w:pPr>
              <w:spacing w:before="20" w:after="20"/>
              <w:jc w:val="right"/>
            </w:pPr>
            <w:r>
              <w:rPr>
                <w:rFonts w:ascii="游ゴシック" w:hAnsi="游ゴシック" w:eastAsia="游ゴシック"/>
                <w:b w:val="0"/>
                <w:i w:val="0"/>
                <w:sz w:val="17"/>
              </w:rPr>
              <w:t>4,890,339</w:t>
            </w:r>
          </w:p>
        </w:tc>
      </w:tr>
      <w:tr>
        <w:tc>
          <w:tcPr>
            <w:tcW w:type="dxa" w:w="4649"/>
            <w:vAlign w:val="center"/>
          </w:tcPr>
          <w:p>
            <w:pPr>
              <w:spacing w:before="20" w:after="20"/>
            </w:pPr>
            <w:r>
              <w:rPr>
                <w:rFonts w:ascii="游ゴシック" w:hAnsi="游ゴシック" w:eastAsia="游ゴシック"/>
                <w:b w:val="0"/>
                <w:i w:val="0"/>
                <w:sz w:val="17"/>
              </w:rPr>
              <w:t xml:space="preserve">　　　ウ　</w:t>
            </w:r>
            <w:r>
              <w:rPr>
                <w:rFonts w:ascii="游ゴシック" w:hAnsi="游ゴシック" w:eastAsia="游ゴシック"/>
                <w:b/>
                <w:i w:val="0"/>
                <w:sz w:val="17"/>
              </w:rPr>
              <w:t>サービスＢ（住民主体）</w:t>
            </w:r>
          </w:p>
        </w:tc>
        <w:tc>
          <w:tcPr>
            <w:tcW w:type="dxa" w:w="1701"/>
            <w:vAlign w:val="center"/>
          </w:tcPr>
          <w:p>
            <w:pPr>
              <w:spacing w:before="20" w:after="20"/>
              <w:jc w:val="right"/>
            </w:pPr>
            <w:r>
              <w:rPr>
                <w:rFonts w:ascii="游ゴシック" w:hAnsi="游ゴシック" w:eastAsia="游ゴシック"/>
                <w:b/>
                <w:i w:val="0"/>
                <w:sz w:val="17"/>
              </w:rPr>
              <w:t>1,474,200</w:t>
            </w:r>
          </w:p>
        </w:tc>
        <w:tc>
          <w:tcPr>
            <w:tcW w:type="dxa" w:w="1701"/>
            <w:vAlign w:val="center"/>
          </w:tcPr>
          <w:p>
            <w:pPr>
              <w:spacing w:before="20" w:after="20"/>
              <w:jc w:val="right"/>
            </w:pPr>
            <w:r>
              <w:rPr>
                <w:rFonts w:ascii="游ゴシック" w:hAnsi="游ゴシック" w:eastAsia="游ゴシック"/>
                <w:b/>
                <w:i w:val="0"/>
                <w:sz w:val="17"/>
              </w:rPr>
              <w:t>352,800</w:t>
            </w:r>
          </w:p>
        </w:tc>
        <w:tc>
          <w:tcPr>
            <w:tcW w:type="dxa" w:w="1701"/>
            <w:vAlign w:val="center"/>
          </w:tcPr>
          <w:p>
            <w:pPr>
              <w:spacing w:before="20" w:after="20"/>
              <w:jc w:val="right"/>
            </w:pPr>
            <w:r>
              <w:rPr>
                <w:rFonts w:ascii="游ゴシック" w:hAnsi="游ゴシック" w:eastAsia="游ゴシック"/>
                <w:b/>
                <w:i w:val="0"/>
                <w:sz w:val="17"/>
              </w:rPr>
              <w:t>0</w:t>
            </w:r>
          </w:p>
        </w:tc>
      </w:tr>
      <w:tr>
        <w:tc>
          <w:tcPr>
            <w:tcW w:type="dxa" w:w="4649"/>
            <w:vAlign w:val="center"/>
          </w:tcPr>
          <w:p>
            <w:pPr>
              <w:spacing w:before="20" w:after="20"/>
            </w:pPr>
            <w:r>
              <w:rPr>
                <w:rFonts w:ascii="游ゴシック" w:hAnsi="游ゴシック" w:eastAsia="游ゴシック"/>
                <w:b w:val="0"/>
                <w:i w:val="0"/>
                <w:sz w:val="17"/>
              </w:rPr>
              <w:t xml:space="preserve">　（2）通所型サービス</w:t>
            </w:r>
          </w:p>
        </w:tc>
        <w:tc>
          <w:tcPr>
            <w:tcW w:type="dxa" w:w="1701"/>
            <w:vAlign w:val="center"/>
          </w:tcPr>
          <w:p>
            <w:pPr>
              <w:spacing w:before="20" w:after="20"/>
              <w:jc w:val="right"/>
            </w:pPr>
            <w:r>
              <w:rPr>
                <w:rFonts w:ascii="游ゴシック" w:hAnsi="游ゴシック" w:eastAsia="游ゴシック"/>
                <w:b w:val="0"/>
                <w:i w:val="0"/>
                <w:sz w:val="17"/>
              </w:rPr>
              <w:t>24,427,941</w:t>
            </w:r>
          </w:p>
        </w:tc>
        <w:tc>
          <w:tcPr>
            <w:tcW w:type="dxa" w:w="1701"/>
            <w:vAlign w:val="center"/>
          </w:tcPr>
          <w:p>
            <w:pPr>
              <w:spacing w:before="20" w:after="20"/>
              <w:jc w:val="right"/>
            </w:pPr>
            <w:r>
              <w:rPr>
                <w:rFonts w:ascii="游ゴシック" w:hAnsi="游ゴシック" w:eastAsia="游ゴシック"/>
                <w:b w:val="0"/>
                <w:i w:val="0"/>
                <w:sz w:val="17"/>
              </w:rPr>
              <w:t>21,535,628</w:t>
            </w:r>
          </w:p>
        </w:tc>
        <w:tc>
          <w:tcPr>
            <w:tcW w:type="dxa" w:w="1701"/>
            <w:vAlign w:val="center"/>
          </w:tcPr>
          <w:p>
            <w:pPr>
              <w:spacing w:before="20" w:after="20"/>
              <w:jc w:val="right"/>
            </w:pPr>
            <w:r>
              <w:rPr>
                <w:rFonts w:ascii="游ゴシック" w:hAnsi="游ゴシック" w:eastAsia="游ゴシック"/>
                <w:b w:val="0"/>
                <w:i w:val="0"/>
                <w:sz w:val="17"/>
              </w:rPr>
              <w:t>21,161,565</w:t>
            </w:r>
          </w:p>
        </w:tc>
      </w:tr>
      <w:tr>
        <w:tc>
          <w:tcPr>
            <w:tcW w:type="dxa" w:w="4649"/>
            <w:vAlign w:val="center"/>
          </w:tcPr>
          <w:p>
            <w:pPr>
              <w:spacing w:before="20" w:after="20"/>
            </w:pPr>
            <w:r>
              <w:rPr>
                <w:rFonts w:ascii="游ゴシック" w:hAnsi="游ゴシック" w:eastAsia="游ゴシック"/>
                <w:b w:val="0"/>
                <w:i w:val="0"/>
                <w:sz w:val="17"/>
              </w:rPr>
              <w:t xml:space="preserve">　　　ア　従前相当</w:t>
            </w:r>
          </w:p>
        </w:tc>
        <w:tc>
          <w:tcPr>
            <w:tcW w:type="dxa" w:w="1701"/>
            <w:vAlign w:val="center"/>
          </w:tcPr>
          <w:p>
            <w:pPr>
              <w:spacing w:before="20" w:after="20"/>
              <w:jc w:val="right"/>
            </w:pPr>
            <w:r>
              <w:rPr>
                <w:rFonts w:ascii="游ゴシック" w:hAnsi="游ゴシック" w:eastAsia="游ゴシック"/>
                <w:b w:val="0"/>
                <w:i w:val="0"/>
                <w:sz w:val="17"/>
              </w:rPr>
              <w:t>22,760,141</w:t>
            </w:r>
          </w:p>
        </w:tc>
        <w:tc>
          <w:tcPr>
            <w:tcW w:type="dxa" w:w="1701"/>
            <w:vAlign w:val="center"/>
          </w:tcPr>
          <w:p>
            <w:pPr>
              <w:spacing w:before="20" w:after="20"/>
              <w:jc w:val="right"/>
            </w:pPr>
            <w:r>
              <w:rPr>
                <w:rFonts w:ascii="游ゴシック" w:hAnsi="游ゴシック" w:eastAsia="游ゴシック"/>
                <w:b w:val="0"/>
                <w:i w:val="0"/>
                <w:sz w:val="17"/>
              </w:rPr>
              <w:t>21,396,128</w:t>
            </w:r>
          </w:p>
        </w:tc>
        <w:tc>
          <w:tcPr>
            <w:tcW w:type="dxa" w:w="1701"/>
            <w:vAlign w:val="center"/>
          </w:tcPr>
          <w:p>
            <w:pPr>
              <w:spacing w:before="20" w:after="20"/>
              <w:jc w:val="right"/>
            </w:pPr>
            <w:r>
              <w:rPr>
                <w:rFonts w:ascii="游ゴシック" w:hAnsi="游ゴシック" w:eastAsia="游ゴシック"/>
                <w:b w:val="0"/>
                <w:i w:val="0"/>
                <w:sz w:val="17"/>
              </w:rPr>
              <w:t>21,161,565</w:t>
            </w:r>
          </w:p>
        </w:tc>
      </w:tr>
      <w:tr>
        <w:tc>
          <w:tcPr>
            <w:tcW w:type="dxa" w:w="4649"/>
            <w:vAlign w:val="center"/>
          </w:tcPr>
          <w:p>
            <w:pPr>
              <w:spacing w:before="20" w:after="20"/>
            </w:pPr>
            <w:r>
              <w:rPr>
                <w:rFonts w:ascii="游ゴシック" w:hAnsi="游ゴシック" w:eastAsia="游ゴシック"/>
                <w:b w:val="0"/>
                <w:i w:val="0"/>
                <w:sz w:val="17"/>
              </w:rPr>
              <w:t xml:space="preserve">　　　ウ　</w:t>
            </w:r>
            <w:r>
              <w:rPr>
                <w:rFonts w:ascii="游ゴシック" w:hAnsi="游ゴシック" w:eastAsia="游ゴシック"/>
                <w:b/>
                <w:i w:val="0"/>
                <w:sz w:val="17"/>
              </w:rPr>
              <w:t>サービスＢ（住民主体）</w:t>
            </w:r>
          </w:p>
        </w:tc>
        <w:tc>
          <w:tcPr>
            <w:tcW w:type="dxa" w:w="1701"/>
            <w:vAlign w:val="center"/>
          </w:tcPr>
          <w:p>
            <w:pPr>
              <w:spacing w:before="20" w:after="20"/>
              <w:jc w:val="right"/>
            </w:pPr>
            <w:r>
              <w:rPr>
                <w:rFonts w:ascii="游ゴシック" w:hAnsi="游ゴシック" w:eastAsia="游ゴシック"/>
                <w:b/>
                <w:i w:val="0"/>
                <w:sz w:val="17"/>
              </w:rPr>
              <w:t>1,667,800</w:t>
            </w:r>
          </w:p>
        </w:tc>
        <w:tc>
          <w:tcPr>
            <w:tcW w:type="dxa" w:w="1701"/>
            <w:vAlign w:val="center"/>
          </w:tcPr>
          <w:p>
            <w:pPr>
              <w:spacing w:before="20" w:after="20"/>
              <w:jc w:val="right"/>
            </w:pPr>
            <w:r>
              <w:rPr>
                <w:rFonts w:ascii="游ゴシック" w:hAnsi="游ゴシック" w:eastAsia="游ゴシック"/>
                <w:b/>
                <w:i w:val="0"/>
                <w:sz w:val="17"/>
              </w:rPr>
              <w:t>139,500</w:t>
            </w:r>
          </w:p>
        </w:tc>
        <w:tc>
          <w:tcPr>
            <w:tcW w:type="dxa" w:w="1701"/>
            <w:vAlign w:val="center"/>
          </w:tcPr>
          <w:p>
            <w:pPr>
              <w:spacing w:before="20" w:after="20"/>
              <w:jc w:val="right"/>
            </w:pPr>
            <w:r>
              <w:rPr>
                <w:rFonts w:ascii="游ゴシック" w:hAnsi="游ゴシック" w:eastAsia="游ゴシック"/>
                <w:b/>
                <w:i w:val="0"/>
                <w:sz w:val="17"/>
              </w:rPr>
              <w:t>0</w:t>
            </w:r>
          </w:p>
        </w:tc>
      </w:tr>
      <w:tr>
        <w:tc>
          <w:tcPr>
            <w:tcW w:type="dxa" w:w="4649"/>
            <w:vAlign w:val="center"/>
          </w:tcPr>
          <w:p>
            <w:pPr>
              <w:spacing w:before="20" w:after="20"/>
            </w:pPr>
            <w:r>
              <w:rPr>
                <w:rFonts w:ascii="游ゴシック" w:hAnsi="游ゴシック" w:eastAsia="游ゴシック"/>
                <w:b w:val="0"/>
                <w:i w:val="0"/>
                <w:sz w:val="17"/>
              </w:rPr>
              <w:t xml:space="preserve">　（4）介護予防ケアマネジメント</w:t>
            </w:r>
          </w:p>
        </w:tc>
        <w:tc>
          <w:tcPr>
            <w:tcW w:type="dxa" w:w="1701"/>
            <w:vAlign w:val="center"/>
          </w:tcPr>
          <w:p>
            <w:pPr>
              <w:spacing w:before="20" w:after="20"/>
              <w:jc w:val="right"/>
            </w:pPr>
            <w:r>
              <w:rPr>
                <w:rFonts w:ascii="游ゴシック" w:hAnsi="游ゴシック" w:eastAsia="游ゴシック"/>
                <w:b w:val="0"/>
                <w:i w:val="0"/>
                <w:sz w:val="17"/>
              </w:rPr>
              <w:t>2,743,560</w:t>
            </w:r>
          </w:p>
        </w:tc>
        <w:tc>
          <w:tcPr>
            <w:tcW w:type="dxa" w:w="1701"/>
            <w:vAlign w:val="center"/>
          </w:tcPr>
          <w:p>
            <w:pPr>
              <w:spacing w:before="20" w:after="20"/>
              <w:jc w:val="right"/>
            </w:pPr>
            <w:r>
              <w:rPr>
                <w:rFonts w:ascii="游ゴシック" w:hAnsi="游ゴシック" w:eastAsia="游ゴシック"/>
                <w:b w:val="0"/>
                <w:i w:val="0"/>
                <w:sz w:val="17"/>
              </w:rPr>
              <w:t>2,564,140</w:t>
            </w:r>
          </w:p>
        </w:tc>
        <w:tc>
          <w:tcPr>
            <w:tcW w:type="dxa" w:w="1701"/>
            <w:vAlign w:val="center"/>
          </w:tcPr>
          <w:p>
            <w:pPr>
              <w:spacing w:before="20" w:after="20"/>
              <w:jc w:val="right"/>
            </w:pPr>
            <w:r>
              <w:rPr>
                <w:rFonts w:ascii="游ゴシック" w:hAnsi="游ゴシック" w:eastAsia="游ゴシック"/>
                <w:b w:val="0"/>
                <w:i w:val="0"/>
                <w:sz w:val="17"/>
              </w:rPr>
              <w:t>2,483,420</w:t>
            </w:r>
          </w:p>
        </w:tc>
      </w:tr>
      <w:tr>
        <w:tc>
          <w:tcPr>
            <w:tcW w:type="dxa" w:w="4649"/>
            <w:vAlign w:val="center"/>
          </w:tcPr>
          <w:p>
            <w:pPr>
              <w:spacing w:before="20" w:after="20"/>
            </w:pPr>
            <w:r>
              <w:rPr>
                <w:rFonts w:ascii="游ゴシック" w:hAnsi="游ゴシック" w:eastAsia="游ゴシック"/>
                <w:b w:val="0"/>
                <w:i w:val="0"/>
                <w:sz w:val="17"/>
              </w:rPr>
              <w:t xml:space="preserve">　（5）審査支払手数料</w:t>
            </w:r>
          </w:p>
        </w:tc>
        <w:tc>
          <w:tcPr>
            <w:tcW w:type="dxa" w:w="1701"/>
            <w:vAlign w:val="center"/>
          </w:tcPr>
          <w:p>
            <w:pPr>
              <w:spacing w:before="20" w:after="20"/>
              <w:jc w:val="right"/>
            </w:pPr>
            <w:r>
              <w:rPr>
                <w:rFonts w:ascii="游ゴシック" w:hAnsi="游ゴシック" w:eastAsia="游ゴシック"/>
                <w:b w:val="0"/>
                <w:i w:val="0"/>
                <w:sz w:val="17"/>
              </w:rPr>
              <w:t>99,981</w:t>
            </w:r>
          </w:p>
        </w:tc>
        <w:tc>
          <w:tcPr>
            <w:tcW w:type="dxa" w:w="1701"/>
            <w:vAlign w:val="center"/>
          </w:tcPr>
          <w:p>
            <w:pPr>
              <w:spacing w:before="20" w:after="20"/>
              <w:jc w:val="right"/>
            </w:pPr>
            <w:r>
              <w:rPr>
                <w:rFonts w:ascii="游ゴシック" w:hAnsi="游ゴシック" w:eastAsia="游ゴシック"/>
                <w:b w:val="0"/>
                <w:i w:val="0"/>
                <w:sz w:val="17"/>
              </w:rPr>
              <w:t>96,395</w:t>
            </w:r>
          </w:p>
        </w:tc>
        <w:tc>
          <w:tcPr>
            <w:tcW w:type="dxa" w:w="1701"/>
            <w:vAlign w:val="center"/>
          </w:tcPr>
          <w:p>
            <w:pPr>
              <w:spacing w:before="20" w:after="20"/>
              <w:jc w:val="right"/>
            </w:pPr>
            <w:r>
              <w:rPr>
                <w:rFonts w:ascii="游ゴシック" w:hAnsi="游ゴシック" w:eastAsia="游ゴシック"/>
                <w:b w:val="0"/>
                <w:i w:val="0"/>
                <w:sz w:val="17"/>
              </w:rPr>
              <w:t>96,594</w:t>
            </w:r>
          </w:p>
        </w:tc>
      </w:tr>
      <w:tr>
        <w:tc>
          <w:tcPr>
            <w:tcW w:type="dxa" w:w="4649"/>
            <w:vAlign w:val="center"/>
          </w:tcPr>
          <w:p>
            <w:pPr>
              <w:spacing w:before="20" w:after="20"/>
            </w:pPr>
            <w:r>
              <w:rPr>
                <w:rFonts w:ascii="游ゴシック" w:hAnsi="游ゴシック" w:eastAsia="游ゴシック"/>
                <w:b w:val="0"/>
                <w:i w:val="0"/>
                <w:sz w:val="17"/>
              </w:rPr>
              <w:t xml:space="preserve">　（6）高額介護予防サービス費相当事業等</w:t>
            </w:r>
          </w:p>
        </w:tc>
        <w:tc>
          <w:tcPr>
            <w:tcW w:type="dxa" w:w="1701"/>
            <w:vAlign w:val="center"/>
          </w:tcPr>
          <w:p>
            <w:pPr>
              <w:spacing w:before="20" w:after="20"/>
              <w:jc w:val="right"/>
            </w:pPr>
            <w:r>
              <w:rPr>
                <w:rFonts w:ascii="游ゴシック" w:hAnsi="游ゴシック" w:eastAsia="游ゴシック"/>
                <w:b w:val="0"/>
                <w:i w:val="0"/>
                <w:sz w:val="17"/>
              </w:rPr>
              <w:t>24,552</w:t>
            </w:r>
          </w:p>
        </w:tc>
        <w:tc>
          <w:tcPr>
            <w:tcW w:type="dxa" w:w="1701"/>
            <w:vAlign w:val="center"/>
          </w:tcPr>
          <w:p>
            <w:pPr>
              <w:spacing w:before="20" w:after="20"/>
              <w:jc w:val="right"/>
            </w:pPr>
            <w:r>
              <w:rPr>
                <w:rFonts w:ascii="游ゴシック" w:hAnsi="游ゴシック" w:eastAsia="游ゴシック"/>
                <w:b w:val="0"/>
                <w:i w:val="0"/>
                <w:sz w:val="17"/>
              </w:rPr>
              <w:t>40,966</w:t>
            </w:r>
          </w:p>
        </w:tc>
        <w:tc>
          <w:tcPr>
            <w:tcW w:type="dxa" w:w="1701"/>
            <w:vAlign w:val="center"/>
          </w:tcPr>
          <w:p>
            <w:pPr>
              <w:spacing w:before="20" w:after="20"/>
              <w:jc w:val="right"/>
            </w:pPr>
            <w:r>
              <w:rPr>
                <w:rFonts w:ascii="游ゴシック" w:hAnsi="游ゴシック" w:eastAsia="游ゴシック"/>
                <w:b w:val="0"/>
                <w:i w:val="0"/>
                <w:sz w:val="17"/>
              </w:rPr>
              <w:t>76,704</w:t>
            </w:r>
          </w:p>
        </w:tc>
      </w:tr>
      <w:tr>
        <w:tc>
          <w:tcPr>
            <w:tcW w:type="dxa" w:w="4649"/>
            <w:vAlign w:val="center"/>
          </w:tcPr>
          <w:p>
            <w:pPr>
              <w:spacing w:before="20" w:after="20"/>
            </w:pPr>
            <w:r>
              <w:rPr>
                <w:rFonts w:ascii="游ゴシック" w:hAnsi="游ゴシック" w:eastAsia="游ゴシック"/>
                <w:b w:val="0"/>
                <w:i w:val="0"/>
                <w:sz w:val="17"/>
              </w:rPr>
              <w:t xml:space="preserve">　（7）</w:t>
            </w:r>
            <w:r>
              <w:rPr>
                <w:rFonts w:ascii="游ゴシック" w:hAnsi="游ゴシック" w:eastAsia="游ゴシック"/>
                <w:b/>
                <w:i w:val="0"/>
                <w:sz w:val="17"/>
              </w:rPr>
              <w:t>一般介護予防事業</w:t>
            </w:r>
          </w:p>
        </w:tc>
        <w:tc>
          <w:tcPr>
            <w:tcW w:type="dxa" w:w="1701"/>
            <w:vAlign w:val="center"/>
          </w:tcPr>
          <w:p>
            <w:pPr>
              <w:spacing w:before="20" w:after="20"/>
              <w:jc w:val="right"/>
            </w:pPr>
            <w:r>
              <w:rPr>
                <w:rFonts w:ascii="游ゴシック" w:hAnsi="游ゴシック" w:eastAsia="游ゴシック"/>
                <w:b/>
                <w:i w:val="0"/>
                <w:sz w:val="17"/>
              </w:rPr>
              <w:t>993,702</w:t>
            </w:r>
          </w:p>
        </w:tc>
        <w:tc>
          <w:tcPr>
            <w:tcW w:type="dxa" w:w="1701"/>
            <w:vAlign w:val="center"/>
          </w:tcPr>
          <w:p>
            <w:pPr>
              <w:spacing w:before="20" w:after="20"/>
              <w:jc w:val="right"/>
            </w:pPr>
            <w:r>
              <w:rPr>
                <w:rFonts w:ascii="游ゴシック" w:hAnsi="游ゴシック" w:eastAsia="游ゴシック"/>
                <w:b/>
                <w:i w:val="0"/>
                <w:sz w:val="17"/>
              </w:rPr>
              <w:t>5,304,726</w:t>
            </w:r>
          </w:p>
        </w:tc>
        <w:tc>
          <w:tcPr>
            <w:tcW w:type="dxa" w:w="1701"/>
            <w:vAlign w:val="center"/>
          </w:tcPr>
          <w:p>
            <w:pPr>
              <w:spacing w:before="20" w:after="20"/>
              <w:jc w:val="right"/>
            </w:pPr>
            <w:r>
              <w:rPr>
                <w:rFonts w:ascii="游ゴシック" w:hAnsi="游ゴシック" w:eastAsia="游ゴシック"/>
                <w:b/>
                <w:i w:val="0"/>
                <w:sz w:val="17"/>
              </w:rPr>
              <w:t>5,961,120</w:t>
            </w:r>
          </w:p>
        </w:tc>
      </w:tr>
      <w:tr>
        <w:tc>
          <w:tcPr>
            <w:tcW w:type="dxa" w:w="4649"/>
            <w:vAlign w:val="center"/>
          </w:tcPr>
          <w:p>
            <w:pPr>
              <w:spacing w:before="20" w:after="20"/>
            </w:pPr>
            <w:r>
              <w:rPr>
                <w:rFonts w:ascii="游ゴシック" w:hAnsi="游ゴシック" w:eastAsia="游ゴシック"/>
                <w:b w:val="0"/>
                <w:i w:val="0"/>
                <w:sz w:val="17"/>
              </w:rPr>
              <w:t xml:space="preserve">　　　ア　介護予防把握事業</w:t>
            </w:r>
          </w:p>
        </w:tc>
        <w:tc>
          <w:tcPr>
            <w:tcW w:type="dxa" w:w="1701"/>
            <w:vAlign w:val="center"/>
          </w:tcPr>
          <w:p>
            <w:pPr>
              <w:spacing w:before="20" w:after="20"/>
              <w:jc w:val="right"/>
            </w:pPr>
            <w:r>
              <w:rPr>
                <w:rFonts w:ascii="游ゴシック" w:hAnsi="游ゴシック" w:eastAsia="游ゴシック"/>
                <w:b w:val="0"/>
                <w:i w:val="0"/>
                <w:sz w:val="17"/>
              </w:rPr>
              <w:t>0</w:t>
            </w:r>
          </w:p>
        </w:tc>
        <w:tc>
          <w:tcPr>
            <w:tcW w:type="dxa" w:w="1701"/>
            <w:vAlign w:val="center"/>
          </w:tcPr>
          <w:p>
            <w:pPr>
              <w:spacing w:before="20" w:after="20"/>
              <w:jc w:val="right"/>
            </w:pPr>
            <w:r>
              <w:rPr>
                <w:rFonts w:ascii="游ゴシック" w:hAnsi="游ゴシック" w:eastAsia="游ゴシック"/>
                <w:b w:val="0"/>
                <w:i w:val="0"/>
                <w:sz w:val="17"/>
              </w:rPr>
              <w:t>0</w:t>
            </w:r>
          </w:p>
        </w:tc>
        <w:tc>
          <w:tcPr>
            <w:tcW w:type="dxa" w:w="1701"/>
            <w:vAlign w:val="center"/>
          </w:tcPr>
          <w:p>
            <w:pPr>
              <w:spacing w:before="20" w:after="20"/>
              <w:jc w:val="right"/>
            </w:pPr>
            <w:r>
              <w:rPr>
                <w:rFonts w:ascii="游ゴシック" w:hAnsi="游ゴシック" w:eastAsia="游ゴシック"/>
                <w:b w:val="0"/>
                <w:i w:val="0"/>
                <w:sz w:val="17"/>
              </w:rPr>
              <w:t>0</w:t>
            </w:r>
          </w:p>
        </w:tc>
      </w:tr>
      <w:tr>
        <w:tc>
          <w:tcPr>
            <w:tcW w:type="dxa" w:w="4649"/>
            <w:vAlign w:val="center"/>
          </w:tcPr>
          <w:p>
            <w:pPr>
              <w:spacing w:before="20" w:after="20"/>
            </w:pPr>
            <w:r>
              <w:rPr>
                <w:rFonts w:ascii="游ゴシック" w:hAnsi="游ゴシック" w:eastAsia="游ゴシック"/>
                <w:b w:val="0"/>
                <w:i w:val="0"/>
                <w:sz w:val="17"/>
              </w:rPr>
              <w:t xml:space="preserve">　　　イ　介護予防普及啓発事業</w:t>
            </w:r>
          </w:p>
        </w:tc>
        <w:tc>
          <w:tcPr>
            <w:tcW w:type="dxa" w:w="1701"/>
            <w:vAlign w:val="center"/>
          </w:tcPr>
          <w:p>
            <w:pPr>
              <w:spacing w:before="20" w:after="20"/>
              <w:jc w:val="right"/>
            </w:pPr>
            <w:r>
              <w:rPr>
                <w:rFonts w:ascii="游ゴシック" w:hAnsi="游ゴシック" w:eastAsia="游ゴシック"/>
                <w:b w:val="0"/>
                <w:i w:val="0"/>
                <w:sz w:val="17"/>
              </w:rPr>
              <w:t>0</w:t>
            </w:r>
          </w:p>
        </w:tc>
        <w:tc>
          <w:tcPr>
            <w:tcW w:type="dxa" w:w="1701"/>
            <w:vAlign w:val="center"/>
          </w:tcPr>
          <w:p>
            <w:pPr>
              <w:spacing w:before="20" w:after="20"/>
              <w:jc w:val="right"/>
            </w:pPr>
            <w:r>
              <w:rPr>
                <w:rFonts w:ascii="游ゴシック" w:hAnsi="游ゴシック" w:eastAsia="游ゴシック"/>
                <w:b w:val="0"/>
                <w:i w:val="0"/>
                <w:sz w:val="17"/>
              </w:rPr>
              <w:t>0</w:t>
            </w:r>
          </w:p>
        </w:tc>
        <w:tc>
          <w:tcPr>
            <w:tcW w:type="dxa" w:w="1701"/>
            <w:vAlign w:val="center"/>
          </w:tcPr>
          <w:p>
            <w:pPr>
              <w:spacing w:before="20" w:after="20"/>
              <w:jc w:val="right"/>
            </w:pPr>
            <w:r>
              <w:rPr>
                <w:rFonts w:ascii="游ゴシック" w:hAnsi="游ゴシック" w:eastAsia="游ゴシック"/>
                <w:b w:val="0"/>
                <w:i w:val="0"/>
                <w:sz w:val="17"/>
              </w:rPr>
              <w:t>0</w:t>
            </w:r>
          </w:p>
        </w:tc>
      </w:tr>
      <w:tr>
        <w:tc>
          <w:tcPr>
            <w:tcW w:type="dxa" w:w="4649"/>
            <w:vAlign w:val="center"/>
          </w:tcPr>
          <w:p>
            <w:pPr>
              <w:spacing w:before="20" w:after="20"/>
            </w:pPr>
            <w:r>
              <w:rPr>
                <w:rFonts w:ascii="游ゴシック" w:hAnsi="游ゴシック" w:eastAsia="游ゴシック"/>
                <w:b w:val="0"/>
                <w:i w:val="0"/>
                <w:sz w:val="17"/>
              </w:rPr>
              <w:t xml:space="preserve">　　　ウ　地域介護予防活動支援事業</w:t>
            </w:r>
          </w:p>
        </w:tc>
        <w:tc>
          <w:tcPr>
            <w:tcW w:type="dxa" w:w="1701"/>
            <w:vAlign w:val="center"/>
          </w:tcPr>
          <w:p>
            <w:pPr>
              <w:spacing w:before="20" w:after="20"/>
              <w:jc w:val="right"/>
            </w:pPr>
            <w:r>
              <w:rPr>
                <w:rFonts w:ascii="游ゴシック" w:hAnsi="游ゴシック" w:eastAsia="游ゴシック"/>
                <w:b w:val="0"/>
                <w:i w:val="0"/>
                <w:sz w:val="17"/>
              </w:rPr>
              <w:t>993,702</w:t>
            </w:r>
          </w:p>
        </w:tc>
        <w:tc>
          <w:tcPr>
            <w:tcW w:type="dxa" w:w="1701"/>
            <w:vAlign w:val="center"/>
          </w:tcPr>
          <w:p>
            <w:pPr>
              <w:spacing w:before="20" w:after="20"/>
              <w:jc w:val="right"/>
            </w:pPr>
            <w:r>
              <w:rPr>
                <w:rFonts w:ascii="游ゴシック" w:hAnsi="游ゴシック" w:eastAsia="游ゴシック"/>
                <w:b w:val="0"/>
                <w:i w:val="0"/>
                <w:sz w:val="17"/>
              </w:rPr>
              <w:t>5,304,726</w:t>
            </w:r>
          </w:p>
        </w:tc>
        <w:tc>
          <w:tcPr>
            <w:tcW w:type="dxa" w:w="1701"/>
            <w:vAlign w:val="center"/>
          </w:tcPr>
          <w:p>
            <w:pPr>
              <w:spacing w:before="20" w:after="20"/>
              <w:jc w:val="right"/>
            </w:pPr>
            <w:r>
              <w:rPr>
                <w:rFonts w:ascii="游ゴシック" w:hAnsi="游ゴシック" w:eastAsia="游ゴシック"/>
                <w:b w:val="0"/>
                <w:i w:val="0"/>
                <w:sz w:val="17"/>
              </w:rPr>
              <w:t>5,961,120</w:t>
            </w:r>
          </w:p>
        </w:tc>
      </w:tr>
      <w:tr>
        <w:tc>
          <w:tcPr>
            <w:tcW w:type="dxa" w:w="4649"/>
            <w:vAlign w:val="center"/>
          </w:tcPr>
          <w:p>
            <w:pPr>
              <w:spacing w:before="20" w:after="20"/>
            </w:pPr>
            <w:r>
              <w:rPr>
                <w:rFonts w:ascii="游ゴシック" w:hAnsi="游ゴシック" w:eastAsia="游ゴシック"/>
                <w:b w:val="0"/>
                <w:i w:val="0"/>
                <w:sz w:val="17"/>
              </w:rPr>
              <w:t xml:space="preserve">　　　エ　一般介護予防事業評価事業</w:t>
            </w:r>
          </w:p>
        </w:tc>
        <w:tc>
          <w:tcPr>
            <w:tcW w:type="dxa" w:w="1701"/>
            <w:vAlign w:val="center"/>
          </w:tcPr>
          <w:p>
            <w:pPr>
              <w:spacing w:before="20" w:after="20"/>
              <w:jc w:val="right"/>
            </w:pPr>
            <w:r>
              <w:rPr>
                <w:rFonts w:ascii="游ゴシック" w:hAnsi="游ゴシック" w:eastAsia="游ゴシック"/>
                <w:b w:val="0"/>
                <w:i w:val="0"/>
                <w:sz w:val="17"/>
              </w:rPr>
              <w:t>0</w:t>
            </w:r>
          </w:p>
        </w:tc>
        <w:tc>
          <w:tcPr>
            <w:tcW w:type="dxa" w:w="1701"/>
            <w:vAlign w:val="center"/>
          </w:tcPr>
          <w:p>
            <w:pPr>
              <w:spacing w:before="20" w:after="20"/>
              <w:jc w:val="right"/>
            </w:pPr>
            <w:r>
              <w:rPr>
                <w:rFonts w:ascii="游ゴシック" w:hAnsi="游ゴシック" w:eastAsia="游ゴシック"/>
                <w:b w:val="0"/>
                <w:i w:val="0"/>
                <w:sz w:val="17"/>
              </w:rPr>
              <w:t>0</w:t>
            </w:r>
          </w:p>
        </w:tc>
        <w:tc>
          <w:tcPr>
            <w:tcW w:type="dxa" w:w="1701"/>
            <w:vAlign w:val="center"/>
          </w:tcPr>
          <w:p>
            <w:pPr>
              <w:spacing w:before="20" w:after="20"/>
              <w:jc w:val="right"/>
            </w:pPr>
            <w:r>
              <w:rPr>
                <w:rFonts w:ascii="游ゴシック" w:hAnsi="游ゴシック" w:eastAsia="游ゴシック"/>
                <w:b w:val="0"/>
                <w:i w:val="0"/>
                <w:sz w:val="17"/>
              </w:rPr>
              <w:t>0</w:t>
            </w:r>
          </w:p>
        </w:tc>
      </w:tr>
      <w:tr>
        <w:tc>
          <w:tcPr>
            <w:tcW w:type="dxa" w:w="4649"/>
            <w:vAlign w:val="center"/>
          </w:tcPr>
          <w:p>
            <w:pPr>
              <w:spacing w:before="20" w:after="20"/>
            </w:pPr>
            <w:r>
              <w:rPr>
                <w:rFonts w:ascii="游ゴシック" w:hAnsi="游ゴシック" w:eastAsia="游ゴシック"/>
                <w:b w:val="0"/>
                <w:i w:val="0"/>
                <w:sz w:val="17"/>
              </w:rPr>
              <w:t xml:space="preserve">　　　オ　</w:t>
            </w:r>
            <w:r>
              <w:rPr>
                <w:rFonts w:ascii="游ゴシック" w:hAnsi="游ゴシック" w:eastAsia="游ゴシック"/>
                <w:b/>
                <w:i w:val="0"/>
                <w:sz w:val="17"/>
              </w:rPr>
              <w:t>地域リハビリテーション活動支援事業</w:t>
            </w:r>
          </w:p>
        </w:tc>
        <w:tc>
          <w:tcPr>
            <w:tcW w:type="dxa" w:w="1701"/>
            <w:vAlign w:val="center"/>
          </w:tcPr>
          <w:p>
            <w:pPr>
              <w:spacing w:before="20" w:after="20"/>
              <w:jc w:val="right"/>
            </w:pPr>
            <w:r>
              <w:rPr>
                <w:rFonts w:ascii="游ゴシック" w:hAnsi="游ゴシック" w:eastAsia="游ゴシック"/>
                <w:b/>
                <w:i w:val="0"/>
                <w:sz w:val="17"/>
              </w:rPr>
              <w:t>0</w:t>
            </w:r>
          </w:p>
        </w:tc>
        <w:tc>
          <w:tcPr>
            <w:tcW w:type="dxa" w:w="1701"/>
            <w:vAlign w:val="center"/>
          </w:tcPr>
          <w:p>
            <w:pPr>
              <w:spacing w:before="20" w:after="20"/>
              <w:jc w:val="right"/>
            </w:pPr>
            <w:r>
              <w:rPr>
                <w:rFonts w:ascii="游ゴシック" w:hAnsi="游ゴシック" w:eastAsia="游ゴシック"/>
                <w:b/>
                <w:i w:val="0"/>
                <w:sz w:val="17"/>
              </w:rPr>
              <w:t>0</w:t>
            </w:r>
          </w:p>
        </w:tc>
        <w:tc>
          <w:tcPr>
            <w:tcW w:type="dxa" w:w="1701"/>
            <w:vAlign w:val="center"/>
          </w:tcPr>
          <w:p>
            <w:pPr>
              <w:spacing w:before="20" w:after="20"/>
              <w:jc w:val="right"/>
            </w:pPr>
            <w:r>
              <w:rPr>
                <w:rFonts w:ascii="游ゴシック" w:hAnsi="游ゴシック" w:eastAsia="游ゴシック"/>
                <w:b/>
                <w:i w:val="0"/>
                <w:sz w:val="17"/>
              </w:rPr>
              <w:t>0</w:t>
            </w:r>
          </w:p>
        </w:tc>
      </w:tr>
      <w:tr>
        <w:tc>
          <w:tcPr>
            <w:tcW w:type="dxa" w:w="4649"/>
            <w:vAlign w:val="center"/>
          </w:tcPr>
          <w:p>
            <w:pPr>
              <w:spacing w:before="20" w:after="20"/>
            </w:pPr>
            <w:r>
              <w:rPr>
                <w:rFonts w:ascii="游ゴシック" w:hAnsi="游ゴシック" w:eastAsia="游ゴシック"/>
                <w:b/>
                <w:i w:val="0"/>
                <w:sz w:val="17"/>
              </w:rPr>
              <w:t>2　包括的支援事業・任意事業</w:t>
            </w:r>
          </w:p>
        </w:tc>
        <w:tc>
          <w:tcPr>
            <w:tcW w:type="dxa" w:w="1701"/>
            <w:vAlign w:val="center"/>
          </w:tcPr>
          <w:p>
            <w:pPr>
              <w:spacing w:before="20" w:after="20"/>
              <w:jc w:val="right"/>
            </w:pPr>
            <w:r>
              <w:rPr>
                <w:rFonts w:ascii="游ゴシック" w:hAnsi="游ゴシック" w:eastAsia="游ゴシック"/>
                <w:b w:val="0"/>
                <w:i w:val="0"/>
                <w:sz w:val="17"/>
              </w:rPr>
              <w:t>30,888,451</w:t>
            </w:r>
          </w:p>
        </w:tc>
        <w:tc>
          <w:tcPr>
            <w:tcW w:type="dxa" w:w="1701"/>
            <w:vAlign w:val="center"/>
          </w:tcPr>
          <w:p>
            <w:pPr>
              <w:spacing w:before="20" w:after="20"/>
              <w:jc w:val="right"/>
            </w:pPr>
            <w:r>
              <w:rPr>
                <w:rFonts w:ascii="游ゴシック" w:hAnsi="游ゴシック" w:eastAsia="游ゴシック"/>
                <w:b w:val="0"/>
                <w:i w:val="0"/>
                <w:sz w:val="17"/>
              </w:rPr>
              <w:t>22,347,005</w:t>
            </w:r>
          </w:p>
        </w:tc>
        <w:tc>
          <w:tcPr>
            <w:tcW w:type="dxa" w:w="1701"/>
            <w:vAlign w:val="center"/>
          </w:tcPr>
          <w:p>
            <w:pPr>
              <w:spacing w:before="20" w:after="20"/>
              <w:jc w:val="right"/>
            </w:pPr>
            <w:r>
              <w:rPr>
                <w:rFonts w:ascii="游ゴシック" w:hAnsi="游ゴシック" w:eastAsia="游ゴシック"/>
                <w:b w:val="0"/>
                <w:i w:val="0"/>
                <w:sz w:val="17"/>
              </w:rPr>
              <w:t>19,787,269</w:t>
            </w:r>
          </w:p>
        </w:tc>
      </w:tr>
      <w:tr>
        <w:tc>
          <w:tcPr>
            <w:tcW w:type="dxa" w:w="4649"/>
            <w:vAlign w:val="center"/>
          </w:tcPr>
          <w:p>
            <w:pPr>
              <w:spacing w:before="20" w:after="20"/>
            </w:pPr>
            <w:r>
              <w:rPr>
                <w:rFonts w:ascii="游ゴシック" w:hAnsi="游ゴシック" w:eastAsia="游ゴシック"/>
                <w:b w:val="0"/>
                <w:i w:val="0"/>
                <w:sz w:val="17"/>
              </w:rPr>
              <w:t xml:space="preserve">　（1）包括的支援事業（センター運営）</w:t>
            </w:r>
          </w:p>
        </w:tc>
        <w:tc>
          <w:tcPr>
            <w:tcW w:type="dxa" w:w="1701"/>
            <w:vAlign w:val="center"/>
          </w:tcPr>
          <w:p>
            <w:pPr>
              <w:spacing w:before="20" w:after="20"/>
              <w:jc w:val="right"/>
            </w:pPr>
            <w:r>
              <w:rPr>
                <w:rFonts w:ascii="游ゴシック" w:hAnsi="游ゴシック" w:eastAsia="游ゴシック"/>
                <w:b w:val="0"/>
                <w:i w:val="0"/>
                <w:sz w:val="17"/>
              </w:rPr>
              <w:t>25,943,303</w:t>
            </w:r>
          </w:p>
        </w:tc>
        <w:tc>
          <w:tcPr>
            <w:tcW w:type="dxa" w:w="1701"/>
            <w:vAlign w:val="center"/>
          </w:tcPr>
          <w:p>
            <w:pPr>
              <w:spacing w:before="20" w:after="20"/>
              <w:jc w:val="right"/>
            </w:pPr>
            <w:r>
              <w:rPr>
                <w:rFonts w:ascii="游ゴシック" w:hAnsi="游ゴシック" w:eastAsia="游ゴシック"/>
                <w:b w:val="0"/>
                <w:i w:val="0"/>
                <w:sz w:val="17"/>
              </w:rPr>
              <w:t>19,140,546</w:t>
            </w:r>
          </w:p>
        </w:tc>
        <w:tc>
          <w:tcPr>
            <w:tcW w:type="dxa" w:w="1701"/>
            <w:vAlign w:val="center"/>
          </w:tcPr>
          <w:p>
            <w:pPr>
              <w:spacing w:before="20" w:after="20"/>
              <w:jc w:val="right"/>
            </w:pPr>
            <w:r>
              <w:rPr>
                <w:rFonts w:ascii="游ゴシック" w:hAnsi="游ゴシック" w:eastAsia="游ゴシック"/>
                <w:b w:val="0"/>
                <w:i w:val="0"/>
                <w:sz w:val="17"/>
              </w:rPr>
              <w:t>16,815,527</w:t>
            </w:r>
          </w:p>
        </w:tc>
      </w:tr>
      <w:tr>
        <w:tc>
          <w:tcPr>
            <w:tcW w:type="dxa" w:w="4649"/>
            <w:vAlign w:val="center"/>
          </w:tcPr>
          <w:p>
            <w:pPr>
              <w:spacing w:before="20" w:after="20"/>
            </w:pPr>
            <w:r>
              <w:rPr>
                <w:rFonts w:ascii="游ゴシック" w:hAnsi="游ゴシック" w:eastAsia="游ゴシック"/>
                <w:b w:val="0"/>
                <w:i w:val="0"/>
                <w:sz w:val="17"/>
              </w:rPr>
              <w:t xml:space="preserve">　（2）任意事業</w:t>
            </w:r>
          </w:p>
        </w:tc>
        <w:tc>
          <w:tcPr>
            <w:tcW w:type="dxa" w:w="1701"/>
            <w:vAlign w:val="center"/>
          </w:tcPr>
          <w:p>
            <w:pPr>
              <w:spacing w:before="20" w:after="20"/>
              <w:jc w:val="right"/>
            </w:pPr>
            <w:r>
              <w:rPr>
                <w:rFonts w:ascii="游ゴシック" w:hAnsi="游ゴシック" w:eastAsia="游ゴシック"/>
                <w:b w:val="0"/>
                <w:i w:val="0"/>
                <w:sz w:val="17"/>
              </w:rPr>
              <w:t>4,945,148</w:t>
            </w:r>
          </w:p>
        </w:tc>
        <w:tc>
          <w:tcPr>
            <w:tcW w:type="dxa" w:w="1701"/>
            <w:vAlign w:val="center"/>
          </w:tcPr>
          <w:p>
            <w:pPr>
              <w:spacing w:before="20" w:after="20"/>
              <w:jc w:val="right"/>
            </w:pPr>
            <w:r>
              <w:rPr>
                <w:rFonts w:ascii="游ゴシック" w:hAnsi="游ゴシック" w:eastAsia="游ゴシック"/>
                <w:b w:val="0"/>
                <w:i w:val="0"/>
                <w:sz w:val="17"/>
              </w:rPr>
              <w:t>3,206,459</w:t>
            </w:r>
          </w:p>
        </w:tc>
        <w:tc>
          <w:tcPr>
            <w:tcW w:type="dxa" w:w="1701"/>
            <w:vAlign w:val="center"/>
          </w:tcPr>
          <w:p>
            <w:pPr>
              <w:spacing w:before="20" w:after="20"/>
              <w:jc w:val="right"/>
            </w:pPr>
            <w:r>
              <w:rPr>
                <w:rFonts w:ascii="游ゴシック" w:hAnsi="游ゴシック" w:eastAsia="游ゴシック"/>
                <w:b w:val="0"/>
                <w:i w:val="0"/>
                <w:sz w:val="17"/>
              </w:rPr>
              <w:t>2,971,742</w:t>
            </w:r>
          </w:p>
        </w:tc>
      </w:tr>
      <w:tr>
        <w:tc>
          <w:tcPr>
            <w:tcW w:type="dxa" w:w="4649"/>
            <w:vAlign w:val="center"/>
          </w:tcPr>
          <w:p>
            <w:pPr>
              <w:spacing w:before="20" w:after="20"/>
            </w:pPr>
            <w:r>
              <w:rPr>
                <w:rFonts w:ascii="游ゴシック" w:hAnsi="游ゴシック" w:eastAsia="游ゴシック"/>
                <w:b w:val="0"/>
                <w:i w:val="0"/>
                <w:sz w:val="17"/>
              </w:rPr>
              <w:t xml:space="preserve">　　　ア　</w:t>
            </w:r>
            <w:r>
              <w:rPr>
                <w:rFonts w:ascii="游ゴシック" w:hAnsi="游ゴシック" w:eastAsia="游ゴシック"/>
                <w:b/>
                <w:i w:val="0"/>
                <w:sz w:val="17"/>
              </w:rPr>
              <w:t>介護給付等費用適正化事業</w:t>
            </w:r>
          </w:p>
        </w:tc>
        <w:tc>
          <w:tcPr>
            <w:tcW w:type="dxa" w:w="1701"/>
            <w:vAlign w:val="center"/>
          </w:tcPr>
          <w:p>
            <w:pPr>
              <w:spacing w:before="20" w:after="20"/>
              <w:jc w:val="right"/>
            </w:pPr>
            <w:r>
              <w:rPr>
                <w:rFonts w:ascii="游ゴシック" w:hAnsi="游ゴシック" w:eastAsia="游ゴシック"/>
                <w:b/>
                <w:i w:val="0"/>
                <w:sz w:val="17"/>
              </w:rPr>
              <w:t>0</w:t>
            </w:r>
          </w:p>
        </w:tc>
        <w:tc>
          <w:tcPr>
            <w:tcW w:type="dxa" w:w="1701"/>
            <w:vAlign w:val="center"/>
          </w:tcPr>
          <w:p>
            <w:pPr>
              <w:spacing w:before="20" w:after="20"/>
              <w:jc w:val="right"/>
            </w:pPr>
            <w:r>
              <w:rPr>
                <w:rFonts w:ascii="游ゴシック" w:hAnsi="游ゴシック" w:eastAsia="游ゴシック"/>
                <w:b/>
                <w:i w:val="0"/>
                <w:sz w:val="17"/>
              </w:rPr>
              <w:t>0</w:t>
            </w:r>
          </w:p>
        </w:tc>
        <w:tc>
          <w:tcPr>
            <w:tcW w:type="dxa" w:w="1701"/>
            <w:vAlign w:val="center"/>
          </w:tcPr>
          <w:p>
            <w:pPr>
              <w:spacing w:before="20" w:after="20"/>
              <w:jc w:val="right"/>
            </w:pPr>
            <w:r>
              <w:rPr>
                <w:rFonts w:ascii="游ゴシック" w:hAnsi="游ゴシック" w:eastAsia="游ゴシック"/>
                <w:b/>
                <w:i w:val="0"/>
                <w:sz w:val="17"/>
              </w:rPr>
              <w:t>638,000</w:t>
            </w:r>
          </w:p>
        </w:tc>
      </w:tr>
      <w:tr>
        <w:tc>
          <w:tcPr>
            <w:tcW w:type="dxa" w:w="4649"/>
            <w:vAlign w:val="center"/>
          </w:tcPr>
          <w:p>
            <w:pPr>
              <w:spacing w:before="20" w:after="20"/>
            </w:pPr>
            <w:r>
              <w:rPr>
                <w:rFonts w:ascii="游ゴシック" w:hAnsi="游ゴシック" w:eastAsia="游ゴシック"/>
                <w:b w:val="0"/>
                <w:i w:val="0"/>
                <w:sz w:val="17"/>
              </w:rPr>
              <w:t xml:space="preserve">　　　イ　家族介護支援事業</w:t>
            </w:r>
          </w:p>
        </w:tc>
        <w:tc>
          <w:tcPr>
            <w:tcW w:type="dxa" w:w="1701"/>
            <w:vAlign w:val="center"/>
          </w:tcPr>
          <w:p>
            <w:pPr>
              <w:spacing w:before="20" w:after="20"/>
              <w:jc w:val="right"/>
            </w:pPr>
            <w:r>
              <w:rPr>
                <w:rFonts w:ascii="游ゴシック" w:hAnsi="游ゴシック" w:eastAsia="游ゴシック"/>
                <w:b w:val="0"/>
                <w:i w:val="0"/>
                <w:sz w:val="17"/>
              </w:rPr>
              <w:t>2,586,720</w:t>
            </w:r>
          </w:p>
        </w:tc>
        <w:tc>
          <w:tcPr>
            <w:tcW w:type="dxa" w:w="1701"/>
            <w:vAlign w:val="center"/>
          </w:tcPr>
          <w:p>
            <w:pPr>
              <w:spacing w:before="20" w:after="20"/>
              <w:jc w:val="right"/>
            </w:pPr>
            <w:r>
              <w:rPr>
                <w:rFonts w:ascii="游ゴシック" w:hAnsi="游ゴシック" w:eastAsia="游ゴシック"/>
                <w:b w:val="0"/>
                <w:i w:val="0"/>
                <w:sz w:val="17"/>
              </w:rPr>
              <w:t>2,170,991</w:t>
            </w:r>
          </w:p>
        </w:tc>
        <w:tc>
          <w:tcPr>
            <w:tcW w:type="dxa" w:w="1701"/>
            <w:vAlign w:val="center"/>
          </w:tcPr>
          <w:p>
            <w:pPr>
              <w:spacing w:before="20" w:after="20"/>
              <w:jc w:val="right"/>
            </w:pPr>
            <w:r>
              <w:rPr>
                <w:rFonts w:ascii="游ゴシック" w:hAnsi="游ゴシック" w:eastAsia="游ゴシック"/>
                <w:b w:val="0"/>
                <w:i w:val="0"/>
                <w:sz w:val="17"/>
              </w:rPr>
              <w:t>1,311,742</w:t>
            </w:r>
          </w:p>
        </w:tc>
      </w:tr>
      <w:tr>
        <w:tc>
          <w:tcPr>
            <w:tcW w:type="dxa" w:w="4649"/>
            <w:vAlign w:val="center"/>
          </w:tcPr>
          <w:p>
            <w:pPr>
              <w:spacing w:before="20" w:after="20"/>
            </w:pPr>
            <w:r>
              <w:rPr>
                <w:rFonts w:ascii="游ゴシック" w:hAnsi="游ゴシック" w:eastAsia="游ゴシック"/>
                <w:b w:val="0"/>
                <w:i w:val="0"/>
                <w:sz w:val="17"/>
              </w:rPr>
              <w:t xml:space="preserve">　　　ウ　その他の事業</w:t>
            </w:r>
          </w:p>
        </w:tc>
        <w:tc>
          <w:tcPr>
            <w:tcW w:type="dxa" w:w="1701"/>
            <w:vAlign w:val="center"/>
          </w:tcPr>
          <w:p>
            <w:pPr>
              <w:spacing w:before="20" w:after="20"/>
              <w:jc w:val="right"/>
            </w:pPr>
            <w:r>
              <w:rPr>
                <w:rFonts w:ascii="游ゴシック" w:hAnsi="游ゴシック" w:eastAsia="游ゴシック"/>
                <w:b w:val="0"/>
                <w:i w:val="0"/>
                <w:sz w:val="17"/>
              </w:rPr>
              <w:t>2,358,428</w:t>
            </w:r>
          </w:p>
        </w:tc>
        <w:tc>
          <w:tcPr>
            <w:tcW w:type="dxa" w:w="1701"/>
            <w:vAlign w:val="center"/>
          </w:tcPr>
          <w:p>
            <w:pPr>
              <w:spacing w:before="20" w:after="20"/>
              <w:jc w:val="right"/>
            </w:pPr>
            <w:r>
              <w:rPr>
                <w:rFonts w:ascii="游ゴシック" w:hAnsi="游ゴシック" w:eastAsia="游ゴシック"/>
                <w:b w:val="0"/>
                <w:i w:val="0"/>
                <w:sz w:val="17"/>
              </w:rPr>
              <w:t>1,035,468</w:t>
            </w:r>
          </w:p>
        </w:tc>
        <w:tc>
          <w:tcPr>
            <w:tcW w:type="dxa" w:w="1701"/>
            <w:vAlign w:val="center"/>
          </w:tcPr>
          <w:p>
            <w:pPr>
              <w:spacing w:before="20" w:after="20"/>
              <w:jc w:val="right"/>
            </w:pPr>
            <w:r>
              <w:rPr>
                <w:rFonts w:ascii="游ゴシック" w:hAnsi="游ゴシック" w:eastAsia="游ゴシック"/>
                <w:b w:val="0"/>
                <w:i w:val="0"/>
                <w:sz w:val="17"/>
              </w:rPr>
              <w:t>1,022,000</w:t>
            </w:r>
          </w:p>
        </w:tc>
      </w:tr>
      <w:tr>
        <w:tc>
          <w:tcPr>
            <w:tcW w:type="dxa" w:w="4649"/>
            <w:vAlign w:val="center"/>
          </w:tcPr>
          <w:p>
            <w:pPr>
              <w:spacing w:before="20" w:after="20"/>
            </w:pPr>
            <w:r>
              <w:rPr>
                <w:rFonts w:ascii="游ゴシック" w:hAnsi="游ゴシック" w:eastAsia="游ゴシック"/>
                <w:b/>
                <w:i w:val="0"/>
                <w:sz w:val="17"/>
              </w:rPr>
              <w:t>4　包括的支援事業（社会保障充実分）</w:t>
            </w:r>
          </w:p>
        </w:tc>
        <w:tc>
          <w:tcPr>
            <w:tcW w:type="dxa" w:w="1701"/>
            <w:vAlign w:val="center"/>
          </w:tcPr>
          <w:p>
            <w:pPr>
              <w:spacing w:before="20" w:after="20"/>
              <w:jc w:val="right"/>
            </w:pPr>
            <w:r>
              <w:rPr>
                <w:rFonts w:ascii="游ゴシック" w:hAnsi="游ゴシック" w:eastAsia="游ゴシック"/>
                <w:b w:val="0"/>
                <w:i w:val="0"/>
                <w:sz w:val="17"/>
              </w:rPr>
              <w:t>―</w:t>
            </w:r>
          </w:p>
        </w:tc>
        <w:tc>
          <w:tcPr>
            <w:tcW w:type="dxa" w:w="1701"/>
            <w:vAlign w:val="center"/>
          </w:tcPr>
          <w:p>
            <w:pPr>
              <w:spacing w:before="20" w:after="20"/>
              <w:jc w:val="right"/>
            </w:pPr>
            <w:r>
              <w:rPr>
                <w:rFonts w:ascii="游ゴシック" w:hAnsi="游ゴシック" w:eastAsia="游ゴシック"/>
                <w:b w:val="0"/>
                <w:i w:val="0"/>
                <w:sz w:val="17"/>
              </w:rPr>
              <w:t>6,988,184</w:t>
            </w:r>
          </w:p>
        </w:tc>
        <w:tc>
          <w:tcPr>
            <w:tcW w:type="dxa" w:w="1701"/>
            <w:vAlign w:val="center"/>
          </w:tcPr>
          <w:p>
            <w:pPr>
              <w:spacing w:before="20" w:after="20"/>
              <w:jc w:val="right"/>
            </w:pPr>
            <w:r>
              <w:rPr>
                <w:rFonts w:ascii="游ゴシック" w:hAnsi="游ゴシック" w:eastAsia="游ゴシック"/>
                <w:b w:val="0"/>
                <w:i w:val="0"/>
                <w:sz w:val="17"/>
              </w:rPr>
              <w:t>10,526,958</w:t>
            </w:r>
          </w:p>
        </w:tc>
      </w:tr>
      <w:tr>
        <w:tc>
          <w:tcPr>
            <w:tcW w:type="dxa" w:w="4649"/>
            <w:vAlign w:val="center"/>
          </w:tcPr>
          <w:p>
            <w:pPr>
              <w:spacing w:before="20" w:after="20"/>
            </w:pPr>
            <w:r>
              <w:rPr>
                <w:rFonts w:ascii="游ゴシック" w:hAnsi="游ゴシック" w:eastAsia="游ゴシック"/>
                <w:b w:val="0"/>
                <w:i w:val="0"/>
                <w:sz w:val="17"/>
              </w:rPr>
              <w:t xml:space="preserve">　（1）在宅医療・介護連携推進事業</w:t>
            </w:r>
          </w:p>
        </w:tc>
        <w:tc>
          <w:tcPr>
            <w:tcW w:type="dxa" w:w="1701"/>
            <w:vAlign w:val="center"/>
          </w:tcPr>
          <w:p>
            <w:pPr>
              <w:spacing w:before="20" w:after="20"/>
              <w:jc w:val="right"/>
            </w:pPr>
            <w:r>
              <w:rPr>
                <w:rFonts w:ascii="游ゴシック" w:hAnsi="游ゴシック" w:eastAsia="游ゴシック"/>
                <w:b w:val="0"/>
                <w:i w:val="0"/>
                <w:sz w:val="17"/>
              </w:rPr>
              <w:t>―</w:t>
            </w:r>
          </w:p>
        </w:tc>
        <w:tc>
          <w:tcPr>
            <w:tcW w:type="dxa" w:w="1701"/>
            <w:vAlign w:val="center"/>
          </w:tcPr>
          <w:p>
            <w:pPr>
              <w:spacing w:before="20" w:after="20"/>
              <w:jc w:val="right"/>
            </w:pPr>
            <w:r>
              <w:rPr>
                <w:rFonts w:ascii="游ゴシック" w:hAnsi="游ゴシック" w:eastAsia="游ゴシック"/>
                <w:b w:val="0"/>
                <w:i w:val="0"/>
                <w:sz w:val="17"/>
              </w:rPr>
              <w:t>782,337</w:t>
            </w:r>
          </w:p>
        </w:tc>
        <w:tc>
          <w:tcPr>
            <w:tcW w:type="dxa" w:w="1701"/>
            <w:vAlign w:val="center"/>
          </w:tcPr>
          <w:p>
            <w:pPr>
              <w:spacing w:before="20" w:after="20"/>
              <w:jc w:val="right"/>
            </w:pPr>
            <w:r>
              <w:rPr>
                <w:rFonts w:ascii="游ゴシック" w:hAnsi="游ゴシック" w:eastAsia="游ゴシック"/>
                <w:b w:val="0"/>
                <w:i w:val="0"/>
                <w:sz w:val="17"/>
              </w:rPr>
              <w:t>2,758,726</w:t>
            </w:r>
          </w:p>
        </w:tc>
      </w:tr>
      <w:tr>
        <w:tc>
          <w:tcPr>
            <w:tcW w:type="dxa" w:w="4649"/>
            <w:vAlign w:val="center"/>
          </w:tcPr>
          <w:p>
            <w:pPr>
              <w:spacing w:before="20" w:after="20"/>
            </w:pPr>
            <w:r>
              <w:rPr>
                <w:rFonts w:ascii="游ゴシック" w:hAnsi="游ゴシック" w:eastAsia="游ゴシック"/>
                <w:b w:val="0"/>
                <w:i w:val="0"/>
                <w:sz w:val="17"/>
              </w:rPr>
              <w:t xml:space="preserve">　（2）生活支援体制整備事業</w:t>
            </w:r>
          </w:p>
        </w:tc>
        <w:tc>
          <w:tcPr>
            <w:tcW w:type="dxa" w:w="1701"/>
            <w:vAlign w:val="center"/>
          </w:tcPr>
          <w:p>
            <w:pPr>
              <w:spacing w:before="20" w:after="20"/>
              <w:jc w:val="right"/>
            </w:pPr>
            <w:r>
              <w:rPr>
                <w:rFonts w:ascii="游ゴシック" w:hAnsi="游ゴシック" w:eastAsia="游ゴシック"/>
                <w:b w:val="0"/>
                <w:i w:val="0"/>
                <w:sz w:val="17"/>
              </w:rPr>
              <w:t>―</w:t>
            </w:r>
          </w:p>
        </w:tc>
        <w:tc>
          <w:tcPr>
            <w:tcW w:type="dxa" w:w="1701"/>
            <w:vAlign w:val="center"/>
          </w:tcPr>
          <w:p>
            <w:pPr>
              <w:spacing w:before="20" w:after="20"/>
              <w:jc w:val="right"/>
            </w:pPr>
            <w:r>
              <w:rPr>
                <w:rFonts w:ascii="游ゴシック" w:hAnsi="游ゴシック" w:eastAsia="游ゴシック"/>
                <w:b w:val="0"/>
                <w:i w:val="0"/>
                <w:sz w:val="17"/>
              </w:rPr>
              <w:t>3,124,000</w:t>
            </w:r>
          </w:p>
        </w:tc>
        <w:tc>
          <w:tcPr>
            <w:tcW w:type="dxa" w:w="1701"/>
            <w:vAlign w:val="center"/>
          </w:tcPr>
          <w:p>
            <w:pPr>
              <w:spacing w:before="20" w:after="20"/>
              <w:jc w:val="right"/>
            </w:pPr>
            <w:r>
              <w:rPr>
                <w:rFonts w:ascii="游ゴシック" w:hAnsi="游ゴシック" w:eastAsia="游ゴシック"/>
                <w:b w:val="0"/>
                <w:i w:val="0"/>
                <w:sz w:val="17"/>
              </w:rPr>
              <w:t>3,249,000</w:t>
            </w:r>
          </w:p>
        </w:tc>
      </w:tr>
      <w:tr>
        <w:tc>
          <w:tcPr>
            <w:tcW w:type="dxa" w:w="4649"/>
            <w:vAlign w:val="center"/>
          </w:tcPr>
          <w:p>
            <w:pPr>
              <w:spacing w:before="20" w:after="20"/>
            </w:pPr>
            <w:r>
              <w:rPr>
                <w:rFonts w:ascii="游ゴシック" w:hAnsi="游ゴシック" w:eastAsia="游ゴシック"/>
                <w:b w:val="0"/>
                <w:i w:val="0"/>
                <w:sz w:val="17"/>
              </w:rPr>
              <w:t xml:space="preserve">　（3）認知症総合支援事業</w:t>
            </w:r>
          </w:p>
        </w:tc>
        <w:tc>
          <w:tcPr>
            <w:tcW w:type="dxa" w:w="1701"/>
            <w:vAlign w:val="center"/>
          </w:tcPr>
          <w:p>
            <w:pPr>
              <w:spacing w:before="20" w:after="20"/>
              <w:jc w:val="right"/>
            </w:pPr>
            <w:r>
              <w:rPr>
                <w:rFonts w:ascii="游ゴシック" w:hAnsi="游ゴシック" w:eastAsia="游ゴシック"/>
                <w:b w:val="0"/>
                <w:i w:val="0"/>
                <w:sz w:val="17"/>
              </w:rPr>
              <w:t>―</w:t>
            </w:r>
          </w:p>
        </w:tc>
        <w:tc>
          <w:tcPr>
            <w:tcW w:type="dxa" w:w="1701"/>
            <w:vAlign w:val="center"/>
          </w:tcPr>
          <w:p>
            <w:pPr>
              <w:spacing w:before="20" w:after="20"/>
              <w:jc w:val="right"/>
            </w:pPr>
            <w:r>
              <w:rPr>
                <w:rFonts w:ascii="游ゴシック" w:hAnsi="游ゴシック" w:eastAsia="游ゴシック"/>
                <w:b w:val="0"/>
                <w:i w:val="0"/>
                <w:sz w:val="17"/>
              </w:rPr>
              <w:t>2,030,564</w:t>
            </w:r>
          </w:p>
        </w:tc>
        <w:tc>
          <w:tcPr>
            <w:tcW w:type="dxa" w:w="1701"/>
            <w:vAlign w:val="center"/>
          </w:tcPr>
          <w:p>
            <w:pPr>
              <w:spacing w:before="20" w:after="20"/>
              <w:jc w:val="right"/>
            </w:pPr>
            <w:r>
              <w:rPr>
                <w:rFonts w:ascii="游ゴシック" w:hAnsi="游ゴシック" w:eastAsia="游ゴシック"/>
                <w:b w:val="0"/>
                <w:i w:val="0"/>
                <w:sz w:val="17"/>
              </w:rPr>
              <w:t>3,751,816</w:t>
            </w:r>
          </w:p>
        </w:tc>
      </w:tr>
      <w:tr>
        <w:tc>
          <w:tcPr>
            <w:tcW w:type="dxa" w:w="4649"/>
            <w:vAlign w:val="center"/>
          </w:tcPr>
          <w:p>
            <w:pPr>
              <w:spacing w:before="20" w:after="20"/>
            </w:pPr>
            <w:r>
              <w:rPr>
                <w:rFonts w:ascii="游ゴシック" w:hAnsi="游ゴシック" w:eastAsia="游ゴシック"/>
                <w:b w:val="0"/>
                <w:i w:val="0"/>
                <w:sz w:val="17"/>
              </w:rPr>
              <w:t xml:space="preserve">　　　ア　</w:t>
            </w:r>
            <w:r>
              <w:rPr>
                <w:rFonts w:ascii="游ゴシック" w:hAnsi="游ゴシック" w:eastAsia="游ゴシック"/>
                <w:b/>
                <w:i w:val="0"/>
                <w:sz w:val="17"/>
              </w:rPr>
              <w:t>認知症初期集中支援推進事業</w:t>
            </w:r>
          </w:p>
        </w:tc>
        <w:tc>
          <w:tcPr>
            <w:tcW w:type="dxa" w:w="1701"/>
            <w:vAlign w:val="center"/>
          </w:tcPr>
          <w:p>
            <w:pPr>
              <w:spacing w:before="20" w:after="20"/>
              <w:jc w:val="right"/>
            </w:pPr>
            <w:r>
              <w:rPr>
                <w:rFonts w:ascii="游ゴシック" w:hAnsi="游ゴシック" w:eastAsia="游ゴシック"/>
                <w:b w:val="0"/>
                <w:i w:val="0"/>
                <w:sz w:val="17"/>
              </w:rPr>
              <w:t>―</w:t>
            </w:r>
          </w:p>
        </w:tc>
        <w:tc>
          <w:tcPr>
            <w:tcW w:type="dxa" w:w="1701"/>
            <w:vAlign w:val="center"/>
          </w:tcPr>
          <w:p>
            <w:pPr>
              <w:spacing w:before="20" w:after="20"/>
              <w:jc w:val="right"/>
            </w:pPr>
            <w:r>
              <w:rPr>
                <w:rFonts w:ascii="游ゴシック" w:hAnsi="游ゴシック" w:eastAsia="游ゴシック"/>
                <w:b/>
                <w:i w:val="0"/>
                <w:sz w:val="17"/>
              </w:rPr>
              <w:t>0</w:t>
            </w:r>
          </w:p>
        </w:tc>
        <w:tc>
          <w:tcPr>
            <w:tcW w:type="dxa" w:w="1701"/>
            <w:vAlign w:val="center"/>
          </w:tcPr>
          <w:p>
            <w:pPr>
              <w:spacing w:before="20" w:after="20"/>
              <w:jc w:val="right"/>
            </w:pPr>
            <w:r>
              <w:rPr>
                <w:rFonts w:ascii="游ゴシック" w:hAnsi="游ゴシック" w:eastAsia="游ゴシック"/>
                <w:b/>
                <w:i w:val="0"/>
                <w:sz w:val="17"/>
              </w:rPr>
              <w:t>0</w:t>
            </w:r>
          </w:p>
        </w:tc>
      </w:tr>
      <w:tr>
        <w:tc>
          <w:tcPr>
            <w:tcW w:type="dxa" w:w="4649"/>
            <w:vAlign w:val="center"/>
          </w:tcPr>
          <w:p>
            <w:pPr>
              <w:spacing w:before="20" w:after="20"/>
            </w:pPr>
            <w:r>
              <w:rPr>
                <w:rFonts w:ascii="游ゴシック" w:hAnsi="游ゴシック" w:eastAsia="游ゴシック"/>
                <w:b w:val="0"/>
                <w:i w:val="0"/>
                <w:sz w:val="17"/>
              </w:rPr>
              <w:t xml:space="preserve">　（4）地域ケア会議推進事業</w:t>
            </w:r>
          </w:p>
        </w:tc>
        <w:tc>
          <w:tcPr>
            <w:tcW w:type="dxa" w:w="1701"/>
            <w:vAlign w:val="center"/>
          </w:tcPr>
          <w:p>
            <w:pPr>
              <w:spacing w:before="20" w:after="20"/>
              <w:jc w:val="right"/>
            </w:pPr>
            <w:r>
              <w:rPr>
                <w:rFonts w:ascii="游ゴシック" w:hAnsi="游ゴシック" w:eastAsia="游ゴシック"/>
                <w:b w:val="0"/>
                <w:i w:val="0"/>
                <w:sz w:val="17"/>
              </w:rPr>
              <w:t>―</w:t>
            </w:r>
          </w:p>
        </w:tc>
        <w:tc>
          <w:tcPr>
            <w:tcW w:type="dxa" w:w="1701"/>
            <w:vAlign w:val="center"/>
          </w:tcPr>
          <w:p>
            <w:pPr>
              <w:spacing w:before="20" w:after="20"/>
              <w:jc w:val="right"/>
            </w:pPr>
            <w:r>
              <w:rPr>
                <w:rFonts w:ascii="游ゴシック" w:hAnsi="游ゴシック" w:eastAsia="游ゴシック"/>
                <w:b w:val="0"/>
                <w:i w:val="0"/>
                <w:sz w:val="17"/>
              </w:rPr>
              <w:t>1,051,283</w:t>
            </w:r>
          </w:p>
        </w:tc>
        <w:tc>
          <w:tcPr>
            <w:tcW w:type="dxa" w:w="1701"/>
            <w:vAlign w:val="center"/>
          </w:tcPr>
          <w:p>
            <w:pPr>
              <w:spacing w:before="20" w:after="20"/>
              <w:jc w:val="right"/>
            </w:pPr>
            <w:r>
              <w:rPr>
                <w:rFonts w:ascii="游ゴシック" w:hAnsi="游ゴシック" w:eastAsia="游ゴシック"/>
                <w:b w:val="0"/>
                <w:i w:val="0"/>
                <w:sz w:val="17"/>
              </w:rPr>
              <w:t>767,416</w:t>
            </w:r>
          </w:p>
        </w:tc>
      </w:tr>
      <w:tr>
        <w:tc>
          <w:tcPr>
            <w:tcW w:type="dxa" w:w="4649"/>
            <w:vAlign w:val="center"/>
          </w:tcPr>
          <w:p>
            <w:pPr>
              <w:spacing w:before="20" w:after="20"/>
            </w:pPr>
            <w:r>
              <w:rPr>
                <w:rFonts w:ascii="游ゴシック" w:hAnsi="游ゴシック" w:eastAsia="游ゴシック"/>
                <w:b/>
                <w:i w:val="0"/>
                <w:sz w:val="17"/>
              </w:rPr>
              <w:t>合計</w:t>
            </w:r>
          </w:p>
        </w:tc>
        <w:tc>
          <w:tcPr>
            <w:tcW w:type="dxa" w:w="1701"/>
            <w:vAlign w:val="center"/>
          </w:tcPr>
          <w:p>
            <w:pPr>
              <w:spacing w:before="20" w:after="20"/>
              <w:jc w:val="right"/>
            </w:pPr>
            <w:r>
              <w:rPr>
                <w:rFonts w:ascii="游ゴシック" w:hAnsi="游ゴシック" w:eastAsia="游ゴシック"/>
                <w:b w:val="0"/>
                <w:i w:val="0"/>
                <w:sz w:val="17"/>
              </w:rPr>
              <w:t>―</w:t>
            </w:r>
          </w:p>
        </w:tc>
        <w:tc>
          <w:tcPr>
            <w:tcW w:type="dxa" w:w="1701"/>
            <w:vAlign w:val="center"/>
          </w:tcPr>
          <w:p>
            <w:pPr>
              <w:spacing w:before="20" w:after="20"/>
              <w:jc w:val="right"/>
            </w:pPr>
            <w:r>
              <w:rPr>
                <w:rFonts w:ascii="游ゴシック" w:hAnsi="游ゴシック" w:eastAsia="游ゴシック"/>
                <w:b/>
                <w:i w:val="0"/>
                <w:sz w:val="17"/>
              </w:rPr>
              <w:t>64,012,631</w:t>
            </w:r>
          </w:p>
        </w:tc>
        <w:tc>
          <w:tcPr>
            <w:tcW w:type="dxa" w:w="1701"/>
            <w:vAlign w:val="center"/>
          </w:tcPr>
          <w:p>
            <w:pPr>
              <w:spacing w:before="20" w:after="20"/>
              <w:jc w:val="right"/>
            </w:pPr>
            <w:r>
              <w:rPr>
                <w:rFonts w:ascii="游ゴシック" w:hAnsi="游ゴシック" w:eastAsia="游ゴシック"/>
                <w:b/>
                <w:i w:val="0"/>
                <w:sz w:val="17"/>
              </w:rPr>
              <w:t>64,983,969</w:t>
            </w:r>
          </w:p>
        </w:tc>
      </w:tr>
    </w:tbl>
    <w:p>
      <w:pPr>
        <w:spacing w:after="40"/>
      </w:pPr>
    </w:p>
    <w:p>
      <w:pPr>
        <w:spacing w:before="40" w:after="160"/>
        <w:ind w:left="113"/>
      </w:pPr>
      <w:r>
        <w:rPr>
          <w:rFonts w:ascii="游ゴシック" w:hAnsi="游ゴシック" w:eastAsia="游ゴシック"/>
          <w:b w:val="0"/>
          <w:i w:val="0"/>
          <w:sz w:val="17"/>
        </w:rPr>
        <w:t>資料：小野町「地域支援事業交付金（国庫）実績報告書」令和5〜7年度実績。総事業費（Ａ欄）による。※ 令和5年度は様式が異なり、社会保障充実分の区分が別掲のため一部を「―」としています。</w:t>
      </w:r>
    </w:p>
    <w:p>
      <w:pPr>
        <w:spacing w:before="60" w:after="60"/>
      </w:pPr>
      <w:r>
        <w:rPr>
          <w:rFonts w:ascii="游ゴシック" w:hAnsi="游ゴシック" w:eastAsia="游ゴシック"/>
          <w:b/>
          <w:i w:val="0"/>
          <w:sz w:val="21"/>
        </w:rPr>
        <w:t>太字にした3つが、素案の記述と食い違います。</w:t>
      </w:r>
      <w:r>
        <w:rPr>
          <w:rFonts w:ascii="游ゴシック" w:hAnsi="游ゴシック" w:eastAsia="游ゴシック"/>
          <w:b w:val="0"/>
          <w:i w:val="0"/>
          <w:sz w:val="21"/>
        </w:rPr>
        <w:t xml:space="preserve"> ①訪問型サービスＢ・通所型サービスＢが令和7年度に0円②地域リハビリテーション活動支援事業が3年度とも0円③認知症初期集中支援推進事業が0円です。</w:t>
      </w:r>
    </w:p>
    <w:p>
      <w:pPr>
        <w:spacing w:before="60" w:after="60"/>
      </w:pPr>
      <w:r>
        <w:rPr>
          <w:rFonts w:ascii="游ゴシック" w:hAnsi="游ゴシック" w:eastAsia="游ゴシック"/>
          <w:b/>
          <w:i w:val="0"/>
          <w:sz w:val="21"/>
        </w:rPr>
        <w:t>一般介護予防事業費が令和6年度に5.3倍になった中身も分かりました。</w:t>
      </w:r>
      <w:r>
        <w:rPr>
          <w:rFonts w:ascii="游ゴシック" w:hAnsi="游ゴシック" w:eastAsia="游ゴシック"/>
          <w:b w:val="0"/>
          <w:i w:val="0"/>
          <w:sz w:val="21"/>
        </w:rPr>
        <w:t xml:space="preserve"> 993,702円から5,304,726円への増加は、</w:t>
      </w:r>
      <w:r>
        <w:rPr>
          <w:rFonts w:ascii="游ゴシック" w:hAnsi="游ゴシック" w:eastAsia="游ゴシック"/>
          <w:b/>
          <w:i w:val="0"/>
          <w:sz w:val="21"/>
        </w:rPr>
        <w:t>すべて地域介護予防活動支援事業</w:t>
      </w:r>
      <w:r>
        <w:rPr>
          <w:rFonts w:ascii="游ゴシック" w:hAnsi="游ゴシック" w:eastAsia="游ゴシック"/>
          <w:b w:val="0"/>
          <w:i w:val="0"/>
          <w:sz w:val="21"/>
        </w:rPr>
        <w:t>によるものです。素案 第3章に「5.3倍に増えた」と書いていた箇所に、</w:t>
      </w:r>
      <w:r>
        <w:rPr>
          <w:rFonts w:ascii="游ゴシック" w:hAnsi="游ゴシック" w:eastAsia="游ゴシック"/>
          <w:b/>
          <w:i w:val="0"/>
          <w:sz w:val="21"/>
        </w:rPr>
        <w:t>どの事業が増えたのか</w:t>
      </w:r>
      <w:r>
        <w:rPr>
          <w:rFonts w:ascii="游ゴシック" w:hAnsi="游ゴシック" w:eastAsia="游ゴシック"/>
          <w:b w:val="0"/>
          <w:i w:val="0"/>
          <w:sz w:val="21"/>
        </w:rPr>
        <w:t>を加えられます。</w:t>
      </w:r>
    </w:p>
    <w:p>
      <w:pPr>
        <w:pStyle w:val="Heading1"/>
        <w:keepNext/>
        <w:spacing w:before="240" w:after="100"/>
      </w:pPr>
      <w:bookmarkStart w:id="106" w:name="_Toc_006"/>
      <w:r>
        <w:rPr>
          <w:rFonts w:ascii="游ゴシック" w:hAnsi="游ゴシック" w:eastAsia="游ゴシック"/>
          <w:b/>
          <w:i w:val="0"/>
          <w:color w:val="2E74B5"/>
          <w:sz w:val="30"/>
        </w:rPr>
        <w:t>5　数字の突き合わせ</w:t>
      </w:r>
      <w:bookmarkEnd w:id="106"/>
    </w:p>
    <w:p>
      <w:pPr>
        <w:spacing w:before="60" w:after="60"/>
      </w:pPr>
      <w:r>
        <w:rPr>
          <w:rFonts w:ascii="游ゴシック" w:hAnsi="游ゴシック" w:eastAsia="游ゴシック"/>
          <w:b/>
          <w:i w:val="0"/>
          <w:sz w:val="21"/>
        </w:rPr>
        <w:t>2つ以上の資料で突き合わせました。</w:t>
      </w:r>
      <w:r>
        <w:rPr>
          <w:rFonts w:ascii="游ゴシック" w:hAnsi="游ゴシック" w:eastAsia="游ゴシック"/>
          <w:b w:val="0"/>
          <w:i w:val="0"/>
          <w:sz w:val="21"/>
        </w:rPr>
        <w:t>ひとつの資料だけを信じると、様式の違いによる差を見落とします。</w:t>
      </w:r>
    </w:p>
    <w:p>
      <w:pPr>
        <w:keepNext/>
        <w:spacing w:before="200" w:after="40"/>
      </w:pPr>
      <w:r>
        <w:rPr>
          <w:rFonts w:ascii="游ゴシック" w:hAnsi="游ゴシック" w:eastAsia="游ゴシック"/>
          <w:b/>
          <w:i w:val="0"/>
          <w:color w:val="1F4D78"/>
          <w:sz w:val="22"/>
        </w:rPr>
        <w:t>【表5】資料どうしの突き合わせ</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1928"/>
        <w:gridCol w:w="1474"/>
        <w:gridCol w:w="1928"/>
        <w:gridCol w:w="1474"/>
        <w:gridCol w:w="113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資料1</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値1</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資料2</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値2</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814"/>
            <w:vAlign w:val="center"/>
          </w:tcPr>
          <w:p>
            <w:pPr>
              <w:spacing w:before="20" w:after="20"/>
            </w:pPr>
            <w:r>
              <w:rPr>
                <w:rFonts w:ascii="游ゴシック" w:hAnsi="游ゴシック" w:eastAsia="游ゴシック"/>
                <w:b w:val="0"/>
                <w:i w:val="0"/>
                <w:sz w:val="17"/>
              </w:rPr>
              <w:t>地域支援事業費 令和7年度</w:t>
            </w:r>
          </w:p>
        </w:tc>
        <w:tc>
          <w:tcPr>
            <w:tcW w:type="dxa" w:w="1928"/>
            <w:vAlign w:val="center"/>
          </w:tcPr>
          <w:p>
            <w:pPr>
              <w:spacing w:before="20" w:after="20"/>
            </w:pPr>
            <w:r>
              <w:rPr>
                <w:rFonts w:ascii="游ゴシック" w:hAnsi="游ゴシック" w:eastAsia="游ゴシック"/>
                <w:b w:val="0"/>
                <w:i w:val="0"/>
                <w:sz w:val="17"/>
              </w:rPr>
              <w:t>決算状況（歳出）款4の支出済額の合計</w:t>
            </w:r>
          </w:p>
        </w:tc>
        <w:tc>
          <w:tcPr>
            <w:tcW w:type="dxa" w:w="1474"/>
            <w:vAlign w:val="center"/>
          </w:tcPr>
          <w:p>
            <w:pPr>
              <w:spacing w:before="20" w:after="20"/>
              <w:jc w:val="right"/>
            </w:pPr>
            <w:r>
              <w:rPr>
                <w:rFonts w:ascii="游ゴシック" w:hAnsi="游ゴシック" w:eastAsia="游ゴシック"/>
                <w:b w:val="0"/>
                <w:i w:val="0"/>
                <w:sz w:val="17"/>
              </w:rPr>
              <w:t>64,983,969</w:t>
            </w:r>
          </w:p>
        </w:tc>
        <w:tc>
          <w:tcPr>
            <w:tcW w:type="dxa" w:w="1928"/>
            <w:vAlign w:val="center"/>
          </w:tcPr>
          <w:p>
            <w:pPr>
              <w:spacing w:before="20" w:after="20"/>
            </w:pPr>
            <w:r>
              <w:rPr>
                <w:rFonts w:ascii="游ゴシック" w:hAnsi="游ゴシック" w:eastAsia="游ゴシック"/>
                <w:b w:val="0"/>
                <w:i w:val="0"/>
                <w:sz w:val="17"/>
              </w:rPr>
              <w:t>地域支援事業交付金実績報告書 A5000</w:t>
            </w:r>
          </w:p>
        </w:tc>
        <w:tc>
          <w:tcPr>
            <w:tcW w:type="dxa" w:w="1474"/>
            <w:vAlign w:val="center"/>
          </w:tcPr>
          <w:p>
            <w:pPr>
              <w:spacing w:before="20" w:after="20"/>
              <w:jc w:val="right"/>
            </w:pPr>
            <w:r>
              <w:rPr>
                <w:rFonts w:ascii="游ゴシック" w:hAnsi="游ゴシック" w:eastAsia="游ゴシック"/>
                <w:b w:val="0"/>
                <w:i w:val="0"/>
                <w:sz w:val="17"/>
              </w:rPr>
              <w:t>64,983,969</w:t>
            </w:r>
          </w:p>
        </w:tc>
        <w:tc>
          <w:tcPr>
            <w:tcW w:type="dxa" w:w="1134"/>
            <w:vAlign w:val="center"/>
          </w:tcPr>
          <w:p>
            <w:pPr>
              <w:spacing w:before="20" w:after="20"/>
            </w:pPr>
            <w:r>
              <w:rPr>
                <w:rFonts w:ascii="游ゴシック" w:hAnsi="游ゴシック" w:eastAsia="游ゴシック"/>
                <w:b/>
                <w:i w:val="0"/>
                <w:sz w:val="17"/>
              </w:rPr>
              <w:t>完全に一致</w:t>
            </w:r>
          </w:p>
        </w:tc>
      </w:tr>
      <w:tr>
        <w:tc>
          <w:tcPr>
            <w:tcW w:type="dxa" w:w="1814"/>
            <w:vAlign w:val="center"/>
          </w:tcPr>
          <w:p>
            <w:pPr>
              <w:spacing w:before="20" w:after="20"/>
            </w:pPr>
            <w:r>
              <w:rPr>
                <w:rFonts w:ascii="游ゴシック" w:hAnsi="游ゴシック" w:eastAsia="游ゴシック"/>
                <w:b w:val="0"/>
                <w:i w:val="0"/>
                <w:sz w:val="17"/>
              </w:rPr>
              <w:t>地域支援事業費 令和6年度</w:t>
            </w:r>
          </w:p>
        </w:tc>
        <w:tc>
          <w:tcPr>
            <w:tcW w:type="dxa" w:w="1928"/>
            <w:vAlign w:val="center"/>
          </w:tcPr>
          <w:p>
            <w:pPr>
              <w:spacing w:before="20" w:after="20"/>
            </w:pPr>
            <w:r>
              <w:rPr>
                <w:rFonts w:ascii="游ゴシック" w:hAnsi="游ゴシック" w:eastAsia="游ゴシック"/>
                <w:b w:val="0"/>
                <w:i w:val="0"/>
                <w:sz w:val="17"/>
              </w:rPr>
              <w:t>決算状況（歳出）款4の支出済額の合計</w:t>
            </w:r>
          </w:p>
        </w:tc>
        <w:tc>
          <w:tcPr>
            <w:tcW w:type="dxa" w:w="1474"/>
            <w:vAlign w:val="center"/>
          </w:tcPr>
          <w:p>
            <w:pPr>
              <w:spacing w:before="20" w:after="20"/>
              <w:jc w:val="right"/>
            </w:pPr>
            <w:r>
              <w:rPr>
                <w:rFonts w:ascii="游ゴシック" w:hAnsi="游ゴシック" w:eastAsia="游ゴシック"/>
                <w:b w:val="0"/>
                <w:i w:val="0"/>
                <w:sz w:val="17"/>
              </w:rPr>
              <w:t>64,012,631</w:t>
            </w:r>
          </w:p>
        </w:tc>
        <w:tc>
          <w:tcPr>
            <w:tcW w:type="dxa" w:w="1928"/>
            <w:vAlign w:val="center"/>
          </w:tcPr>
          <w:p>
            <w:pPr>
              <w:spacing w:before="20" w:after="20"/>
            </w:pPr>
            <w:r>
              <w:rPr>
                <w:rFonts w:ascii="游ゴシック" w:hAnsi="游ゴシック" w:eastAsia="游ゴシック"/>
                <w:b w:val="0"/>
                <w:i w:val="0"/>
                <w:sz w:val="17"/>
              </w:rPr>
              <w:t>地域支援事業交付金実績報告書 A5000</w:t>
            </w:r>
          </w:p>
        </w:tc>
        <w:tc>
          <w:tcPr>
            <w:tcW w:type="dxa" w:w="1474"/>
            <w:vAlign w:val="center"/>
          </w:tcPr>
          <w:p>
            <w:pPr>
              <w:spacing w:before="20" w:after="20"/>
              <w:jc w:val="right"/>
            </w:pPr>
            <w:r>
              <w:rPr>
                <w:rFonts w:ascii="游ゴシック" w:hAnsi="游ゴシック" w:eastAsia="游ゴシック"/>
                <w:b w:val="0"/>
                <w:i w:val="0"/>
                <w:sz w:val="17"/>
              </w:rPr>
              <w:t>64,012,631</w:t>
            </w:r>
          </w:p>
        </w:tc>
        <w:tc>
          <w:tcPr>
            <w:tcW w:type="dxa" w:w="1134"/>
            <w:vAlign w:val="center"/>
          </w:tcPr>
          <w:p>
            <w:pPr>
              <w:spacing w:before="20" w:after="20"/>
            </w:pPr>
            <w:r>
              <w:rPr>
                <w:rFonts w:ascii="游ゴシック" w:hAnsi="游ゴシック" w:eastAsia="游ゴシック"/>
                <w:b/>
                <w:i w:val="0"/>
                <w:sz w:val="17"/>
              </w:rPr>
              <w:t>完全に一致</w:t>
            </w:r>
          </w:p>
        </w:tc>
      </w:tr>
      <w:tr>
        <w:tc>
          <w:tcPr>
            <w:tcW w:type="dxa" w:w="1814"/>
            <w:vAlign w:val="center"/>
          </w:tcPr>
          <w:p>
            <w:pPr>
              <w:spacing w:before="20" w:after="20"/>
            </w:pPr>
            <w:r>
              <w:rPr>
                <w:rFonts w:ascii="游ゴシック" w:hAnsi="游ゴシック" w:eastAsia="游ゴシック"/>
                <w:b w:val="0"/>
                <w:i w:val="0"/>
                <w:sz w:val="17"/>
              </w:rPr>
              <w:t>保険給付費 令和7年度</w:t>
            </w:r>
          </w:p>
        </w:tc>
        <w:tc>
          <w:tcPr>
            <w:tcW w:type="dxa" w:w="1928"/>
            <w:vAlign w:val="center"/>
          </w:tcPr>
          <w:p>
            <w:pPr>
              <w:spacing w:before="20" w:after="20"/>
            </w:pPr>
            <w:r>
              <w:rPr>
                <w:rFonts w:ascii="游ゴシック" w:hAnsi="游ゴシック" w:eastAsia="游ゴシック"/>
                <w:b w:val="0"/>
                <w:i w:val="0"/>
                <w:sz w:val="17"/>
              </w:rPr>
              <w:t>決算状況（歳出）款2の支出済額の合計</w:t>
            </w:r>
          </w:p>
        </w:tc>
        <w:tc>
          <w:tcPr>
            <w:tcW w:type="dxa" w:w="1474"/>
            <w:vAlign w:val="center"/>
          </w:tcPr>
          <w:p>
            <w:pPr>
              <w:spacing w:before="20" w:after="20"/>
              <w:jc w:val="right"/>
            </w:pPr>
            <w:r>
              <w:rPr>
                <w:rFonts w:ascii="游ゴシック" w:hAnsi="游ゴシック" w:eastAsia="游ゴシック"/>
                <w:b w:val="0"/>
                <w:i w:val="0"/>
                <w:sz w:val="17"/>
              </w:rPr>
              <w:t>1,084,467,406</w:t>
            </w:r>
          </w:p>
        </w:tc>
        <w:tc>
          <w:tcPr>
            <w:tcW w:type="dxa" w:w="1928"/>
            <w:vAlign w:val="center"/>
          </w:tcPr>
          <w:p>
            <w:pPr>
              <w:spacing w:before="20" w:after="20"/>
            </w:pPr>
            <w:r>
              <w:rPr>
                <w:rFonts w:ascii="游ゴシック" w:hAnsi="游ゴシック" w:eastAsia="游ゴシック"/>
                <w:b w:val="0"/>
                <w:i w:val="0"/>
                <w:sz w:val="17"/>
              </w:rPr>
              <w:t>収支実績調査票 R7見込 合計（Ｋ）</w:t>
            </w:r>
          </w:p>
        </w:tc>
        <w:tc>
          <w:tcPr>
            <w:tcW w:type="dxa" w:w="1474"/>
            <w:vAlign w:val="center"/>
          </w:tcPr>
          <w:p>
            <w:pPr>
              <w:spacing w:before="20" w:after="20"/>
              <w:jc w:val="right"/>
            </w:pPr>
            <w:r>
              <w:rPr>
                <w:rFonts w:ascii="游ゴシック" w:hAnsi="游ゴシック" w:eastAsia="游ゴシック"/>
                <w:b w:val="0"/>
                <w:i w:val="0"/>
                <w:sz w:val="17"/>
              </w:rPr>
              <w:t>1,084,467,406</w:t>
            </w:r>
          </w:p>
        </w:tc>
        <w:tc>
          <w:tcPr>
            <w:tcW w:type="dxa" w:w="1134"/>
            <w:vAlign w:val="center"/>
          </w:tcPr>
          <w:p>
            <w:pPr>
              <w:spacing w:before="20" w:after="20"/>
            </w:pPr>
            <w:r>
              <w:rPr>
                <w:rFonts w:ascii="游ゴシック" w:hAnsi="游ゴシック" w:eastAsia="游ゴシック"/>
                <w:b/>
                <w:i w:val="0"/>
                <w:sz w:val="17"/>
              </w:rPr>
              <w:t>完全に一致</w:t>
            </w:r>
          </w:p>
        </w:tc>
      </w:tr>
      <w:tr>
        <w:tc>
          <w:tcPr>
            <w:tcW w:type="dxa" w:w="1814"/>
            <w:vAlign w:val="center"/>
          </w:tcPr>
          <w:p>
            <w:pPr>
              <w:spacing w:before="20" w:after="20"/>
            </w:pPr>
            <w:r>
              <w:rPr>
                <w:rFonts w:ascii="游ゴシック" w:hAnsi="游ゴシック" w:eastAsia="游ゴシック"/>
                <w:b w:val="0"/>
                <w:i w:val="0"/>
                <w:sz w:val="17"/>
              </w:rPr>
              <w:t>保険給付費 令和6年度</w:t>
            </w:r>
          </w:p>
        </w:tc>
        <w:tc>
          <w:tcPr>
            <w:tcW w:type="dxa" w:w="1928"/>
            <w:vAlign w:val="center"/>
          </w:tcPr>
          <w:p>
            <w:pPr>
              <w:spacing w:before="20" w:after="20"/>
            </w:pPr>
            <w:r>
              <w:rPr>
                <w:rFonts w:ascii="游ゴシック" w:hAnsi="游ゴシック" w:eastAsia="游ゴシック"/>
                <w:b w:val="0"/>
                <w:i w:val="0"/>
                <w:sz w:val="17"/>
              </w:rPr>
              <w:t>決算状況（歳出）款2の支出済額の合計</w:t>
            </w:r>
          </w:p>
        </w:tc>
        <w:tc>
          <w:tcPr>
            <w:tcW w:type="dxa" w:w="1474"/>
            <w:vAlign w:val="center"/>
          </w:tcPr>
          <w:p>
            <w:pPr>
              <w:spacing w:before="20" w:after="20"/>
              <w:jc w:val="right"/>
            </w:pPr>
            <w:r>
              <w:rPr>
                <w:rFonts w:ascii="游ゴシック" w:hAnsi="游ゴシック" w:eastAsia="游ゴシック"/>
                <w:b w:val="0"/>
                <w:i w:val="0"/>
                <w:sz w:val="17"/>
              </w:rPr>
              <w:t>1,170,468,305</w:t>
            </w:r>
          </w:p>
        </w:tc>
        <w:tc>
          <w:tcPr>
            <w:tcW w:type="dxa" w:w="1928"/>
            <w:vAlign w:val="center"/>
          </w:tcPr>
          <w:p>
            <w:pPr>
              <w:spacing w:before="20" w:after="20"/>
            </w:pPr>
            <w:r>
              <w:rPr>
                <w:rFonts w:ascii="游ゴシック" w:hAnsi="游ゴシック" w:eastAsia="游ゴシック"/>
                <w:b w:val="0"/>
                <w:i w:val="0"/>
                <w:sz w:val="17"/>
              </w:rPr>
              <w:t>収支実績調査票 R6決算 合計（Ｋ）</w:t>
            </w:r>
          </w:p>
        </w:tc>
        <w:tc>
          <w:tcPr>
            <w:tcW w:type="dxa" w:w="1474"/>
            <w:vAlign w:val="center"/>
          </w:tcPr>
          <w:p>
            <w:pPr>
              <w:spacing w:before="20" w:after="20"/>
              <w:jc w:val="right"/>
            </w:pPr>
            <w:r>
              <w:rPr>
                <w:rFonts w:ascii="游ゴシック" w:hAnsi="游ゴシック" w:eastAsia="游ゴシック"/>
                <w:b w:val="0"/>
                <w:i w:val="0"/>
                <w:sz w:val="17"/>
              </w:rPr>
              <w:t>1,170,329,494</w:t>
            </w:r>
          </w:p>
        </w:tc>
        <w:tc>
          <w:tcPr>
            <w:tcW w:type="dxa" w:w="1134"/>
            <w:vAlign w:val="center"/>
          </w:tcPr>
          <w:p>
            <w:pPr>
              <w:spacing w:before="20" w:after="20"/>
            </w:pPr>
            <w:r>
              <w:rPr>
                <w:rFonts w:ascii="游ゴシック" w:hAnsi="游ゴシック" w:eastAsia="游ゴシック"/>
                <w:b w:val="0"/>
                <w:i w:val="0"/>
                <w:sz w:val="17"/>
              </w:rPr>
              <w:t>差 138,811円（0.01％）</w:t>
            </w:r>
          </w:p>
        </w:tc>
      </w:tr>
      <w:tr>
        <w:tc>
          <w:tcPr>
            <w:tcW w:type="dxa" w:w="1814"/>
            <w:vAlign w:val="center"/>
          </w:tcPr>
          <w:p>
            <w:pPr>
              <w:keepNext/>
              <w:spacing w:before="20" w:after="20"/>
            </w:pPr>
            <w:r>
              <w:rPr>
                <w:rFonts w:ascii="游ゴシック" w:hAnsi="游ゴシック" w:eastAsia="游ゴシック"/>
                <w:b w:val="0"/>
                <w:i w:val="0"/>
                <w:sz w:val="17"/>
              </w:rPr>
              <w:t>地域支援事業費 令和6年度（素案が用いた値）</w:t>
            </w:r>
          </w:p>
        </w:tc>
        <w:tc>
          <w:tcPr>
            <w:tcW w:type="dxa" w:w="1928"/>
            <w:vAlign w:val="center"/>
          </w:tcPr>
          <w:p>
            <w:pPr>
              <w:keepNext/>
              <w:spacing w:before="20" w:after="20"/>
            </w:pPr>
            <w:r>
              <w:rPr>
                <w:rFonts w:ascii="游ゴシック" w:hAnsi="游ゴシック" w:eastAsia="游ゴシック"/>
                <w:b w:val="0"/>
                <w:i w:val="0"/>
                <w:sz w:val="17"/>
              </w:rPr>
              <w:t>素案 第6章4（年報 様式4）</w:t>
            </w:r>
          </w:p>
        </w:tc>
        <w:tc>
          <w:tcPr>
            <w:tcW w:type="dxa" w:w="1474"/>
            <w:vAlign w:val="center"/>
          </w:tcPr>
          <w:p>
            <w:pPr>
              <w:keepNext/>
              <w:spacing w:before="20" w:after="20"/>
              <w:jc w:val="right"/>
            </w:pPr>
            <w:r>
              <w:rPr>
                <w:rFonts w:ascii="游ゴシック" w:hAnsi="游ゴシック" w:eastAsia="游ゴシック"/>
                <w:b w:val="0"/>
                <w:i w:val="0"/>
                <w:sz w:val="17"/>
              </w:rPr>
              <w:t>63,916,236</w:t>
            </w:r>
          </w:p>
        </w:tc>
        <w:tc>
          <w:tcPr>
            <w:tcW w:type="dxa" w:w="1928"/>
            <w:vAlign w:val="center"/>
          </w:tcPr>
          <w:p>
            <w:pPr>
              <w:keepNext/>
              <w:spacing w:before="20" w:after="20"/>
            </w:pPr>
            <w:r>
              <w:rPr>
                <w:rFonts w:ascii="游ゴシック" w:hAnsi="游ゴシック" w:eastAsia="游ゴシック"/>
                <w:b w:val="0"/>
                <w:i w:val="0"/>
                <w:sz w:val="17"/>
              </w:rPr>
              <w:t>交付金実績報告 − 審査支払手数料</w:t>
            </w:r>
          </w:p>
        </w:tc>
        <w:tc>
          <w:tcPr>
            <w:tcW w:type="dxa" w:w="1474"/>
            <w:vAlign w:val="center"/>
          </w:tcPr>
          <w:p>
            <w:pPr>
              <w:keepNext/>
              <w:spacing w:before="20" w:after="20"/>
              <w:jc w:val="right"/>
            </w:pPr>
            <w:r>
              <w:rPr>
                <w:rFonts w:ascii="游ゴシック" w:hAnsi="游ゴシック" w:eastAsia="游ゴシック"/>
                <w:b w:val="0"/>
                <w:i w:val="0"/>
                <w:sz w:val="17"/>
              </w:rPr>
              <w:t>63,916,236</w:t>
            </w:r>
          </w:p>
        </w:tc>
        <w:tc>
          <w:tcPr>
            <w:tcW w:type="dxa" w:w="1134"/>
            <w:vAlign w:val="center"/>
          </w:tcPr>
          <w:p>
            <w:pPr>
              <w:keepNext/>
              <w:spacing w:before="20" w:after="20"/>
            </w:pPr>
            <w:r>
              <w:rPr>
                <w:rFonts w:ascii="游ゴシック" w:hAnsi="游ゴシック" w:eastAsia="游ゴシック"/>
                <w:b/>
                <w:i w:val="0"/>
                <w:sz w:val="17"/>
              </w:rPr>
              <w:t>完全に一致</w:t>
            </w:r>
            <w:r>
              <w:rPr>
                <w:rFonts w:ascii="游ゴシック" w:hAnsi="游ゴシック" w:eastAsia="游ゴシック"/>
                <w:b w:val="0"/>
                <w:i w:val="0"/>
                <w:sz w:val="17"/>
              </w:rPr>
              <w:t>（64,012,631 − 96,395）</w:t>
            </w:r>
          </w:p>
        </w:tc>
      </w:tr>
      <w:tr>
        <w:tc>
          <w:tcPr>
            <w:tcW w:type="dxa" w:w="1814"/>
            <w:vAlign w:val="center"/>
          </w:tcPr>
          <w:p>
            <w:pPr>
              <w:spacing w:before="20" w:after="20"/>
            </w:pPr>
            <w:r>
              <w:rPr>
                <w:rFonts w:ascii="游ゴシック" w:hAnsi="游ゴシック" w:eastAsia="游ゴシック"/>
                <w:b w:val="0"/>
                <w:i w:val="0"/>
                <w:sz w:val="17"/>
              </w:rPr>
              <w:t>地域支援事業費 令和7年度（素案を改めた値）</w:t>
            </w:r>
          </w:p>
        </w:tc>
        <w:tc>
          <w:tcPr>
            <w:tcW w:type="dxa" w:w="1928"/>
            <w:vAlign w:val="center"/>
          </w:tcPr>
          <w:p>
            <w:pPr>
              <w:spacing w:before="20" w:after="20"/>
            </w:pPr>
            <w:r>
              <w:rPr>
                <w:rFonts w:ascii="游ゴシック" w:hAnsi="游ゴシック" w:eastAsia="游ゴシック"/>
                <w:b w:val="0"/>
                <w:i w:val="0"/>
                <w:sz w:val="17"/>
              </w:rPr>
              <w:t>交付金実績報告 − 審査支払手数料</w:t>
            </w:r>
          </w:p>
        </w:tc>
        <w:tc>
          <w:tcPr>
            <w:tcW w:type="dxa" w:w="1474"/>
            <w:vAlign w:val="center"/>
          </w:tcPr>
          <w:p>
            <w:pPr>
              <w:spacing w:before="20" w:after="20"/>
              <w:jc w:val="right"/>
            </w:pPr>
            <w:r>
              <w:rPr>
                <w:rFonts w:ascii="游ゴシック" w:hAnsi="游ゴシック" w:eastAsia="游ゴシック"/>
                <w:b w:val="0"/>
                <w:i w:val="0"/>
                <w:sz w:val="17"/>
              </w:rPr>
              <w:t>64,887,375</w:t>
            </w:r>
          </w:p>
        </w:tc>
        <w:tc>
          <w:tcPr>
            <w:tcW w:type="dxa" w:w="1928"/>
            <w:vAlign w:val="center"/>
          </w:tcPr>
          <w:p>
            <w:pPr>
              <w:spacing w:before="20" w:after="20"/>
            </w:pPr>
            <w:r>
              <w:rPr>
                <w:rFonts w:ascii="游ゴシック" w:hAnsi="游ゴシック" w:eastAsia="游ゴシック"/>
                <w:b w:val="0"/>
                <w:i w:val="0"/>
                <w:sz w:val="17"/>
              </w:rPr>
              <w:t>決算状況（歳出）款4 − 審査支払手数料</w:t>
            </w:r>
          </w:p>
        </w:tc>
        <w:tc>
          <w:tcPr>
            <w:tcW w:type="dxa" w:w="1474"/>
            <w:vAlign w:val="center"/>
          </w:tcPr>
          <w:p>
            <w:pPr>
              <w:spacing w:before="20" w:after="20"/>
              <w:jc w:val="right"/>
            </w:pPr>
            <w:r>
              <w:rPr>
                <w:rFonts w:ascii="游ゴシック" w:hAnsi="游ゴシック" w:eastAsia="游ゴシック"/>
                <w:b w:val="0"/>
                <w:i w:val="0"/>
                <w:sz w:val="17"/>
              </w:rPr>
              <w:t>64,887,375</w:t>
            </w:r>
          </w:p>
        </w:tc>
        <w:tc>
          <w:tcPr>
            <w:tcW w:type="dxa" w:w="1134"/>
            <w:vAlign w:val="center"/>
          </w:tcPr>
          <w:p>
            <w:pPr>
              <w:spacing w:before="20" w:after="20"/>
            </w:pPr>
            <w:r>
              <w:rPr>
                <w:rFonts w:ascii="游ゴシック" w:hAnsi="游ゴシック" w:eastAsia="游ゴシック"/>
                <w:b/>
                <w:i w:val="0"/>
                <w:sz w:val="17"/>
              </w:rPr>
              <w:t>完全に一致</w:t>
            </w:r>
            <w:r>
              <w:rPr>
                <w:rFonts w:ascii="游ゴシック" w:hAnsi="游ゴシック" w:eastAsia="游ゴシック"/>
                <w:b w:val="0"/>
                <w:i w:val="0"/>
                <w:sz w:val="17"/>
              </w:rPr>
              <w:t>（64,983,969 − 96,594）</w:t>
            </w:r>
          </w:p>
        </w:tc>
      </w:tr>
    </w:tbl>
    <w:p>
      <w:pPr>
        <w:spacing w:after="40"/>
      </w:pPr>
    </w:p>
    <w:p>
      <w:pPr>
        <w:spacing w:before="60" w:after="60"/>
      </w:pPr>
      <w:r>
        <w:rPr>
          <w:rFonts w:ascii="游ゴシック" w:hAnsi="游ゴシック" w:eastAsia="游ゴシック"/>
          <w:b/>
          <w:i w:val="0"/>
          <w:sz w:val="21"/>
        </w:rPr>
        <w:t>決算と交付金実績報告は、令和6年度・令和7年度とも完全に一致しました。</w:t>
      </w:r>
      <w:r>
        <w:rPr>
          <w:rFonts w:ascii="游ゴシック" w:hAnsi="游ゴシック" w:eastAsia="游ゴシック"/>
          <w:b w:val="0"/>
          <w:i w:val="0"/>
          <w:sz w:val="21"/>
        </w:rPr>
        <w:t xml:space="preserve"> 収支実績調査票の令和7年度の「見込」は、</w:t>
      </w:r>
      <w:r>
        <w:rPr>
          <w:rFonts w:ascii="游ゴシック" w:hAnsi="游ゴシック" w:eastAsia="游ゴシック"/>
          <w:b/>
          <w:i w:val="0"/>
          <w:sz w:val="21"/>
        </w:rPr>
        <w:t>決算の額とぴたりと一致</w:t>
      </w:r>
      <w:r>
        <w:rPr>
          <w:rFonts w:ascii="游ゴシック" w:hAnsi="游ゴシック" w:eastAsia="游ゴシック"/>
          <w:b w:val="0"/>
          <w:i w:val="0"/>
          <w:sz w:val="21"/>
        </w:rPr>
        <w:t>します（年度末に更新されたものとみられます）。</w:t>
      </w:r>
    </w:p>
    <w:p>
      <w:pPr>
        <w:spacing w:before="60" w:after="60"/>
      </w:pPr>
      <w:r>
        <w:rPr>
          <w:rFonts w:ascii="游ゴシック" w:hAnsi="游ゴシック" w:eastAsia="游ゴシック"/>
          <w:b/>
          <w:i w:val="0"/>
          <w:sz w:val="21"/>
        </w:rPr>
        <w:t>素案が用いていた令和6年度の63,916,236円も、交付金実績報告から審査支払手数料96,395円を除いた額と1円まで一致しました。</w:t>
      </w:r>
      <w:r>
        <w:rPr>
          <w:rFonts w:ascii="游ゴシック" w:hAnsi="游ゴシック" w:eastAsia="游ゴシック"/>
          <w:b w:val="0"/>
          <w:i w:val="0"/>
          <w:sz w:val="21"/>
        </w:rPr>
        <w:t xml:space="preserve"> 年報 様式4 は審査支払手数料を地域支援事業費に含めない様式であり、</w:t>
      </w:r>
      <w:r>
        <w:rPr>
          <w:rFonts w:ascii="游ゴシック" w:hAnsi="游ゴシック" w:eastAsia="游ゴシック"/>
          <w:b/>
          <w:i w:val="0"/>
          <w:sz w:val="21"/>
        </w:rPr>
        <w:t>差はその1点だけ</w:t>
      </w:r>
      <w:r>
        <w:rPr>
          <w:rFonts w:ascii="游ゴシック" w:hAnsi="游ゴシック" w:eastAsia="游ゴシック"/>
          <w:b w:val="0"/>
          <w:i w:val="0"/>
          <w:sz w:val="21"/>
        </w:rPr>
        <w:t>でした。したがって</w:t>
      </w:r>
      <w:r>
        <w:rPr>
          <w:rFonts w:ascii="游ゴシック" w:hAnsi="游ゴシック" w:eastAsia="游ゴシック"/>
          <w:b/>
          <w:i w:val="0"/>
          <w:sz w:val="21"/>
        </w:rPr>
        <w:t>素案の値は正しく、基準を令和7年度に改めるだけでよい</w:t>
      </w:r>
      <w:r>
        <w:rPr>
          <w:rFonts w:ascii="游ゴシック" w:hAnsi="游ゴシック" w:eastAsia="游ゴシック"/>
          <w:b w:val="0"/>
          <w:i w:val="0"/>
          <w:sz w:val="21"/>
        </w:rPr>
        <w:t>ことになります。</w:t>
      </w:r>
    </w:p>
    <w:p>
      <w:pPr>
        <w:pStyle w:val="Heading2"/>
        <w:keepNext/>
        <w:spacing w:before="180" w:after="100"/>
      </w:pPr>
      <w:bookmarkStart w:id="107" w:name="_Toc_007"/>
      <w:r>
        <w:rPr>
          <w:rFonts w:ascii="游ゴシック" w:hAnsi="游ゴシック" w:eastAsia="游ゴシック"/>
          <w:b/>
          <w:i w:val="0"/>
          <w:color w:val="2E74B5"/>
          <w:sz w:val="25"/>
        </w:rPr>
        <w:t>5-1　収支実績調査票の年度の表示に注意が要ります</w:t>
      </w:r>
      <w:bookmarkEnd w:id="107"/>
    </w:p>
    <w:p>
      <w:pPr>
        <w:spacing w:before="60" w:after="60"/>
      </w:pPr>
      <w:r>
        <w:rPr>
          <w:rFonts w:ascii="游ゴシック" w:hAnsi="游ゴシック" w:eastAsia="游ゴシック"/>
          <w:b/>
          <w:i w:val="0"/>
          <w:sz w:val="21"/>
        </w:rPr>
        <w:t>令和8年度の調査票の「R7決算」欄には、令和6年度の値が入っています。</w:t>
      </w:r>
      <w:r>
        <w:rPr>
          <w:rFonts w:ascii="游ゴシック" w:hAnsi="游ゴシック" w:eastAsia="游ゴシック"/>
          <w:b w:val="0"/>
          <w:i w:val="0"/>
          <w:sz w:val="21"/>
        </w:rPr>
        <w:t>令和7年度の調査票の「R6決算」欄と同じ数字（合計 1,170,329,494円）です。</w:t>
      </w:r>
    </w:p>
    <w:p>
      <w:pPr>
        <w:spacing w:before="60" w:after="60"/>
      </w:pPr>
      <w:r>
        <w:rPr>
          <w:rFonts w:ascii="游ゴシック" w:hAnsi="游ゴシック" w:eastAsia="游ゴシック"/>
          <w:b/>
          <w:i w:val="0"/>
          <w:sz w:val="21"/>
        </w:rPr>
        <w:t>令和7年度の決算は 1,084,467,406円</w:t>
      </w:r>
      <w:r>
        <w:rPr>
          <w:rFonts w:ascii="游ゴシック" w:hAnsi="游ゴシック" w:eastAsia="游ゴシック"/>
          <w:b w:val="0"/>
          <w:i w:val="0"/>
          <w:sz w:val="21"/>
        </w:rPr>
        <w:t>で、決算状況（歳出）と一致します。</w:t>
      </w:r>
      <w:r>
        <w:rPr>
          <w:rFonts w:ascii="游ゴシック" w:hAnsi="游ゴシック" w:eastAsia="游ゴシック"/>
          <w:b/>
          <w:i w:val="0"/>
          <w:sz w:val="21"/>
        </w:rPr>
        <w:t>令和8年度の調査票を額面どおりに読むと、令和6年度の値を令和7年度のものとして使ってしまいます。</w:t>
      </w:r>
      <w:r>
        <w:rPr>
          <w:rFonts w:ascii="游ゴシック" w:hAnsi="游ゴシック" w:eastAsia="游ゴシック"/>
          <w:b w:val="0"/>
          <w:i w:val="0"/>
          <w:sz w:val="21"/>
        </w:rPr>
        <w:t>前年度の様式を引き継いだまま更新されていないものとみられます。</w:t>
      </w:r>
    </w:p>
    <w:p>
      <w:pPr>
        <w:keepNext/>
        <w:spacing w:before="200" w:after="40"/>
      </w:pPr>
      <w:r>
        <w:rPr>
          <w:rFonts w:ascii="游ゴシック" w:hAnsi="游ゴシック" w:eastAsia="游ゴシック"/>
          <w:b/>
          <w:i w:val="0"/>
          <w:color w:val="1F4D78"/>
          <w:sz w:val="22"/>
        </w:rPr>
        <w:t>【表6】収支実績調査票の年度表示</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1474"/>
        <w:gridCol w:w="2268"/>
        <w:gridCol w:w="3742"/>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実際は</w:t>
            </w:r>
          </w:p>
        </w:tc>
      </w:tr>
      <w:tr>
        <w:tc>
          <w:tcPr>
            <w:tcW w:type="dxa" w:w="2268"/>
            <w:vAlign w:val="center"/>
          </w:tcPr>
          <w:p>
            <w:pPr>
              <w:spacing w:before="20" w:after="20"/>
            </w:pPr>
            <w:r>
              <w:rPr>
                <w:rFonts w:ascii="游ゴシック" w:hAnsi="游ゴシック" w:eastAsia="游ゴシック"/>
                <w:b w:val="0"/>
                <w:i w:val="0"/>
                <w:sz w:val="17"/>
              </w:rPr>
              <w:t>令和7年度 調査票</w:t>
            </w:r>
          </w:p>
        </w:tc>
        <w:tc>
          <w:tcPr>
            <w:tcW w:type="dxa" w:w="1474"/>
            <w:vAlign w:val="center"/>
          </w:tcPr>
          <w:p>
            <w:pPr>
              <w:spacing w:before="20" w:after="20"/>
            </w:pPr>
            <w:r>
              <w:rPr>
                <w:rFonts w:ascii="游ゴシック" w:hAnsi="游ゴシック" w:eastAsia="游ゴシック"/>
                <w:b w:val="0"/>
                <w:i w:val="0"/>
                <w:sz w:val="17"/>
              </w:rPr>
              <w:t>R7見込</w:t>
            </w:r>
          </w:p>
        </w:tc>
        <w:tc>
          <w:tcPr>
            <w:tcW w:type="dxa" w:w="2268"/>
            <w:vAlign w:val="center"/>
          </w:tcPr>
          <w:p>
            <w:pPr>
              <w:spacing w:before="20" w:after="20"/>
              <w:jc w:val="right"/>
            </w:pPr>
            <w:r>
              <w:rPr>
                <w:rFonts w:ascii="游ゴシック" w:hAnsi="游ゴシック" w:eastAsia="游ゴシック"/>
                <w:b w:val="0"/>
                <w:i w:val="0"/>
                <w:sz w:val="17"/>
              </w:rPr>
              <w:t>1,084,467,406</w:t>
            </w:r>
          </w:p>
        </w:tc>
        <w:tc>
          <w:tcPr>
            <w:tcW w:type="dxa" w:w="3742"/>
            <w:vAlign w:val="center"/>
          </w:tcPr>
          <w:p>
            <w:pPr>
              <w:spacing w:before="20" w:after="20"/>
            </w:pPr>
            <w:r>
              <w:rPr>
                <w:rFonts w:ascii="游ゴシック" w:hAnsi="游ゴシック" w:eastAsia="游ゴシック"/>
                <w:b/>
                <w:i w:val="0"/>
                <w:sz w:val="17"/>
              </w:rPr>
              <w:t>令和7年度の決算と一致</w:t>
            </w:r>
          </w:p>
        </w:tc>
      </w:tr>
      <w:tr>
        <w:tc>
          <w:tcPr>
            <w:tcW w:type="dxa" w:w="2268"/>
            <w:vAlign w:val="center"/>
          </w:tcPr>
          <w:p>
            <w:pPr>
              <w:spacing w:before="20" w:after="20"/>
            </w:pPr>
            <w:r>
              <w:rPr>
                <w:rFonts w:ascii="游ゴシック" w:hAnsi="游ゴシック" w:eastAsia="游ゴシック"/>
                <w:b w:val="0"/>
                <w:i w:val="0"/>
                <w:sz w:val="17"/>
              </w:rPr>
              <w:t>令和7年度 調査票</w:t>
            </w:r>
          </w:p>
        </w:tc>
        <w:tc>
          <w:tcPr>
            <w:tcW w:type="dxa" w:w="1474"/>
            <w:vAlign w:val="center"/>
          </w:tcPr>
          <w:p>
            <w:pPr>
              <w:spacing w:before="20" w:after="20"/>
            </w:pPr>
            <w:r>
              <w:rPr>
                <w:rFonts w:ascii="游ゴシック" w:hAnsi="游ゴシック" w:eastAsia="游ゴシック"/>
                <w:b w:val="0"/>
                <w:i w:val="0"/>
                <w:sz w:val="17"/>
              </w:rPr>
              <w:t>R6決算</w:t>
            </w:r>
          </w:p>
        </w:tc>
        <w:tc>
          <w:tcPr>
            <w:tcW w:type="dxa" w:w="2268"/>
            <w:vAlign w:val="center"/>
          </w:tcPr>
          <w:p>
            <w:pPr>
              <w:spacing w:before="20" w:after="20"/>
              <w:jc w:val="right"/>
            </w:pPr>
            <w:r>
              <w:rPr>
                <w:rFonts w:ascii="游ゴシック" w:hAnsi="游ゴシック" w:eastAsia="游ゴシック"/>
                <w:b w:val="0"/>
                <w:i w:val="0"/>
                <w:sz w:val="17"/>
              </w:rPr>
              <w:t>1,170,329,494</w:t>
            </w:r>
          </w:p>
        </w:tc>
        <w:tc>
          <w:tcPr>
            <w:tcW w:type="dxa" w:w="3742"/>
            <w:vAlign w:val="center"/>
          </w:tcPr>
          <w:p>
            <w:pPr>
              <w:spacing w:before="20" w:after="20"/>
            </w:pPr>
            <w:r>
              <w:rPr>
                <w:rFonts w:ascii="游ゴシック" w:hAnsi="游ゴシック" w:eastAsia="游ゴシック"/>
                <w:b w:val="0"/>
                <w:i w:val="0"/>
                <w:sz w:val="17"/>
              </w:rPr>
              <w:t>令和6年度</w:t>
            </w:r>
          </w:p>
        </w:tc>
      </w:tr>
      <w:tr>
        <w:tc>
          <w:tcPr>
            <w:tcW w:type="dxa" w:w="2268"/>
            <w:vAlign w:val="center"/>
          </w:tcPr>
          <w:p>
            <w:pPr>
              <w:spacing w:before="20" w:after="20"/>
            </w:pPr>
            <w:r>
              <w:rPr>
                <w:rFonts w:ascii="游ゴシック" w:hAnsi="游ゴシック" w:eastAsia="游ゴシック"/>
                <w:b w:val="0"/>
                <w:i w:val="0"/>
                <w:sz w:val="17"/>
              </w:rPr>
              <w:t>令和8年度 調査票</w:t>
            </w:r>
          </w:p>
        </w:tc>
        <w:tc>
          <w:tcPr>
            <w:tcW w:type="dxa" w:w="1474"/>
            <w:vAlign w:val="center"/>
          </w:tcPr>
          <w:p>
            <w:pPr>
              <w:spacing w:before="20" w:after="20"/>
            </w:pPr>
            <w:r>
              <w:rPr>
                <w:rFonts w:ascii="游ゴシック" w:hAnsi="游ゴシック" w:eastAsia="游ゴシック"/>
                <w:b/>
                <w:i w:val="0"/>
                <w:sz w:val="17"/>
              </w:rPr>
              <w:t>R7決算</w:t>
            </w:r>
          </w:p>
        </w:tc>
        <w:tc>
          <w:tcPr>
            <w:tcW w:type="dxa" w:w="2268"/>
            <w:vAlign w:val="center"/>
          </w:tcPr>
          <w:p>
            <w:pPr>
              <w:spacing w:before="20" w:after="20"/>
              <w:jc w:val="right"/>
            </w:pPr>
            <w:r>
              <w:rPr>
                <w:rFonts w:ascii="游ゴシック" w:hAnsi="游ゴシック" w:eastAsia="游ゴシック"/>
                <w:b/>
                <w:i w:val="0"/>
                <w:sz w:val="17"/>
              </w:rPr>
              <w:t>1,170,329,494</w:t>
            </w:r>
          </w:p>
        </w:tc>
        <w:tc>
          <w:tcPr>
            <w:tcW w:type="dxa" w:w="3742"/>
            <w:vAlign w:val="center"/>
          </w:tcPr>
          <w:p>
            <w:pPr>
              <w:spacing w:before="20" w:after="20"/>
            </w:pPr>
            <w:r>
              <w:rPr>
                <w:rFonts w:ascii="游ゴシック" w:hAnsi="游ゴシック" w:eastAsia="游ゴシック"/>
                <w:b/>
                <w:i w:val="0"/>
                <w:sz w:val="17"/>
              </w:rPr>
              <w:t>令和6年度（令和7年度ではない）</w:t>
            </w:r>
          </w:p>
        </w:tc>
      </w:tr>
      <w:tr>
        <w:tc>
          <w:tcPr>
            <w:tcW w:type="dxa" w:w="2268"/>
            <w:vAlign w:val="center"/>
          </w:tcPr>
          <w:p>
            <w:pPr>
              <w:keepNext/>
              <w:spacing w:before="20" w:after="20"/>
            </w:pPr>
            <w:r>
              <w:rPr>
                <w:rFonts w:ascii="游ゴシック" w:hAnsi="游ゴシック" w:eastAsia="游ゴシック"/>
                <w:b w:val="0"/>
                <w:i w:val="0"/>
                <w:sz w:val="17"/>
              </w:rPr>
              <w:t>決算状況（歳出）</w:t>
            </w:r>
          </w:p>
        </w:tc>
        <w:tc>
          <w:tcPr>
            <w:tcW w:type="dxa" w:w="1474"/>
            <w:vAlign w:val="center"/>
          </w:tcPr>
          <w:p>
            <w:pPr>
              <w:keepNext/>
              <w:spacing w:before="20" w:after="20"/>
            </w:pPr>
            <w:r>
              <w:rPr>
                <w:rFonts w:ascii="游ゴシック" w:hAnsi="游ゴシック" w:eastAsia="游ゴシック"/>
                <w:b w:val="0"/>
                <w:i w:val="0"/>
                <w:sz w:val="17"/>
              </w:rPr>
              <w:t>令和7年度 款2</w:t>
            </w:r>
          </w:p>
        </w:tc>
        <w:tc>
          <w:tcPr>
            <w:tcW w:type="dxa" w:w="2268"/>
            <w:vAlign w:val="center"/>
          </w:tcPr>
          <w:p>
            <w:pPr>
              <w:keepNext/>
              <w:spacing w:before="20" w:after="20"/>
              <w:jc w:val="right"/>
            </w:pPr>
            <w:r>
              <w:rPr>
                <w:rFonts w:ascii="游ゴシック" w:hAnsi="游ゴシック" w:eastAsia="游ゴシック"/>
                <w:b w:val="0"/>
                <w:i w:val="0"/>
                <w:sz w:val="17"/>
              </w:rPr>
              <w:t>1,084,467,406</w:t>
            </w:r>
          </w:p>
        </w:tc>
        <w:tc>
          <w:tcPr>
            <w:tcW w:type="dxa" w:w="3742"/>
            <w:vAlign w:val="center"/>
          </w:tcPr>
          <w:p>
            <w:pPr>
              <w:keepNext/>
              <w:spacing w:before="20" w:after="20"/>
            </w:pPr>
            <w:r>
              <w:rPr>
                <w:rFonts w:ascii="游ゴシック" w:hAnsi="游ゴシック" w:eastAsia="游ゴシック"/>
                <w:b w:val="0"/>
                <w:i w:val="0"/>
                <w:sz w:val="17"/>
              </w:rPr>
              <w:t>―</w:t>
            </w:r>
          </w:p>
        </w:tc>
      </w:tr>
      <w:tr>
        <w:tc>
          <w:tcPr>
            <w:tcW w:type="dxa" w:w="2268"/>
            <w:vAlign w:val="center"/>
          </w:tcPr>
          <w:p>
            <w:pPr>
              <w:spacing w:before="20" w:after="20"/>
            </w:pPr>
            <w:r>
              <w:rPr>
                <w:rFonts w:ascii="游ゴシック" w:hAnsi="游ゴシック" w:eastAsia="游ゴシック"/>
                <w:b w:val="0"/>
                <w:i w:val="0"/>
                <w:sz w:val="17"/>
              </w:rPr>
              <w:t>決算状況（歳出）</w:t>
            </w:r>
          </w:p>
        </w:tc>
        <w:tc>
          <w:tcPr>
            <w:tcW w:type="dxa" w:w="1474"/>
            <w:vAlign w:val="center"/>
          </w:tcPr>
          <w:p>
            <w:pPr>
              <w:spacing w:before="20" w:after="20"/>
            </w:pPr>
            <w:r>
              <w:rPr>
                <w:rFonts w:ascii="游ゴシック" w:hAnsi="游ゴシック" w:eastAsia="游ゴシック"/>
                <w:b w:val="0"/>
                <w:i w:val="0"/>
                <w:sz w:val="17"/>
              </w:rPr>
              <w:t>令和6年度 款2</w:t>
            </w:r>
          </w:p>
        </w:tc>
        <w:tc>
          <w:tcPr>
            <w:tcW w:type="dxa" w:w="2268"/>
            <w:vAlign w:val="center"/>
          </w:tcPr>
          <w:p>
            <w:pPr>
              <w:spacing w:before="20" w:after="20"/>
              <w:jc w:val="right"/>
            </w:pPr>
            <w:r>
              <w:rPr>
                <w:rFonts w:ascii="游ゴシック" w:hAnsi="游ゴシック" w:eastAsia="游ゴシック"/>
                <w:b w:val="0"/>
                <w:i w:val="0"/>
                <w:sz w:val="17"/>
              </w:rPr>
              <w:t>1,170,468,305</w:t>
            </w:r>
          </w:p>
        </w:tc>
        <w:tc>
          <w:tcPr>
            <w:tcW w:type="dxa" w:w="3742"/>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当方は決算状況（歳出）を正として扱います。</w:t>
      </w:r>
      <w:r>
        <w:rPr>
          <w:rFonts w:ascii="游ゴシック" w:hAnsi="游ゴシック" w:eastAsia="游ゴシック"/>
          <w:b w:val="0"/>
          <w:i w:val="0"/>
          <w:sz w:val="21"/>
        </w:rPr>
        <w:t>収支実績調査票は、サービス種類別の内訳と第9期計画値を取るために用います。</w:t>
      </w:r>
    </w:p>
    <w:p>
      <w:pPr>
        <w:pStyle w:val="Heading1"/>
        <w:keepNext/>
        <w:spacing w:before="240" w:after="100"/>
      </w:pPr>
      <w:bookmarkStart w:id="108" w:name="_Toc_008"/>
      <w:r>
        <w:rPr>
          <w:rFonts w:ascii="游ゴシック" w:hAnsi="游ゴシック" w:eastAsia="游ゴシック"/>
          <w:b/>
          <w:i w:val="0"/>
          <w:color w:val="2E74B5"/>
          <w:sz w:val="30"/>
        </w:rPr>
        <w:t>6　所得段階別第1号被保険者数</w:t>
      </w:r>
      <w:bookmarkEnd w:id="108"/>
    </w:p>
    <w:p>
      <w:pPr>
        <w:spacing w:before="60" w:after="60"/>
      </w:pPr>
      <w:r>
        <w:rPr>
          <w:rFonts w:ascii="游ゴシック" w:hAnsi="游ゴシック" w:eastAsia="游ゴシック"/>
          <w:b/>
          <w:i w:val="0"/>
          <w:sz w:val="21"/>
        </w:rPr>
        <w:t>番号12のうち、所得段階別の被保険者数が取れました。</w:t>
      </w:r>
      <w:r>
        <w:rPr>
          <w:rFonts w:ascii="游ゴシック" w:hAnsi="游ゴシック" w:eastAsia="游ゴシック"/>
          <w:b w:val="0"/>
          <w:i w:val="0"/>
          <w:sz w:val="21"/>
        </w:rPr>
        <w:t>保険料算定の</w:t>
      </w:r>
      <w:r>
        <w:rPr>
          <w:rFonts w:ascii="游ゴシック" w:hAnsi="游ゴシック" w:eastAsia="游ゴシック"/>
          <w:b/>
          <w:i w:val="0"/>
          <w:sz w:val="21"/>
        </w:rPr>
        <w:t>所得段階別加入割合補正</w:t>
      </w:r>
      <w:r>
        <w:rPr>
          <w:rFonts w:ascii="游ゴシック" w:hAnsi="游ゴシック" w:eastAsia="游ゴシック"/>
          <w:b w:val="0"/>
          <w:i w:val="0"/>
          <w:sz w:val="21"/>
        </w:rPr>
        <w:t>に直接用いるものです。</w:t>
      </w:r>
    </w:p>
    <w:p>
      <w:pPr>
        <w:keepNext/>
        <w:spacing w:before="200" w:after="40"/>
      </w:pPr>
      <w:r>
        <w:rPr>
          <w:rFonts w:ascii="游ゴシック" w:hAnsi="游ゴシック" w:eastAsia="游ゴシック"/>
          <w:b/>
          <w:i w:val="0"/>
          <w:color w:val="1F4D78"/>
          <w:sz w:val="22"/>
        </w:rPr>
        <w:t>【表7】所得段階別第1号被保険者数（令和8年4月1日現在）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3061"/>
        <w:gridCol w:w="3628"/>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所得段階</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保険料率</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被保険者数</w:t>
            </w:r>
          </w:p>
        </w:tc>
      </w:tr>
      <w:tr>
        <w:tc>
          <w:tcPr>
            <w:tcW w:type="dxa" w:w="3061"/>
            <w:vAlign w:val="center"/>
          </w:tcPr>
          <w:p>
            <w:pPr>
              <w:spacing w:before="20" w:after="20"/>
            </w:pPr>
            <w:r>
              <w:rPr>
                <w:rFonts w:ascii="游ゴシック" w:hAnsi="游ゴシック" w:eastAsia="游ゴシック"/>
                <w:b w:val="0"/>
                <w:i w:val="0"/>
                <w:sz w:val="17"/>
              </w:rPr>
              <w:t>第1段階</w:t>
            </w:r>
          </w:p>
        </w:tc>
        <w:tc>
          <w:tcPr>
            <w:tcW w:type="dxa" w:w="3061"/>
            <w:vAlign w:val="center"/>
          </w:tcPr>
          <w:p>
            <w:pPr>
              <w:spacing w:before="20" w:after="20"/>
              <w:jc w:val="right"/>
            </w:pPr>
            <w:r>
              <w:rPr>
                <w:rFonts w:ascii="游ゴシック" w:hAnsi="游ゴシック" w:eastAsia="游ゴシック"/>
                <w:b w:val="0"/>
                <w:i w:val="0"/>
                <w:sz w:val="17"/>
              </w:rPr>
              <w:t>0.285</w:t>
            </w:r>
          </w:p>
        </w:tc>
        <w:tc>
          <w:tcPr>
            <w:tcW w:type="dxa" w:w="3628"/>
            <w:vAlign w:val="center"/>
          </w:tcPr>
          <w:p>
            <w:pPr>
              <w:spacing w:before="20" w:after="20"/>
              <w:jc w:val="right"/>
            </w:pPr>
            <w:r>
              <w:rPr>
                <w:rFonts w:ascii="游ゴシック" w:hAnsi="游ゴシック" w:eastAsia="游ゴシック"/>
                <w:b w:val="0"/>
                <w:i w:val="0"/>
                <w:sz w:val="17"/>
              </w:rPr>
              <w:t>463</w:t>
            </w:r>
          </w:p>
        </w:tc>
      </w:tr>
      <w:tr>
        <w:tc>
          <w:tcPr>
            <w:tcW w:type="dxa" w:w="3061"/>
            <w:vAlign w:val="center"/>
          </w:tcPr>
          <w:p>
            <w:pPr>
              <w:spacing w:before="20" w:after="20"/>
            </w:pPr>
            <w:r>
              <w:rPr>
                <w:rFonts w:ascii="游ゴシック" w:hAnsi="游ゴシック" w:eastAsia="游ゴシック"/>
                <w:b w:val="0"/>
                <w:i w:val="0"/>
                <w:sz w:val="17"/>
              </w:rPr>
              <w:t>第2段階</w:t>
            </w:r>
          </w:p>
        </w:tc>
        <w:tc>
          <w:tcPr>
            <w:tcW w:type="dxa" w:w="3061"/>
            <w:vAlign w:val="center"/>
          </w:tcPr>
          <w:p>
            <w:pPr>
              <w:spacing w:before="20" w:after="20"/>
              <w:jc w:val="right"/>
            </w:pPr>
            <w:r>
              <w:rPr>
                <w:rFonts w:ascii="游ゴシック" w:hAnsi="游ゴシック" w:eastAsia="游ゴシック"/>
                <w:b w:val="0"/>
                <w:i w:val="0"/>
                <w:sz w:val="17"/>
              </w:rPr>
              <w:t>0.486</w:t>
            </w:r>
          </w:p>
        </w:tc>
        <w:tc>
          <w:tcPr>
            <w:tcW w:type="dxa" w:w="3628"/>
            <w:vAlign w:val="center"/>
          </w:tcPr>
          <w:p>
            <w:pPr>
              <w:spacing w:before="20" w:after="20"/>
              <w:jc w:val="right"/>
            </w:pPr>
            <w:r>
              <w:rPr>
                <w:rFonts w:ascii="游ゴシック" w:hAnsi="游ゴシック" w:eastAsia="游ゴシック"/>
                <w:b w:val="0"/>
                <w:i w:val="0"/>
                <w:sz w:val="17"/>
              </w:rPr>
              <w:t>265</w:t>
            </w:r>
          </w:p>
        </w:tc>
      </w:tr>
      <w:tr>
        <w:tc>
          <w:tcPr>
            <w:tcW w:type="dxa" w:w="3061"/>
            <w:vAlign w:val="center"/>
          </w:tcPr>
          <w:p>
            <w:pPr>
              <w:spacing w:before="20" w:after="20"/>
            </w:pPr>
            <w:r>
              <w:rPr>
                <w:rFonts w:ascii="游ゴシック" w:hAnsi="游ゴシック" w:eastAsia="游ゴシック"/>
                <w:b w:val="0"/>
                <w:i w:val="0"/>
                <w:sz w:val="17"/>
              </w:rPr>
              <w:t>第3段階</w:t>
            </w:r>
          </w:p>
        </w:tc>
        <w:tc>
          <w:tcPr>
            <w:tcW w:type="dxa" w:w="3061"/>
            <w:vAlign w:val="center"/>
          </w:tcPr>
          <w:p>
            <w:pPr>
              <w:spacing w:before="20" w:after="20"/>
              <w:jc w:val="right"/>
            </w:pPr>
            <w:r>
              <w:rPr>
                <w:rFonts w:ascii="游ゴシック" w:hAnsi="游ゴシック" w:eastAsia="游ゴシック"/>
                <w:b w:val="0"/>
                <w:i w:val="0"/>
                <w:sz w:val="17"/>
              </w:rPr>
              <w:t>0.685</w:t>
            </w:r>
          </w:p>
        </w:tc>
        <w:tc>
          <w:tcPr>
            <w:tcW w:type="dxa" w:w="3628"/>
            <w:vAlign w:val="center"/>
          </w:tcPr>
          <w:p>
            <w:pPr>
              <w:spacing w:before="20" w:after="20"/>
              <w:jc w:val="right"/>
            </w:pPr>
            <w:r>
              <w:rPr>
                <w:rFonts w:ascii="游ゴシック" w:hAnsi="游ゴシック" w:eastAsia="游ゴシック"/>
                <w:b w:val="0"/>
                <w:i w:val="0"/>
                <w:sz w:val="17"/>
              </w:rPr>
              <w:t>245</w:t>
            </w:r>
          </w:p>
        </w:tc>
      </w:tr>
      <w:tr>
        <w:tc>
          <w:tcPr>
            <w:tcW w:type="dxa" w:w="3061"/>
            <w:vAlign w:val="center"/>
          </w:tcPr>
          <w:p>
            <w:pPr>
              <w:spacing w:before="20" w:after="20"/>
            </w:pPr>
            <w:r>
              <w:rPr>
                <w:rFonts w:ascii="游ゴシック" w:hAnsi="游ゴシック" w:eastAsia="游ゴシック"/>
                <w:b w:val="0"/>
                <w:i w:val="0"/>
                <w:sz w:val="17"/>
              </w:rPr>
              <w:t>第4段階</w:t>
            </w:r>
          </w:p>
        </w:tc>
        <w:tc>
          <w:tcPr>
            <w:tcW w:type="dxa" w:w="3061"/>
            <w:vAlign w:val="center"/>
          </w:tcPr>
          <w:p>
            <w:pPr>
              <w:spacing w:before="20" w:after="20"/>
              <w:jc w:val="right"/>
            </w:pPr>
            <w:r>
              <w:rPr>
                <w:rFonts w:ascii="游ゴシック" w:hAnsi="游ゴシック" w:eastAsia="游ゴシック"/>
                <w:b w:val="0"/>
                <w:i w:val="0"/>
                <w:sz w:val="17"/>
              </w:rPr>
              <w:t>0.900</w:t>
            </w:r>
          </w:p>
        </w:tc>
        <w:tc>
          <w:tcPr>
            <w:tcW w:type="dxa" w:w="3628"/>
            <w:vAlign w:val="center"/>
          </w:tcPr>
          <w:p>
            <w:pPr>
              <w:spacing w:before="20" w:after="20"/>
              <w:jc w:val="right"/>
            </w:pPr>
            <w:r>
              <w:rPr>
                <w:rFonts w:ascii="游ゴシック" w:hAnsi="游ゴシック" w:eastAsia="游ゴシック"/>
                <w:b w:val="0"/>
                <w:i w:val="0"/>
                <w:sz w:val="17"/>
              </w:rPr>
              <w:t>407</w:t>
            </w:r>
          </w:p>
        </w:tc>
      </w:tr>
      <w:tr>
        <w:tc>
          <w:tcPr>
            <w:tcW w:type="dxa" w:w="3061"/>
            <w:vAlign w:val="center"/>
          </w:tcPr>
          <w:p>
            <w:pPr>
              <w:spacing w:before="20" w:after="20"/>
            </w:pPr>
            <w:r>
              <w:rPr>
                <w:rFonts w:ascii="游ゴシック" w:hAnsi="游ゴシック" w:eastAsia="游ゴシック"/>
                <w:b w:val="0"/>
                <w:i w:val="0"/>
                <w:sz w:val="17"/>
              </w:rPr>
              <w:t>第5段階</w:t>
            </w:r>
          </w:p>
        </w:tc>
        <w:tc>
          <w:tcPr>
            <w:tcW w:type="dxa" w:w="3061"/>
            <w:vAlign w:val="center"/>
          </w:tcPr>
          <w:p>
            <w:pPr>
              <w:spacing w:before="20" w:after="20"/>
              <w:jc w:val="right"/>
            </w:pPr>
            <w:r>
              <w:rPr>
                <w:rFonts w:ascii="游ゴシック" w:hAnsi="游ゴシック" w:eastAsia="游ゴシック"/>
                <w:b w:val="0"/>
                <w:i w:val="0"/>
                <w:sz w:val="17"/>
              </w:rPr>
              <w:t>1.000</w:t>
            </w:r>
          </w:p>
        </w:tc>
        <w:tc>
          <w:tcPr>
            <w:tcW w:type="dxa" w:w="3628"/>
            <w:vAlign w:val="center"/>
          </w:tcPr>
          <w:p>
            <w:pPr>
              <w:spacing w:before="20" w:after="20"/>
              <w:jc w:val="right"/>
            </w:pPr>
            <w:r>
              <w:rPr>
                <w:rFonts w:ascii="游ゴシック" w:hAnsi="游ゴシック" w:eastAsia="游ゴシック"/>
                <w:b w:val="0"/>
                <w:i w:val="0"/>
                <w:sz w:val="17"/>
              </w:rPr>
              <w:t>632</w:t>
            </w:r>
          </w:p>
        </w:tc>
      </w:tr>
      <w:tr>
        <w:tc>
          <w:tcPr>
            <w:tcW w:type="dxa" w:w="3061"/>
            <w:vAlign w:val="center"/>
          </w:tcPr>
          <w:p>
            <w:pPr>
              <w:spacing w:before="20" w:after="20"/>
            </w:pPr>
            <w:r>
              <w:rPr>
                <w:rFonts w:ascii="游ゴシック" w:hAnsi="游ゴシック" w:eastAsia="游ゴシック"/>
                <w:b w:val="0"/>
                <w:i w:val="0"/>
                <w:sz w:val="17"/>
              </w:rPr>
              <w:t>第6段階</w:t>
            </w:r>
          </w:p>
        </w:tc>
        <w:tc>
          <w:tcPr>
            <w:tcW w:type="dxa" w:w="3061"/>
            <w:vAlign w:val="center"/>
          </w:tcPr>
          <w:p>
            <w:pPr>
              <w:spacing w:before="20" w:after="20"/>
              <w:jc w:val="right"/>
            </w:pPr>
            <w:r>
              <w:rPr>
                <w:rFonts w:ascii="游ゴシック" w:hAnsi="游ゴシック" w:eastAsia="游ゴシック"/>
                <w:b w:val="0"/>
                <w:i w:val="0"/>
                <w:sz w:val="17"/>
              </w:rPr>
              <w:t>1.200</w:t>
            </w:r>
          </w:p>
        </w:tc>
        <w:tc>
          <w:tcPr>
            <w:tcW w:type="dxa" w:w="3628"/>
            <w:vAlign w:val="center"/>
          </w:tcPr>
          <w:p>
            <w:pPr>
              <w:spacing w:before="20" w:after="20"/>
              <w:jc w:val="right"/>
            </w:pPr>
            <w:r>
              <w:rPr>
                <w:rFonts w:ascii="游ゴシック" w:hAnsi="游ゴシック" w:eastAsia="游ゴシック"/>
                <w:b w:val="0"/>
                <w:i w:val="0"/>
                <w:sz w:val="17"/>
              </w:rPr>
              <w:t>499</w:t>
            </w:r>
          </w:p>
        </w:tc>
      </w:tr>
      <w:tr>
        <w:tc>
          <w:tcPr>
            <w:tcW w:type="dxa" w:w="3061"/>
            <w:vAlign w:val="center"/>
          </w:tcPr>
          <w:p>
            <w:pPr>
              <w:spacing w:before="20" w:after="20"/>
            </w:pPr>
            <w:r>
              <w:rPr>
                <w:rFonts w:ascii="游ゴシック" w:hAnsi="游ゴシック" w:eastAsia="游ゴシック"/>
                <w:b w:val="0"/>
                <w:i w:val="0"/>
                <w:sz w:val="17"/>
              </w:rPr>
              <w:t>第7段階</w:t>
            </w:r>
          </w:p>
        </w:tc>
        <w:tc>
          <w:tcPr>
            <w:tcW w:type="dxa" w:w="3061"/>
            <w:vAlign w:val="center"/>
          </w:tcPr>
          <w:p>
            <w:pPr>
              <w:spacing w:before="20" w:after="20"/>
              <w:jc w:val="right"/>
            </w:pPr>
            <w:r>
              <w:rPr>
                <w:rFonts w:ascii="游ゴシック" w:hAnsi="游ゴシック" w:eastAsia="游ゴシック"/>
                <w:b w:val="0"/>
                <w:i w:val="0"/>
                <w:sz w:val="17"/>
              </w:rPr>
              <w:t>1.300</w:t>
            </w:r>
          </w:p>
        </w:tc>
        <w:tc>
          <w:tcPr>
            <w:tcW w:type="dxa" w:w="3628"/>
            <w:vAlign w:val="center"/>
          </w:tcPr>
          <w:p>
            <w:pPr>
              <w:spacing w:before="20" w:after="20"/>
              <w:jc w:val="right"/>
            </w:pPr>
            <w:r>
              <w:rPr>
                <w:rFonts w:ascii="游ゴシック" w:hAnsi="游ゴシック" w:eastAsia="游ゴシック"/>
                <w:b w:val="0"/>
                <w:i w:val="0"/>
                <w:sz w:val="17"/>
              </w:rPr>
              <w:t>453</w:t>
            </w:r>
          </w:p>
        </w:tc>
      </w:tr>
      <w:tr>
        <w:tc>
          <w:tcPr>
            <w:tcW w:type="dxa" w:w="3061"/>
            <w:vAlign w:val="center"/>
          </w:tcPr>
          <w:p>
            <w:pPr>
              <w:spacing w:before="20" w:after="20"/>
            </w:pPr>
            <w:r>
              <w:rPr>
                <w:rFonts w:ascii="游ゴシック" w:hAnsi="游ゴシック" w:eastAsia="游ゴシック"/>
                <w:b w:val="0"/>
                <w:i w:val="0"/>
                <w:sz w:val="17"/>
              </w:rPr>
              <w:t>第8段階</w:t>
            </w:r>
          </w:p>
        </w:tc>
        <w:tc>
          <w:tcPr>
            <w:tcW w:type="dxa" w:w="3061"/>
            <w:vAlign w:val="center"/>
          </w:tcPr>
          <w:p>
            <w:pPr>
              <w:spacing w:before="20" w:after="20"/>
              <w:jc w:val="right"/>
            </w:pPr>
            <w:r>
              <w:rPr>
                <w:rFonts w:ascii="游ゴシック" w:hAnsi="游ゴシック" w:eastAsia="游ゴシック"/>
                <w:b w:val="0"/>
                <w:i w:val="0"/>
                <w:sz w:val="17"/>
              </w:rPr>
              <w:t>1.500</w:t>
            </w:r>
          </w:p>
        </w:tc>
        <w:tc>
          <w:tcPr>
            <w:tcW w:type="dxa" w:w="3628"/>
            <w:vAlign w:val="center"/>
          </w:tcPr>
          <w:p>
            <w:pPr>
              <w:spacing w:before="20" w:after="20"/>
              <w:jc w:val="right"/>
            </w:pPr>
            <w:r>
              <w:rPr>
                <w:rFonts w:ascii="游ゴシック" w:hAnsi="游ゴシック" w:eastAsia="游ゴシック"/>
                <w:b w:val="0"/>
                <w:i w:val="0"/>
                <w:sz w:val="17"/>
              </w:rPr>
              <w:t>272</w:t>
            </w:r>
          </w:p>
        </w:tc>
      </w:tr>
      <w:tr>
        <w:tc>
          <w:tcPr>
            <w:tcW w:type="dxa" w:w="3061"/>
            <w:vAlign w:val="center"/>
          </w:tcPr>
          <w:p>
            <w:pPr>
              <w:spacing w:before="20" w:after="20"/>
            </w:pPr>
            <w:r>
              <w:rPr>
                <w:rFonts w:ascii="游ゴシック" w:hAnsi="游ゴシック" w:eastAsia="游ゴシック"/>
                <w:b w:val="0"/>
                <w:i w:val="0"/>
                <w:sz w:val="17"/>
              </w:rPr>
              <w:t>第9段階</w:t>
            </w:r>
          </w:p>
        </w:tc>
        <w:tc>
          <w:tcPr>
            <w:tcW w:type="dxa" w:w="3061"/>
            <w:vAlign w:val="center"/>
          </w:tcPr>
          <w:p>
            <w:pPr>
              <w:spacing w:before="20" w:after="20"/>
              <w:jc w:val="right"/>
            </w:pPr>
            <w:r>
              <w:rPr>
                <w:rFonts w:ascii="游ゴシック" w:hAnsi="游ゴシック" w:eastAsia="游ゴシック"/>
                <w:b w:val="0"/>
                <w:i w:val="0"/>
                <w:sz w:val="17"/>
              </w:rPr>
              <w:t>1.700</w:t>
            </w:r>
          </w:p>
        </w:tc>
        <w:tc>
          <w:tcPr>
            <w:tcW w:type="dxa" w:w="3628"/>
            <w:vAlign w:val="center"/>
          </w:tcPr>
          <w:p>
            <w:pPr>
              <w:spacing w:before="20" w:after="20"/>
              <w:jc w:val="right"/>
            </w:pPr>
            <w:r>
              <w:rPr>
                <w:rFonts w:ascii="游ゴシック" w:hAnsi="游ゴシック" w:eastAsia="游ゴシック"/>
                <w:b w:val="0"/>
                <w:i w:val="0"/>
                <w:sz w:val="17"/>
              </w:rPr>
              <w:t>84</w:t>
            </w:r>
          </w:p>
        </w:tc>
      </w:tr>
      <w:tr>
        <w:tc>
          <w:tcPr>
            <w:tcW w:type="dxa" w:w="3061"/>
            <w:vAlign w:val="center"/>
          </w:tcPr>
          <w:p>
            <w:pPr>
              <w:spacing w:before="20" w:after="20"/>
            </w:pPr>
            <w:r>
              <w:rPr>
                <w:rFonts w:ascii="游ゴシック" w:hAnsi="游ゴシック" w:eastAsia="游ゴシック"/>
                <w:b w:val="0"/>
                <w:i w:val="0"/>
                <w:sz w:val="17"/>
              </w:rPr>
              <w:t>第10段階</w:t>
            </w:r>
          </w:p>
        </w:tc>
        <w:tc>
          <w:tcPr>
            <w:tcW w:type="dxa" w:w="3061"/>
            <w:vAlign w:val="center"/>
          </w:tcPr>
          <w:p>
            <w:pPr>
              <w:spacing w:before="20" w:after="20"/>
              <w:jc w:val="right"/>
            </w:pPr>
            <w:r>
              <w:rPr>
                <w:rFonts w:ascii="游ゴシック" w:hAnsi="游ゴシック" w:eastAsia="游ゴシック"/>
                <w:b w:val="0"/>
                <w:i w:val="0"/>
                <w:sz w:val="17"/>
              </w:rPr>
              <w:t>1.900</w:t>
            </w:r>
          </w:p>
        </w:tc>
        <w:tc>
          <w:tcPr>
            <w:tcW w:type="dxa" w:w="3628"/>
            <w:vAlign w:val="center"/>
          </w:tcPr>
          <w:p>
            <w:pPr>
              <w:spacing w:before="20" w:after="20"/>
              <w:jc w:val="right"/>
            </w:pPr>
            <w:r>
              <w:rPr>
                <w:rFonts w:ascii="游ゴシック" w:hAnsi="游ゴシック" w:eastAsia="游ゴシック"/>
                <w:b w:val="0"/>
                <w:i w:val="0"/>
                <w:sz w:val="17"/>
              </w:rPr>
              <w:t>45</w:t>
            </w:r>
          </w:p>
        </w:tc>
      </w:tr>
      <w:tr>
        <w:tc>
          <w:tcPr>
            <w:tcW w:type="dxa" w:w="3061"/>
            <w:vAlign w:val="center"/>
          </w:tcPr>
          <w:p>
            <w:pPr>
              <w:spacing w:before="20" w:after="20"/>
            </w:pPr>
            <w:r>
              <w:rPr>
                <w:rFonts w:ascii="游ゴシック" w:hAnsi="游ゴシック" w:eastAsia="游ゴシック"/>
                <w:b w:val="0"/>
                <w:i w:val="0"/>
                <w:sz w:val="17"/>
              </w:rPr>
              <w:t>第11段階</w:t>
            </w:r>
          </w:p>
        </w:tc>
        <w:tc>
          <w:tcPr>
            <w:tcW w:type="dxa" w:w="3061"/>
            <w:vAlign w:val="center"/>
          </w:tcPr>
          <w:p>
            <w:pPr>
              <w:spacing w:before="20" w:after="20"/>
              <w:jc w:val="right"/>
            </w:pPr>
            <w:r>
              <w:rPr>
                <w:rFonts w:ascii="游ゴシック" w:hAnsi="游ゴシック" w:eastAsia="游ゴシック"/>
                <w:b w:val="0"/>
                <w:i w:val="0"/>
                <w:sz w:val="17"/>
              </w:rPr>
              <w:t>2.101</w:t>
            </w:r>
          </w:p>
        </w:tc>
        <w:tc>
          <w:tcPr>
            <w:tcW w:type="dxa" w:w="3628"/>
            <w:vAlign w:val="center"/>
          </w:tcPr>
          <w:p>
            <w:pPr>
              <w:spacing w:before="20" w:after="20"/>
              <w:jc w:val="right"/>
            </w:pPr>
            <w:r>
              <w:rPr>
                <w:rFonts w:ascii="游ゴシック" w:hAnsi="游ゴシック" w:eastAsia="游ゴシック"/>
                <w:b w:val="0"/>
                <w:i w:val="0"/>
                <w:sz w:val="17"/>
              </w:rPr>
              <w:t>24</w:t>
            </w:r>
          </w:p>
        </w:tc>
      </w:tr>
      <w:tr>
        <w:tc>
          <w:tcPr>
            <w:tcW w:type="dxa" w:w="3061"/>
            <w:vAlign w:val="center"/>
          </w:tcPr>
          <w:p>
            <w:pPr>
              <w:spacing w:before="20" w:after="20"/>
            </w:pPr>
            <w:r>
              <w:rPr>
                <w:rFonts w:ascii="游ゴシック" w:hAnsi="游ゴシック" w:eastAsia="游ゴシック"/>
                <w:b w:val="0"/>
                <w:i w:val="0"/>
                <w:sz w:val="17"/>
              </w:rPr>
              <w:t>第12段階</w:t>
            </w:r>
          </w:p>
        </w:tc>
        <w:tc>
          <w:tcPr>
            <w:tcW w:type="dxa" w:w="3061"/>
            <w:vAlign w:val="center"/>
          </w:tcPr>
          <w:p>
            <w:pPr>
              <w:spacing w:before="20" w:after="20"/>
              <w:jc w:val="right"/>
            </w:pPr>
            <w:r>
              <w:rPr>
                <w:rFonts w:ascii="游ゴシック" w:hAnsi="游ゴシック" w:eastAsia="游ゴシック"/>
                <w:b w:val="0"/>
                <w:i w:val="0"/>
                <w:sz w:val="17"/>
              </w:rPr>
              <w:t>2.300</w:t>
            </w:r>
          </w:p>
        </w:tc>
        <w:tc>
          <w:tcPr>
            <w:tcW w:type="dxa" w:w="3628"/>
            <w:vAlign w:val="center"/>
          </w:tcPr>
          <w:p>
            <w:pPr>
              <w:spacing w:before="20" w:after="20"/>
              <w:jc w:val="right"/>
            </w:pPr>
            <w:r>
              <w:rPr>
                <w:rFonts w:ascii="游ゴシック" w:hAnsi="游ゴシック" w:eastAsia="游ゴシック"/>
                <w:b w:val="0"/>
                <w:i w:val="0"/>
                <w:sz w:val="17"/>
              </w:rPr>
              <w:t>12</w:t>
            </w:r>
          </w:p>
        </w:tc>
      </w:tr>
      <w:tr>
        <w:tc>
          <w:tcPr>
            <w:tcW w:type="dxa" w:w="3061"/>
            <w:vAlign w:val="center"/>
          </w:tcPr>
          <w:p>
            <w:pPr>
              <w:spacing w:before="20" w:after="20"/>
            </w:pPr>
            <w:r>
              <w:rPr>
                <w:rFonts w:ascii="游ゴシック" w:hAnsi="游ゴシック" w:eastAsia="游ゴシック"/>
                <w:b w:val="0"/>
                <w:i w:val="0"/>
                <w:sz w:val="17"/>
              </w:rPr>
              <w:t>第13段階</w:t>
            </w:r>
          </w:p>
        </w:tc>
        <w:tc>
          <w:tcPr>
            <w:tcW w:type="dxa" w:w="3061"/>
            <w:vAlign w:val="center"/>
          </w:tcPr>
          <w:p>
            <w:pPr>
              <w:spacing w:before="20" w:after="20"/>
              <w:jc w:val="right"/>
            </w:pPr>
            <w:r>
              <w:rPr>
                <w:rFonts w:ascii="游ゴシック" w:hAnsi="游ゴシック" w:eastAsia="游ゴシック"/>
                <w:b w:val="0"/>
                <w:i w:val="0"/>
                <w:sz w:val="17"/>
              </w:rPr>
              <w:t>2.400</w:t>
            </w:r>
          </w:p>
        </w:tc>
        <w:tc>
          <w:tcPr>
            <w:tcW w:type="dxa" w:w="3628"/>
            <w:vAlign w:val="center"/>
          </w:tcPr>
          <w:p>
            <w:pPr>
              <w:spacing w:before="20" w:after="20"/>
              <w:jc w:val="right"/>
            </w:pPr>
            <w:r>
              <w:rPr>
                <w:rFonts w:ascii="游ゴシック" w:hAnsi="游ゴシック" w:eastAsia="游ゴシック"/>
                <w:b w:val="0"/>
                <w:i w:val="0"/>
                <w:sz w:val="17"/>
              </w:rPr>
              <w:t>35</w:t>
            </w:r>
          </w:p>
        </w:tc>
      </w:tr>
      <w:tr>
        <w:tc>
          <w:tcPr>
            <w:tcW w:type="dxa" w:w="3061"/>
            <w:vAlign w:val="center"/>
          </w:tcPr>
          <w:p>
            <w:pPr>
              <w:spacing w:before="20" w:after="20"/>
            </w:pPr>
            <w:r>
              <w:rPr>
                <w:rFonts w:ascii="游ゴシック" w:hAnsi="游ゴシック" w:eastAsia="游ゴシック"/>
                <w:b/>
                <w:i w:val="0"/>
                <w:sz w:val="17"/>
              </w:rPr>
              <w:t>計</w:t>
            </w:r>
          </w:p>
        </w:tc>
        <w:tc>
          <w:tcPr>
            <w:tcW w:type="dxa" w:w="3061"/>
            <w:vAlign w:val="center"/>
          </w:tcPr>
          <w:p>
            <w:pPr>
              <w:spacing w:before="20" w:after="20"/>
              <w:jc w:val="right"/>
            </w:pPr>
            <w:r>
              <w:rPr>
                <w:rFonts w:ascii="游ゴシック" w:hAnsi="游ゴシック" w:eastAsia="游ゴシック"/>
                <w:b w:val="0"/>
                <w:i w:val="0"/>
                <w:sz w:val="17"/>
              </w:rPr>
              <w:t>―</w:t>
            </w:r>
          </w:p>
        </w:tc>
        <w:tc>
          <w:tcPr>
            <w:tcW w:type="dxa" w:w="3628"/>
            <w:vAlign w:val="center"/>
          </w:tcPr>
          <w:p>
            <w:pPr>
              <w:spacing w:before="20" w:after="20"/>
              <w:jc w:val="right"/>
            </w:pPr>
            <w:r>
              <w:rPr>
                <w:rFonts w:ascii="游ゴシック" w:hAnsi="游ゴシック" w:eastAsia="游ゴシック"/>
                <w:b/>
                <w:i w:val="0"/>
                <w:sz w:val="17"/>
              </w:rPr>
              <w:t>3,436</w:t>
            </w:r>
          </w:p>
        </w:tc>
      </w:tr>
    </w:tbl>
    <w:p>
      <w:pPr>
        <w:spacing w:after="40"/>
      </w:pPr>
    </w:p>
    <w:p>
      <w:pPr>
        <w:spacing w:before="40" w:after="160"/>
        <w:ind w:left="113"/>
      </w:pPr>
      <w:r>
        <w:rPr>
          <w:rFonts w:ascii="游ゴシック" w:hAnsi="游ゴシック" w:eastAsia="游ゴシック"/>
          <w:b w:val="0"/>
          <w:i w:val="0"/>
          <w:sz w:val="17"/>
        </w:rPr>
        <w:t>資料：小野町「所得段階別第1号被保険者数確認表（4月1日現在）」令和8年度分（令和8年9月10日出力）。</w:t>
      </w:r>
    </w:p>
    <w:p>
      <w:pPr>
        <w:keepNext/>
        <w:spacing w:before="200" w:after="40"/>
      </w:pPr>
      <w:r>
        <w:rPr>
          <w:rFonts w:ascii="游ゴシック" w:hAnsi="游ゴシック" w:eastAsia="游ゴシック"/>
          <w:b/>
          <w:i w:val="0"/>
          <w:color w:val="1F4D78"/>
          <w:sz w:val="22"/>
        </w:rPr>
        <w:t>【表8】所得段階別第1号被保険者数の推移（各年4月1日現在）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8"/>
        <w:gridCol w:w="3061"/>
        <w:gridCol w:w="3402"/>
      </w:tblGrid>
      <w:tr>
        <w:tc>
          <w:tcPr>
            <w:tcW w:type="dxa" w:w="3288"/>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段階の数</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被保険者数</w:t>
            </w:r>
          </w:p>
        </w:tc>
      </w:tr>
      <w:tr>
        <w:tc>
          <w:tcPr>
            <w:tcW w:type="dxa" w:w="3288"/>
            <w:vAlign w:val="center"/>
          </w:tcPr>
          <w:p>
            <w:pPr>
              <w:spacing w:before="20" w:after="20"/>
            </w:pPr>
            <w:r>
              <w:rPr>
                <w:rFonts w:ascii="游ゴシック" w:hAnsi="游ゴシック" w:eastAsia="游ゴシック"/>
                <w:b w:val="0"/>
                <w:i w:val="0"/>
                <w:sz w:val="17"/>
              </w:rPr>
              <w:t>令和3年度</w:t>
            </w:r>
          </w:p>
        </w:tc>
        <w:tc>
          <w:tcPr>
            <w:tcW w:type="dxa" w:w="3061"/>
            <w:vAlign w:val="center"/>
          </w:tcPr>
          <w:p>
            <w:pPr>
              <w:spacing w:before="20" w:after="20"/>
            </w:pPr>
            <w:r>
              <w:rPr>
                <w:rFonts w:ascii="游ゴシック" w:hAnsi="游ゴシック" w:eastAsia="游ゴシック"/>
                <w:b w:val="0"/>
                <w:i w:val="0"/>
                <w:sz w:val="17"/>
              </w:rPr>
              <w:t>9段階</w:t>
            </w:r>
          </w:p>
        </w:tc>
        <w:tc>
          <w:tcPr>
            <w:tcW w:type="dxa" w:w="3402"/>
            <w:vAlign w:val="center"/>
          </w:tcPr>
          <w:p>
            <w:pPr>
              <w:spacing w:before="20" w:after="20"/>
              <w:jc w:val="right"/>
            </w:pPr>
            <w:r>
              <w:rPr>
                <w:rFonts w:ascii="游ゴシック" w:hAnsi="游ゴシック" w:eastAsia="游ゴシック"/>
                <w:b w:val="0"/>
                <w:i w:val="0"/>
                <w:sz w:val="17"/>
              </w:rPr>
              <w:t>3,439</w:t>
            </w:r>
          </w:p>
        </w:tc>
      </w:tr>
      <w:tr>
        <w:tc>
          <w:tcPr>
            <w:tcW w:type="dxa" w:w="3288"/>
            <w:vAlign w:val="center"/>
          </w:tcPr>
          <w:p>
            <w:pPr>
              <w:spacing w:before="20" w:after="20"/>
            </w:pPr>
            <w:r>
              <w:rPr>
                <w:rFonts w:ascii="游ゴシック" w:hAnsi="游ゴシック" w:eastAsia="游ゴシック"/>
                <w:b w:val="0"/>
                <w:i w:val="0"/>
                <w:sz w:val="17"/>
              </w:rPr>
              <w:t>令和4年度</w:t>
            </w:r>
          </w:p>
        </w:tc>
        <w:tc>
          <w:tcPr>
            <w:tcW w:type="dxa" w:w="3061"/>
            <w:vAlign w:val="center"/>
          </w:tcPr>
          <w:p>
            <w:pPr>
              <w:spacing w:before="20" w:after="20"/>
            </w:pPr>
            <w:r>
              <w:rPr>
                <w:rFonts w:ascii="游ゴシック" w:hAnsi="游ゴシック" w:eastAsia="游ゴシック"/>
                <w:b w:val="0"/>
                <w:i w:val="0"/>
                <w:sz w:val="17"/>
              </w:rPr>
              <w:t>9段階</w:t>
            </w:r>
          </w:p>
        </w:tc>
        <w:tc>
          <w:tcPr>
            <w:tcW w:type="dxa" w:w="3402"/>
            <w:vAlign w:val="center"/>
          </w:tcPr>
          <w:p>
            <w:pPr>
              <w:spacing w:before="20" w:after="20"/>
              <w:jc w:val="right"/>
            </w:pPr>
            <w:r>
              <w:rPr>
                <w:rFonts w:ascii="游ゴシック" w:hAnsi="游ゴシック" w:eastAsia="游ゴシック"/>
                <w:b w:val="0"/>
                <w:i w:val="0"/>
                <w:sz w:val="17"/>
              </w:rPr>
              <w:t>3,490</w:t>
            </w:r>
          </w:p>
        </w:tc>
      </w:tr>
      <w:tr>
        <w:tc>
          <w:tcPr>
            <w:tcW w:type="dxa" w:w="3288"/>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9段階</w:t>
            </w:r>
          </w:p>
        </w:tc>
        <w:tc>
          <w:tcPr>
            <w:tcW w:type="dxa" w:w="3402"/>
            <w:vAlign w:val="center"/>
          </w:tcPr>
          <w:p>
            <w:pPr>
              <w:spacing w:before="20" w:after="20"/>
              <w:jc w:val="right"/>
            </w:pPr>
            <w:r>
              <w:rPr>
                <w:rFonts w:ascii="游ゴシック" w:hAnsi="游ゴシック" w:eastAsia="游ゴシック"/>
                <w:b w:val="0"/>
                <w:i w:val="0"/>
                <w:sz w:val="17"/>
              </w:rPr>
              <w:t>3,478</w:t>
            </w:r>
          </w:p>
        </w:tc>
      </w:tr>
      <w:tr>
        <w:tc>
          <w:tcPr>
            <w:tcW w:type="dxa" w:w="3288"/>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i w:val="0"/>
                <w:sz w:val="17"/>
              </w:rPr>
              <w:t>13段階</w:t>
            </w:r>
          </w:p>
        </w:tc>
        <w:tc>
          <w:tcPr>
            <w:tcW w:type="dxa" w:w="3402"/>
            <w:vAlign w:val="center"/>
          </w:tcPr>
          <w:p>
            <w:pPr>
              <w:spacing w:before="20" w:after="20"/>
              <w:jc w:val="right"/>
            </w:pPr>
            <w:r>
              <w:rPr>
                <w:rFonts w:ascii="游ゴシック" w:hAnsi="游ゴシック" w:eastAsia="游ゴシック"/>
                <w:b w:val="0"/>
                <w:i w:val="0"/>
                <w:sz w:val="17"/>
              </w:rPr>
              <w:t>3,486</w:t>
            </w:r>
          </w:p>
        </w:tc>
      </w:tr>
      <w:tr>
        <w:tc>
          <w:tcPr>
            <w:tcW w:type="dxa" w:w="3288"/>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13段階</w:t>
            </w:r>
          </w:p>
        </w:tc>
        <w:tc>
          <w:tcPr>
            <w:tcW w:type="dxa" w:w="3402"/>
            <w:vAlign w:val="center"/>
          </w:tcPr>
          <w:p>
            <w:pPr>
              <w:keepNext/>
              <w:spacing w:before="20" w:after="20"/>
              <w:jc w:val="right"/>
            </w:pPr>
            <w:r>
              <w:rPr>
                <w:rFonts w:ascii="游ゴシック" w:hAnsi="游ゴシック" w:eastAsia="游ゴシック"/>
                <w:b w:val="0"/>
                <w:i w:val="0"/>
                <w:sz w:val="17"/>
              </w:rPr>
              <w:t>3,484</w:t>
            </w:r>
          </w:p>
        </w:tc>
      </w:tr>
      <w:tr>
        <w:tc>
          <w:tcPr>
            <w:tcW w:type="dxa" w:w="3288"/>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13段階</w:t>
            </w:r>
          </w:p>
        </w:tc>
        <w:tc>
          <w:tcPr>
            <w:tcW w:type="dxa" w:w="3402"/>
            <w:vAlign w:val="center"/>
          </w:tcPr>
          <w:p>
            <w:pPr>
              <w:spacing w:before="20" w:after="20"/>
              <w:jc w:val="right"/>
            </w:pPr>
            <w:r>
              <w:rPr>
                <w:rFonts w:ascii="游ゴシック" w:hAnsi="游ゴシック" w:eastAsia="游ゴシック"/>
                <w:b/>
                <w:i w:val="0"/>
                <w:sz w:val="17"/>
              </w:rPr>
              <w:t>3,436</w:t>
            </w:r>
          </w:p>
        </w:tc>
      </w:tr>
    </w:tbl>
    <w:p>
      <w:pPr>
        <w:spacing w:after="40"/>
      </w:pPr>
    </w:p>
    <w:p>
      <w:pPr>
        <w:spacing w:before="60" w:after="60"/>
      </w:pPr>
      <w:r>
        <w:rPr>
          <w:rFonts w:ascii="游ゴシック" w:hAnsi="游ゴシック" w:eastAsia="游ゴシック"/>
          <w:b/>
          <w:i w:val="0"/>
          <w:sz w:val="21"/>
        </w:rPr>
        <w:t>令和6年度に9段階から13段階へ変わっています。</w:t>
      </w:r>
      <w:r>
        <w:rPr>
          <w:rFonts w:ascii="游ゴシック" w:hAnsi="游ゴシック" w:eastAsia="游ゴシック"/>
          <w:b w:val="0"/>
          <w:i w:val="0"/>
          <w:sz w:val="21"/>
        </w:rPr>
        <w:t>第9期の所得段階の見直しによるものです。</w:t>
      </w:r>
      <w:r>
        <w:rPr>
          <w:rFonts w:ascii="游ゴシック" w:hAnsi="游ゴシック" w:eastAsia="游ゴシック"/>
          <w:b/>
          <w:i w:val="0"/>
          <w:sz w:val="21"/>
        </w:rPr>
        <w:t>第10期の保険料率を13段階のまま置くか、段階を増やすかは町のご判断になります。</w:t>
      </w:r>
    </w:p>
    <w:p>
      <w:pPr>
        <w:spacing w:before="60" w:after="60"/>
      </w:pPr>
      <w:r>
        <w:rPr>
          <w:rFonts w:ascii="游ゴシック" w:hAnsi="游ゴシック" w:eastAsia="游ゴシック"/>
          <w:b/>
          <w:i w:val="0"/>
          <w:sz w:val="21"/>
        </w:rPr>
        <w:t>第5段階（基準）が632人で最も多く、第1段階から第3段階の合計が973人（28.3％）です。</w:t>
      </w:r>
      <w:r>
        <w:rPr>
          <w:rFonts w:ascii="游ゴシック" w:hAnsi="游ゴシック" w:eastAsia="游ゴシック"/>
          <w:b w:val="0"/>
          <w:i w:val="0"/>
          <w:sz w:val="21"/>
        </w:rPr>
        <w:t xml:space="preserve"> 低所得の段階の割合が大きいことは、基準額の設定に対する感応度が高いことを意味します。</w:t>
      </w:r>
    </w:p>
    <w:p>
      <w:pPr>
        <w:pStyle w:val="Heading1"/>
        <w:keepNext/>
        <w:spacing w:before="240" w:after="100"/>
      </w:pPr>
      <w:bookmarkStart w:id="109" w:name="_Toc_009"/>
      <w:r>
        <w:rPr>
          <w:rFonts w:ascii="游ゴシック" w:hAnsi="游ゴシック" w:eastAsia="游ゴシック"/>
          <w:b/>
          <w:i w:val="0"/>
          <w:color w:val="2E74B5"/>
          <w:sz w:val="30"/>
        </w:rPr>
        <w:t>7　素案への反映</w:t>
      </w:r>
      <w:bookmarkEnd w:id="109"/>
    </w:p>
    <w:p>
      <w:pPr>
        <w:keepNext/>
        <w:spacing w:before="200" w:after="40"/>
      </w:pPr>
      <w:r>
        <w:rPr>
          <w:rFonts w:ascii="游ゴシック" w:hAnsi="游ゴシック" w:eastAsia="游ゴシック"/>
          <w:b/>
          <w:i w:val="0"/>
          <w:color w:val="1F4D78"/>
          <w:sz w:val="22"/>
        </w:rPr>
        <w:t>【表9】素案への反映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041"/>
        <w:gridCol w:w="4762"/>
        <w:gridCol w:w="113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どう直すか</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時期</w:t>
            </w:r>
          </w:p>
        </w:tc>
      </w:tr>
      <w:tr>
        <w:tc>
          <w:tcPr>
            <w:tcW w:type="dxa" w:w="1814"/>
            <w:vAlign w:val="center"/>
          </w:tcPr>
          <w:p>
            <w:pPr>
              <w:spacing w:before="20" w:after="20"/>
            </w:pPr>
            <w:r>
              <w:rPr>
                <w:rFonts w:ascii="游ゴシック" w:hAnsi="游ゴシック" w:eastAsia="游ゴシック"/>
                <w:b w:val="0"/>
                <w:i w:val="0"/>
                <w:sz w:val="17"/>
              </w:rPr>
              <w:t>素案 第2章4</w:t>
            </w:r>
          </w:p>
        </w:tc>
        <w:tc>
          <w:tcPr>
            <w:tcW w:type="dxa" w:w="2041"/>
            <w:vAlign w:val="center"/>
          </w:tcPr>
          <w:p>
            <w:pPr>
              <w:spacing w:before="20" w:after="20"/>
            </w:pPr>
            <w:r>
              <w:rPr>
                <w:rFonts w:ascii="游ゴシック" w:hAnsi="游ゴシック" w:eastAsia="游ゴシック"/>
                <w:b w:val="0"/>
                <w:i w:val="0"/>
                <w:sz w:val="17"/>
              </w:rPr>
              <w:t>保険料収納状況・保険給付支払状況</w:t>
            </w:r>
          </w:p>
        </w:tc>
        <w:tc>
          <w:tcPr>
            <w:tcW w:type="dxa" w:w="4762"/>
            <w:vAlign w:val="center"/>
          </w:tcPr>
          <w:p>
            <w:pPr>
              <w:spacing w:before="20" w:after="20"/>
            </w:pPr>
            <w:r>
              <w:rPr>
                <w:rFonts w:ascii="游ゴシック" w:hAnsi="游ゴシック" w:eastAsia="游ゴシック"/>
                <w:b/>
                <w:i w:val="0"/>
                <w:sz w:val="17"/>
              </w:rPr>
              <w:t>【町データ待ち】を外せる。</w:t>
            </w:r>
            <w:r>
              <w:rPr>
                <w:rFonts w:ascii="游ゴシック" w:hAnsi="游ゴシック" w:eastAsia="游ゴシック"/>
                <w:b w:val="0"/>
                <w:i w:val="0"/>
                <w:sz w:val="17"/>
              </w:rPr>
              <w:t xml:space="preserve"> 決算状況（歳入）の第1号被保険者介護保険料（令和7年度 264,843,800円）と、保険給付費の決算を入れる</w:t>
            </w:r>
          </w:p>
        </w:tc>
        <w:tc>
          <w:tcPr>
            <w:tcW w:type="dxa" w:w="1134"/>
            <w:vAlign w:val="center"/>
          </w:tcPr>
          <w:p>
            <w:pPr>
              <w:spacing w:before="20" w:after="20"/>
            </w:pPr>
            <w:r>
              <w:rPr>
                <w:rFonts w:ascii="游ゴシック" w:hAnsi="游ゴシック" w:eastAsia="游ゴシック"/>
                <w:b/>
                <w:i w:val="0"/>
                <w:sz w:val="17"/>
              </w:rPr>
              <w:t>直ちに</w:t>
            </w:r>
          </w:p>
        </w:tc>
      </w:tr>
      <w:tr>
        <w:tc>
          <w:tcPr>
            <w:tcW w:type="dxa" w:w="1814"/>
            <w:vAlign w:val="center"/>
          </w:tcPr>
          <w:p>
            <w:pPr>
              <w:spacing w:before="20" w:after="20"/>
            </w:pPr>
            <w:r>
              <w:rPr>
                <w:rFonts w:ascii="游ゴシック" w:hAnsi="游ゴシック" w:eastAsia="游ゴシック"/>
                <w:b w:val="0"/>
                <w:i w:val="0"/>
                <w:sz w:val="17"/>
              </w:rPr>
              <w:t>素案 第2章4の注記</w:t>
            </w:r>
          </w:p>
        </w:tc>
        <w:tc>
          <w:tcPr>
            <w:tcW w:type="dxa" w:w="2041"/>
            <w:vAlign w:val="center"/>
          </w:tcPr>
          <w:p>
            <w:pPr>
              <w:spacing w:before="20" w:after="20"/>
            </w:pPr>
            <w:r>
              <w:rPr>
                <w:rFonts w:ascii="游ゴシック" w:hAnsi="游ゴシック" w:eastAsia="游ゴシック"/>
                <w:b w:val="0"/>
                <w:i w:val="0"/>
                <w:sz w:val="17"/>
              </w:rPr>
              <w:t>第9期が見込んだ基金取崩3,500万円の実否</w:t>
            </w:r>
          </w:p>
        </w:tc>
        <w:tc>
          <w:tcPr>
            <w:tcW w:type="dxa" w:w="4762"/>
            <w:vAlign w:val="center"/>
          </w:tcPr>
          <w:p>
            <w:pPr>
              <w:spacing w:before="20" w:after="20"/>
            </w:pPr>
            <w:r>
              <w:rPr>
                <w:rFonts w:ascii="游ゴシック" w:hAnsi="游ゴシック" w:eastAsia="游ゴシック"/>
                <w:b/>
                <w:i w:val="0"/>
                <w:sz w:val="17"/>
              </w:rPr>
              <w:t>「行われていない」と書ける。</w:t>
            </w:r>
            <w:r>
              <w:rPr>
                <w:rFonts w:ascii="游ゴシック" w:hAnsi="游ゴシック" w:eastAsia="游ゴシック"/>
                <w:b w:val="0"/>
                <w:i w:val="0"/>
                <w:sz w:val="17"/>
              </w:rPr>
              <w:t xml:space="preserve"> 令和2〜8年度の取崩しは毎年度0円</w:t>
            </w:r>
          </w:p>
        </w:tc>
        <w:tc>
          <w:tcPr>
            <w:tcW w:type="dxa" w:w="1134"/>
            <w:vAlign w:val="center"/>
          </w:tcPr>
          <w:p>
            <w:pPr>
              <w:spacing w:before="20" w:after="20"/>
            </w:pPr>
            <w:r>
              <w:rPr>
                <w:rFonts w:ascii="游ゴシック" w:hAnsi="游ゴシック" w:eastAsia="游ゴシック"/>
                <w:b/>
                <w:i w:val="0"/>
                <w:sz w:val="17"/>
              </w:rPr>
              <w:t>直ちに</w:t>
            </w:r>
          </w:p>
        </w:tc>
      </w:tr>
      <w:tr>
        <w:tc>
          <w:tcPr>
            <w:tcW w:type="dxa" w:w="1814"/>
            <w:vAlign w:val="center"/>
          </w:tcPr>
          <w:p>
            <w:pPr>
              <w:spacing w:before="20" w:after="20"/>
            </w:pPr>
            <w:r>
              <w:rPr>
                <w:rFonts w:ascii="游ゴシック" w:hAnsi="游ゴシック" w:eastAsia="游ゴシック"/>
                <w:b w:val="0"/>
                <w:i w:val="0"/>
                <w:sz w:val="17"/>
              </w:rPr>
              <w:t>素案 第3章</w:t>
            </w:r>
          </w:p>
        </w:tc>
        <w:tc>
          <w:tcPr>
            <w:tcW w:type="dxa" w:w="2041"/>
            <w:vAlign w:val="center"/>
          </w:tcPr>
          <w:p>
            <w:pPr>
              <w:spacing w:before="20" w:after="20"/>
            </w:pPr>
            <w:r>
              <w:rPr>
                <w:rFonts w:ascii="游ゴシック" w:hAnsi="游ゴシック" w:eastAsia="游ゴシック"/>
                <w:b w:val="0"/>
                <w:i w:val="0"/>
                <w:sz w:val="17"/>
              </w:rPr>
              <w:t>第9期計画の実施状況と評価</w:t>
            </w:r>
          </w:p>
        </w:tc>
        <w:tc>
          <w:tcPr>
            <w:tcW w:type="dxa" w:w="4762"/>
            <w:vAlign w:val="center"/>
          </w:tcPr>
          <w:p>
            <w:pPr>
              <w:spacing w:before="20" w:after="20"/>
            </w:pPr>
            <w:r>
              <w:rPr>
                <w:rFonts w:ascii="游ゴシック" w:hAnsi="游ゴシック" w:eastAsia="游ゴシック"/>
                <w:b/>
                <w:i w:val="0"/>
                <w:sz w:val="17"/>
              </w:rPr>
              <w:t>サービス種類別の計画値と実績の対比が入る。</w:t>
            </w:r>
            <w:r>
              <w:rPr>
                <w:rFonts w:ascii="游ゴシック" w:hAnsi="游ゴシック" w:eastAsia="游ゴシック"/>
                <w:b w:val="0"/>
                <w:i w:val="0"/>
                <w:sz w:val="17"/>
              </w:rPr>
              <w:t>収支実績調査票に第9期計画値の列がある</w:t>
            </w:r>
          </w:p>
        </w:tc>
        <w:tc>
          <w:tcPr>
            <w:tcW w:type="dxa" w:w="1134"/>
            <w:vAlign w:val="center"/>
          </w:tcPr>
          <w:p>
            <w:pPr>
              <w:spacing w:before="20" w:after="20"/>
            </w:pPr>
            <w:r>
              <w:rPr>
                <w:rFonts w:ascii="游ゴシック" w:hAnsi="游ゴシック" w:eastAsia="游ゴシック"/>
                <w:b/>
                <w:i w:val="0"/>
                <w:sz w:val="17"/>
              </w:rPr>
              <w:t>直ちに</w:t>
            </w:r>
          </w:p>
        </w:tc>
      </w:tr>
      <w:tr>
        <w:tc>
          <w:tcPr>
            <w:tcW w:type="dxa" w:w="1814"/>
            <w:vAlign w:val="center"/>
          </w:tcPr>
          <w:p>
            <w:pPr>
              <w:spacing w:before="20" w:after="20"/>
            </w:pPr>
            <w:r>
              <w:rPr>
                <w:rFonts w:ascii="游ゴシック" w:hAnsi="游ゴシック" w:eastAsia="游ゴシック"/>
                <w:b w:val="0"/>
                <w:i w:val="0"/>
                <w:sz w:val="17"/>
              </w:rPr>
              <w:t>素案 第5章 基本目標1②</w:t>
            </w:r>
          </w:p>
        </w:tc>
        <w:tc>
          <w:tcPr>
            <w:tcW w:type="dxa" w:w="2041"/>
            <w:vAlign w:val="center"/>
          </w:tcPr>
          <w:p>
            <w:pPr>
              <w:spacing w:before="20" w:after="20"/>
            </w:pPr>
            <w:r>
              <w:rPr>
                <w:rFonts w:ascii="游ゴシック" w:hAnsi="游ゴシック" w:eastAsia="游ゴシック"/>
                <w:b w:val="0"/>
                <w:i w:val="0"/>
                <w:sz w:val="17"/>
              </w:rPr>
              <w:t>住民主体の通いの場・多様なサービス</w:t>
            </w:r>
          </w:p>
        </w:tc>
        <w:tc>
          <w:tcPr>
            <w:tcW w:type="dxa" w:w="4762"/>
            <w:vAlign w:val="center"/>
          </w:tcPr>
          <w:p>
            <w:pPr>
              <w:spacing w:before="20" w:after="20"/>
            </w:pPr>
            <w:r>
              <w:rPr>
                <w:rFonts w:ascii="游ゴシック" w:hAnsi="游ゴシック" w:eastAsia="游ゴシック"/>
                <w:b/>
                <w:i w:val="0"/>
                <w:sz w:val="17"/>
              </w:rPr>
              <w:t>書き改めが要る。</w:t>
            </w:r>
            <w:r>
              <w:rPr>
                <w:rFonts w:ascii="游ゴシック" w:hAnsi="游ゴシック" w:eastAsia="游ゴシック"/>
                <w:b w:val="0"/>
                <w:i w:val="0"/>
                <w:sz w:val="17"/>
              </w:rPr>
              <w:t xml:space="preserve"> 訪問型Ｂ・通所型Ｂは令和7年度に0円。「担い手が各1団体ある」「これを広げる」は現状と合わない</w:t>
            </w:r>
          </w:p>
        </w:tc>
        <w:tc>
          <w:tcPr>
            <w:tcW w:type="dxa" w:w="1134"/>
            <w:vAlign w:val="center"/>
          </w:tcPr>
          <w:p>
            <w:pPr>
              <w:spacing w:before="20" w:after="20"/>
            </w:pPr>
            <w:r>
              <w:rPr>
                <w:rFonts w:ascii="游ゴシック" w:hAnsi="游ゴシック" w:eastAsia="游ゴシック"/>
                <w:b/>
                <w:i w:val="0"/>
                <w:sz w:val="17"/>
              </w:rPr>
              <w:t>最優先</w:t>
            </w:r>
          </w:p>
        </w:tc>
      </w:tr>
      <w:tr>
        <w:tc>
          <w:tcPr>
            <w:tcW w:type="dxa" w:w="1814"/>
            <w:vAlign w:val="center"/>
          </w:tcPr>
          <w:p>
            <w:pPr>
              <w:spacing w:before="20" w:after="20"/>
            </w:pPr>
            <w:r>
              <w:rPr>
                <w:rFonts w:ascii="游ゴシック" w:hAnsi="游ゴシック" w:eastAsia="游ゴシック"/>
                <w:b w:val="0"/>
                <w:i w:val="0"/>
                <w:sz w:val="17"/>
              </w:rPr>
              <w:t>素案 第6章4</w:t>
            </w:r>
          </w:p>
        </w:tc>
        <w:tc>
          <w:tcPr>
            <w:tcW w:type="dxa" w:w="2041"/>
            <w:vAlign w:val="center"/>
          </w:tcPr>
          <w:p>
            <w:pPr>
              <w:spacing w:before="20" w:after="20"/>
            </w:pPr>
            <w:r>
              <w:rPr>
                <w:rFonts w:ascii="游ゴシック" w:hAnsi="游ゴシック" w:eastAsia="游ゴシック"/>
                <w:b w:val="0"/>
                <w:i w:val="0"/>
                <w:sz w:val="17"/>
              </w:rPr>
              <w:t>地域支援事業の見込量と事業費</w:t>
            </w:r>
          </w:p>
        </w:tc>
        <w:tc>
          <w:tcPr>
            <w:tcW w:type="dxa" w:w="4762"/>
            <w:vAlign w:val="center"/>
          </w:tcPr>
          <w:p>
            <w:pPr>
              <w:spacing w:before="20" w:after="20"/>
            </w:pPr>
            <w:r>
              <w:rPr>
                <w:rFonts w:ascii="游ゴシック" w:hAnsi="游ゴシック" w:eastAsia="游ゴシック"/>
                <w:b/>
                <w:i w:val="0"/>
                <w:sz w:val="17"/>
              </w:rPr>
              <w:t>基準を令和6年度（63,916,236円）から令和7年度（64,887,375円・+1.5％）に改めた。</w:t>
            </w:r>
            <w:r>
              <w:rPr>
                <w:rFonts w:ascii="游ゴシック" w:hAnsi="游ゴシック" w:eastAsia="游ゴシック"/>
                <w:b w:val="0"/>
                <w:i w:val="0"/>
                <w:sz w:val="17"/>
              </w:rPr>
              <w:t xml:space="preserve"> 事業別内訳が交付金実績報告で取れる。</w:t>
            </w:r>
            <w:r>
              <w:rPr>
                <w:rFonts w:ascii="游ゴシック" w:hAnsi="游ゴシック" w:eastAsia="游ゴシック"/>
                <w:b/>
                <w:i w:val="0"/>
                <w:sz w:val="17"/>
              </w:rPr>
              <w:t>保険料がわずかに動く</w:t>
            </w:r>
          </w:p>
        </w:tc>
        <w:tc>
          <w:tcPr>
            <w:tcW w:type="dxa" w:w="1134"/>
            <w:vAlign w:val="center"/>
          </w:tcPr>
          <w:p>
            <w:pPr>
              <w:spacing w:before="20" w:after="20"/>
            </w:pPr>
            <w:r>
              <w:rPr>
                <w:rFonts w:ascii="游ゴシック" w:hAnsi="游ゴシック" w:eastAsia="游ゴシック"/>
                <w:b/>
                <w:i w:val="0"/>
                <w:sz w:val="17"/>
              </w:rPr>
              <w:t>反映済み</w:t>
            </w:r>
          </w:p>
        </w:tc>
      </w:tr>
      <w:tr>
        <w:tc>
          <w:tcPr>
            <w:tcW w:type="dxa" w:w="1814"/>
            <w:vAlign w:val="center"/>
          </w:tcPr>
          <w:p>
            <w:pPr>
              <w:spacing w:before="20" w:after="20"/>
            </w:pPr>
            <w:r>
              <w:rPr>
                <w:rFonts w:ascii="游ゴシック" w:hAnsi="游ゴシック" w:eastAsia="游ゴシック"/>
                <w:b w:val="0"/>
                <w:i w:val="0"/>
                <w:sz w:val="17"/>
              </w:rPr>
              <w:t>素案 第6章5</w:t>
            </w:r>
          </w:p>
        </w:tc>
        <w:tc>
          <w:tcPr>
            <w:tcW w:type="dxa" w:w="2041"/>
            <w:vAlign w:val="center"/>
          </w:tcPr>
          <w:p>
            <w:pPr>
              <w:spacing w:before="20" w:after="20"/>
            </w:pPr>
            <w:r>
              <w:rPr>
                <w:rFonts w:ascii="游ゴシック" w:hAnsi="游ゴシック" w:eastAsia="游ゴシック"/>
                <w:b w:val="0"/>
                <w:i w:val="0"/>
                <w:sz w:val="17"/>
              </w:rPr>
              <w:t>第1号被保険者の保険料</w:t>
            </w:r>
          </w:p>
        </w:tc>
        <w:tc>
          <w:tcPr>
            <w:tcW w:type="dxa" w:w="4762"/>
            <w:vAlign w:val="center"/>
          </w:tcPr>
          <w:p>
            <w:pPr>
              <w:spacing w:before="20" w:after="20"/>
            </w:pPr>
            <w:r>
              <w:rPr>
                <w:rFonts w:ascii="游ゴシック" w:hAnsi="游ゴシック" w:eastAsia="游ゴシック"/>
                <w:b/>
                <w:i w:val="0"/>
                <w:sz w:val="17"/>
              </w:rPr>
              <w:t>所得段階別被保険者数が入る。</w:t>
            </w:r>
            <w:r>
              <w:rPr>
                <w:rFonts w:ascii="游ゴシック" w:hAnsi="游ゴシック" w:eastAsia="游ゴシック"/>
                <w:b w:val="0"/>
                <w:i w:val="0"/>
                <w:sz w:val="17"/>
              </w:rPr>
              <w:t>令和8年4月1日現在 3,436人・13段階。</w:t>
            </w:r>
            <w:r>
              <w:rPr>
                <w:rFonts w:ascii="游ゴシック" w:hAnsi="游ゴシック" w:eastAsia="游ゴシック"/>
                <w:b/>
                <w:i w:val="0"/>
                <w:sz w:val="17"/>
              </w:rPr>
              <w:t>基金の取崩し額は、残高の確認を待つ</w:t>
            </w:r>
          </w:p>
        </w:tc>
        <w:tc>
          <w:tcPr>
            <w:tcW w:type="dxa" w:w="1134"/>
            <w:vAlign w:val="center"/>
          </w:tcPr>
          <w:p>
            <w:pPr>
              <w:spacing w:before="20" w:after="20"/>
            </w:pPr>
            <w:r>
              <w:rPr>
                <w:rFonts w:ascii="游ゴシック" w:hAnsi="游ゴシック" w:eastAsia="游ゴシック"/>
                <w:b w:val="0"/>
                <w:i w:val="0"/>
                <w:sz w:val="17"/>
              </w:rPr>
              <w:t>残高の受領後</w:t>
            </w:r>
          </w:p>
        </w:tc>
      </w:tr>
      <w:tr>
        <w:tc>
          <w:tcPr>
            <w:tcW w:type="dxa" w:w="1814"/>
            <w:vAlign w:val="center"/>
          </w:tcPr>
          <w:p>
            <w:pPr>
              <w:keepNext/>
              <w:spacing w:before="20" w:after="20"/>
            </w:pPr>
            <w:r>
              <w:rPr>
                <w:rFonts w:ascii="游ゴシック" w:hAnsi="游ゴシック" w:eastAsia="游ゴシック"/>
                <w:b w:val="0"/>
                <w:i w:val="0"/>
                <w:sz w:val="17"/>
              </w:rPr>
              <w:t>素案 第6章10</w:t>
            </w:r>
          </w:p>
        </w:tc>
        <w:tc>
          <w:tcPr>
            <w:tcW w:type="dxa" w:w="2041"/>
            <w:vAlign w:val="center"/>
          </w:tcPr>
          <w:p>
            <w:pPr>
              <w:keepNext/>
              <w:spacing w:before="20" w:after="20"/>
            </w:pPr>
            <w:r>
              <w:rPr>
                <w:rFonts w:ascii="游ゴシック" w:hAnsi="游ゴシック" w:eastAsia="游ゴシック"/>
                <w:b w:val="0"/>
                <w:i w:val="0"/>
                <w:sz w:val="17"/>
              </w:rPr>
              <w:t>中長期の見通し</w:t>
            </w:r>
          </w:p>
        </w:tc>
        <w:tc>
          <w:tcPr>
            <w:tcW w:type="dxa" w:w="4762"/>
            <w:vAlign w:val="center"/>
          </w:tcPr>
          <w:p>
            <w:pPr>
              <w:keepNext/>
              <w:spacing w:before="20" w:after="20"/>
            </w:pPr>
            <w:r>
              <w:rPr>
                <w:rFonts w:ascii="游ゴシック" w:hAnsi="游ゴシック" w:eastAsia="游ゴシック"/>
                <w:b/>
                <w:i w:val="0"/>
                <w:sz w:val="17"/>
              </w:rPr>
              <w:t>地域支援事業の量の中長期推計の基礎が、令和7年度実績に変わる</w:t>
            </w:r>
          </w:p>
        </w:tc>
        <w:tc>
          <w:tcPr>
            <w:tcW w:type="dxa" w:w="1134"/>
            <w:vAlign w:val="center"/>
          </w:tcPr>
          <w:p>
            <w:pPr>
              <w:keepNext/>
              <w:spacing w:before="20" w:after="20"/>
            </w:pPr>
            <w:r>
              <w:rPr>
                <w:rFonts w:ascii="游ゴシック" w:hAnsi="游ゴシック" w:eastAsia="游ゴシック"/>
                <w:b/>
                <w:i w:val="0"/>
                <w:sz w:val="17"/>
              </w:rPr>
              <w:t>直ちに</w:t>
            </w:r>
          </w:p>
        </w:tc>
      </w:tr>
      <w:tr>
        <w:tc>
          <w:tcPr>
            <w:tcW w:type="dxa" w:w="1814"/>
            <w:vAlign w:val="center"/>
          </w:tcPr>
          <w:p>
            <w:pPr>
              <w:spacing w:before="20" w:after="20"/>
            </w:pPr>
            <w:r>
              <w:rPr>
                <w:rFonts w:ascii="游ゴシック" w:hAnsi="游ゴシック" w:eastAsia="游ゴシック"/>
                <w:b w:val="0"/>
                <w:i w:val="0"/>
                <w:sz w:val="17"/>
              </w:rPr>
              <w:t>素案 第2章5</w:t>
            </w:r>
          </w:p>
        </w:tc>
        <w:tc>
          <w:tcPr>
            <w:tcW w:type="dxa" w:w="2041"/>
            <w:vAlign w:val="center"/>
          </w:tcPr>
          <w:p>
            <w:pPr>
              <w:spacing w:before="20" w:after="20"/>
            </w:pPr>
            <w:r>
              <w:rPr>
                <w:rFonts w:ascii="游ゴシック" w:hAnsi="游ゴシック" w:eastAsia="游ゴシック"/>
                <w:b w:val="0"/>
                <w:i w:val="0"/>
                <w:sz w:val="17"/>
              </w:rPr>
              <w:t>サービス提供体制の状況</w:t>
            </w:r>
          </w:p>
        </w:tc>
        <w:tc>
          <w:tcPr>
            <w:tcW w:type="dxa" w:w="4762"/>
            <w:vAlign w:val="center"/>
          </w:tcPr>
          <w:p>
            <w:pPr>
              <w:spacing w:before="20" w:after="20"/>
            </w:pPr>
            <w:r>
              <w:rPr>
                <w:rFonts w:ascii="游ゴシック" w:hAnsi="游ゴシック" w:eastAsia="游ゴシック"/>
                <w:b/>
                <w:i w:val="0"/>
                <w:sz w:val="17"/>
              </w:rPr>
              <w:t>定期巡回・随時対応型訪問介護看護が令和7年度に0になったことを書く。</w:t>
            </w:r>
            <w:r>
              <w:rPr>
                <w:rFonts w:ascii="游ゴシック" w:hAnsi="游ゴシック" w:eastAsia="游ゴシック"/>
                <w:b w:val="0"/>
                <w:i w:val="0"/>
                <w:sz w:val="17"/>
              </w:rPr>
              <w:t>夜間対応型の廃止（令和9年4月1日）と合わせて整理する</w:t>
            </w:r>
          </w:p>
        </w:tc>
        <w:tc>
          <w:tcPr>
            <w:tcW w:type="dxa" w:w="1134"/>
            <w:vAlign w:val="center"/>
          </w:tcPr>
          <w:p>
            <w:pPr>
              <w:spacing w:before="20" w:after="20"/>
            </w:pPr>
            <w:r>
              <w:rPr>
                <w:rFonts w:ascii="游ゴシック" w:hAnsi="游ゴシック" w:eastAsia="游ゴシック"/>
                <w:b/>
                <w:i w:val="0"/>
                <w:sz w:val="17"/>
              </w:rPr>
              <w:t>直ちに</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7-1　保険料への影響</w:t>
      </w:r>
      <w:bookmarkEnd w:id="110"/>
    </w:p>
    <w:p>
      <w:pPr>
        <w:spacing w:before="60" w:after="60"/>
      </w:pPr>
      <w:r>
        <w:rPr>
          <w:rFonts w:ascii="游ゴシック" w:hAnsi="游ゴシック" w:eastAsia="游ゴシック"/>
          <w:b/>
          <w:i w:val="0"/>
          <w:sz w:val="21"/>
        </w:rPr>
        <w:t>地域支援事業費の基準を令和6年度から令和7年度に改めたことで、保険料基準額が月額5.5円上がります。</w:t>
      </w:r>
    </w:p>
    <w:p>
      <w:pPr>
        <w:keepNext/>
        <w:spacing w:before="200" w:after="40"/>
      </w:pPr>
      <w:r>
        <w:rPr>
          <w:rFonts w:ascii="游ゴシック" w:hAnsi="游ゴシック" w:eastAsia="游ゴシック"/>
          <w:b/>
          <w:i w:val="0"/>
          <w:color w:val="1F4D78"/>
          <w:sz w:val="22"/>
        </w:rPr>
        <w:t>【表10】地域支援事業費の基準を改めたことによる保険料の動き</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2381"/>
        <w:gridCol w:w="2608"/>
        <w:gridCol w:w="1928"/>
      </w:tblGrid>
      <w:tr>
        <w:tc>
          <w:tcPr>
            <w:tcW w:type="dxa" w:w="2835"/>
            <w:shd w:val="clear" w:fill="1F3864"/>
            <w:vAlign w:val="center"/>
          </w:tcPr>
          <w:p>
            <w:pPr>
              <w:spacing w:before="20" w:after="20"/>
              <w:jc w:val="center"/>
            </w:pP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令和6年度基準（従前）</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令和7年度基準（改めた後）</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差</w:t>
            </w:r>
          </w:p>
        </w:tc>
      </w:tr>
      <w:tr>
        <w:tc>
          <w:tcPr>
            <w:tcW w:type="dxa" w:w="2835"/>
            <w:vAlign w:val="center"/>
          </w:tcPr>
          <w:p>
            <w:pPr>
              <w:keepNext/>
              <w:spacing w:before="20" w:after="20"/>
            </w:pPr>
            <w:r>
              <w:rPr>
                <w:rFonts w:ascii="游ゴシック" w:hAnsi="游ゴシック" w:eastAsia="游ゴシック"/>
                <w:b w:val="0"/>
                <w:i w:val="0"/>
                <w:sz w:val="17"/>
              </w:rPr>
              <w:t>地域支援事業費（3年計）</w:t>
            </w:r>
          </w:p>
        </w:tc>
        <w:tc>
          <w:tcPr>
            <w:tcW w:type="dxa" w:w="2381"/>
            <w:vAlign w:val="center"/>
          </w:tcPr>
          <w:p>
            <w:pPr>
              <w:keepNext/>
              <w:spacing w:before="20" w:after="20"/>
              <w:jc w:val="right"/>
            </w:pPr>
            <w:r>
              <w:rPr>
                <w:rFonts w:ascii="游ゴシック" w:hAnsi="游ゴシック" w:eastAsia="游ゴシック"/>
                <w:b w:val="0"/>
                <w:i w:val="0"/>
                <w:sz w:val="17"/>
              </w:rPr>
              <w:t>191,749千円</w:t>
            </w:r>
          </w:p>
        </w:tc>
        <w:tc>
          <w:tcPr>
            <w:tcW w:type="dxa" w:w="2608"/>
            <w:vAlign w:val="center"/>
          </w:tcPr>
          <w:p>
            <w:pPr>
              <w:keepNext/>
              <w:spacing w:before="20" w:after="20"/>
              <w:jc w:val="right"/>
            </w:pPr>
            <w:r>
              <w:rPr>
                <w:rFonts w:ascii="游ゴシック" w:hAnsi="游ゴシック" w:eastAsia="游ゴシック"/>
                <w:b/>
                <w:i w:val="0"/>
                <w:sz w:val="17"/>
              </w:rPr>
              <w:t>194,662千円</w:t>
            </w:r>
          </w:p>
        </w:tc>
        <w:tc>
          <w:tcPr>
            <w:tcW w:type="dxa" w:w="1928"/>
            <w:vAlign w:val="center"/>
          </w:tcPr>
          <w:p>
            <w:pPr>
              <w:keepNext/>
              <w:spacing w:before="20" w:after="20"/>
              <w:jc w:val="right"/>
            </w:pPr>
            <w:r>
              <w:rPr>
                <w:rFonts w:ascii="游ゴシック" w:hAnsi="游ゴシック" w:eastAsia="游ゴシック"/>
                <w:b w:val="0"/>
                <w:i w:val="0"/>
                <w:sz w:val="17"/>
              </w:rPr>
              <w:t>+2,913千円</w:t>
            </w:r>
          </w:p>
        </w:tc>
      </w:tr>
      <w:tr>
        <w:tc>
          <w:tcPr>
            <w:tcW w:type="dxa" w:w="2835"/>
            <w:vAlign w:val="center"/>
          </w:tcPr>
          <w:p>
            <w:pPr>
              <w:spacing w:before="20" w:after="20"/>
            </w:pPr>
            <w:r>
              <w:rPr>
                <w:rFonts w:ascii="游ゴシック" w:hAnsi="游ゴシック" w:eastAsia="游ゴシック"/>
                <w:b w:val="0"/>
                <w:i w:val="0"/>
                <w:sz w:val="17"/>
              </w:rPr>
              <w:t>保険料基準額（月額・取崩し0）</w:t>
            </w:r>
          </w:p>
        </w:tc>
        <w:tc>
          <w:tcPr>
            <w:tcW w:type="dxa" w:w="2381"/>
            <w:vAlign w:val="center"/>
          </w:tcPr>
          <w:p>
            <w:pPr>
              <w:spacing w:before="20" w:after="20"/>
              <w:jc w:val="right"/>
            </w:pPr>
            <w:r>
              <w:rPr>
                <w:rFonts w:ascii="游ゴシック" w:hAnsi="游ゴシック" w:eastAsia="游ゴシック"/>
                <w:b w:val="0"/>
                <w:i w:val="0"/>
                <w:sz w:val="17"/>
              </w:rPr>
              <w:t>6,047.8円</w:t>
            </w:r>
          </w:p>
        </w:tc>
        <w:tc>
          <w:tcPr>
            <w:tcW w:type="dxa" w:w="2608"/>
            <w:vAlign w:val="center"/>
          </w:tcPr>
          <w:p>
            <w:pPr>
              <w:spacing w:before="20" w:after="20"/>
              <w:jc w:val="right"/>
            </w:pPr>
            <w:r>
              <w:rPr>
                <w:rFonts w:ascii="游ゴシック" w:hAnsi="游ゴシック" w:eastAsia="游ゴシック"/>
                <w:b/>
                <w:i w:val="0"/>
                <w:sz w:val="17"/>
              </w:rPr>
              <w:t>6,053.3円</w:t>
            </w:r>
          </w:p>
        </w:tc>
        <w:tc>
          <w:tcPr>
            <w:tcW w:type="dxa" w:w="1928"/>
            <w:vAlign w:val="center"/>
          </w:tcPr>
          <w:p>
            <w:pPr>
              <w:spacing w:before="20" w:after="20"/>
              <w:jc w:val="right"/>
            </w:pPr>
            <w:r>
              <w:rPr>
                <w:rFonts w:ascii="游ゴシック" w:hAnsi="游ゴシック" w:eastAsia="游ゴシック"/>
                <w:b/>
                <w:i w:val="0"/>
                <w:sz w:val="17"/>
              </w:rPr>
              <w:t>+5.5円</w:t>
            </w:r>
          </w:p>
        </w:tc>
      </w:tr>
    </w:tbl>
    <w:p>
      <w:pPr>
        <w:spacing w:after="40"/>
      </w:pPr>
    </w:p>
    <w:p>
      <w:pPr>
        <w:spacing w:before="60" w:after="60"/>
      </w:pPr>
      <w:r>
        <w:rPr>
          <w:rFonts w:ascii="游ゴシック" w:hAnsi="游ゴシック" w:eastAsia="游ゴシック"/>
          <w:b/>
          <w:i w:val="0"/>
          <w:sz w:val="21"/>
        </w:rPr>
        <w:t>動きは月額5.5円で、保険料の議論を左右する幅ではありません。</w:t>
      </w:r>
      <w:r>
        <w:rPr>
          <w:rFonts w:ascii="游ゴシック" w:hAnsi="游ゴシック" w:eastAsia="游ゴシック"/>
          <w:b w:val="0"/>
          <w:i w:val="0"/>
          <w:sz w:val="21"/>
        </w:rPr>
        <w:t xml:space="preserve"> ただし、</w:t>
      </w:r>
      <w:r>
        <w:rPr>
          <w:rFonts w:ascii="游ゴシック" w:hAnsi="游ゴシック" w:eastAsia="游ゴシック"/>
          <w:b/>
          <w:i w:val="0"/>
          <w:sz w:val="21"/>
        </w:rPr>
        <w:t>基準を最新の実績に置くことで、「令和6年度の決算を3年度とも据え置いた」という前提の弱さが解消されます。</w:t>
      </w:r>
    </w:p>
    <w:p>
      <w:pPr>
        <w:spacing w:before="60" w:after="60"/>
      </w:pPr>
      <w:r>
        <w:rPr>
          <w:rFonts w:ascii="游ゴシック" w:hAnsi="游ゴシック" w:eastAsia="游ゴシック"/>
          <w:b/>
          <w:i w:val="0"/>
          <w:sz w:val="21"/>
        </w:rPr>
        <w:t>基金の取崩しのほうが、はるかに大きく効きます。</w:t>
      </w:r>
      <w:r>
        <w:rPr>
          <w:rFonts w:ascii="游ゴシック" w:hAnsi="游ゴシック" w:eastAsia="游ゴシック"/>
          <w:b w:val="0"/>
          <w:i w:val="0"/>
          <w:sz w:val="21"/>
        </w:rPr>
        <w:t xml:space="preserve"> 取崩しなし6,053円に対し、令和8年度末見込210,000千円の半分（105,000千円）を取り崩せば5,194円、35,000千円（第9期と同じ）なら5,767円です。</w:t>
      </w:r>
      <w:r>
        <w:rPr>
          <w:rFonts w:ascii="游ゴシック" w:hAnsi="游ゴシック" w:eastAsia="游ゴシック"/>
          <w:b/>
          <w:i w:val="0"/>
          <w:sz w:val="21"/>
        </w:rPr>
        <w:t>令和7年度末の残高の確認が最優先である理由はここにあります。</w:t>
      </w:r>
    </w:p>
    <w:p>
      <w:pPr>
        <w:spacing w:before="60" w:after="60"/>
      </w:pPr>
      <w:r>
        <w:rPr>
          <w:rFonts w:ascii="游ゴシック" w:hAnsi="游ゴシック" w:eastAsia="游ゴシック"/>
          <w:b/>
          <w:i w:val="0"/>
          <w:sz w:val="21"/>
        </w:rPr>
        <w:t>最優先は第5章 基本目標1②です。</w:t>
      </w:r>
      <w:r>
        <w:rPr>
          <w:rFonts w:ascii="游ゴシック" w:hAnsi="游ゴシック" w:eastAsia="游ゴシック"/>
          <w:b w:val="0"/>
          <w:i w:val="0"/>
          <w:sz w:val="21"/>
        </w:rPr>
        <w:t xml:space="preserve"> 住民主体のサービスについて、素案は「置かれている」「担い手が各1団体ある」「これを広げる」と書いていますが、</w:t>
      </w:r>
      <w:r>
        <w:rPr>
          <w:rFonts w:ascii="游ゴシック" w:hAnsi="游ゴシック" w:eastAsia="游ゴシック"/>
          <w:b/>
          <w:i w:val="0"/>
          <w:sz w:val="21"/>
        </w:rPr>
        <w:t>令和7年度の実績は0円</w:t>
      </w:r>
      <w:r>
        <w:rPr>
          <w:rFonts w:ascii="游ゴシック" w:hAnsi="游ゴシック" w:eastAsia="游ゴシック"/>
          <w:b w:val="0"/>
          <w:i w:val="0"/>
          <w:sz w:val="21"/>
        </w:rPr>
        <w:t>です。このまま協議会にお出しすると、</w:t>
      </w:r>
      <w:r>
        <w:rPr>
          <w:rFonts w:ascii="游ゴシック" w:hAnsi="游ゴシック" w:eastAsia="游ゴシック"/>
          <w:b/>
          <w:i w:val="0"/>
          <w:sz w:val="21"/>
        </w:rPr>
        <w:t>事実と違う記述をお諮りすることになります。</w:t>
      </w:r>
    </w:p>
    <w:p>
      <w:pPr>
        <w:pStyle w:val="Heading1"/>
        <w:keepNext/>
        <w:spacing w:before="240" w:after="100"/>
      </w:pPr>
      <w:bookmarkStart w:id="111" w:name="_Toc_011"/>
      <w:r>
        <w:rPr>
          <w:rFonts w:ascii="游ゴシック" w:hAnsi="游ゴシック" w:eastAsia="游ゴシック"/>
          <w:b/>
          <w:i w:val="0"/>
          <w:color w:val="2E74B5"/>
          <w:sz w:val="30"/>
        </w:rPr>
        <w:t>8　残る照会</w:t>
      </w:r>
      <w:bookmarkEnd w:id="111"/>
    </w:p>
    <w:p>
      <w:pPr>
        <w:keepNext/>
        <w:spacing w:before="200" w:after="40"/>
      </w:pPr>
      <w:r>
        <w:rPr>
          <w:rFonts w:ascii="游ゴシック" w:hAnsi="游ゴシック" w:eastAsia="游ゴシック"/>
          <w:b/>
          <w:i w:val="0"/>
          <w:color w:val="1F4D78"/>
          <w:sz w:val="22"/>
        </w:rPr>
        <w:t>【表11】残る照会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7"/>
        <w:gridCol w:w="2494"/>
        <w:gridCol w:w="4535"/>
        <w:gridCol w:w="1474"/>
      </w:tblGrid>
      <w:tr>
        <w:tc>
          <w:tcPr>
            <w:tcW w:type="dxa" w:w="124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1247"/>
            <w:vAlign w:val="center"/>
          </w:tcPr>
          <w:p>
            <w:pPr>
              <w:spacing w:before="20" w:after="20"/>
            </w:pPr>
            <w:r>
              <w:rPr>
                <w:rFonts w:ascii="游ゴシック" w:hAnsi="游ゴシック" w:eastAsia="游ゴシック"/>
                <w:b w:val="0"/>
                <w:i w:val="0"/>
                <w:sz w:val="17"/>
              </w:rPr>
              <w:t>番号8の残り</w:t>
            </w:r>
          </w:p>
        </w:tc>
        <w:tc>
          <w:tcPr>
            <w:tcW w:type="dxa" w:w="2494"/>
            <w:vAlign w:val="center"/>
          </w:tcPr>
          <w:p>
            <w:pPr>
              <w:spacing w:before="20" w:after="20"/>
            </w:pPr>
            <w:r>
              <w:rPr>
                <w:rFonts w:ascii="游ゴシック" w:hAnsi="游ゴシック" w:eastAsia="游ゴシック"/>
                <w:b/>
                <w:i w:val="0"/>
                <w:sz w:val="17"/>
              </w:rPr>
              <w:t>介護給付費準備基金の残高</w:t>
            </w:r>
          </w:p>
        </w:tc>
        <w:tc>
          <w:tcPr>
            <w:tcW w:type="dxa" w:w="4535"/>
            <w:vAlign w:val="center"/>
          </w:tcPr>
          <w:p>
            <w:pPr>
              <w:spacing w:before="20" w:after="20"/>
            </w:pPr>
            <w:r>
              <w:rPr>
                <w:rFonts w:ascii="游ゴシック" w:hAnsi="游ゴシック" w:eastAsia="游ゴシック"/>
                <w:b w:val="0"/>
                <w:i w:val="0"/>
                <w:sz w:val="17"/>
              </w:rPr>
              <w:t>積立額と取崩額は決算で取れたが、</w:t>
            </w:r>
            <w:r>
              <w:rPr>
                <w:rFonts w:ascii="游ゴシック" w:hAnsi="游ゴシック" w:eastAsia="游ゴシック"/>
                <w:b/>
                <w:i w:val="0"/>
                <w:sz w:val="17"/>
              </w:rPr>
              <w:t>各年度末の残高そのものがない。</w:t>
            </w:r>
            <w:r>
              <w:rPr>
                <w:rFonts w:ascii="游ゴシック" w:hAnsi="游ゴシック" w:eastAsia="游ゴシック"/>
                <w:b w:val="0"/>
                <w:i w:val="0"/>
                <w:sz w:val="17"/>
              </w:rPr>
              <w:t>基金運用状況調書（または決算書の財産に関する調書）が要る</w:t>
            </w:r>
          </w:p>
        </w:tc>
        <w:tc>
          <w:tcPr>
            <w:tcW w:type="dxa" w:w="1474"/>
            <w:vAlign w:val="center"/>
          </w:tcPr>
          <w:p>
            <w:pPr>
              <w:spacing w:before="20" w:after="20"/>
            </w:pPr>
            <w:r>
              <w:rPr>
                <w:rFonts w:ascii="游ゴシック" w:hAnsi="游ゴシック" w:eastAsia="游ゴシック"/>
                <w:b/>
                <w:i w:val="0"/>
                <w:sz w:val="17"/>
              </w:rPr>
              <w:t>最優先。</w:t>
            </w:r>
            <w:r>
              <w:rPr>
                <w:rFonts w:ascii="游ゴシック" w:hAnsi="游ゴシック" w:eastAsia="游ゴシック"/>
                <w:b w:val="0"/>
                <w:i w:val="0"/>
                <w:sz w:val="17"/>
              </w:rPr>
              <w:t xml:space="preserve"> 第10期に取り崩せる額が決まらない</w:t>
            </w:r>
          </w:p>
        </w:tc>
      </w:tr>
      <w:tr>
        <w:tc>
          <w:tcPr>
            <w:tcW w:type="dxa" w:w="1247"/>
            <w:vAlign w:val="center"/>
          </w:tcPr>
          <w:p>
            <w:pPr>
              <w:spacing w:before="20" w:after="20"/>
            </w:pPr>
            <w:r>
              <w:rPr>
                <w:rFonts w:ascii="游ゴシック" w:hAnsi="游ゴシック" w:eastAsia="游ゴシック"/>
                <w:b w:val="0"/>
                <w:i w:val="0"/>
                <w:sz w:val="17"/>
              </w:rPr>
              <w:t>新規</w:t>
            </w:r>
          </w:p>
        </w:tc>
        <w:tc>
          <w:tcPr>
            <w:tcW w:type="dxa" w:w="2494"/>
            <w:vAlign w:val="center"/>
          </w:tcPr>
          <w:p>
            <w:pPr>
              <w:spacing w:before="20" w:after="20"/>
            </w:pPr>
            <w:r>
              <w:rPr>
                <w:rFonts w:ascii="游ゴシック" w:hAnsi="游ゴシック" w:eastAsia="游ゴシック"/>
                <w:b/>
                <w:i w:val="0"/>
                <w:sz w:val="17"/>
              </w:rPr>
              <w:t>令和7年度の特別養護老人ホームの入居者数の推移</w:t>
            </w:r>
          </w:p>
        </w:tc>
        <w:tc>
          <w:tcPr>
            <w:tcW w:type="dxa" w:w="4535"/>
            <w:vAlign w:val="center"/>
          </w:tcPr>
          <w:p>
            <w:pPr>
              <w:spacing w:before="20" w:after="20"/>
            </w:pPr>
            <w:r>
              <w:rPr>
                <w:rFonts w:ascii="游ゴシック" w:hAnsi="游ゴシック" w:eastAsia="游ゴシック"/>
                <w:b w:val="0"/>
                <w:i w:val="0"/>
                <w:sz w:val="17"/>
              </w:rPr>
              <w:t>収支実績調査票に、施設の給付費の減少について町のメモがある。</w:t>
            </w:r>
            <w:r>
              <w:rPr>
                <w:rFonts w:ascii="游ゴシック" w:hAnsi="游ゴシック" w:eastAsia="游ゴシック"/>
                <w:b/>
                <w:i w:val="0"/>
                <w:sz w:val="17"/>
              </w:rPr>
              <w:t>事実関係と、計画本文でどこまで書くかを確かめたい</w:t>
            </w:r>
          </w:p>
        </w:tc>
        <w:tc>
          <w:tcPr>
            <w:tcW w:type="dxa" w:w="1474"/>
            <w:vAlign w:val="center"/>
          </w:tcPr>
          <w:p>
            <w:pPr>
              <w:spacing w:before="20" w:after="20"/>
            </w:pPr>
            <w:r>
              <w:rPr>
                <w:rFonts w:ascii="游ゴシック" w:hAnsi="游ゴシック" w:eastAsia="游ゴシック"/>
                <w:b w:val="0"/>
                <w:i w:val="0"/>
                <w:sz w:val="17"/>
              </w:rPr>
              <w:t>高。第2章5・第6章8に関わる</w:t>
            </w:r>
          </w:p>
        </w:tc>
      </w:tr>
      <w:tr>
        <w:tc>
          <w:tcPr>
            <w:tcW w:type="dxa" w:w="1247"/>
            <w:vAlign w:val="center"/>
          </w:tcPr>
          <w:p>
            <w:pPr>
              <w:spacing w:before="20" w:after="20"/>
            </w:pPr>
            <w:r>
              <w:rPr>
                <w:rFonts w:ascii="游ゴシック" w:hAnsi="游ゴシック" w:eastAsia="游ゴシック"/>
                <w:b w:val="0"/>
                <w:i w:val="0"/>
                <w:sz w:val="17"/>
              </w:rPr>
              <w:t>新規</w:t>
            </w:r>
          </w:p>
        </w:tc>
        <w:tc>
          <w:tcPr>
            <w:tcW w:type="dxa" w:w="2494"/>
            <w:vAlign w:val="center"/>
          </w:tcPr>
          <w:p>
            <w:pPr>
              <w:spacing w:before="20" w:after="20"/>
            </w:pPr>
            <w:r>
              <w:rPr>
                <w:rFonts w:ascii="游ゴシック" w:hAnsi="游ゴシック" w:eastAsia="游ゴシック"/>
                <w:b/>
                <w:i w:val="0"/>
                <w:sz w:val="17"/>
              </w:rPr>
              <w:t>訪問型サービスＢ・通所型サービスＢが0になった経緯</w:t>
            </w:r>
          </w:p>
        </w:tc>
        <w:tc>
          <w:tcPr>
            <w:tcW w:type="dxa" w:w="4535"/>
            <w:vAlign w:val="center"/>
          </w:tcPr>
          <w:p>
            <w:pPr>
              <w:spacing w:before="20" w:after="20"/>
            </w:pPr>
            <w:r>
              <w:rPr>
                <w:rFonts w:ascii="游ゴシック" w:hAnsi="游ゴシック" w:eastAsia="游ゴシック"/>
                <w:b w:val="0"/>
                <w:i w:val="0"/>
                <w:sz w:val="17"/>
              </w:rPr>
              <w:t>担い手の団体が活動を終えたのか、別の枠組みに移ったのか、報酬の請求方法が変わったのか</w:t>
            </w:r>
          </w:p>
        </w:tc>
        <w:tc>
          <w:tcPr>
            <w:tcW w:type="dxa" w:w="1474"/>
            <w:vAlign w:val="center"/>
          </w:tcPr>
          <w:p>
            <w:pPr>
              <w:spacing w:before="20" w:after="20"/>
            </w:pPr>
            <w:r>
              <w:rPr>
                <w:rFonts w:ascii="游ゴシック" w:hAnsi="游ゴシック" w:eastAsia="游ゴシック"/>
                <w:b/>
                <w:i w:val="0"/>
                <w:sz w:val="17"/>
              </w:rPr>
              <w:t>最優先。</w:t>
            </w:r>
            <w:r>
              <w:rPr>
                <w:rFonts w:ascii="游ゴシック" w:hAnsi="游ゴシック" w:eastAsia="游ゴシック"/>
                <w:b w:val="0"/>
                <w:i w:val="0"/>
                <w:sz w:val="17"/>
              </w:rPr>
              <w:t xml:space="preserve"> 第5章 基本目標1②の書き方が変わる</w:t>
            </w:r>
          </w:p>
        </w:tc>
      </w:tr>
      <w:tr>
        <w:tc>
          <w:tcPr>
            <w:tcW w:type="dxa" w:w="1247"/>
            <w:vAlign w:val="center"/>
          </w:tcPr>
          <w:p>
            <w:pPr>
              <w:keepNext/>
              <w:spacing w:before="20" w:after="20"/>
            </w:pPr>
            <w:r>
              <w:rPr>
                <w:rFonts w:ascii="游ゴシック" w:hAnsi="游ゴシック" w:eastAsia="游ゴシック"/>
                <w:b w:val="0"/>
                <w:i w:val="0"/>
                <w:sz w:val="17"/>
              </w:rPr>
              <w:t>新規</w:t>
            </w:r>
          </w:p>
        </w:tc>
        <w:tc>
          <w:tcPr>
            <w:tcW w:type="dxa" w:w="2494"/>
            <w:vAlign w:val="center"/>
          </w:tcPr>
          <w:p>
            <w:pPr>
              <w:keepNext/>
              <w:spacing w:before="20" w:after="20"/>
            </w:pPr>
            <w:r>
              <w:rPr>
                <w:rFonts w:ascii="游ゴシック" w:hAnsi="游ゴシック" w:eastAsia="游ゴシック"/>
                <w:b/>
                <w:i w:val="0"/>
                <w:sz w:val="17"/>
              </w:rPr>
              <w:t>認知症初期集中支援推進事業の実施体制</w:t>
            </w:r>
          </w:p>
        </w:tc>
        <w:tc>
          <w:tcPr>
            <w:tcW w:type="dxa" w:w="4535"/>
            <w:vAlign w:val="center"/>
          </w:tcPr>
          <w:p>
            <w:pPr>
              <w:keepNext/>
              <w:spacing w:before="20" w:after="20"/>
            </w:pPr>
            <w:r>
              <w:rPr>
                <w:rFonts w:ascii="游ゴシック" w:hAnsi="游ゴシック" w:eastAsia="游ゴシック"/>
                <w:b w:val="0"/>
                <w:i w:val="0"/>
                <w:sz w:val="17"/>
              </w:rPr>
              <w:t>令和6・7年度とも交付金の実績が0円。チームの設置状況と、事業費の計上先</w:t>
            </w:r>
          </w:p>
        </w:tc>
        <w:tc>
          <w:tcPr>
            <w:tcW w:type="dxa" w:w="1474"/>
            <w:vAlign w:val="center"/>
          </w:tcPr>
          <w:p>
            <w:pPr>
              <w:keepNext/>
              <w:spacing w:before="20" w:after="20"/>
            </w:pPr>
            <w:r>
              <w:rPr>
                <w:rFonts w:ascii="游ゴシック" w:hAnsi="游ゴシック" w:eastAsia="游ゴシック"/>
                <w:b w:val="0"/>
                <w:i w:val="0"/>
                <w:sz w:val="17"/>
              </w:rPr>
              <w:t>高。交付金の得点に関わる</w:t>
            </w:r>
          </w:p>
        </w:tc>
      </w:tr>
      <w:tr>
        <w:tc>
          <w:tcPr>
            <w:tcW w:type="dxa" w:w="1247"/>
            <w:vAlign w:val="center"/>
          </w:tcPr>
          <w:p>
            <w:pPr>
              <w:spacing w:before="20" w:after="20"/>
            </w:pPr>
            <w:r>
              <w:rPr>
                <w:rFonts w:ascii="游ゴシック" w:hAnsi="游ゴシック" w:eastAsia="游ゴシック"/>
                <w:b w:val="0"/>
                <w:i w:val="0"/>
                <w:sz w:val="17"/>
              </w:rPr>
              <w:t>番号11の残り</w:t>
            </w:r>
          </w:p>
        </w:tc>
        <w:tc>
          <w:tcPr>
            <w:tcW w:type="dxa" w:w="2494"/>
            <w:vAlign w:val="center"/>
          </w:tcPr>
          <w:p>
            <w:pPr>
              <w:spacing w:before="20" w:after="20"/>
            </w:pPr>
            <w:r>
              <w:rPr>
                <w:rFonts w:ascii="游ゴシック" w:hAnsi="游ゴシック" w:eastAsia="游ゴシック"/>
                <w:b w:val="0"/>
                <w:i w:val="0"/>
                <w:sz w:val="17"/>
              </w:rPr>
              <w:t>通いの場の箇所数・参加者数</w:t>
            </w:r>
          </w:p>
        </w:tc>
        <w:tc>
          <w:tcPr>
            <w:tcW w:type="dxa" w:w="4535"/>
            <w:vAlign w:val="center"/>
          </w:tcPr>
          <w:p>
            <w:pPr>
              <w:spacing w:before="20" w:after="20"/>
            </w:pPr>
            <w:r>
              <w:rPr>
                <w:rFonts w:ascii="游ゴシック" w:hAnsi="游ゴシック" w:eastAsia="游ゴシック"/>
                <w:b w:val="0"/>
                <w:i w:val="0"/>
                <w:sz w:val="17"/>
              </w:rPr>
              <w:t>一般介護予防事業費の内訳は取れたが、</w:t>
            </w:r>
            <w:r>
              <w:rPr>
                <w:rFonts w:ascii="游ゴシック" w:hAnsi="游ゴシック" w:eastAsia="游ゴシック"/>
                <w:b/>
                <w:i w:val="0"/>
                <w:sz w:val="17"/>
              </w:rPr>
              <w:t>箇所数と参加者数という「量」はこの資料にない</w:t>
            </w:r>
          </w:p>
        </w:tc>
        <w:tc>
          <w:tcPr>
            <w:tcW w:type="dxa" w:w="1474"/>
            <w:vAlign w:val="center"/>
          </w:tcPr>
          <w:p>
            <w:pPr>
              <w:spacing w:before="20" w:after="20"/>
            </w:pPr>
            <w:r>
              <w:rPr>
                <w:rFonts w:ascii="游ゴシック" w:hAnsi="游ゴシック" w:eastAsia="游ゴシック"/>
                <w:b w:val="0"/>
                <w:i w:val="0"/>
                <w:sz w:val="17"/>
              </w:rPr>
              <w:t>高。成果指標の現状値になる</w:t>
            </w:r>
          </w:p>
        </w:tc>
      </w:tr>
    </w:tbl>
    <w:p>
      <w:pPr>
        <w:spacing w:after="40"/>
      </w:pPr>
    </w:p>
    <w:p>
      <w:pPr>
        <w:spacing w:before="60" w:after="60"/>
      </w:pPr>
      <w:r>
        <w:rPr>
          <w:rFonts w:ascii="游ゴシック" w:hAnsi="游ゴシック" w:eastAsia="游ゴシック"/>
          <w:b/>
          <w:i w:val="0"/>
          <w:sz w:val="21"/>
        </w:rPr>
        <w:t>基金残高が最優先です。</w:t>
      </w:r>
      <w:r>
        <w:rPr>
          <w:rFonts w:ascii="游ゴシック" w:hAnsi="游ゴシック" w:eastAsia="游ゴシック"/>
          <w:b w:val="0"/>
          <w:i w:val="0"/>
          <w:sz w:val="21"/>
        </w:rPr>
        <w:t xml:space="preserve"> 取崩しが7年間0であったことが分かった以上、</w:t>
      </w:r>
      <w:r>
        <w:rPr>
          <w:rFonts w:ascii="游ゴシック" w:hAnsi="游ゴシック" w:eastAsia="游ゴシック"/>
          <w:b/>
          <w:i w:val="0"/>
          <w:sz w:val="21"/>
        </w:rPr>
        <w:t>第10期にいくら取り崩せるかが保険料の最大の論点</w:t>
      </w:r>
      <w:r>
        <w:rPr>
          <w:rFonts w:ascii="游ゴシック" w:hAnsi="游ゴシック" w:eastAsia="游ゴシック"/>
          <w:b w:val="0"/>
          <w:i w:val="0"/>
          <w:sz w:val="21"/>
        </w:rPr>
        <w:t>になります。残高が分からないままでは、協議会に幅のある案しかお出しできません。</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決算・交付金の受領と反映方針</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決算・交付金の受領と反映方針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決算・交付金の受領と反映方針</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