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福島県保健医療計画（第八次）の受領と反映</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本町は県中医療圏に属する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素案の記述の確認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整合性の確保 ― 国の通知が求める3つの資源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4-2　図表12−2−9 の分類と年次 ― 当方で決着したもの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在宅医療の4つの機能と、本町の4つの場面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5-1　県の指標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そのまま引けないこと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受領したもの</w:t>
      </w:r>
      <w:bookmarkEnd w:id="101"/>
    </w:p>
    <w:p>
      <w:pPr>
        <w:spacing w:before="60" w:after="60"/>
      </w:pPr>
      <w:r>
        <w:rPr>
          <w:rFonts w:ascii="游ゴシック" w:hAnsi="游ゴシック" w:eastAsia="游ゴシック"/>
          <w:b/>
          <w:i w:val="0"/>
          <w:sz w:val="21"/>
        </w:rPr>
        <w:t>前日の点検で照会Ｄ-7（最優先）としていたものです。</w:t>
      </w:r>
      <w:r>
        <w:rPr>
          <w:rFonts w:ascii="游ゴシック" w:hAnsi="游ゴシック" w:eastAsia="游ゴシック"/>
          <w:b w:val="0"/>
          <w:i w:val="0"/>
          <w:sz w:val="21"/>
        </w:rPr>
        <w:t xml:space="preserve"> 介護保険法が</w:t>
      </w:r>
      <w:r>
        <w:rPr>
          <w:rFonts w:ascii="游ゴシック" w:hAnsi="游ゴシック" w:eastAsia="游ゴシック"/>
          <w:b/>
          <w:i w:val="0"/>
          <w:sz w:val="21"/>
        </w:rPr>
        <w:t>整合性の確保</w:t>
      </w:r>
      <w:r>
        <w:rPr>
          <w:rFonts w:ascii="游ゴシック" w:hAnsi="游ゴシック" w:eastAsia="游ゴシック"/>
          <w:b w:val="0"/>
          <w:i w:val="0"/>
          <w:sz w:val="21"/>
        </w:rPr>
        <w:t>を求める相手方であり、調和ではなく整合です。</w:t>
      </w:r>
    </w:p>
    <w:p>
      <w:pPr>
        <w:keepNext/>
        <w:spacing w:before="200" w:after="40"/>
      </w:pPr>
      <w:r>
        <w:rPr>
          <w:rFonts w:ascii="游ゴシック" w:hAnsi="游ゴシック" w:eastAsia="游ゴシック"/>
          <w:b/>
          <w:i w:val="0"/>
          <w:color w:val="1F4D78"/>
          <w:sz w:val="22"/>
        </w:rPr>
        <w:t>【表1】受領した章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6236"/>
        <w:gridCol w:w="226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分量</w:t>
            </w:r>
          </w:p>
        </w:tc>
      </w:tr>
      <w:tr>
        <w:tc>
          <w:tcPr>
            <w:tcW w:type="dxa" w:w="1247"/>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計画策定にあたっての基本方針</w:t>
            </w:r>
          </w:p>
        </w:tc>
        <w:tc>
          <w:tcPr>
            <w:tcW w:type="dxa" w:w="2268"/>
            <w:vAlign w:val="center"/>
          </w:tcPr>
          <w:p>
            <w:pPr>
              <w:spacing w:before="20" w:after="20"/>
            </w:pPr>
            <w:r>
              <w:rPr>
                <w:rFonts w:ascii="游ゴシック" w:hAnsi="游ゴシック" w:eastAsia="游ゴシック"/>
                <w:b w:val="0"/>
                <w:i w:val="0"/>
                <w:sz w:val="17"/>
              </w:rPr>
              <w:t>17頁</w:t>
            </w:r>
          </w:p>
        </w:tc>
      </w:tr>
      <w:tr>
        <w:tc>
          <w:tcPr>
            <w:tcW w:type="dxa" w:w="1247"/>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医療提供体制等の現状</w:t>
            </w:r>
          </w:p>
        </w:tc>
        <w:tc>
          <w:tcPr>
            <w:tcW w:type="dxa" w:w="2268"/>
            <w:vAlign w:val="center"/>
          </w:tcPr>
          <w:p>
            <w:pPr>
              <w:spacing w:before="20" w:after="20"/>
            </w:pPr>
            <w:r>
              <w:rPr>
                <w:rFonts w:ascii="游ゴシック" w:hAnsi="游ゴシック" w:eastAsia="游ゴシック"/>
                <w:b w:val="0"/>
                <w:i w:val="0"/>
                <w:sz w:val="17"/>
              </w:rPr>
              <w:t>10頁</w:t>
            </w:r>
          </w:p>
        </w:tc>
      </w:tr>
      <w:tr>
        <w:tc>
          <w:tcPr>
            <w:tcW w:type="dxa" w:w="1247"/>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地域医療構想</w:t>
            </w:r>
          </w:p>
        </w:tc>
        <w:tc>
          <w:tcPr>
            <w:tcW w:type="dxa" w:w="2268"/>
            <w:vAlign w:val="center"/>
          </w:tcPr>
          <w:p>
            <w:pPr>
              <w:spacing w:before="20" w:after="20"/>
            </w:pPr>
            <w:r>
              <w:rPr>
                <w:rFonts w:ascii="游ゴシック" w:hAnsi="游ゴシック" w:eastAsia="游ゴシック"/>
                <w:b w:val="0"/>
                <w:i w:val="0"/>
                <w:sz w:val="17"/>
              </w:rPr>
              <w:t>2頁</w:t>
            </w:r>
          </w:p>
        </w:tc>
      </w:tr>
      <w:tr>
        <w:tc>
          <w:tcPr>
            <w:tcW w:type="dxa" w:w="1247"/>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外来医療の体制</w:t>
            </w:r>
          </w:p>
        </w:tc>
        <w:tc>
          <w:tcPr>
            <w:tcW w:type="dxa" w:w="2268"/>
            <w:vAlign w:val="center"/>
          </w:tcPr>
          <w:p>
            <w:pPr>
              <w:spacing w:before="20" w:after="20"/>
            </w:pPr>
            <w:r>
              <w:rPr>
                <w:rFonts w:ascii="游ゴシック" w:hAnsi="游ゴシック" w:eastAsia="游ゴシック"/>
                <w:b w:val="0"/>
                <w:i w:val="0"/>
                <w:sz w:val="17"/>
              </w:rPr>
              <w:t>2頁</w:t>
            </w:r>
          </w:p>
        </w:tc>
      </w:tr>
      <w:tr>
        <w:tc>
          <w:tcPr>
            <w:tcW w:type="dxa" w:w="1247"/>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東日本大震災・原子力災害からの復興・再生</w:t>
            </w:r>
          </w:p>
        </w:tc>
        <w:tc>
          <w:tcPr>
            <w:tcW w:type="dxa" w:w="2268"/>
            <w:vAlign w:val="center"/>
          </w:tcPr>
          <w:p>
            <w:pPr>
              <w:spacing w:before="20" w:after="20"/>
            </w:pPr>
            <w:r>
              <w:rPr>
                <w:rFonts w:ascii="游ゴシック" w:hAnsi="游ゴシック" w:eastAsia="游ゴシック"/>
                <w:b w:val="0"/>
                <w:i w:val="0"/>
                <w:sz w:val="17"/>
              </w:rPr>
              <w:t>10頁</w:t>
            </w:r>
          </w:p>
        </w:tc>
      </w:tr>
      <w:tr>
        <w:tc>
          <w:tcPr>
            <w:tcW w:type="dxa" w:w="1247"/>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医療を支える人材の確保</w:t>
            </w:r>
          </w:p>
        </w:tc>
        <w:tc>
          <w:tcPr>
            <w:tcW w:type="dxa" w:w="2268"/>
            <w:vAlign w:val="center"/>
          </w:tcPr>
          <w:p>
            <w:pPr>
              <w:spacing w:before="20" w:after="20"/>
            </w:pPr>
            <w:r>
              <w:rPr>
                <w:rFonts w:ascii="游ゴシック" w:hAnsi="游ゴシック" w:eastAsia="游ゴシック"/>
                <w:b w:val="0"/>
                <w:i w:val="0"/>
                <w:sz w:val="17"/>
              </w:rPr>
              <w:t>26頁</w:t>
            </w:r>
          </w:p>
        </w:tc>
      </w:tr>
      <w:tr>
        <w:tc>
          <w:tcPr>
            <w:tcW w:type="dxa" w:w="1247"/>
            <w:vAlign w:val="center"/>
          </w:tcPr>
          <w:p>
            <w:pPr>
              <w:spacing w:before="20" w:after="20"/>
            </w:pPr>
            <w:r>
              <w:rPr>
                <w:rFonts w:ascii="游ゴシック" w:hAnsi="游ゴシック" w:eastAsia="游ゴシック"/>
                <w:b/>
                <w:i w:val="0"/>
                <w:sz w:val="17"/>
              </w:rPr>
              <w:t>第8章</w:t>
            </w:r>
          </w:p>
        </w:tc>
        <w:tc>
          <w:tcPr>
            <w:tcW w:type="dxa" w:w="6236"/>
            <w:vAlign w:val="center"/>
          </w:tcPr>
          <w:p>
            <w:pPr>
              <w:spacing w:before="20" w:after="20"/>
            </w:pPr>
            <w:r>
              <w:rPr>
                <w:rFonts w:ascii="游ゴシック" w:hAnsi="游ゴシック" w:eastAsia="游ゴシック"/>
                <w:b/>
                <w:i w:val="0"/>
                <w:sz w:val="17"/>
              </w:rPr>
              <w:t>5疾病・6事業及び在宅医療の体制</w:t>
            </w:r>
          </w:p>
        </w:tc>
        <w:tc>
          <w:tcPr>
            <w:tcW w:type="dxa" w:w="2268"/>
            <w:vAlign w:val="center"/>
          </w:tcPr>
          <w:p>
            <w:pPr>
              <w:spacing w:before="20" w:after="20"/>
            </w:pPr>
            <w:r>
              <w:rPr>
                <w:rFonts w:ascii="游ゴシック" w:hAnsi="游ゴシック" w:eastAsia="游ゴシック"/>
                <w:b/>
                <w:i w:val="0"/>
                <w:sz w:val="17"/>
              </w:rPr>
              <w:t>180頁</w:t>
            </w:r>
          </w:p>
        </w:tc>
      </w:tr>
      <w:tr>
        <w:tc>
          <w:tcPr>
            <w:tcW w:type="dxa" w:w="1247"/>
            <w:vAlign w:val="center"/>
          </w:tcPr>
          <w:p>
            <w:pPr>
              <w:spacing w:before="20" w:after="20"/>
            </w:pPr>
            <w:r>
              <w:rPr>
                <w:rFonts w:ascii="游ゴシック" w:hAnsi="游ゴシック" w:eastAsia="游ゴシック"/>
                <w:b w:val="0"/>
                <w:i w:val="0"/>
                <w:sz w:val="17"/>
              </w:rPr>
              <w:t>第9章</w:t>
            </w:r>
          </w:p>
        </w:tc>
        <w:tc>
          <w:tcPr>
            <w:tcW w:type="dxa" w:w="6236"/>
            <w:vAlign w:val="center"/>
          </w:tcPr>
          <w:p>
            <w:pPr>
              <w:spacing w:before="20" w:after="20"/>
            </w:pPr>
            <w:r>
              <w:rPr>
                <w:rFonts w:ascii="游ゴシック" w:hAnsi="游ゴシック" w:eastAsia="游ゴシック"/>
                <w:b w:val="0"/>
                <w:i w:val="0"/>
                <w:sz w:val="17"/>
              </w:rPr>
              <w:t>その他主要な分野の医療体制（認知症対策を含む）</w:t>
            </w:r>
          </w:p>
        </w:tc>
        <w:tc>
          <w:tcPr>
            <w:tcW w:type="dxa" w:w="2268"/>
            <w:vAlign w:val="center"/>
          </w:tcPr>
          <w:p>
            <w:pPr>
              <w:spacing w:before="20" w:after="20"/>
            </w:pPr>
            <w:r>
              <w:rPr>
                <w:rFonts w:ascii="游ゴシック" w:hAnsi="游ゴシック" w:eastAsia="游ゴシック"/>
                <w:b w:val="0"/>
                <w:i w:val="0"/>
                <w:sz w:val="17"/>
              </w:rPr>
              <w:t>55頁</w:t>
            </w:r>
          </w:p>
        </w:tc>
      </w:tr>
      <w:tr>
        <w:tc>
          <w:tcPr>
            <w:tcW w:type="dxa" w:w="1247"/>
            <w:vAlign w:val="center"/>
          </w:tcPr>
          <w:p>
            <w:pPr>
              <w:spacing w:before="20" w:after="20"/>
            </w:pPr>
            <w:r>
              <w:rPr>
                <w:rFonts w:ascii="游ゴシック" w:hAnsi="游ゴシック" w:eastAsia="游ゴシック"/>
                <w:b w:val="0"/>
                <w:i w:val="0"/>
                <w:sz w:val="17"/>
              </w:rPr>
              <w:t>第11章</w:t>
            </w:r>
          </w:p>
        </w:tc>
        <w:tc>
          <w:tcPr>
            <w:tcW w:type="dxa" w:w="6236"/>
            <w:vAlign w:val="center"/>
          </w:tcPr>
          <w:p>
            <w:pPr>
              <w:spacing w:before="20" w:after="20"/>
            </w:pPr>
            <w:r>
              <w:rPr>
                <w:rFonts w:ascii="游ゴシック" w:hAnsi="游ゴシック" w:eastAsia="游ゴシック"/>
                <w:b w:val="0"/>
                <w:i w:val="0"/>
                <w:sz w:val="17"/>
              </w:rPr>
              <w:t>医療の安全の確保</w:t>
            </w:r>
          </w:p>
        </w:tc>
        <w:tc>
          <w:tcPr>
            <w:tcW w:type="dxa" w:w="2268"/>
            <w:vAlign w:val="center"/>
          </w:tcPr>
          <w:p>
            <w:pPr>
              <w:spacing w:before="20" w:after="20"/>
            </w:pPr>
            <w:r>
              <w:rPr>
                <w:rFonts w:ascii="游ゴシック" w:hAnsi="游ゴシック" w:eastAsia="游ゴシック"/>
                <w:b w:val="0"/>
                <w:i w:val="0"/>
                <w:sz w:val="17"/>
              </w:rPr>
              <w:t>15頁</w:t>
            </w:r>
          </w:p>
        </w:tc>
      </w:tr>
      <w:tr>
        <w:tc>
          <w:tcPr>
            <w:tcW w:type="dxa" w:w="1247"/>
            <w:vAlign w:val="center"/>
          </w:tcPr>
          <w:p>
            <w:pPr>
              <w:keepNext/>
              <w:spacing w:before="20" w:after="20"/>
            </w:pPr>
            <w:r>
              <w:rPr>
                <w:rFonts w:ascii="游ゴシック" w:hAnsi="游ゴシック" w:eastAsia="游ゴシック"/>
                <w:b/>
                <w:i w:val="0"/>
                <w:sz w:val="17"/>
              </w:rPr>
              <w:t>第12章</w:t>
            </w:r>
          </w:p>
        </w:tc>
        <w:tc>
          <w:tcPr>
            <w:tcW w:type="dxa" w:w="6236"/>
            <w:vAlign w:val="center"/>
          </w:tcPr>
          <w:p>
            <w:pPr>
              <w:keepNext/>
              <w:spacing w:before="20" w:after="20"/>
            </w:pPr>
            <w:r>
              <w:rPr>
                <w:rFonts w:ascii="游ゴシック" w:hAnsi="游ゴシック" w:eastAsia="游ゴシック"/>
                <w:b/>
                <w:i w:val="0"/>
                <w:sz w:val="17"/>
              </w:rPr>
              <w:t>圏域別の取組（第2節 県中医療圏）</w:t>
            </w:r>
          </w:p>
        </w:tc>
        <w:tc>
          <w:tcPr>
            <w:tcW w:type="dxa" w:w="2268"/>
            <w:vAlign w:val="center"/>
          </w:tcPr>
          <w:p>
            <w:pPr>
              <w:keepNext/>
              <w:spacing w:before="20" w:after="20"/>
            </w:pPr>
            <w:r>
              <w:rPr>
                <w:rFonts w:ascii="游ゴシック" w:hAnsi="游ゴシック" w:eastAsia="游ゴシック"/>
                <w:b/>
                <w:i w:val="0"/>
                <w:sz w:val="17"/>
              </w:rPr>
              <w:t>40頁</w:t>
            </w:r>
          </w:p>
        </w:tc>
      </w:tr>
      <w:tr>
        <w:tc>
          <w:tcPr>
            <w:tcW w:type="dxa" w:w="1247"/>
            <w:vAlign w:val="center"/>
          </w:tcPr>
          <w:p>
            <w:pPr>
              <w:spacing w:before="20" w:after="20"/>
            </w:pPr>
            <w:r>
              <w:rPr>
                <w:rFonts w:ascii="游ゴシック" w:hAnsi="游ゴシック" w:eastAsia="游ゴシック"/>
                <w:b w:val="0"/>
                <w:i w:val="0"/>
                <w:sz w:val="17"/>
              </w:rPr>
              <w:t>資料編</w:t>
            </w:r>
          </w:p>
        </w:tc>
        <w:tc>
          <w:tcPr>
            <w:tcW w:type="dxa" w:w="6236"/>
            <w:vAlign w:val="center"/>
          </w:tcPr>
          <w:p>
            <w:pPr>
              <w:spacing w:before="20" w:after="20"/>
            </w:pPr>
            <w:r>
              <w:rPr>
                <w:rFonts w:ascii="游ゴシック" w:hAnsi="游ゴシック" w:eastAsia="游ゴシック"/>
                <w:b w:val="0"/>
                <w:i w:val="0"/>
                <w:sz w:val="17"/>
              </w:rPr>
              <w:t>医療に関する相談窓口、用語索引、策定経過、委員等名簿</w:t>
            </w:r>
          </w:p>
        </w:tc>
        <w:tc>
          <w:tcPr>
            <w:tcW w:type="dxa" w:w="2268"/>
            <w:vAlign w:val="center"/>
          </w:tcPr>
          <w:p>
            <w:pPr>
              <w:spacing w:before="20" w:after="20"/>
            </w:pPr>
            <w:r>
              <w:rPr>
                <w:rFonts w:ascii="游ゴシック" w:hAnsi="游ゴシック" w:eastAsia="游ゴシック"/>
                <w:b w:val="0"/>
                <w:i w:val="0"/>
                <w:sz w:val="17"/>
              </w:rPr>
              <w:t>20頁</w:t>
            </w:r>
          </w:p>
        </w:tc>
      </w:tr>
    </w:tbl>
    <w:p>
      <w:pPr>
        <w:spacing w:after="40"/>
      </w:pPr>
    </w:p>
    <w:p>
      <w:pPr>
        <w:spacing w:before="40" w:after="160"/>
        <w:ind w:left="113"/>
      </w:pPr>
      <w:r>
        <w:rPr>
          <w:rFonts w:ascii="游ゴシック" w:hAnsi="游ゴシック" w:eastAsia="游ゴシック"/>
          <w:b w:val="0"/>
          <w:i w:val="0"/>
          <w:sz w:val="17"/>
        </w:rPr>
        <w:t>資料：福島県保健医療計画（第八次・令和6年度〜令和11年度）。令和8年10月15日受領。</w:t>
      </w:r>
    </w:p>
    <w:p>
      <w:pPr>
        <w:spacing w:before="60" w:after="60"/>
      </w:pPr>
      <w:r>
        <w:rPr>
          <w:rFonts w:ascii="游ゴシック" w:hAnsi="游ゴシック" w:eastAsia="游ゴシック"/>
          <w:b/>
          <w:i w:val="0"/>
          <w:sz w:val="21"/>
        </w:rPr>
        <w:t>計画期間は令和6年度から令和11年度までで、本計画期間（令和9〜11年度）を包含します。</w:t>
      </w:r>
      <w:r>
        <w:rPr>
          <w:rFonts w:ascii="游ゴシック" w:hAnsi="游ゴシック" w:eastAsia="游ゴシック"/>
          <w:b w:val="0"/>
          <w:i w:val="0"/>
          <w:sz w:val="21"/>
        </w:rPr>
        <w:t>県高齢者居住安定確保計画と違い、</w:t>
      </w:r>
      <w:r>
        <w:rPr>
          <w:rFonts w:ascii="游ゴシック" w:hAnsi="游ゴシック" w:eastAsia="游ゴシック"/>
          <w:b/>
          <w:i w:val="0"/>
          <w:sz w:val="21"/>
        </w:rPr>
        <w:t>こちらはそのまま使えます。</w:t>
      </w:r>
    </w:p>
    <w:p>
      <w:pPr>
        <w:pStyle w:val="Heading1"/>
        <w:keepNext/>
        <w:spacing w:before="240" w:after="100"/>
      </w:pPr>
      <w:bookmarkStart w:id="102" w:name="_Toc_002"/>
      <w:r>
        <w:rPr>
          <w:rFonts w:ascii="游ゴシック" w:hAnsi="游ゴシック" w:eastAsia="游ゴシック"/>
          <w:b/>
          <w:i w:val="0"/>
          <w:color w:val="2E74B5"/>
          <w:sz w:val="30"/>
        </w:rPr>
        <w:t>2　本町は県中医療圏に属する</w:t>
      </w:r>
      <w:bookmarkEnd w:id="102"/>
    </w:p>
    <w:p>
      <w:pPr>
        <w:keepNext/>
        <w:spacing w:before="200" w:after="40"/>
      </w:pPr>
      <w:r>
        <w:rPr>
          <w:rFonts w:ascii="游ゴシック" w:hAnsi="游ゴシック" w:eastAsia="游ゴシック"/>
          <w:b/>
          <w:i w:val="0"/>
          <w:color w:val="1F4D78"/>
          <w:sz w:val="22"/>
        </w:rPr>
        <w:t>【表2】県中医療圏の概況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7257"/>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2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val="0"/>
                <w:i w:val="0"/>
                <w:sz w:val="17"/>
              </w:rPr>
              <w:t>構成市町村</w:t>
            </w:r>
          </w:p>
        </w:tc>
        <w:tc>
          <w:tcPr>
            <w:tcW w:type="dxa" w:w="7257"/>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w:t>
            </w:r>
            <w:r>
              <w:rPr>
                <w:rFonts w:ascii="游ゴシック" w:hAnsi="游ゴシック" w:eastAsia="游ゴシック"/>
                <w:b/>
                <w:i w:val="0"/>
                <w:sz w:val="17"/>
              </w:rPr>
              <w:t>小野町</w:t>
            </w:r>
            <w:r>
              <w:rPr>
                <w:rFonts w:ascii="游ゴシック" w:hAnsi="游ゴシック" w:eastAsia="游ゴシック"/>
                <w:b w:val="0"/>
                <w:i w:val="0"/>
                <w:sz w:val="17"/>
              </w:rPr>
              <w:t>（3市9町村）</w:t>
            </w:r>
          </w:p>
        </w:tc>
      </w:tr>
      <w:tr>
        <w:tc>
          <w:tcPr>
            <w:tcW w:type="dxa" w:w="2494"/>
            <w:vAlign w:val="center"/>
          </w:tcPr>
          <w:p>
            <w:pPr>
              <w:spacing w:before="20" w:after="20"/>
            </w:pPr>
            <w:r>
              <w:rPr>
                <w:rFonts w:ascii="游ゴシック" w:hAnsi="游ゴシック" w:eastAsia="游ゴシック"/>
                <w:b w:val="0"/>
                <w:i w:val="0"/>
                <w:sz w:val="17"/>
              </w:rPr>
              <w:t>管轄保健所</w:t>
            </w:r>
          </w:p>
        </w:tc>
        <w:tc>
          <w:tcPr>
            <w:tcW w:type="dxa" w:w="7257"/>
            <w:vAlign w:val="center"/>
          </w:tcPr>
          <w:p>
            <w:pPr>
              <w:spacing w:before="20" w:after="20"/>
            </w:pPr>
            <w:r>
              <w:rPr>
                <w:rFonts w:ascii="游ゴシック" w:hAnsi="游ゴシック" w:eastAsia="游ゴシック"/>
                <w:b w:val="0"/>
                <w:i w:val="0"/>
                <w:sz w:val="17"/>
              </w:rPr>
              <w:t>福島県県中保健所、郡山市保健所</w:t>
            </w:r>
          </w:p>
        </w:tc>
      </w:tr>
      <w:tr>
        <w:tc>
          <w:tcPr>
            <w:tcW w:type="dxa" w:w="2494"/>
            <w:vAlign w:val="center"/>
          </w:tcPr>
          <w:p>
            <w:pPr>
              <w:spacing w:before="20" w:after="20"/>
            </w:pPr>
            <w:r>
              <w:rPr>
                <w:rFonts w:ascii="游ゴシック" w:hAnsi="游ゴシック" w:eastAsia="游ゴシック"/>
                <w:b w:val="0"/>
                <w:i w:val="0"/>
                <w:sz w:val="17"/>
              </w:rPr>
              <w:t>面積</w:t>
            </w:r>
          </w:p>
        </w:tc>
        <w:tc>
          <w:tcPr>
            <w:tcW w:type="dxa" w:w="7257"/>
            <w:vAlign w:val="center"/>
          </w:tcPr>
          <w:p>
            <w:pPr>
              <w:spacing w:before="20" w:after="20"/>
            </w:pPr>
            <w:r>
              <w:rPr>
                <w:rFonts w:ascii="游ゴシック" w:hAnsi="游ゴシック" w:eastAsia="游ゴシック"/>
                <w:b w:val="0"/>
                <w:i w:val="0"/>
                <w:sz w:val="17"/>
              </w:rPr>
              <w:t>2,406.25k㎡</w:t>
            </w:r>
          </w:p>
        </w:tc>
      </w:tr>
      <w:tr>
        <w:tc>
          <w:tcPr>
            <w:tcW w:type="dxa" w:w="2494"/>
            <w:vAlign w:val="center"/>
          </w:tcPr>
          <w:p>
            <w:pPr>
              <w:spacing w:before="20" w:after="20"/>
            </w:pPr>
            <w:r>
              <w:rPr>
                <w:rFonts w:ascii="游ゴシック" w:hAnsi="游ゴシック" w:eastAsia="游ゴシック"/>
                <w:b w:val="0"/>
                <w:i w:val="0"/>
                <w:sz w:val="17"/>
              </w:rPr>
              <w:t>人口（圏域計）</w:t>
            </w:r>
          </w:p>
        </w:tc>
        <w:tc>
          <w:tcPr>
            <w:tcW w:type="dxa" w:w="7257"/>
            <w:vAlign w:val="center"/>
          </w:tcPr>
          <w:p>
            <w:pPr>
              <w:spacing w:before="20" w:after="20"/>
            </w:pPr>
            <w:r>
              <w:rPr>
                <w:rFonts w:ascii="游ゴシック" w:hAnsi="游ゴシック" w:eastAsia="游ゴシック"/>
                <w:b w:val="0"/>
                <w:i w:val="0"/>
                <w:sz w:val="17"/>
              </w:rPr>
              <w:t>505,512人。65歳以上152,798人（30.8％）。うち75歳以上76,915人（15.5％）</w:t>
            </w:r>
          </w:p>
        </w:tc>
      </w:tr>
      <w:tr>
        <w:tc>
          <w:tcPr>
            <w:tcW w:type="dxa" w:w="2494"/>
            <w:vAlign w:val="center"/>
          </w:tcPr>
          <w:p>
            <w:pPr>
              <w:spacing w:before="20" w:after="20"/>
            </w:pPr>
            <w:r>
              <w:rPr>
                <w:rFonts w:ascii="游ゴシック" w:hAnsi="游ゴシック" w:eastAsia="游ゴシック"/>
                <w:b w:val="0"/>
                <w:i w:val="0"/>
                <w:sz w:val="17"/>
              </w:rPr>
              <w:t>人口密度</w:t>
            </w:r>
          </w:p>
        </w:tc>
        <w:tc>
          <w:tcPr>
            <w:tcW w:type="dxa" w:w="7257"/>
            <w:vAlign w:val="center"/>
          </w:tcPr>
          <w:p>
            <w:pPr>
              <w:spacing w:before="20" w:after="20"/>
            </w:pPr>
            <w:r>
              <w:rPr>
                <w:rFonts w:ascii="游ゴシック" w:hAnsi="游ゴシック" w:eastAsia="游ゴシック"/>
                <w:b w:val="0"/>
                <w:i w:val="0"/>
                <w:sz w:val="17"/>
              </w:rPr>
              <w:t>210.1人／k㎡（県平均128.2人／k㎡）</w:t>
            </w:r>
          </w:p>
        </w:tc>
      </w:tr>
      <w:tr>
        <w:tc>
          <w:tcPr>
            <w:tcW w:type="dxa" w:w="2494"/>
            <w:vAlign w:val="center"/>
          </w:tcPr>
          <w:p>
            <w:pPr>
              <w:spacing w:before="20" w:after="20"/>
            </w:pPr>
            <w:r>
              <w:rPr>
                <w:rFonts w:ascii="游ゴシック" w:hAnsi="游ゴシック" w:eastAsia="游ゴシック"/>
                <w:b w:val="0"/>
                <w:i w:val="0"/>
                <w:sz w:val="17"/>
              </w:rPr>
              <w:t>病院</w:t>
            </w:r>
          </w:p>
        </w:tc>
        <w:tc>
          <w:tcPr>
            <w:tcW w:type="dxa" w:w="7257"/>
            <w:vAlign w:val="center"/>
          </w:tcPr>
          <w:p>
            <w:pPr>
              <w:spacing w:before="20" w:after="20"/>
            </w:pPr>
            <w:r>
              <w:rPr>
                <w:rFonts w:ascii="游ゴシック" w:hAnsi="游ゴシック" w:eastAsia="游ゴシック"/>
                <w:b w:val="0"/>
                <w:i w:val="0"/>
                <w:sz w:val="17"/>
              </w:rPr>
              <w:t>32施設。</w:t>
            </w:r>
            <w:r>
              <w:rPr>
                <w:rFonts w:ascii="游ゴシック" w:hAnsi="游ゴシック" w:eastAsia="游ゴシック"/>
                <w:b/>
                <w:i w:val="0"/>
                <w:sz w:val="17"/>
              </w:rPr>
              <w:t>本町には公立小野町地方綜合病院がある</w:t>
            </w:r>
          </w:p>
        </w:tc>
      </w:tr>
      <w:tr>
        <w:tc>
          <w:tcPr>
            <w:tcW w:type="dxa" w:w="2494"/>
            <w:vAlign w:val="center"/>
          </w:tcPr>
          <w:p>
            <w:pPr>
              <w:keepNext/>
              <w:spacing w:before="20" w:after="20"/>
            </w:pPr>
            <w:r>
              <w:rPr>
                <w:rFonts w:ascii="游ゴシック" w:hAnsi="游ゴシック" w:eastAsia="游ゴシック"/>
                <w:b w:val="0"/>
                <w:i w:val="0"/>
                <w:sz w:val="17"/>
              </w:rPr>
              <w:t>療養病床</w:t>
            </w:r>
          </w:p>
        </w:tc>
        <w:tc>
          <w:tcPr>
            <w:tcW w:type="dxa" w:w="7257"/>
            <w:vAlign w:val="center"/>
          </w:tcPr>
          <w:p>
            <w:pPr>
              <w:keepNext/>
              <w:spacing w:before="20" w:after="20"/>
            </w:pPr>
            <w:r>
              <w:rPr>
                <w:rFonts w:ascii="游ゴシック" w:hAnsi="游ゴシック" w:eastAsia="游ゴシック"/>
                <w:b w:val="0"/>
                <w:i w:val="0"/>
                <w:sz w:val="17"/>
              </w:rPr>
              <w:t>765床（人口10万対149.8。県平均168.7）</w:t>
            </w:r>
          </w:p>
        </w:tc>
      </w:tr>
      <w:tr>
        <w:tc>
          <w:tcPr>
            <w:tcW w:type="dxa" w:w="2494"/>
            <w:vAlign w:val="center"/>
          </w:tcPr>
          <w:p>
            <w:pPr>
              <w:spacing w:before="20" w:after="20"/>
            </w:pPr>
            <w:r>
              <w:rPr>
                <w:rFonts w:ascii="游ゴシック" w:hAnsi="游ゴシック" w:eastAsia="游ゴシック"/>
                <w:b w:val="0"/>
                <w:i w:val="0"/>
                <w:sz w:val="17"/>
              </w:rPr>
              <w:t>在宅療養支援病院・診療所</w:t>
            </w:r>
          </w:p>
        </w:tc>
        <w:tc>
          <w:tcPr>
            <w:tcW w:type="dxa" w:w="7257"/>
            <w:vAlign w:val="center"/>
          </w:tcPr>
          <w:p>
            <w:pPr>
              <w:spacing w:before="20" w:after="20"/>
            </w:pPr>
            <w:r>
              <w:rPr>
                <w:rFonts w:ascii="游ゴシック" w:hAnsi="游ゴシック" w:eastAsia="游ゴシック"/>
                <w:b w:val="0"/>
                <w:i w:val="0"/>
                <w:sz w:val="17"/>
              </w:rPr>
              <w:t>圏域59か所。</w:t>
            </w:r>
            <w:r>
              <w:rPr>
                <w:rFonts w:ascii="游ゴシック" w:hAnsi="游ゴシック" w:eastAsia="游ゴシック"/>
                <w:b/>
                <w:i w:val="0"/>
                <w:sz w:val="17"/>
              </w:rPr>
              <w:t>本町は2か所</w:t>
            </w:r>
            <w:r>
              <w:rPr>
                <w:rFonts w:ascii="游ゴシック" w:hAnsi="游ゴシック" w:eastAsia="游ゴシック"/>
                <w:b w:val="0"/>
                <w:i w:val="0"/>
                <w:sz w:val="17"/>
              </w:rPr>
              <w:t>（令和3年3月31日現在）</w:t>
            </w:r>
          </w:p>
        </w:tc>
      </w:tr>
    </w:tbl>
    <w:p>
      <w:pPr>
        <w:spacing w:after="40"/>
      </w:pPr>
    </w:p>
    <w:p>
      <w:pPr>
        <w:spacing w:before="40" w:after="160"/>
        <w:ind w:left="113"/>
      </w:pPr>
      <w:r>
        <w:rPr>
          <w:rFonts w:ascii="游ゴシック" w:hAnsi="游ゴシック" w:eastAsia="游ゴシック"/>
          <w:b w:val="0"/>
          <w:i w:val="0"/>
          <w:sz w:val="17"/>
        </w:rPr>
        <w:t>資料：県計画 第12章第2節 県中医療圏「圏域の基礎データ」ほか。在宅療養支援病院・診療所は図表12−2−8（令和3年3月31日現在）、病院一覧は同節（令和5年9月30日現在）による。</w:t>
      </w:r>
    </w:p>
    <w:p>
      <w:pPr>
        <w:pStyle w:val="Heading1"/>
        <w:keepNext/>
        <w:spacing w:before="240" w:after="100"/>
      </w:pPr>
      <w:bookmarkStart w:id="103" w:name="_Toc_003"/>
      <w:r>
        <w:rPr>
          <w:rFonts w:ascii="游ゴシック" w:hAnsi="游ゴシック" w:eastAsia="游ゴシック"/>
          <w:b/>
          <w:i w:val="0"/>
          <w:color w:val="2E74B5"/>
          <w:sz w:val="30"/>
        </w:rPr>
        <w:t>3　素案の記述の確認</w:t>
      </w:r>
      <w:bookmarkEnd w:id="103"/>
    </w:p>
    <w:p>
      <w:pPr>
        <w:spacing w:before="60" w:after="60"/>
      </w:pPr>
      <w:r>
        <w:rPr>
          <w:rFonts w:ascii="游ゴシック" w:hAnsi="游ゴシック" w:eastAsia="游ゴシック"/>
          <w:b/>
          <w:i w:val="0"/>
          <w:sz w:val="21"/>
        </w:rPr>
        <w:t>県計画に照らし、素案の記述を1件改めました。</w:t>
      </w:r>
    </w:p>
    <w:p>
      <w:pPr>
        <w:pStyle w:val="Heading3"/>
        <w:keepNext/>
        <w:spacing w:before="180" w:after="80"/>
      </w:pPr>
      <w:r>
        <w:rPr>
          <w:rFonts w:ascii="游ゴシック" w:hAnsi="游ゴシック" w:eastAsia="游ゴシック"/>
          <w:b/>
          <w:i w:val="0"/>
          <w:color w:val="1F4D78"/>
          <w:sz w:val="22"/>
        </w:rPr>
        <w:t>素案 第6章2　勘案事項の表（医療と介護の連携の状況）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素案の前の記述</w:t>
            </w:r>
          </w:p>
        </w:tc>
        <w:tc>
          <w:tcPr>
            <w:tcW w:type="dxa" w:w="8050"/>
            <w:vAlign w:val="center"/>
          </w:tcPr>
          <w:p>
            <w:pPr>
              <w:spacing w:before="20" w:after="20"/>
            </w:pPr>
            <w:r>
              <w:rPr>
                <w:rFonts w:ascii="游ゴシック" w:hAnsi="游ゴシック" w:eastAsia="游ゴシック"/>
                <w:b w:val="0"/>
                <w:i w:val="0"/>
                <w:sz w:val="17"/>
              </w:rPr>
              <w:t>「</w:t>
            </w:r>
            <w:r>
              <w:rPr>
                <w:rFonts w:ascii="游ゴシック" w:hAnsi="游ゴシック" w:eastAsia="游ゴシック"/>
                <w:b/>
                <w:i w:val="0"/>
                <w:sz w:val="17"/>
              </w:rPr>
              <w:t>町内に病院はなく、</w:t>
            </w:r>
            <w:r>
              <w:rPr>
                <w:rFonts w:ascii="游ゴシック" w:hAnsi="游ゴシック" w:eastAsia="游ゴシック"/>
                <w:b w:val="0"/>
                <w:i w:val="0"/>
                <w:sz w:val="17"/>
              </w:rPr>
              <w:t>診療所と訪問看護1か所により在宅療養を支えています」</w:t>
            </w:r>
          </w:p>
        </w:tc>
      </w:tr>
      <w:tr>
        <w:tc>
          <w:tcPr>
            <w:tcW w:type="dxa" w:w="1701"/>
            <w:vAlign w:val="center"/>
          </w:tcPr>
          <w:p>
            <w:pPr>
              <w:keepNext/>
              <w:spacing w:before="20" w:after="20"/>
            </w:pPr>
            <w:r>
              <w:rPr>
                <w:rFonts w:ascii="游ゴシック" w:hAnsi="游ゴシック" w:eastAsia="游ゴシック"/>
                <w:b/>
                <w:i w:val="0"/>
                <w:sz w:val="17"/>
              </w:rPr>
              <w:t>県計画の記載</w:t>
            </w:r>
          </w:p>
        </w:tc>
        <w:tc>
          <w:tcPr>
            <w:tcW w:type="dxa" w:w="8050"/>
            <w:vAlign w:val="center"/>
          </w:tcPr>
          <w:p>
            <w:pPr>
              <w:keepNext/>
              <w:spacing w:before="20" w:after="20"/>
            </w:pPr>
            <w:r>
              <w:rPr>
                <w:rFonts w:ascii="游ゴシック" w:hAnsi="游ゴシック" w:eastAsia="游ゴシック"/>
                <w:b w:val="0"/>
                <w:i w:val="0"/>
                <w:sz w:val="17"/>
              </w:rPr>
              <w:t>県の保健医療計画は、第12章第2節の圏域内の病院一覧に</w:t>
            </w:r>
            <w:r>
              <w:rPr>
                <w:rFonts w:ascii="游ゴシック" w:hAnsi="游ゴシック" w:eastAsia="游ゴシック"/>
                <w:b/>
                <w:i w:val="0"/>
                <w:sz w:val="17"/>
              </w:rPr>
              <w:t>公立小野町地方綜合病院</w:t>
            </w:r>
            <w:r>
              <w:rPr>
                <w:rFonts w:ascii="游ゴシック" w:hAnsi="游ゴシック" w:eastAsia="游ゴシック"/>
                <w:b w:val="0"/>
                <w:i w:val="0"/>
                <w:sz w:val="17"/>
              </w:rPr>
              <w:t>を掲げている</w:t>
            </w:r>
          </w:p>
        </w:tc>
      </w:tr>
      <w:tr>
        <w:tc>
          <w:tcPr>
            <w:tcW w:type="dxa" w:w="1701"/>
            <w:vAlign w:val="center"/>
          </w:tcPr>
          <w:p>
            <w:pPr>
              <w:spacing w:before="20" w:after="20"/>
            </w:pPr>
            <w:r>
              <w:rPr>
                <w:rFonts w:ascii="游ゴシック" w:hAnsi="游ゴシック" w:eastAsia="游ゴシック"/>
                <w:b w:val="0"/>
                <w:i w:val="0"/>
                <w:sz w:val="17"/>
              </w:rPr>
              <w:t>対応</w:t>
            </w:r>
          </w:p>
        </w:tc>
        <w:tc>
          <w:tcPr>
            <w:tcW w:type="dxa" w:w="8050"/>
            <w:vAlign w:val="center"/>
          </w:tcPr>
          <w:p>
            <w:pPr>
              <w:spacing w:before="20" w:after="20"/>
            </w:pPr>
            <w:r>
              <w:rPr>
                <w:rFonts w:ascii="游ゴシック" w:hAnsi="游ゴシック" w:eastAsia="游ゴシック"/>
                <w:b/>
                <w:i w:val="0"/>
                <w:sz w:val="17"/>
              </w:rPr>
              <w:t>素案は他の4か所でも同院に触れている。</w:t>
            </w:r>
            <w:r>
              <w:rPr>
                <w:rFonts w:ascii="游ゴシック" w:hAnsi="游ゴシック" w:eastAsia="游ゴシック"/>
                <w:b w:val="0"/>
                <w:i w:val="0"/>
                <w:sz w:val="17"/>
              </w:rPr>
              <w:t>第1章5（日常生活圏域）では「役場、公立小野町地方綜合病院、保健センター、地域包括支援センターはいずれも中心部にある」と書いている。</w:t>
            </w:r>
            <w:r>
              <w:rPr>
                <w:rFonts w:ascii="游ゴシック" w:hAnsi="游ゴシック" w:eastAsia="游ゴシック"/>
                <w:b/>
                <w:i w:val="0"/>
                <w:sz w:val="17"/>
              </w:rPr>
              <w:t>第6章2をこれにそろえた</w:t>
            </w:r>
          </w:p>
        </w:tc>
      </w:tr>
    </w:tbl>
    <w:p>
      <w:pPr>
        <w:spacing w:after="40"/>
      </w:pPr>
    </w:p>
    <w:p>
      <w:pPr>
        <w:spacing w:before="60" w:after="60"/>
      </w:pPr>
      <w:r>
        <w:rPr>
          <w:rFonts w:ascii="游ゴシック" w:hAnsi="游ゴシック" w:eastAsia="游ゴシック"/>
          <w:b/>
          <w:i w:val="0"/>
          <w:sz w:val="21"/>
        </w:rPr>
        <w:t>本町には病院があります。</w:t>
      </w:r>
      <w:r>
        <w:rPr>
          <w:rFonts w:ascii="游ゴシック" w:hAnsi="游ゴシック" w:eastAsia="游ゴシック"/>
          <w:b w:val="0"/>
          <w:i w:val="0"/>
          <w:sz w:val="21"/>
        </w:rPr>
        <w:t xml:space="preserve"> 第6章2は「町内に病院はなく」を改め、</w:t>
      </w:r>
      <w:r>
        <w:rPr>
          <w:rFonts w:ascii="游ゴシック" w:hAnsi="游ゴシック" w:eastAsia="游ゴシック"/>
          <w:b/>
          <w:i w:val="0"/>
          <w:sz w:val="21"/>
        </w:rPr>
        <w:t>公立小野町地方綜合病院があること、在宅療養支援病院・診療所が町内に2か所あること</w:t>
      </w:r>
      <w:r>
        <w:rPr>
          <w:rFonts w:ascii="游ゴシック" w:hAnsi="游ゴシック" w:eastAsia="游ゴシック"/>
          <w:b w:val="0"/>
          <w:i w:val="0"/>
          <w:sz w:val="21"/>
        </w:rPr>
        <w:t>を書きました。</w:t>
      </w:r>
    </w:p>
    <w:p>
      <w:pPr>
        <w:pStyle w:val="Heading1"/>
        <w:keepNext/>
        <w:spacing w:before="240" w:after="100"/>
      </w:pPr>
      <w:bookmarkStart w:id="104" w:name="_Toc_004"/>
      <w:r>
        <w:rPr>
          <w:rFonts w:ascii="游ゴシック" w:hAnsi="游ゴシック" w:eastAsia="游ゴシック"/>
          <w:b/>
          <w:i w:val="0"/>
          <w:color w:val="2E74B5"/>
          <w:sz w:val="30"/>
        </w:rPr>
        <w:t>4　整合性の確保 ― 国の通知が求める3つの資源</w:t>
      </w:r>
      <w:bookmarkEnd w:id="104"/>
    </w:p>
    <w:p>
      <w:pPr>
        <w:spacing w:before="60" w:after="60"/>
      </w:pPr>
      <w:r>
        <w:rPr>
          <w:rFonts w:ascii="游ゴシック" w:hAnsi="游ゴシック" w:eastAsia="游ゴシック"/>
          <w:b/>
          <w:i w:val="0"/>
          <w:sz w:val="21"/>
        </w:rPr>
        <w:t>「医療計画及び介護保険事業（支援）計画における整備目標及びサービスの量の見込みに係る整合性の確保について」（令和8年7月14日付け3課長連名通知）</w:t>
      </w:r>
      <w:r>
        <w:rPr>
          <w:rFonts w:ascii="游ゴシック" w:hAnsi="游ゴシック" w:eastAsia="游ゴシック"/>
          <w:b w:val="0"/>
          <w:i w:val="0"/>
          <w:sz w:val="21"/>
        </w:rPr>
        <w:t>は、慢性期の医療需要について</w:t>
      </w:r>
      <w:r>
        <w:rPr>
          <w:rFonts w:ascii="游ゴシック" w:hAnsi="游ゴシック" w:eastAsia="游ゴシック"/>
          <w:b/>
          <w:i w:val="0"/>
          <w:sz w:val="21"/>
        </w:rPr>
        <w:t>療養病床数・介護保険施設定員数・在宅医療を提供している医療機関数等</w:t>
      </w:r>
      <w:r>
        <w:rPr>
          <w:rFonts w:ascii="游ゴシック" w:hAnsi="游ゴシック" w:eastAsia="游ゴシック"/>
          <w:b w:val="0"/>
          <w:i w:val="0"/>
          <w:sz w:val="21"/>
        </w:rPr>
        <w:t>を踏まえて地域の資源を確認することを求めています。</w:t>
      </w:r>
    </w:p>
    <w:p>
      <w:pPr>
        <w:spacing w:before="60" w:after="60"/>
      </w:pPr>
      <w:r>
        <w:rPr>
          <w:rFonts w:ascii="游ゴシック" w:hAnsi="游ゴシック" w:eastAsia="游ゴシック"/>
          <w:b/>
          <w:i w:val="0"/>
          <w:sz w:val="21"/>
        </w:rPr>
        <w:t>3つとも県計画で取れました。</w:t>
      </w:r>
    </w:p>
    <w:p>
      <w:pPr>
        <w:keepNext/>
        <w:spacing w:before="200" w:after="40"/>
      </w:pPr>
      <w:r>
        <w:rPr>
          <w:rFonts w:ascii="游ゴシック" w:hAnsi="游ゴシック" w:eastAsia="游ゴシック"/>
          <w:b/>
          <w:i w:val="0"/>
          <w:color w:val="1F4D78"/>
          <w:sz w:val="22"/>
        </w:rPr>
        <w:t>【表3】国の通知が求める3つの資源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494"/>
        <w:gridCol w:w="249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通知が求める資源</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県計画の値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1928"/>
            <w:vAlign w:val="center"/>
          </w:tcPr>
          <w:p>
            <w:pPr>
              <w:spacing w:before="20" w:after="20"/>
            </w:pPr>
            <w:r>
              <w:rPr>
                <w:rFonts w:ascii="游ゴシック" w:hAnsi="游ゴシック" w:eastAsia="游ゴシック"/>
                <w:b w:val="0"/>
                <w:i w:val="0"/>
                <w:sz w:val="17"/>
              </w:rPr>
              <w:t>療養病床数</w:t>
            </w:r>
          </w:p>
        </w:tc>
        <w:tc>
          <w:tcPr>
            <w:tcW w:type="dxa" w:w="2835"/>
            <w:vAlign w:val="center"/>
          </w:tcPr>
          <w:p>
            <w:pPr>
              <w:spacing w:before="20" w:after="20"/>
            </w:pPr>
            <w:r>
              <w:rPr>
                <w:rFonts w:ascii="游ゴシック" w:hAnsi="游ゴシック" w:eastAsia="游ゴシック"/>
                <w:b/>
                <w:i w:val="0"/>
                <w:sz w:val="17"/>
              </w:rPr>
              <w:t>県中医療圏 765床</w:t>
            </w:r>
            <w:r>
              <w:rPr>
                <w:rFonts w:ascii="游ゴシック" w:hAnsi="游ゴシック" w:eastAsia="游ゴシック"/>
                <w:b w:val="0"/>
                <w:i w:val="0"/>
                <w:sz w:val="17"/>
              </w:rPr>
              <w:t>（人口10万対149.8。県平均168.7）</w:t>
            </w:r>
          </w:p>
        </w:tc>
        <w:tc>
          <w:tcPr>
            <w:tcW w:type="dxa" w:w="2494"/>
            <w:vAlign w:val="center"/>
          </w:tcPr>
          <w:p>
            <w:pPr>
              <w:spacing w:before="20" w:after="20"/>
            </w:pPr>
            <w:r>
              <w:rPr>
                <w:rFonts w:ascii="游ゴシック" w:hAnsi="游ゴシック" w:eastAsia="游ゴシック"/>
                <w:b w:val="0"/>
                <w:i w:val="0"/>
                <w:sz w:val="17"/>
              </w:rPr>
              <w:t>県計画 第12章第2節 圏域の基礎データ</w:t>
            </w:r>
          </w:p>
        </w:tc>
        <w:tc>
          <w:tcPr>
            <w:tcW w:type="dxa" w:w="2494"/>
            <w:vAlign w:val="center"/>
          </w:tcPr>
          <w:p>
            <w:pPr>
              <w:spacing w:before="20" w:after="20"/>
            </w:pPr>
            <w:r>
              <w:rPr>
                <w:rFonts w:ascii="游ゴシック" w:hAnsi="游ゴシック" w:eastAsia="游ゴシック"/>
                <w:b/>
                <w:i w:val="0"/>
                <w:sz w:val="17"/>
              </w:rPr>
              <w:t>県平均より少ない。</w:t>
            </w:r>
            <w:r>
              <w:rPr>
                <w:rFonts w:ascii="游ゴシック" w:hAnsi="游ゴシック" w:eastAsia="游ゴシック"/>
                <w:b w:val="0"/>
                <w:i w:val="0"/>
                <w:sz w:val="17"/>
              </w:rPr>
              <w:t xml:space="preserve"> 慢性期の受け皿が相対的に薄い</w:t>
            </w:r>
          </w:p>
        </w:tc>
      </w:tr>
      <w:tr>
        <w:tc>
          <w:tcPr>
            <w:tcW w:type="dxa" w:w="1928"/>
            <w:vAlign w:val="center"/>
          </w:tcPr>
          <w:p>
            <w:pPr>
              <w:keepNext/>
              <w:spacing w:before="20" w:after="20"/>
            </w:pPr>
            <w:r>
              <w:rPr>
                <w:rFonts w:ascii="游ゴシック" w:hAnsi="游ゴシック" w:eastAsia="游ゴシック"/>
                <w:b w:val="0"/>
                <w:i w:val="0"/>
                <w:sz w:val="17"/>
              </w:rPr>
              <w:t>介護保険施設定員数</w:t>
            </w:r>
          </w:p>
        </w:tc>
        <w:tc>
          <w:tcPr>
            <w:tcW w:type="dxa" w:w="2835"/>
            <w:vAlign w:val="center"/>
          </w:tcPr>
          <w:p>
            <w:pPr>
              <w:keepNext/>
              <w:spacing w:before="20" w:after="20"/>
            </w:pPr>
            <w:r>
              <w:rPr>
                <w:rFonts w:ascii="游ゴシック" w:hAnsi="游ゴシック" w:eastAsia="游ゴシック"/>
                <w:b/>
                <w:i w:val="0"/>
                <w:sz w:val="17"/>
              </w:rPr>
              <w:t>本町：介護老人福祉施設54人、認知症対応型共同生活介護53人ほか</w:t>
            </w:r>
          </w:p>
        </w:tc>
        <w:tc>
          <w:tcPr>
            <w:tcW w:type="dxa" w:w="2494"/>
            <w:vAlign w:val="center"/>
          </w:tcPr>
          <w:p>
            <w:pPr>
              <w:keepNext/>
              <w:spacing w:before="20" w:after="20"/>
            </w:pPr>
            <w:r>
              <w:rPr>
                <w:rFonts w:ascii="游ゴシック" w:hAnsi="游ゴシック" w:eastAsia="游ゴシック"/>
                <w:b w:val="0"/>
                <w:i w:val="0"/>
                <w:sz w:val="17"/>
              </w:rPr>
              <w:t>県計画 第12章第2節 図表12−2−9（令和4年時点・見える化システム）</w:t>
            </w:r>
          </w:p>
        </w:tc>
        <w:tc>
          <w:tcPr>
            <w:tcW w:type="dxa" w:w="2494"/>
            <w:vAlign w:val="center"/>
          </w:tcPr>
          <w:p>
            <w:pPr>
              <w:keepNext/>
              <w:spacing w:before="20" w:after="20"/>
            </w:pPr>
            <w:r>
              <w:rPr>
                <w:rFonts w:ascii="游ゴシック" w:hAnsi="游ゴシック" w:eastAsia="游ゴシック"/>
                <w:b/>
                <w:i w:val="0"/>
                <w:sz w:val="17"/>
              </w:rPr>
              <w:t>分類と年次を当方で確かめた（本書4-2）。</w:t>
            </w:r>
            <w:r>
              <w:rPr>
                <w:rFonts w:ascii="游ゴシック" w:hAnsi="游ゴシック" w:eastAsia="游ゴシック"/>
                <w:b w:val="0"/>
                <w:i w:val="0"/>
                <w:sz w:val="17"/>
              </w:rPr>
              <w:t>いずれも見える化の令和3年度の値であり、</w:t>
            </w:r>
            <w:r>
              <w:rPr>
                <w:rFonts w:ascii="游ゴシック" w:hAnsi="游ゴシック" w:eastAsia="游ゴシック"/>
                <w:b/>
                <w:i w:val="0"/>
                <w:sz w:val="17"/>
              </w:rPr>
              <w:t>介護医療院58人の記載は、本町の地域密着型介護老人福祉施設の定員が1行下にずれたもの</w:t>
            </w:r>
          </w:p>
        </w:tc>
      </w:tr>
      <w:tr>
        <w:tc>
          <w:tcPr>
            <w:tcW w:type="dxa" w:w="1928"/>
            <w:vAlign w:val="center"/>
          </w:tcPr>
          <w:p>
            <w:pPr>
              <w:spacing w:before="20" w:after="20"/>
            </w:pPr>
            <w:r>
              <w:rPr>
                <w:rFonts w:ascii="游ゴシック" w:hAnsi="游ゴシック" w:eastAsia="游ゴシック"/>
                <w:b w:val="0"/>
                <w:i w:val="0"/>
                <w:sz w:val="17"/>
              </w:rPr>
              <w:t>在宅医療を提供している医療機関数</w:t>
            </w:r>
          </w:p>
        </w:tc>
        <w:tc>
          <w:tcPr>
            <w:tcW w:type="dxa" w:w="2835"/>
            <w:vAlign w:val="center"/>
          </w:tcPr>
          <w:p>
            <w:pPr>
              <w:spacing w:before="20" w:after="20"/>
            </w:pPr>
            <w:r>
              <w:rPr>
                <w:rFonts w:ascii="游ゴシック" w:hAnsi="游ゴシック" w:eastAsia="游ゴシック"/>
                <w:b/>
                <w:i w:val="0"/>
                <w:sz w:val="17"/>
              </w:rPr>
              <w:t>本町：在宅療養支援病院・診療所2か所</w:t>
            </w:r>
            <w:r>
              <w:rPr>
                <w:rFonts w:ascii="游ゴシック" w:hAnsi="游ゴシック" w:eastAsia="游ゴシック"/>
                <w:b w:val="0"/>
                <w:i w:val="0"/>
                <w:sz w:val="17"/>
              </w:rPr>
              <w:t>（圏域59か所）</w:t>
            </w:r>
          </w:p>
        </w:tc>
        <w:tc>
          <w:tcPr>
            <w:tcW w:type="dxa" w:w="2494"/>
            <w:vAlign w:val="center"/>
          </w:tcPr>
          <w:p>
            <w:pPr>
              <w:spacing w:before="20" w:after="20"/>
            </w:pPr>
            <w:r>
              <w:rPr>
                <w:rFonts w:ascii="游ゴシック" w:hAnsi="游ゴシック" w:eastAsia="游ゴシック"/>
                <w:b w:val="0"/>
                <w:i w:val="0"/>
                <w:sz w:val="17"/>
              </w:rPr>
              <w:t>県計画 第12章第2節 図表12−2−8（令和3年3月31日現在）</w:t>
            </w:r>
          </w:p>
        </w:tc>
        <w:tc>
          <w:tcPr>
            <w:tcW w:type="dxa" w:w="2494"/>
            <w:vAlign w:val="center"/>
          </w:tcPr>
          <w:p>
            <w:pPr>
              <w:spacing w:before="20" w:after="20"/>
            </w:pPr>
            <w:r>
              <w:rPr>
                <w:rFonts w:ascii="游ゴシック" w:hAnsi="游ゴシック" w:eastAsia="游ゴシック"/>
                <w:b/>
                <w:i w:val="0"/>
                <w:sz w:val="17"/>
              </w:rPr>
              <w:t>素案に記載がなかった。</w:t>
            </w:r>
            <w:r>
              <w:rPr>
                <w:rFonts w:ascii="游ゴシック" w:hAnsi="游ゴシック" w:eastAsia="游ゴシック"/>
                <w:b w:val="0"/>
                <w:i w:val="0"/>
                <w:sz w:val="17"/>
              </w:rPr>
              <w:t xml:space="preserve"> 第2章5・第6章2に加えられる</w:t>
            </w:r>
          </w:p>
        </w:tc>
      </w:tr>
    </w:tbl>
    <w:p>
      <w:pPr>
        <w:spacing w:after="40"/>
      </w:pPr>
    </w:p>
    <w:p>
      <w:pPr>
        <w:spacing w:before="60" w:after="60"/>
      </w:pPr>
      <w:r>
        <w:rPr>
          <w:rFonts w:ascii="游ゴシック" w:hAnsi="游ゴシック" w:eastAsia="游ゴシック"/>
          <w:b/>
          <w:i w:val="0"/>
          <w:sz w:val="21"/>
        </w:rPr>
        <w:t>療養病床は人口10万対149.8で、県平均168.7を下回ります。</w:t>
      </w:r>
      <w:r>
        <w:rPr>
          <w:rFonts w:ascii="游ゴシック" w:hAnsi="游ゴシック" w:eastAsia="游ゴシック"/>
          <w:b w:val="0"/>
          <w:i w:val="0"/>
          <w:sz w:val="21"/>
        </w:rPr>
        <w:t>慢性期の受け皿が相対的に薄い圏域です。</w:t>
      </w:r>
      <w:r>
        <w:rPr>
          <w:rFonts w:ascii="游ゴシック" w:hAnsi="游ゴシック" w:eastAsia="游ゴシック"/>
          <w:b/>
          <w:i w:val="0"/>
          <w:sz w:val="21"/>
        </w:rPr>
        <w:t>本計画の見込量が在宅サービスの利用を増やさない置き方であることとは、方向が逆になります。</w:t>
      </w:r>
      <w:r>
        <w:rPr>
          <w:rFonts w:ascii="游ゴシック" w:hAnsi="游ゴシック" w:eastAsia="游ゴシック"/>
          <w:b w:val="0"/>
          <w:i w:val="0"/>
          <w:sz w:val="21"/>
        </w:rPr>
        <w:t xml:space="preserve"> 第6章2でこの点に触れます。</w:t>
      </w:r>
    </w:p>
    <w:p>
      <w:pPr>
        <w:pStyle w:val="Heading2"/>
        <w:keepNext/>
        <w:spacing w:before="180" w:after="100"/>
      </w:pPr>
      <w:bookmarkStart w:id="105" w:name="_Toc_005"/>
      <w:r>
        <w:rPr>
          <w:rFonts w:ascii="游ゴシック" w:hAnsi="游ゴシック" w:eastAsia="游ゴシック"/>
          <w:b/>
          <w:i w:val="0"/>
          <w:color w:val="2E74B5"/>
          <w:sz w:val="25"/>
        </w:rPr>
        <w:t>4-2　図表12−2−9 の分類と年次 ― 当方で決着したもの</w:t>
      </w:r>
      <w:bookmarkEnd w:id="105"/>
    </w:p>
    <w:p>
      <w:pPr>
        <w:spacing w:before="60" w:after="60"/>
      </w:pPr>
      <w:r>
        <w:rPr>
          <w:rFonts w:ascii="游ゴシック" w:hAnsi="游ゴシック" w:eastAsia="游ゴシック"/>
          <w:b/>
          <w:i w:val="0"/>
          <w:sz w:val="21"/>
        </w:rPr>
        <w:t>県計画 図表12−2−9 は、本町の介護医療院を58人としています。</w:t>
      </w:r>
      <w:r>
        <w:rPr>
          <w:rFonts w:ascii="游ゴシック" w:hAnsi="游ゴシック" w:eastAsia="游ゴシック"/>
          <w:b w:val="0"/>
          <w:i w:val="0"/>
          <w:sz w:val="21"/>
        </w:rPr>
        <w:t>一方、素案 第2章5 は、本町に介護医療院はなく、地域密着型介護老人福祉施設が58人であるとしています。</w:t>
      </w:r>
      <w:r>
        <w:rPr>
          <w:rFonts w:ascii="游ゴシック" w:hAnsi="游ゴシック" w:eastAsia="游ゴシック"/>
          <w:b/>
          <w:i w:val="0"/>
          <w:sz w:val="21"/>
        </w:rPr>
        <w:t>同じ58という数が、別の分類に入っていました。</w:t>
      </w:r>
    </w:p>
    <w:p>
      <w:pPr>
        <w:spacing w:before="60" w:after="60"/>
      </w:pPr>
      <w:r>
        <w:rPr>
          <w:rFonts w:ascii="游ゴシック" w:hAnsi="游ゴシック" w:eastAsia="游ゴシック"/>
          <w:b/>
          <w:i w:val="0"/>
          <w:sz w:val="21"/>
        </w:rPr>
        <w:t>県計画の出所は見える化システムであり、素案の出所も同じです。</w:t>
      </w:r>
      <w:r>
        <w:rPr>
          <w:rFonts w:ascii="游ゴシック" w:hAnsi="游ゴシック" w:eastAsia="游ゴシック"/>
          <w:b w:val="0"/>
          <w:i w:val="0"/>
          <w:sz w:val="21"/>
        </w:rPr>
        <w:t>同じ出所であれば、当方で突き合わせられます。</w:t>
      </w:r>
      <w:r>
        <w:rPr>
          <w:rFonts w:ascii="游ゴシック" w:hAnsi="游ゴシック" w:eastAsia="游ゴシック"/>
          <w:b/>
          <w:i w:val="0"/>
          <w:sz w:val="21"/>
        </w:rPr>
        <w:t>町にお尋ねするまでもないと考え、見える化の原票（Ｄ25・Ｄ26）に当たりました。</w:t>
      </w:r>
    </w:p>
    <w:p>
      <w:pPr>
        <w:keepNext/>
        <w:spacing w:before="200" w:after="40"/>
      </w:pPr>
      <w:r>
        <w:rPr>
          <w:rFonts w:ascii="游ゴシック" w:hAnsi="游ゴシック" w:eastAsia="游ゴシック"/>
          <w:b/>
          <w:i w:val="0"/>
          <w:color w:val="1F4D78"/>
          <w:sz w:val="22"/>
        </w:rPr>
        <w:t>【表4】見える化の原票と県計画の図表の突き合わせ</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608"/>
        <w:gridCol w:w="2154"/>
        <w:gridCol w:w="204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施設分類</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見える化Ｄ25・Ｄ26（本町・令和3年度）</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県計画 図表12−2−9（本町）</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948"/>
            <w:vAlign w:val="center"/>
          </w:tcPr>
          <w:p>
            <w:pPr>
              <w:spacing w:before="20" w:after="20"/>
            </w:pPr>
            <w:r>
              <w:rPr>
                <w:rFonts w:ascii="游ゴシック" w:hAnsi="游ゴシック" w:eastAsia="游ゴシック"/>
                <w:b w:val="0"/>
                <w:i w:val="0"/>
                <w:sz w:val="17"/>
              </w:rPr>
              <w:t>介護老人福祉施設</w:t>
            </w:r>
          </w:p>
        </w:tc>
        <w:tc>
          <w:tcPr>
            <w:tcW w:type="dxa" w:w="2608"/>
            <w:vAlign w:val="center"/>
          </w:tcPr>
          <w:p>
            <w:pPr>
              <w:spacing w:before="20" w:after="20"/>
            </w:pPr>
            <w:r>
              <w:rPr>
                <w:rFonts w:ascii="游ゴシック" w:hAnsi="游ゴシック" w:eastAsia="游ゴシック"/>
                <w:b/>
                <w:i w:val="0"/>
                <w:sz w:val="17"/>
              </w:rPr>
              <w:t>54人</w:t>
            </w:r>
          </w:p>
        </w:tc>
        <w:tc>
          <w:tcPr>
            <w:tcW w:type="dxa" w:w="2154"/>
            <w:vAlign w:val="center"/>
          </w:tcPr>
          <w:p>
            <w:pPr>
              <w:spacing w:before="20" w:after="20"/>
            </w:pPr>
            <w:r>
              <w:rPr>
                <w:rFonts w:ascii="游ゴシック" w:hAnsi="游ゴシック" w:eastAsia="游ゴシック"/>
                <w:b w:val="0"/>
                <w:i w:val="0"/>
                <w:sz w:val="17"/>
              </w:rPr>
              <w:t>54人</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介護老人保健施設</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介護療養型医療施設</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i w:val="0"/>
                <w:sz w:val="17"/>
              </w:rPr>
              <w:t>地域密着型介護老人福祉施設入所者生活介護</w:t>
            </w:r>
          </w:p>
        </w:tc>
        <w:tc>
          <w:tcPr>
            <w:tcW w:type="dxa" w:w="2608"/>
            <w:vAlign w:val="center"/>
          </w:tcPr>
          <w:p>
            <w:pPr>
              <w:spacing w:before="20" w:after="20"/>
            </w:pPr>
            <w:r>
              <w:rPr>
                <w:rFonts w:ascii="游ゴシック" w:hAnsi="游ゴシック" w:eastAsia="游ゴシック"/>
                <w:b/>
                <w:i w:val="0"/>
                <w:sz w:val="17"/>
              </w:rPr>
              <w:t>58人</w:t>
            </w:r>
          </w:p>
        </w:tc>
        <w:tc>
          <w:tcPr>
            <w:tcW w:type="dxa" w:w="2154"/>
            <w:vAlign w:val="center"/>
          </w:tcPr>
          <w:p>
            <w:pPr>
              <w:spacing w:before="20" w:after="20"/>
            </w:pPr>
            <w:r>
              <w:rPr>
                <w:rFonts w:ascii="游ゴシック" w:hAnsi="游ゴシック" w:eastAsia="游ゴシック"/>
                <w:b/>
                <w:i w:val="0"/>
                <w:sz w:val="17"/>
              </w:rPr>
              <w:t>（空欄）</w:t>
            </w:r>
          </w:p>
        </w:tc>
        <w:tc>
          <w:tcPr>
            <w:tcW w:type="dxa" w:w="2041"/>
            <w:vAlign w:val="center"/>
          </w:tcPr>
          <w:p>
            <w:pPr>
              <w:spacing w:before="20" w:after="20"/>
            </w:pPr>
            <w:r>
              <w:rPr>
                <w:rFonts w:ascii="游ゴシック" w:hAnsi="游ゴシック" w:eastAsia="游ゴシック"/>
                <w:b/>
                <w:i w:val="0"/>
                <w:sz w:val="17"/>
              </w:rPr>
              <w:t>食い違う</w:t>
            </w:r>
          </w:p>
        </w:tc>
      </w:tr>
      <w:tr>
        <w:tc>
          <w:tcPr>
            <w:tcW w:type="dxa" w:w="2948"/>
            <w:vAlign w:val="center"/>
          </w:tcPr>
          <w:p>
            <w:pPr>
              <w:spacing w:before="20" w:after="20"/>
            </w:pPr>
            <w:r>
              <w:rPr>
                <w:rFonts w:ascii="游ゴシック" w:hAnsi="游ゴシック" w:eastAsia="游ゴシック"/>
                <w:b/>
                <w:i w:val="0"/>
                <w:sz w:val="17"/>
              </w:rPr>
              <w:t>介護医療院</w:t>
            </w:r>
          </w:p>
        </w:tc>
        <w:tc>
          <w:tcPr>
            <w:tcW w:type="dxa" w:w="2608"/>
            <w:vAlign w:val="center"/>
          </w:tcPr>
          <w:p>
            <w:pPr>
              <w:spacing w:before="20" w:after="20"/>
            </w:pPr>
            <w:r>
              <w:rPr>
                <w:rFonts w:ascii="游ゴシック" w:hAnsi="游ゴシック" w:eastAsia="游ゴシック"/>
                <w:b/>
                <w:i w:val="0"/>
                <w:sz w:val="17"/>
              </w:rPr>
              <w:t>−</w:t>
            </w:r>
          </w:p>
        </w:tc>
        <w:tc>
          <w:tcPr>
            <w:tcW w:type="dxa" w:w="2154"/>
            <w:vAlign w:val="center"/>
          </w:tcPr>
          <w:p>
            <w:pPr>
              <w:spacing w:before="20" w:after="20"/>
            </w:pPr>
            <w:r>
              <w:rPr>
                <w:rFonts w:ascii="游ゴシック" w:hAnsi="游ゴシック" w:eastAsia="游ゴシック"/>
                <w:b/>
                <w:i w:val="0"/>
                <w:sz w:val="17"/>
              </w:rPr>
              <w:t>58人</w:t>
            </w:r>
          </w:p>
        </w:tc>
        <w:tc>
          <w:tcPr>
            <w:tcW w:type="dxa" w:w="2041"/>
            <w:vAlign w:val="center"/>
          </w:tcPr>
          <w:p>
            <w:pPr>
              <w:spacing w:before="20" w:after="20"/>
            </w:pPr>
            <w:r>
              <w:rPr>
                <w:rFonts w:ascii="游ゴシック" w:hAnsi="游ゴシック" w:eastAsia="游ゴシック"/>
                <w:b/>
                <w:i w:val="0"/>
                <w:sz w:val="17"/>
              </w:rPr>
              <w:t>食い違う</w:t>
            </w:r>
          </w:p>
        </w:tc>
      </w:tr>
      <w:tr>
        <w:tc>
          <w:tcPr>
            <w:tcW w:type="dxa" w:w="2948"/>
            <w:vAlign w:val="center"/>
          </w:tcPr>
          <w:p>
            <w:pPr>
              <w:spacing w:before="20" w:after="20"/>
            </w:pPr>
            <w:r>
              <w:rPr>
                <w:rFonts w:ascii="游ゴシック" w:hAnsi="游ゴシック" w:eastAsia="游ゴシック"/>
                <w:b w:val="0"/>
                <w:i w:val="0"/>
                <w:sz w:val="17"/>
              </w:rPr>
              <w:t>特定施設入居者生活介護</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keepNext/>
              <w:spacing w:before="20" w:after="20"/>
            </w:pPr>
            <w:r>
              <w:rPr>
                <w:rFonts w:ascii="游ゴシック" w:hAnsi="游ゴシック" w:eastAsia="游ゴシック"/>
                <w:b w:val="0"/>
                <w:i w:val="0"/>
                <w:sz w:val="17"/>
              </w:rPr>
              <w:t>認知症対応型共同生活介護</w:t>
            </w:r>
          </w:p>
        </w:tc>
        <w:tc>
          <w:tcPr>
            <w:tcW w:type="dxa" w:w="2608"/>
            <w:vAlign w:val="center"/>
          </w:tcPr>
          <w:p>
            <w:pPr>
              <w:keepNext/>
              <w:spacing w:before="20" w:after="20"/>
            </w:pPr>
            <w:r>
              <w:rPr>
                <w:rFonts w:ascii="游ゴシック" w:hAnsi="游ゴシック" w:eastAsia="游ゴシック"/>
                <w:b/>
                <w:i w:val="0"/>
                <w:sz w:val="17"/>
              </w:rPr>
              <w:t>53人</w:t>
            </w:r>
          </w:p>
        </w:tc>
        <w:tc>
          <w:tcPr>
            <w:tcW w:type="dxa" w:w="2154"/>
            <w:vAlign w:val="center"/>
          </w:tcPr>
          <w:p>
            <w:pPr>
              <w:keepNext/>
              <w:spacing w:before="20" w:after="20"/>
            </w:pPr>
            <w:r>
              <w:rPr>
                <w:rFonts w:ascii="游ゴシック" w:hAnsi="游ゴシック" w:eastAsia="游ゴシック"/>
                <w:b w:val="0"/>
                <w:i w:val="0"/>
                <w:sz w:val="17"/>
              </w:rPr>
              <w:t>53人</w:t>
            </w:r>
          </w:p>
        </w:tc>
        <w:tc>
          <w:tcPr>
            <w:tcW w:type="dxa" w:w="2041"/>
            <w:vAlign w:val="center"/>
          </w:tcPr>
          <w:p>
            <w:pPr>
              <w:keepNext/>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地域密着型特定施設入居者生活介護</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bl>
    <w:p>
      <w:pPr>
        <w:spacing w:after="40"/>
      </w:pPr>
    </w:p>
    <w:p>
      <w:pPr>
        <w:spacing w:before="60" w:after="60"/>
      </w:pPr>
      <w:r>
        <w:rPr>
          <w:rFonts w:ascii="游ゴシック" w:hAnsi="游ゴシック" w:eastAsia="游ゴシック"/>
          <w:b/>
          <w:i w:val="0"/>
          <w:sz w:val="21"/>
        </w:rPr>
        <w:t>見える化Ｄ25 は、本町の介護医療院を平成27年度から令和7年度まで一貫して「−」としています。</w:t>
      </w:r>
      <w:r>
        <w:rPr>
          <w:rFonts w:ascii="游ゴシック" w:hAnsi="游ゴシック" w:eastAsia="游ゴシック"/>
          <w:b w:val="0"/>
          <w:i w:val="0"/>
          <w:sz w:val="21"/>
        </w:rPr>
        <w:t>地域密着型介護老人福祉施設は令和元年度に29人、令和2年度に58人となり、以後58人のままです。</w:t>
      </w:r>
      <w:r>
        <w:rPr>
          <w:rFonts w:ascii="游ゴシック" w:hAnsi="游ゴシック" w:eastAsia="游ゴシック"/>
          <w:b/>
          <w:i w:val="0"/>
          <w:sz w:val="21"/>
        </w:rPr>
        <w:t>したがって、本町に介護医療院はありません。</w:t>
      </w:r>
      <w:r>
        <w:rPr>
          <w:rFonts w:ascii="游ゴシック" w:hAnsi="游ゴシック" w:eastAsia="游ゴシック"/>
          <w:b w:val="0"/>
          <w:i w:val="0"/>
          <w:sz w:val="21"/>
        </w:rPr>
        <w:t>県計画の58人は、</w:t>
      </w:r>
      <w:r>
        <w:rPr>
          <w:rFonts w:ascii="游ゴシック" w:hAnsi="游ゴシック" w:eastAsia="游ゴシック"/>
          <w:b/>
          <w:i w:val="0"/>
          <w:sz w:val="21"/>
        </w:rPr>
        <w:t>地域密着型介護老人福祉施設の定員が介護医療院の行に入ったもの</w:t>
      </w:r>
      <w:r>
        <w:rPr>
          <w:rFonts w:ascii="游ゴシック" w:hAnsi="游ゴシック" w:eastAsia="游ゴシック"/>
          <w:b w:val="0"/>
          <w:i w:val="0"/>
          <w:sz w:val="21"/>
        </w:rPr>
        <w:t>と考えられます。見える化の出力は、施設サービスの5分類の間に</w:t>
      </w:r>
      <w:r>
        <w:rPr>
          <w:rFonts w:ascii="游ゴシック" w:hAnsi="游ゴシック" w:eastAsia="游ゴシック"/>
          <w:b/>
          <w:i w:val="0"/>
          <w:sz w:val="21"/>
        </w:rPr>
        <w:t>「定員合計（施設サービス）」の行</w:t>
      </w:r>
      <w:r>
        <w:rPr>
          <w:rFonts w:ascii="游ゴシック" w:hAnsi="游ゴシック" w:eastAsia="游ゴシック"/>
          <w:b w:val="0"/>
          <w:i w:val="0"/>
          <w:sz w:val="21"/>
        </w:rPr>
        <w:t>が入り、介護医療院がその後に来る並びになっています。</w:t>
      </w:r>
    </w:p>
    <w:p>
      <w:pPr>
        <w:spacing w:before="60" w:after="60"/>
      </w:pPr>
      <w:r>
        <w:rPr>
          <w:rFonts w:ascii="游ゴシック" w:hAnsi="游ゴシック" w:eastAsia="游ゴシック"/>
          <w:b/>
          <w:i w:val="0"/>
          <w:sz w:val="21"/>
        </w:rPr>
        <w:t>年次も確かめました。</w:t>
      </w:r>
      <w:r>
        <w:rPr>
          <w:rFonts w:ascii="游ゴシック" w:hAnsi="游ゴシック" w:eastAsia="游ゴシック"/>
          <w:b w:val="0"/>
          <w:i w:val="0"/>
          <w:sz w:val="21"/>
        </w:rPr>
        <w:t xml:space="preserve"> 県計画は「令和4年時点」としていますが、認知症対応型共同生活介護の53人は見える化の</w:t>
      </w:r>
      <w:r>
        <w:rPr>
          <w:rFonts w:ascii="游ゴシック" w:hAnsi="游ゴシック" w:eastAsia="游ゴシック"/>
          <w:b/>
          <w:i w:val="0"/>
          <w:sz w:val="21"/>
        </w:rPr>
        <w:t>令和3年度</w:t>
      </w:r>
      <w:r>
        <w:rPr>
          <w:rFonts w:ascii="游ゴシック" w:hAnsi="游ゴシック" w:eastAsia="游ゴシック"/>
          <w:b w:val="0"/>
          <w:i w:val="0"/>
          <w:sz w:val="21"/>
        </w:rPr>
        <w:t>の値です（令和4年度は71人、令和6年度は98人）。</w:t>
      </w:r>
      <w:r>
        <w:rPr>
          <w:rFonts w:ascii="游ゴシック" w:hAnsi="游ゴシック" w:eastAsia="游ゴシック"/>
          <w:b/>
          <w:i w:val="0"/>
          <w:sz w:val="21"/>
        </w:rPr>
        <w:t>県計画の3つの数値はいずれも令和3年度の値</w:t>
      </w:r>
      <w:r>
        <w:rPr>
          <w:rFonts w:ascii="游ゴシック" w:hAnsi="游ゴシック" w:eastAsia="游ゴシック"/>
          <w:b w:val="0"/>
          <w:i w:val="0"/>
          <w:sz w:val="21"/>
        </w:rPr>
        <w:t>であり、素案が用いている令和6年度・令和7年度の値とは年次が違います。</w:t>
      </w:r>
    </w:p>
    <w:p>
      <w:pPr>
        <w:spacing w:before="60" w:after="60"/>
      </w:pPr>
      <w:r>
        <w:rPr>
          <w:rFonts w:ascii="游ゴシック" w:hAnsi="游ゴシック" w:eastAsia="游ゴシック"/>
          <w:b/>
          <w:i w:val="0"/>
          <w:sz w:val="21"/>
        </w:rPr>
        <w:t>素案はこのままでよく、変更は要りません。</w:t>
      </w:r>
      <w:r>
        <w:rPr>
          <w:rFonts w:ascii="游ゴシック" w:hAnsi="游ゴシック" w:eastAsia="游ゴシック"/>
          <w:b w:val="0"/>
          <w:i w:val="0"/>
          <w:sz w:val="21"/>
        </w:rPr>
        <w:t>第2章5の「介護老人保健施設と介護医療院は町内に施設がありません」という記述は、見える化Ｄ25 の原票で裏づけられます。</w:t>
      </w:r>
    </w:p>
    <w:p>
      <w:pPr>
        <w:spacing w:before="40" w:after="160"/>
        <w:ind w:left="113"/>
      </w:pPr>
      <w:r>
        <w:rPr>
          <w:rFonts w:ascii="游ゴシック" w:hAnsi="游ゴシック" w:eastAsia="游ゴシック"/>
          <w:b w:val="0"/>
          <w:i w:val="0"/>
          <w:sz w:val="17"/>
        </w:rPr>
        <w:t>資料：地域包括ケア「見える化」システム Ｄ25 定員（施設サービス別）_時系列・Ｄ26 定員（居住系サービス別）_時系列（出力日 令和8年8月4日）。出典は介護サービス情報公表システム。原票は 07_介護保険_見える化整理/入所（利用）定員/ に置いています。</w:t>
      </w:r>
    </w:p>
    <w:p>
      <w:pPr>
        <w:pStyle w:val="Heading1"/>
        <w:keepNext/>
        <w:spacing w:before="240" w:after="100"/>
      </w:pPr>
      <w:bookmarkStart w:id="106" w:name="_Toc_006"/>
      <w:r>
        <w:rPr>
          <w:rFonts w:ascii="游ゴシック" w:hAnsi="游ゴシック" w:eastAsia="游ゴシック"/>
          <w:b/>
          <w:i w:val="0"/>
          <w:color w:val="2E74B5"/>
          <w:sz w:val="30"/>
        </w:rPr>
        <w:t>5　在宅医療の4つの機能と、本町の4つの場面</w:t>
      </w:r>
      <w:bookmarkEnd w:id="106"/>
    </w:p>
    <w:p>
      <w:pPr>
        <w:spacing w:before="60" w:after="60"/>
      </w:pPr>
      <w:r>
        <w:rPr>
          <w:rFonts w:ascii="游ゴシック" w:hAnsi="游ゴシック" w:eastAsia="游ゴシック"/>
          <w:b/>
          <w:i w:val="0"/>
          <w:sz w:val="21"/>
        </w:rPr>
        <w:t>県計画の在宅医療の節は、本町の第5章 基本目標2⑦の4つの場面と対応しています。</w:t>
      </w:r>
      <w:r>
        <w:rPr>
          <w:rFonts w:ascii="游ゴシック" w:hAnsi="游ゴシック" w:eastAsia="游ゴシック"/>
          <w:b w:val="0"/>
          <w:i w:val="0"/>
          <w:sz w:val="21"/>
        </w:rPr>
        <w:t xml:space="preserve"> 照会Ｂ-5（4つの場面の目指すべき姿）を書く手がかりになります。</w:t>
      </w:r>
    </w:p>
    <w:p>
      <w:pPr>
        <w:keepNext/>
        <w:spacing w:before="200" w:after="40"/>
      </w:pPr>
      <w:r>
        <w:rPr>
          <w:rFonts w:ascii="游ゴシック" w:hAnsi="游ゴシック" w:eastAsia="游ゴシック"/>
          <w:b/>
          <w:i w:val="0"/>
          <w:color w:val="1F4D78"/>
          <w:sz w:val="22"/>
        </w:rPr>
        <w:t>【表5】在宅医療の4つの機能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4762"/>
        <w:gridCol w:w="3628"/>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県計画が挙げる取組</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本町での当たり</w:t>
            </w:r>
          </w:p>
        </w:tc>
      </w:tr>
      <w:tr>
        <w:tc>
          <w:tcPr>
            <w:tcW w:type="dxa" w:w="1361"/>
            <w:vAlign w:val="center"/>
          </w:tcPr>
          <w:p>
            <w:pPr>
              <w:spacing w:before="20" w:after="20"/>
            </w:pPr>
            <w:r>
              <w:rPr>
                <w:rFonts w:ascii="游ゴシック" w:hAnsi="游ゴシック" w:eastAsia="游ゴシック"/>
                <w:b w:val="0"/>
                <w:i w:val="0"/>
                <w:sz w:val="17"/>
              </w:rPr>
              <w:t>退院支援</w:t>
            </w:r>
          </w:p>
        </w:tc>
        <w:tc>
          <w:tcPr>
            <w:tcW w:type="dxa" w:w="4762"/>
            <w:vAlign w:val="center"/>
          </w:tcPr>
          <w:p>
            <w:pPr>
              <w:spacing w:before="20" w:after="20"/>
            </w:pPr>
            <w:r>
              <w:rPr>
                <w:rFonts w:ascii="游ゴシック" w:hAnsi="游ゴシック" w:eastAsia="游ゴシック"/>
                <w:b w:val="0"/>
                <w:i w:val="0"/>
                <w:sz w:val="17"/>
              </w:rPr>
              <w:t>入退院時の医療機関と介護関係者の連携</w:t>
            </w:r>
          </w:p>
        </w:tc>
        <w:tc>
          <w:tcPr>
            <w:tcW w:type="dxa" w:w="3628"/>
            <w:vAlign w:val="center"/>
          </w:tcPr>
          <w:p>
            <w:pPr>
              <w:spacing w:before="20" w:after="20"/>
            </w:pPr>
            <w:r>
              <w:rPr>
                <w:rFonts w:ascii="游ゴシック" w:hAnsi="游ゴシック" w:eastAsia="游ゴシック"/>
                <w:b/>
                <w:i w:val="0"/>
                <w:sz w:val="17"/>
              </w:rPr>
              <w:t>第5章 基本目標2⑦</w:t>
            </w:r>
            <w:r>
              <w:rPr>
                <w:rFonts w:ascii="游ゴシック" w:hAnsi="游ゴシック" w:eastAsia="游ゴシック"/>
                <w:b w:val="0"/>
                <w:i w:val="0"/>
                <w:sz w:val="17"/>
              </w:rPr>
              <w:t>。交付金評価指標 目標Ⅲ−（ⅰ）−1</w:t>
            </w:r>
          </w:p>
        </w:tc>
      </w:tr>
      <w:tr>
        <w:tc>
          <w:tcPr>
            <w:tcW w:type="dxa" w:w="1361"/>
            <w:vAlign w:val="center"/>
          </w:tcPr>
          <w:p>
            <w:pPr>
              <w:spacing w:before="20" w:after="20"/>
            </w:pPr>
            <w:r>
              <w:rPr>
                <w:rFonts w:ascii="游ゴシック" w:hAnsi="游ゴシック" w:eastAsia="游ゴシック"/>
                <w:b w:val="0"/>
                <w:i w:val="0"/>
                <w:sz w:val="17"/>
              </w:rPr>
              <w:t>日常の療養支援</w:t>
            </w:r>
          </w:p>
        </w:tc>
        <w:tc>
          <w:tcPr>
            <w:tcW w:type="dxa" w:w="4762"/>
            <w:vAlign w:val="center"/>
          </w:tcPr>
          <w:p>
            <w:pPr>
              <w:spacing w:before="20" w:after="20"/>
            </w:pPr>
            <w:r>
              <w:rPr>
                <w:rFonts w:ascii="游ゴシック" w:hAnsi="游ゴシック" w:eastAsia="游ゴシック"/>
                <w:b w:val="0"/>
                <w:i w:val="0"/>
                <w:sz w:val="17"/>
              </w:rPr>
              <w:t>多職種協働による患者・家族の生活を支える観点からの医療の提供。</w:t>
            </w:r>
            <w:r>
              <w:rPr>
                <w:rFonts w:ascii="游ゴシック" w:hAnsi="游ゴシック" w:eastAsia="游ゴシック"/>
                <w:b/>
                <w:i w:val="0"/>
                <w:sz w:val="17"/>
              </w:rPr>
              <w:t>障害福祉サービス、家族の心身の負担軽減につながるサービスに関する情報を適切に紹介できる体制の整備</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障がい福祉との接点が県計画にも書かれている</w:t>
            </w:r>
          </w:p>
        </w:tc>
      </w:tr>
      <w:tr>
        <w:tc>
          <w:tcPr>
            <w:tcW w:type="dxa" w:w="1361"/>
            <w:vAlign w:val="center"/>
          </w:tcPr>
          <w:p>
            <w:pPr>
              <w:keepNext/>
              <w:spacing w:before="20" w:after="20"/>
            </w:pPr>
            <w:r>
              <w:rPr>
                <w:rFonts w:ascii="游ゴシック" w:hAnsi="游ゴシック" w:eastAsia="游ゴシック"/>
                <w:b/>
                <w:i w:val="0"/>
                <w:sz w:val="17"/>
              </w:rPr>
              <w:t>急変時の対応</w:t>
            </w:r>
          </w:p>
        </w:tc>
        <w:tc>
          <w:tcPr>
            <w:tcW w:type="dxa" w:w="4762"/>
            <w:vAlign w:val="center"/>
          </w:tcPr>
          <w:p>
            <w:pPr>
              <w:keepNext/>
              <w:spacing w:before="20" w:after="20"/>
            </w:pPr>
            <w:r>
              <w:rPr>
                <w:rFonts w:ascii="游ゴシック" w:hAnsi="游ゴシック" w:eastAsia="游ゴシック"/>
                <w:b/>
                <w:i w:val="0"/>
                <w:sz w:val="17"/>
              </w:rPr>
              <w:t>患者の急変時に受入を担う入院医療機関と、在宅医療を担う医療機関、訪問看護事業所等、介護関係者、消防との連携体制の構築</w:t>
            </w:r>
          </w:p>
        </w:tc>
        <w:tc>
          <w:tcPr>
            <w:tcW w:type="dxa" w:w="3628"/>
            <w:vAlign w:val="center"/>
          </w:tcPr>
          <w:p>
            <w:pPr>
              <w:keepNext/>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消防が入っている点は素案にない視点</w:t>
            </w:r>
          </w:p>
        </w:tc>
      </w:tr>
      <w:tr>
        <w:tc>
          <w:tcPr>
            <w:tcW w:type="dxa" w:w="1361"/>
            <w:vAlign w:val="center"/>
          </w:tcPr>
          <w:p>
            <w:pPr>
              <w:spacing w:before="20" w:after="20"/>
            </w:pPr>
            <w:r>
              <w:rPr>
                <w:rFonts w:ascii="游ゴシック" w:hAnsi="游ゴシック" w:eastAsia="游ゴシック"/>
                <w:b/>
                <w:i w:val="0"/>
                <w:sz w:val="17"/>
              </w:rPr>
              <w:t>看取り</w:t>
            </w:r>
          </w:p>
        </w:tc>
        <w:tc>
          <w:tcPr>
            <w:tcW w:type="dxa" w:w="4762"/>
            <w:vAlign w:val="center"/>
          </w:tcPr>
          <w:p>
            <w:pPr>
              <w:spacing w:before="20" w:after="20"/>
            </w:pPr>
            <w:r>
              <w:rPr>
                <w:rFonts w:ascii="游ゴシック" w:hAnsi="游ゴシック" w:eastAsia="游ゴシック"/>
                <w:b/>
                <w:i w:val="0"/>
                <w:sz w:val="17"/>
              </w:rPr>
              <w:t>アドバンス・ケア・プランニング（ＡＣＰ）の普及啓発</w:t>
            </w:r>
            <w:r>
              <w:rPr>
                <w:rFonts w:ascii="游ゴシック" w:hAnsi="游ゴシック" w:eastAsia="游ゴシック"/>
                <w:b w:val="0"/>
                <w:i w:val="0"/>
                <w:sz w:val="17"/>
              </w:rPr>
              <w:t>（エンディングノートの作成や人生会議の実施）。患者が望む場所での看取りを行う体制の構築</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ＡＣＰは素案の第5章に書けるもの</w:t>
            </w:r>
          </w:p>
        </w:tc>
      </w:tr>
    </w:tbl>
    <w:p>
      <w:pPr>
        <w:spacing w:after="40"/>
      </w:pPr>
    </w:p>
    <w:p>
      <w:pPr>
        <w:spacing w:before="40" w:after="160"/>
        <w:ind w:left="113"/>
      </w:pPr>
      <w:r>
        <w:rPr>
          <w:rFonts w:ascii="游ゴシック" w:hAnsi="游ゴシック" w:eastAsia="游ゴシック"/>
          <w:b w:val="0"/>
          <w:i w:val="0"/>
          <w:sz w:val="17"/>
        </w:rPr>
        <w:t>資料：県計画 第8章第12節 在宅医療。</w:t>
      </w:r>
    </w:p>
    <w:p>
      <w:pPr>
        <w:spacing w:before="60" w:after="60"/>
      </w:pPr>
      <w:r>
        <w:rPr>
          <w:rFonts w:ascii="游ゴシック" w:hAnsi="游ゴシック" w:eastAsia="游ゴシック"/>
          <w:b/>
          <w:i w:val="0"/>
          <w:sz w:val="21"/>
        </w:rPr>
        <w:t>素案にない視点が2つあります。</w:t>
      </w:r>
      <w:r>
        <w:rPr>
          <w:rFonts w:ascii="游ゴシック" w:hAnsi="游ゴシック" w:eastAsia="游ゴシック"/>
          <w:b w:val="0"/>
          <w:i w:val="0"/>
          <w:sz w:val="21"/>
        </w:rPr>
        <w:t xml:space="preserve"> 急変時の対応に</w:t>
      </w:r>
      <w:r>
        <w:rPr>
          <w:rFonts w:ascii="游ゴシック" w:hAnsi="游ゴシック" w:eastAsia="游ゴシック"/>
          <w:b/>
          <w:i w:val="0"/>
          <w:sz w:val="21"/>
        </w:rPr>
        <w:t>消防</w:t>
      </w:r>
      <w:r>
        <w:rPr>
          <w:rFonts w:ascii="游ゴシック" w:hAnsi="游ゴシック" w:eastAsia="游ゴシック"/>
          <w:b w:val="0"/>
          <w:i w:val="0"/>
          <w:sz w:val="21"/>
        </w:rPr>
        <w:t>が入っていること、看取りに</w:t>
      </w:r>
      <w:r>
        <w:rPr>
          <w:rFonts w:ascii="游ゴシック" w:hAnsi="游ゴシック" w:eastAsia="游ゴシック"/>
          <w:b/>
          <w:i w:val="0"/>
          <w:sz w:val="21"/>
        </w:rPr>
        <w:t>アドバンス・ケア・プランニング（ＡＣＰ）の普及啓発</w:t>
      </w:r>
      <w:r>
        <w:rPr>
          <w:rFonts w:ascii="游ゴシック" w:hAnsi="游ゴシック" w:eastAsia="游ゴシック"/>
          <w:b w:val="0"/>
          <w:i w:val="0"/>
          <w:sz w:val="21"/>
        </w:rPr>
        <w:t>（エンディングノート、人生会議）が挙がっていることです。</w:t>
      </w:r>
    </w:p>
    <w:p>
      <w:pPr>
        <w:pStyle w:val="Heading2"/>
        <w:keepNext/>
        <w:spacing w:before="180" w:after="100"/>
      </w:pPr>
      <w:bookmarkStart w:id="107" w:name="_Toc_007"/>
      <w:r>
        <w:rPr>
          <w:rFonts w:ascii="游ゴシック" w:hAnsi="游ゴシック" w:eastAsia="游ゴシック"/>
          <w:b/>
          <w:i w:val="0"/>
          <w:color w:val="2E74B5"/>
          <w:sz w:val="25"/>
        </w:rPr>
        <w:t>5-1　県の指標</w:t>
      </w:r>
      <w:bookmarkEnd w:id="107"/>
    </w:p>
    <w:p>
      <w:pPr>
        <w:keepNext/>
        <w:spacing w:before="200" w:after="40"/>
      </w:pPr>
      <w:r>
        <w:rPr>
          <w:rFonts w:ascii="游ゴシック" w:hAnsi="游ゴシック" w:eastAsia="游ゴシック"/>
          <w:b/>
          <w:i w:val="0"/>
          <w:color w:val="1F4D78"/>
          <w:sz w:val="22"/>
        </w:rPr>
        <w:t>【表6】県の指標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061"/>
        <w:gridCol w:w="1701"/>
        <w:gridCol w:w="1701"/>
        <w:gridCol w:w="238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現状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本町への当たり</w:t>
            </w:r>
          </w:p>
        </w:tc>
      </w:tr>
      <w:tr>
        <w:tc>
          <w:tcPr>
            <w:tcW w:type="dxa" w:w="907"/>
            <w:vAlign w:val="center"/>
          </w:tcPr>
          <w:p>
            <w:pPr>
              <w:spacing w:before="20" w:after="20"/>
            </w:pPr>
            <w:r>
              <w:rPr>
                <w:rFonts w:ascii="游ゴシック" w:hAnsi="游ゴシック" w:eastAsia="游ゴシック"/>
                <w:b w:val="0"/>
                <w:i w:val="0"/>
                <w:sz w:val="17"/>
              </w:rPr>
              <w:t>Ｃ102</w:t>
            </w:r>
          </w:p>
        </w:tc>
        <w:tc>
          <w:tcPr>
            <w:tcW w:type="dxa" w:w="3061"/>
            <w:vAlign w:val="center"/>
          </w:tcPr>
          <w:p>
            <w:pPr>
              <w:spacing w:before="20" w:after="20"/>
            </w:pPr>
            <w:r>
              <w:rPr>
                <w:rFonts w:ascii="游ゴシック" w:hAnsi="游ゴシック" w:eastAsia="游ゴシック"/>
                <w:b w:val="0"/>
                <w:i w:val="0"/>
                <w:sz w:val="17"/>
              </w:rPr>
              <w:t>在宅医療・介護連携推進事業を実施する市町村数</w:t>
            </w:r>
          </w:p>
        </w:tc>
        <w:tc>
          <w:tcPr>
            <w:tcW w:type="dxa" w:w="1701"/>
            <w:vAlign w:val="center"/>
          </w:tcPr>
          <w:p>
            <w:pPr>
              <w:spacing w:before="20" w:after="20"/>
            </w:pPr>
            <w:r>
              <w:rPr>
                <w:rFonts w:ascii="游ゴシック" w:hAnsi="游ゴシック" w:eastAsia="游ゴシック"/>
                <w:b w:val="0"/>
                <w:i w:val="0"/>
                <w:sz w:val="17"/>
              </w:rPr>
              <w:t>54市町村（令和4年）</w:t>
            </w:r>
          </w:p>
        </w:tc>
        <w:tc>
          <w:tcPr>
            <w:tcW w:type="dxa" w:w="1701"/>
            <w:vAlign w:val="center"/>
          </w:tcPr>
          <w:p>
            <w:pPr>
              <w:spacing w:before="20" w:after="20"/>
            </w:pPr>
            <w:r>
              <w:rPr>
                <w:rFonts w:ascii="游ゴシック" w:hAnsi="游ゴシック" w:eastAsia="游ゴシック"/>
                <w:b/>
                <w:i w:val="0"/>
                <w:sz w:val="17"/>
              </w:rPr>
              <w:t>59市町村（令和8年）</w:t>
            </w:r>
          </w:p>
        </w:tc>
        <w:tc>
          <w:tcPr>
            <w:tcW w:type="dxa" w:w="2381"/>
            <w:vAlign w:val="center"/>
          </w:tcPr>
          <w:p>
            <w:pPr>
              <w:spacing w:before="20" w:after="20"/>
            </w:pPr>
            <w:r>
              <w:rPr>
                <w:rFonts w:ascii="游ゴシック" w:hAnsi="游ゴシック" w:eastAsia="游ゴシック"/>
                <w:b/>
                <w:i w:val="0"/>
                <w:sz w:val="17"/>
              </w:rPr>
              <w:t>全市町村での実施が目標。本町も当然に含まれる</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6　そのまま引けないこと</w:t>
      </w:r>
      <w:bookmarkEnd w:id="108"/>
    </w:p>
    <w:p>
      <w:pPr>
        <w:pStyle w:val="Heading3"/>
        <w:keepNext/>
        <w:spacing w:before="180" w:after="80"/>
      </w:pPr>
      <w:r>
        <w:rPr>
          <w:rFonts w:ascii="游ゴシック" w:hAnsi="游ゴシック" w:eastAsia="游ゴシック"/>
          <w:b/>
          <w:i w:val="0"/>
          <w:color w:val="1F4D78"/>
          <w:sz w:val="22"/>
        </w:rPr>
        <w:t>福島県地域医療構想は目標年が令和7年である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平成28年12月策定。</w:t>
            </w:r>
            <w:r>
              <w:rPr>
                <w:rFonts w:ascii="游ゴシック" w:hAnsi="游ゴシック" w:eastAsia="游ゴシック"/>
                <w:b/>
                <w:i w:val="0"/>
                <w:sz w:val="17"/>
              </w:rPr>
              <w:t>令和7(2025)年を目標年</w:t>
            </w:r>
            <w:r>
              <w:rPr>
                <w:rFonts w:ascii="游ゴシック" w:hAnsi="游ゴシック" w:eastAsia="游ゴシック"/>
                <w:b w:val="0"/>
                <w:i w:val="0"/>
                <w:sz w:val="17"/>
              </w:rPr>
              <w:t>としており、「令和8(2026)年からの取組については、国における検討を踏まえ、令和7(2025)年度に新たな地域医療構想を策定することが想定されます」と県計画自身が書いている</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県高齢者居住安定確保計画と同じ構図。</w:t>
            </w:r>
            <w:r>
              <w:rPr>
                <w:rFonts w:ascii="游ゴシック" w:hAnsi="游ゴシック" w:eastAsia="游ゴシック"/>
                <w:b w:val="0"/>
                <w:i w:val="0"/>
                <w:sz w:val="17"/>
              </w:rPr>
              <w:t>整合の相手方が本計画期間の前に更新される。</w:t>
            </w:r>
            <w:r>
              <w:rPr>
                <w:rFonts w:ascii="游ゴシック" w:hAnsi="游ゴシック" w:eastAsia="游ゴシック"/>
                <w:b/>
                <w:i w:val="0"/>
                <w:sz w:val="17"/>
              </w:rPr>
              <w:t>新たな地域医療構想の策定状況を県に確かめる</w:t>
            </w:r>
          </w:p>
        </w:tc>
      </w:tr>
    </w:tbl>
    <w:p>
      <w:pPr>
        <w:spacing w:after="40"/>
      </w:pPr>
    </w:p>
    <w:p>
      <w:pPr>
        <w:pStyle w:val="Heading3"/>
        <w:keepNext/>
        <w:spacing w:before="180" w:after="80"/>
      </w:pPr>
      <w:r>
        <w:rPr>
          <w:rFonts w:ascii="游ゴシック" w:hAnsi="游ゴシック" w:eastAsia="游ゴシック"/>
          <w:b/>
          <w:i w:val="0"/>
          <w:color w:val="1F4D78"/>
          <w:sz w:val="22"/>
        </w:rPr>
        <w:t>保健医療計画そのものは本計画期間と重なる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第八次・</w:t>
            </w:r>
            <w:r>
              <w:rPr>
                <w:rFonts w:ascii="游ゴシック" w:hAnsi="游ゴシック" w:eastAsia="游ゴシック"/>
                <w:b/>
                <w:i w:val="0"/>
                <w:sz w:val="17"/>
              </w:rPr>
              <w:t>令和6年度〜令和11年度</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本計画期間（令和9〜11年度）を包含する。</w:t>
            </w:r>
            <w:r>
              <w:rPr>
                <w:rFonts w:ascii="游ゴシック" w:hAnsi="游ゴシック" w:eastAsia="游ゴシック"/>
                <w:b w:val="0"/>
                <w:i w:val="0"/>
                <w:sz w:val="17"/>
              </w:rPr>
              <w:t>居住安定確保計画と違い、こちらはそのまま使える</w:t>
            </w:r>
          </w:p>
        </w:tc>
      </w:tr>
    </w:tbl>
    <w:p>
      <w:pPr>
        <w:spacing w:after="40"/>
      </w:pPr>
    </w:p>
    <w:p>
      <w:pPr>
        <w:pStyle w:val="Heading3"/>
        <w:keepNext/>
        <w:spacing w:before="180" w:after="80"/>
      </w:pPr>
      <w:r>
        <w:rPr>
          <w:rFonts w:ascii="游ゴシック" w:hAnsi="游ゴシック" w:eastAsia="游ゴシック"/>
          <w:b/>
          <w:i w:val="0"/>
          <w:color w:val="1F4D78"/>
          <w:sz w:val="22"/>
        </w:rPr>
        <w:t>県計画の介護施設定員と素案の数値が食い違う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県計画 図表12−2−9 は本町の</w:t>
            </w:r>
            <w:r>
              <w:rPr>
                <w:rFonts w:ascii="游ゴシック" w:hAnsi="游ゴシック" w:eastAsia="游ゴシック"/>
                <w:b/>
                <w:i w:val="0"/>
                <w:sz w:val="17"/>
              </w:rPr>
              <w:t>介護医療院を58人</w:t>
            </w:r>
            <w:r>
              <w:rPr>
                <w:rFonts w:ascii="游ゴシック" w:hAnsi="游ゴシック" w:eastAsia="游ゴシック"/>
                <w:b w:val="0"/>
                <w:i w:val="0"/>
                <w:sz w:val="17"/>
              </w:rPr>
              <w:t>とするが、素案 第2章5 は</w:t>
            </w:r>
            <w:r>
              <w:rPr>
                <w:rFonts w:ascii="游ゴシック" w:hAnsi="游ゴシック" w:eastAsia="游ゴシック"/>
                <w:b/>
                <w:i w:val="0"/>
                <w:sz w:val="17"/>
              </w:rPr>
              <w:t>地域密着型介護老人福祉施設を58人</w:t>
            </w:r>
            <w:r>
              <w:rPr>
                <w:rFonts w:ascii="游ゴシック" w:hAnsi="游ゴシック" w:eastAsia="游ゴシック"/>
                <w:b w:val="0"/>
                <w:i w:val="0"/>
                <w:sz w:val="17"/>
              </w:rPr>
              <w:t>とする</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当方で決着した（本書4-2）。</w:t>
            </w:r>
            <w:r>
              <w:rPr>
                <w:rFonts w:ascii="游ゴシック" w:hAnsi="游ゴシック" w:eastAsia="游ゴシック"/>
                <w:b w:val="0"/>
                <w:i w:val="0"/>
                <w:sz w:val="17"/>
              </w:rPr>
              <w:t xml:space="preserve"> 見える化Ｄ25 は本町の介護医療院を平成27年度から令和7年度まで一貫して「−」としており、</w:t>
            </w:r>
            <w:r>
              <w:rPr>
                <w:rFonts w:ascii="游ゴシック" w:hAnsi="游ゴシック" w:eastAsia="游ゴシック"/>
                <w:b/>
                <w:i w:val="0"/>
                <w:sz w:val="17"/>
              </w:rPr>
              <w:t>本町に介護医療院はない。素案のとおりでよい</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7　照会</w:t>
      </w:r>
      <w:bookmarkEnd w:id="109"/>
    </w:p>
    <w:p>
      <w:pPr>
        <w:keepNext/>
        <w:spacing w:before="200" w:after="40"/>
      </w:pPr>
      <w:r>
        <w:rPr>
          <w:rFonts w:ascii="游ゴシック" w:hAnsi="游ゴシック" w:eastAsia="游ゴシック"/>
          <w:b/>
          <w:i w:val="0"/>
          <w:color w:val="1F4D78"/>
          <w:sz w:val="22"/>
        </w:rPr>
        <w:t>【表7】照会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020"/>
        <w:gridCol w:w="3515"/>
        <w:gridCol w:w="3402"/>
        <w:gridCol w:w="113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680"/>
            <w:vAlign w:val="center"/>
          </w:tcPr>
          <w:p>
            <w:pPr>
              <w:spacing w:before="20" w:after="20"/>
            </w:pPr>
            <w:r>
              <w:rPr>
                <w:rFonts w:ascii="游ゴシック" w:hAnsi="游ゴシック" w:eastAsia="游ゴシック"/>
                <w:b w:val="0"/>
                <w:i w:val="0"/>
                <w:sz w:val="17"/>
              </w:rPr>
              <w:t>E-1</w:t>
            </w:r>
          </w:p>
        </w:tc>
        <w:tc>
          <w:tcPr>
            <w:tcW w:type="dxa" w:w="1020"/>
            <w:vAlign w:val="center"/>
          </w:tcPr>
          <w:p>
            <w:pPr>
              <w:spacing w:before="20" w:after="20"/>
            </w:pPr>
            <w:r>
              <w:rPr>
                <w:rFonts w:ascii="游ゴシック" w:hAnsi="游ゴシック" w:eastAsia="游ゴシック"/>
                <w:b w:val="0"/>
                <w:i w:val="0"/>
                <w:sz w:val="17"/>
              </w:rPr>
              <w:t>県</w:t>
            </w:r>
          </w:p>
        </w:tc>
        <w:tc>
          <w:tcPr>
            <w:tcW w:type="dxa" w:w="3515"/>
            <w:vAlign w:val="center"/>
          </w:tcPr>
          <w:p>
            <w:pPr>
              <w:spacing w:before="20" w:after="20"/>
            </w:pPr>
            <w:r>
              <w:rPr>
                <w:rFonts w:ascii="游ゴシック" w:hAnsi="游ゴシック" w:eastAsia="游ゴシック"/>
                <w:b/>
                <w:i w:val="0"/>
                <w:sz w:val="17"/>
              </w:rPr>
              <w:t>新たな福島県地域医療構想の策定状況</w:t>
            </w:r>
            <w:r>
              <w:rPr>
                <w:rFonts w:ascii="游ゴシック" w:hAnsi="游ゴシック" w:eastAsia="游ゴシック"/>
                <w:b w:val="0"/>
                <w:i w:val="0"/>
                <w:sz w:val="17"/>
              </w:rPr>
              <w:t>と、県中医療圏の病床の機能分化・連携の見通し</w:t>
            </w:r>
          </w:p>
        </w:tc>
        <w:tc>
          <w:tcPr>
            <w:tcW w:type="dxa" w:w="3402"/>
            <w:vAlign w:val="center"/>
          </w:tcPr>
          <w:p>
            <w:pPr>
              <w:spacing w:before="20" w:after="20"/>
            </w:pPr>
            <w:r>
              <w:rPr>
                <w:rFonts w:ascii="游ゴシック" w:hAnsi="游ゴシック" w:eastAsia="游ゴシック"/>
                <w:b/>
                <w:i w:val="0"/>
                <w:sz w:val="17"/>
              </w:rPr>
              <w:t>整合性の確保。</w:t>
            </w:r>
            <w:r>
              <w:rPr>
                <w:rFonts w:ascii="游ゴシック" w:hAnsi="游ゴシック" w:eastAsia="游ゴシック"/>
                <w:b w:val="0"/>
                <w:i w:val="0"/>
                <w:sz w:val="17"/>
              </w:rPr>
              <w:t xml:space="preserve"> 慢性期病床の動きは介護サービス需要に直接効く</w:t>
            </w:r>
          </w:p>
        </w:tc>
        <w:tc>
          <w:tcPr>
            <w:tcW w:type="dxa" w:w="1134"/>
            <w:vAlign w:val="center"/>
          </w:tcPr>
          <w:p>
            <w:pPr>
              <w:spacing w:before="20" w:after="20"/>
            </w:pPr>
            <w:r>
              <w:rPr>
                <w:rFonts w:ascii="游ゴシック" w:hAnsi="游ゴシック" w:eastAsia="游ゴシック"/>
                <w:b/>
                <w:i w:val="0"/>
                <w:sz w:val="17"/>
              </w:rPr>
              <w:t>最優先</w:t>
            </w:r>
          </w:p>
        </w:tc>
      </w:tr>
      <w:tr>
        <w:tc>
          <w:tcPr>
            <w:tcW w:type="dxa" w:w="680"/>
            <w:vAlign w:val="center"/>
          </w:tcPr>
          <w:p>
            <w:pPr>
              <w:keepNext/>
              <w:spacing w:before="20" w:after="20"/>
            </w:pPr>
            <w:r>
              <w:rPr>
                <w:rFonts w:ascii="游ゴシック" w:hAnsi="游ゴシック" w:eastAsia="游ゴシック"/>
                <w:b w:val="0"/>
                <w:i w:val="0"/>
                <w:sz w:val="17"/>
              </w:rPr>
              <w:t>E-3</w:t>
            </w:r>
          </w:p>
        </w:tc>
        <w:tc>
          <w:tcPr>
            <w:tcW w:type="dxa" w:w="1020"/>
            <w:vAlign w:val="center"/>
          </w:tcPr>
          <w:p>
            <w:pPr>
              <w:keepNext/>
              <w:spacing w:before="20" w:after="20"/>
            </w:pPr>
            <w:r>
              <w:rPr>
                <w:rFonts w:ascii="游ゴシック" w:hAnsi="游ゴシック" w:eastAsia="游ゴシック"/>
                <w:b w:val="0"/>
                <w:i w:val="0"/>
                <w:sz w:val="17"/>
              </w:rPr>
              <w:t>町</w:t>
            </w:r>
          </w:p>
        </w:tc>
        <w:tc>
          <w:tcPr>
            <w:tcW w:type="dxa" w:w="3515"/>
            <w:vAlign w:val="center"/>
          </w:tcPr>
          <w:p>
            <w:pPr>
              <w:keepNext/>
              <w:spacing w:before="20" w:after="20"/>
            </w:pPr>
            <w:r>
              <w:rPr>
                <w:rFonts w:ascii="游ゴシック" w:hAnsi="游ゴシック" w:eastAsia="游ゴシック"/>
                <w:b/>
                <w:i w:val="0"/>
                <w:sz w:val="17"/>
              </w:rPr>
              <w:t>町内の在宅療養支援病院・診療所2か所の内訳</w:t>
            </w:r>
            <w:r>
              <w:rPr>
                <w:rFonts w:ascii="游ゴシック" w:hAnsi="游ゴシック" w:eastAsia="游ゴシック"/>
                <w:b w:val="0"/>
                <w:i w:val="0"/>
                <w:sz w:val="17"/>
              </w:rPr>
              <w:t>（公立小野町地方綜合病院を含むか、医科か歯科か）</w:t>
            </w:r>
          </w:p>
        </w:tc>
        <w:tc>
          <w:tcPr>
            <w:tcW w:type="dxa" w:w="3402"/>
            <w:vAlign w:val="center"/>
          </w:tcPr>
          <w:p>
            <w:pPr>
              <w:keepNext/>
              <w:spacing w:before="20" w:after="20"/>
            </w:pPr>
            <w:r>
              <w:rPr>
                <w:rFonts w:ascii="游ゴシック" w:hAnsi="游ゴシック" w:eastAsia="游ゴシック"/>
                <w:b w:val="0"/>
                <w:i w:val="0"/>
                <w:sz w:val="17"/>
              </w:rPr>
              <w:t>第2章5・第6章2。</w:t>
            </w:r>
            <w:r>
              <w:rPr>
                <w:rFonts w:ascii="游ゴシック" w:hAnsi="游ゴシック" w:eastAsia="游ゴシック"/>
                <w:b/>
                <w:i w:val="0"/>
                <w:sz w:val="17"/>
              </w:rPr>
              <w:t>県計画は令和3年3月末現在であり、現況を確かめる</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680"/>
            <w:vAlign w:val="center"/>
          </w:tcPr>
          <w:p>
            <w:pPr>
              <w:spacing w:before="20" w:after="20"/>
            </w:pPr>
            <w:r>
              <w:rPr>
                <w:rFonts w:ascii="游ゴシック" w:hAnsi="游ゴシック" w:eastAsia="游ゴシック"/>
                <w:b w:val="0"/>
                <w:i w:val="0"/>
                <w:sz w:val="17"/>
              </w:rPr>
              <w:t>E-4</w:t>
            </w:r>
          </w:p>
        </w:tc>
        <w:tc>
          <w:tcPr>
            <w:tcW w:type="dxa" w:w="1020"/>
            <w:vAlign w:val="center"/>
          </w:tcPr>
          <w:p>
            <w:pPr>
              <w:spacing w:before="20" w:after="20"/>
            </w:pPr>
            <w:r>
              <w:rPr>
                <w:rFonts w:ascii="游ゴシック" w:hAnsi="游ゴシック" w:eastAsia="游ゴシック"/>
                <w:b w:val="0"/>
                <w:i w:val="0"/>
                <w:sz w:val="17"/>
              </w:rPr>
              <w:t>町・関係機関</w:t>
            </w:r>
          </w:p>
        </w:tc>
        <w:tc>
          <w:tcPr>
            <w:tcW w:type="dxa" w:w="3515"/>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r>
              <w:rPr>
                <w:rFonts w:ascii="游ゴシック" w:hAnsi="游ゴシック" w:eastAsia="游ゴシック"/>
                <w:b/>
                <w:i w:val="0"/>
                <w:sz w:val="17"/>
              </w:rPr>
              <w:t>急変時の消防との連携、看取りのＡＣＰの普及</w:t>
            </w:r>
            <w:r>
              <w:rPr>
                <w:rFonts w:ascii="游ゴシック" w:hAnsi="游ゴシック" w:eastAsia="游ゴシック"/>
                <w:b w:val="0"/>
                <w:i w:val="0"/>
                <w:sz w:val="17"/>
              </w:rPr>
              <w:t>を含めるか</w:t>
            </w:r>
          </w:p>
        </w:tc>
        <w:tc>
          <w:tcPr>
            <w:tcW w:type="dxa" w:w="3402"/>
            <w:vAlign w:val="center"/>
          </w:tcPr>
          <w:p>
            <w:pPr>
              <w:spacing w:before="20" w:after="20"/>
            </w:pPr>
            <w:r>
              <w:rPr>
                <w:rFonts w:ascii="游ゴシック" w:hAnsi="游ゴシック" w:eastAsia="游ゴシック"/>
                <w:b/>
                <w:i w:val="0"/>
                <w:sz w:val="17"/>
              </w:rPr>
              <w:t>第5章 基本目標2⑦・交付金評価指標 目標Ⅲ−（ⅰ）−1。照会Ｂ-5と同じもの</w:t>
            </w:r>
          </w:p>
        </w:tc>
        <w:tc>
          <w:tcPr>
            <w:tcW w:type="dxa" w:w="113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Ｅ-1とＥ-4が最優先です。</w:t>
      </w:r>
      <w:r>
        <w:rPr>
          <w:rFonts w:ascii="游ゴシック" w:hAnsi="游ゴシック" w:eastAsia="游ゴシック"/>
          <w:b w:val="0"/>
          <w:i w:val="0"/>
          <w:sz w:val="21"/>
        </w:rPr>
        <w:t xml:space="preserve"> Ｅ-1は、地域医療構想が目標年を過ぎており、</w:t>
      </w:r>
      <w:r>
        <w:rPr>
          <w:rFonts w:ascii="游ゴシック" w:hAnsi="游ゴシック" w:eastAsia="游ゴシック"/>
          <w:b/>
          <w:i w:val="0"/>
          <w:sz w:val="21"/>
        </w:rPr>
        <w:t>慢性期病床の動きが介護サービス需要に直接効く</w:t>
      </w:r>
      <w:r>
        <w:rPr>
          <w:rFonts w:ascii="游ゴシック" w:hAnsi="游ゴシック" w:eastAsia="游ゴシック"/>
          <w:b w:val="0"/>
          <w:i w:val="0"/>
          <w:sz w:val="21"/>
        </w:rPr>
        <w:t>ためです。Ｅ-4は、</w:t>
      </w:r>
      <w:r>
        <w:rPr>
          <w:rFonts w:ascii="游ゴシック" w:hAnsi="游ゴシック" w:eastAsia="游ゴシック"/>
          <w:b/>
          <w:i w:val="0"/>
          <w:sz w:val="21"/>
        </w:rPr>
        <w:t>交付金の評価指標が4つの場面ごとの目指すべき姿の設定を求めている</w:t>
      </w:r>
      <w:r>
        <w:rPr>
          <w:rFonts w:ascii="游ゴシック" w:hAnsi="游ゴシック" w:eastAsia="游ゴシック"/>
          <w:b w:val="0"/>
          <w:i w:val="0"/>
          <w:sz w:val="21"/>
        </w:rPr>
        <w:t>ためで、県計画の記述がそのまま手がかりになります。</w:t>
      </w:r>
    </w:p>
    <w:p>
      <w:pPr>
        <w:spacing w:before="40" w:after="160"/>
        <w:ind w:left="113"/>
      </w:pPr>
      <w:r>
        <w:rPr>
          <w:rFonts w:ascii="游ゴシック" w:hAnsi="游ゴシック" w:eastAsia="游ゴシック"/>
          <w:b w:val="0"/>
          <w:i w:val="0"/>
          <w:sz w:val="17"/>
        </w:rPr>
        <w:t>※ 本書は福島県保健医療計画（第八次）によるものです。</w:t>
      </w:r>
      <w:r>
        <w:rPr>
          <w:rFonts w:ascii="游ゴシック" w:hAnsi="游ゴシック" w:eastAsia="游ゴシック"/>
          <w:b/>
          <w:i w:val="0"/>
          <w:sz w:val="17"/>
        </w:rPr>
        <w:t>県計画の記述は公開資料であり、引用にあたっては出所を明記します。</w:t>
      </w:r>
      <w:r>
        <w:rPr>
          <w:rFonts w:ascii="游ゴシック" w:hAnsi="游ゴシック" w:eastAsia="游ゴシック"/>
          <w:b w:val="0"/>
          <w:i w:val="0"/>
          <w:sz w:val="17"/>
        </w:rPr>
        <w:t>原本は `13_関連計画/原本_県計画/` に置いています。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福島県保健医療計画の反映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福島県保健医療計画の反映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福島県保健医療計画の反映</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