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游ゴシック" w:hAnsi="游ゴシック" w:eastAsia="游ゴシック"/>
        </w:rPr>
        <w:t>見える化システム入力前段　共通様式・運用ガイド一式のレビュー（第2版）</w:t>
      </w:r>
    </w:p>
    <w:p>
      <w:r>
        <w:t>小野町　第10期介護保険事業計画　／　令和8年9月25日</w:t>
      </w:r>
    </w:p>
    <w:p>
      <w:r>
        <w:t>第2版では、他団体の試算による逆算の結果を受けて、第2章と第4章を書き直しました。</w:t>
      </w:r>
    </w:p>
    <w:p>
      <w:pPr>
        <w:pStyle w:val="Heading1"/>
      </w:pPr>
      <w:r>
        <w:rPr>
          <w:rFonts w:ascii="游ゴシック" w:hAnsi="游ゴシック" w:eastAsia="游ゴシック"/>
        </w:rPr>
        <w:t>1　受け取ったもの</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17"/>
              </w:rPr>
              <w:t>資料</w:t>
            </w:r>
          </w:p>
        </w:tc>
        <w:tc>
          <w:tcPr>
            <w:tcW w:type="dxa" w:w="2880"/>
          </w:tcPr>
          <w:p>
            <w:pPr>
              <w:jc w:val="center"/>
            </w:pPr>
            <w:r>
              <w:rPr>
                <w:b/>
                <w:sz w:val="17"/>
              </w:rPr>
              <w:t>位置づけ</w:t>
            </w:r>
          </w:p>
        </w:tc>
        <w:tc>
          <w:tcPr>
            <w:tcW w:type="dxa" w:w="2880"/>
          </w:tcPr>
          <w:p>
            <w:pPr>
              <w:jc w:val="center"/>
            </w:pPr>
            <w:r>
              <w:rPr>
                <w:b/>
                <w:sz w:val="17"/>
              </w:rPr>
              <w:t>レビューの観点</w:t>
            </w:r>
          </w:p>
        </w:tc>
      </w:tr>
      <w:tr>
        <w:tc>
          <w:tcPr>
            <w:tcW w:type="dxa" w:w="2880"/>
          </w:tcPr>
          <w:p>
            <w:r>
              <w:rPr>
                <w:sz w:val="17"/>
              </w:rPr>
              <w:t>第10期介護保険計画_自治体提出資料一覧（全国共通版）.xlsx</w:t>
            </w:r>
          </w:p>
        </w:tc>
        <w:tc>
          <w:tcPr>
            <w:tcW w:type="dxa" w:w="2880"/>
          </w:tcPr>
          <w:p>
            <w:r>
              <w:rPr>
                <w:sz w:val="17"/>
              </w:rPr>
              <w:t>自治体へ依頼する49項目のチェックリスト（A09・B24・C13・D03）と、社内の受領管理台帳</w:t>
            </w:r>
          </w:p>
        </w:tc>
        <w:tc>
          <w:tcPr>
            <w:tcW w:type="dxa" w:w="2880"/>
          </w:tcPr>
          <w:p>
            <w:r>
              <w:rPr>
                <w:sz w:val="17"/>
              </w:rPr>
              <w:t>依頼項目の網羅性。小野町での受領済み・未受領の仕分け</w:t>
            </w:r>
          </w:p>
        </w:tc>
      </w:tr>
      <w:tr>
        <w:tc>
          <w:tcPr>
            <w:tcW w:type="dxa" w:w="2880"/>
          </w:tcPr>
          <w:p>
            <w:r>
              <w:rPr>
                <w:sz w:val="17"/>
              </w:rPr>
              <w:t>見える化システム入力前段_共通様式・運用ガイド.docx（Version 2.1）</w:t>
            </w:r>
          </w:p>
        </w:tc>
        <w:tc>
          <w:tcPr>
            <w:tcW w:type="dxa" w:w="2880"/>
          </w:tcPr>
          <w:p>
            <w:r>
              <w:rPr>
                <w:sz w:val="17"/>
              </w:rPr>
              <w:t>データ収集から登録・証跡管理までの運用手順。算定の方法そのものではなく、手続と品質管理の枠組み</w:t>
            </w:r>
          </w:p>
        </w:tc>
        <w:tc>
          <w:tcPr>
            <w:tcW w:type="dxa" w:w="2880"/>
          </w:tcPr>
          <w:p>
            <w:r>
              <w:rPr>
                <w:sz w:val="17"/>
              </w:rPr>
              <w:t>推計の選択項目の扱い（第3章）、値の状態管理（第5章）</w:t>
            </w:r>
          </w:p>
        </w:tc>
      </w:tr>
      <w:tr>
        <w:tc>
          <w:tcPr>
            <w:tcW w:type="dxa" w:w="2880"/>
          </w:tcPr>
          <w:p>
            <w:r>
              <w:rPr>
                <w:sz w:val="17"/>
              </w:rPr>
              <w:t>第10期介護保険計画_入力前段支援（アプリ）.html</w:t>
            </w:r>
          </w:p>
        </w:tc>
        <w:tc>
          <w:tcPr>
            <w:tcW w:type="dxa" w:w="2880"/>
          </w:tcPr>
          <w:p>
            <w:r>
              <w:rPr>
                <w:sz w:val="17"/>
              </w:rPr>
              <w:t>ブラウザで動く管理ツール。依頼管理・公式項目対応・推計選択記録・内部参考試算・出力を持つ</w:t>
            </w:r>
          </w:p>
        </w:tc>
        <w:tc>
          <w:tcPr>
            <w:tcW w:type="dxa" w:w="2880"/>
          </w:tcPr>
          <w:p>
            <w:r>
              <w:rPr>
                <w:sz w:val="17"/>
              </w:rPr>
              <w:t>**内部参考試算の算式（calcService・premiumCalc）。**ここが当方の算定と直接比べられる部分</w:t>
            </w:r>
          </w:p>
        </w:tc>
      </w:tr>
    </w:tbl>
    <w:p>
      <w:r>
        <w:t>3点とも**全国共通版**で、小野町固有の内容は入っていません。運用ガイドと資料一覧は手続の枠組みとして完成度が高く、当方が個別に持っていた確認事項を体系的に拾える形になっています。</w:t>
      </w:r>
    </w:p>
    <w:p>
      <w:r>
        <w:t>一方、アプリの内部参考試算には算式が実装されています。ガイドも「内部の参考試算は見るため・比べるためだけに使い、公式画面へ書き写すことはしない」と明記しており、位置づけは当方の試算と同じです。以下、その算式と当方の算定を式のレベルで並べます。</w:t>
      </w:r>
    </w:p>
    <w:p>
      <w:pPr>
        <w:pStyle w:val="Heading1"/>
      </w:pPr>
      <w:r>
        <w:rPr>
          <w:rFonts w:ascii="游ゴシック" w:hAnsi="游ゴシック" w:eastAsia="游ゴシック"/>
        </w:rPr>
        <w:t>2　結論</w:t>
      </w:r>
    </w:p>
    <w:p>
      <w:r>
        <w:t>**本書は第2版です。**初版（9月15日）で「アプリは認定者数、当方は第1号被保険者数」という二者択一の書き方をしましたが、これは誤りでした。他団体の試算での逆算により、見える化システムには分母の違う率が2系統あり、**見込量の算定に使う利用率の分母は認定者数**、第1号被保険者数は認定率を通じてのみ入ることが確かめられています。　　第1号被保険者数　×　認定率　×　利用率　　の3段です。</w:t>
      </w:r>
    </w:p>
    <w:p>
      <w:r>
        <w:t>**当方の1段方式は、この3段と代数的に同じものです。**第1号被保険者1人当たりの受給率は、認定率と利用率の積にほかなりません。</w:t>
      </w:r>
    </w:p>
    <w:p>
      <w:r>
        <w:t xml:space="preserve">　　第1号 ×（認定者÷第1号）×（受給者÷認定者）　＝　第1号 ×（受給者÷第1号）</w:t>
      </w:r>
    </w:p>
    <w:p>
      <w:r>
        <w:t>したがって両者の差は1つだけで、**将来の認定率 ÷ 基準期間の認定率**です。見える化は認定率を性別・5歳階級別に将来へ延ばし、当方は基準期間の受給率をそのまま据え置いています。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7"/>
              </w:rPr>
              <w:t>認定率の置き方</w:t>
            </w:r>
          </w:p>
        </w:tc>
        <w:tc>
          <w:tcPr>
            <w:tcW w:type="dxa" w:w="1728"/>
          </w:tcPr>
          <w:p>
            <w:pPr>
              <w:jc w:val="center"/>
            </w:pPr>
            <w:r>
              <w:rPr>
                <w:b/>
                <w:sz w:val="17"/>
              </w:rPr>
              <w:t>値</w:t>
            </w:r>
          </w:p>
        </w:tc>
        <w:tc>
          <w:tcPr>
            <w:tcW w:type="dxa" w:w="1728"/>
          </w:tcPr>
          <w:p>
            <w:pPr>
              <w:jc w:val="center"/>
            </w:pPr>
            <w:r>
              <w:rPr>
                <w:b/>
                <w:sz w:val="17"/>
              </w:rPr>
              <w:t>将来の認定率との比</w:t>
            </w:r>
          </w:p>
        </w:tc>
        <w:tc>
          <w:tcPr>
            <w:tcW w:type="dxa" w:w="1728"/>
          </w:tcPr>
          <w:p>
            <w:pPr>
              <w:jc w:val="center"/>
            </w:pPr>
            <w:r>
              <w:rPr>
                <w:b/>
                <w:sz w:val="17"/>
              </w:rPr>
              <w:t>総給付費（3年計）</w:t>
            </w:r>
          </w:p>
        </w:tc>
        <w:tc>
          <w:tcPr>
            <w:tcW w:type="dxa" w:w="1728"/>
          </w:tcPr>
          <w:p>
            <w:pPr>
              <w:jc w:val="center"/>
            </w:pPr>
            <w:r>
              <w:rPr>
                <w:b/>
                <w:sz w:val="17"/>
              </w:rPr>
              <w:t>保険料基準額（月額）</w:t>
            </w:r>
          </w:p>
        </w:tc>
      </w:tr>
      <w:tr>
        <w:tc>
          <w:tcPr>
            <w:tcW w:type="dxa" w:w="1728"/>
          </w:tcPr>
          <w:p>
            <w:r>
              <w:rPr>
                <w:sz w:val="17"/>
              </w:rPr>
              <w:t>当方の基準期間（令和5〜7年度の平均）　**断層をまたぐ**</w:t>
            </w:r>
          </w:p>
        </w:tc>
        <w:tc>
          <w:tcPr>
            <w:tcW w:type="dxa" w:w="1728"/>
          </w:tcPr>
          <w:p>
            <w:pPr>
              <w:jc w:val="right"/>
            </w:pPr>
            <w:r>
              <w:rPr>
                <w:sz w:val="17"/>
              </w:rPr>
              <w:t>25.45％</w:t>
            </w:r>
          </w:p>
        </w:tc>
        <w:tc>
          <w:tcPr>
            <w:tcW w:type="dxa" w:w="1728"/>
          </w:tcPr>
          <w:p>
            <w:pPr>
              <w:jc w:val="right"/>
            </w:pPr>
            <w:r>
              <w:rPr>
                <w:sz w:val="17"/>
              </w:rPr>
              <w:t>0.8907</w:t>
            </w:r>
          </w:p>
        </w:tc>
        <w:tc>
          <w:tcPr>
            <w:tcW w:type="dxa" w:w="1728"/>
          </w:tcPr>
          <w:p>
            <w:pPr>
              <w:jc w:val="right"/>
            </w:pPr>
            <w:r>
              <w:rPr>
                <w:sz w:val="17"/>
              </w:rPr>
              <w:t>2,556,392千円</w:t>
            </w:r>
          </w:p>
        </w:tc>
        <w:tc>
          <w:tcPr>
            <w:tcW w:type="dxa" w:w="1728"/>
          </w:tcPr>
          <w:p>
            <w:pPr>
              <w:jc w:val="right"/>
            </w:pPr>
            <w:r>
              <w:rPr>
                <w:sz w:val="17"/>
              </w:rPr>
              <w:t>5,426円</w:t>
            </w:r>
          </w:p>
        </w:tc>
      </w:tr>
      <w:tr>
        <w:tc>
          <w:tcPr>
            <w:tcW w:type="dxa" w:w="1728"/>
          </w:tcPr>
          <w:p>
            <w:r>
              <w:rPr>
                <w:sz w:val="17"/>
              </w:rPr>
              <w:t>断層後（令和7年度末 792人÷3,443人）</w:t>
            </w:r>
          </w:p>
        </w:tc>
        <w:tc>
          <w:tcPr>
            <w:tcW w:type="dxa" w:w="1728"/>
          </w:tcPr>
          <w:p>
            <w:pPr>
              <w:jc w:val="right"/>
            </w:pPr>
            <w:r>
              <w:rPr>
                <w:sz w:val="17"/>
              </w:rPr>
              <w:t>23.00％</w:t>
            </w:r>
          </w:p>
        </w:tc>
        <w:tc>
          <w:tcPr>
            <w:tcW w:type="dxa" w:w="1728"/>
          </w:tcPr>
          <w:p>
            <w:pPr>
              <w:jc w:val="right"/>
            </w:pPr>
            <w:r>
              <w:rPr>
                <w:sz w:val="17"/>
              </w:rPr>
              <w:t>0.9853</w:t>
            </w:r>
          </w:p>
        </w:tc>
        <w:tc>
          <w:tcPr>
            <w:tcW w:type="dxa" w:w="1728"/>
          </w:tcPr>
          <w:p>
            <w:pPr>
              <w:jc w:val="right"/>
            </w:pPr>
            <w:r>
              <w:rPr>
                <w:sz w:val="17"/>
              </w:rPr>
              <w:t>2,827,882千円</w:t>
            </w:r>
          </w:p>
        </w:tc>
        <w:tc>
          <w:tcPr>
            <w:tcW w:type="dxa" w:w="1728"/>
          </w:tcPr>
          <w:p>
            <w:pPr>
              <w:jc w:val="right"/>
            </w:pPr>
            <w:r>
              <w:rPr>
                <w:sz w:val="17"/>
              </w:rPr>
              <w:t>5,964円</w:t>
            </w:r>
          </w:p>
        </w:tc>
      </w:tr>
      <w:tr>
        <w:tc>
          <w:tcPr>
            <w:tcW w:type="dxa" w:w="1728"/>
          </w:tcPr>
          <w:p>
            <w:r>
              <w:rPr>
                <w:sz w:val="17"/>
              </w:rPr>
              <w:t>第10期の認定率見込（年齢階級別）</w:t>
            </w:r>
          </w:p>
        </w:tc>
        <w:tc>
          <w:tcPr>
            <w:tcW w:type="dxa" w:w="1728"/>
          </w:tcPr>
          <w:p>
            <w:pPr>
              <w:jc w:val="right"/>
            </w:pPr>
            <w:r>
              <w:rPr>
                <w:sz w:val="17"/>
              </w:rPr>
              <w:t>22.67％</w:t>
            </w:r>
          </w:p>
        </w:tc>
        <w:tc>
          <w:tcPr>
            <w:tcW w:type="dxa" w:w="1728"/>
          </w:tcPr>
          <w:p>
            <w:pPr>
              <w:jc w:val="right"/>
            </w:pPr>
            <w:r>
              <w:rPr>
                <w:sz w:val="17"/>
              </w:rPr>
              <w:t>―</w:t>
            </w:r>
          </w:p>
        </w:tc>
        <w:tc>
          <w:tcPr>
            <w:tcW w:type="dxa" w:w="1728"/>
          </w:tcPr>
          <w:p>
            <w:pPr>
              <w:jc w:val="right"/>
            </w:pPr>
            <w:r>
              <w:rPr>
                <w:sz w:val="17"/>
              </w:rPr>
              <w:t>（当方の現行）2,869,936千円</w:t>
            </w:r>
          </w:p>
        </w:tc>
        <w:tc>
          <w:tcPr>
            <w:tcW w:type="dxa" w:w="1728"/>
          </w:tcPr>
          <w:p>
            <w:pPr>
              <w:jc w:val="right"/>
            </w:pPr>
            <w:r>
              <w:rPr>
                <w:sz w:val="17"/>
              </w:rPr>
              <w:t>6,048円</w:t>
            </w:r>
          </w:p>
        </w:tc>
      </w:tr>
    </w:tbl>
    <w:p>
      <w:r>
        <w:t>**初版で「月額621円の差」と書いたのは、基準期間の認定率が令和7年9月の断層をまたいでいたためです。**断層後にそろえて比べると、総給付費の3年計で-42,054千円（-1.5％）、保険料基準額で月額-83円にとどまります。**小野町では両方式はほぼ同じ答えになります。**</w:t>
      </w:r>
    </w:p>
    <w:p>
      <w:r>
        <w:t>その理由は年齢構成です。小野町は85歳以上人口が令和5年度747人から令和11年度677人へ減り、75〜84歳が1,074人から1,217人へ増える局面にあります。**このため認定率がほとんど動きません**（断層後23.00％→第10期22.67％）。認定者数が高齢化で伸びる保険者とは向きが逆で、分母を取り違えたときに給付費が過小に出るという一般的な注意は、小野町ではほとんど効きません。ただし取り違え自体は同じく避けるべきです。</w:t>
      </w:r>
    </w:p>
    <w:p>
      <w:r>
        <w:t>そのほかの差異（給付費の出し方、基準期間の選び方、価格水準の調整、供給上限の掛け方）は初版のとおりです。アプリの様式で直したほうがよい点も7件のままです。</w:t>
      </w:r>
    </w:p>
    <w:p>
      <w:pPr>
        <w:pStyle w:val="Heading1"/>
      </w:pPr>
      <w:r>
        <w:rPr>
          <w:rFonts w:ascii="游ゴシック" w:hAnsi="游ゴシック" w:eastAsia="游ゴシック"/>
        </w:rPr>
        <w:t>3　算式の対応</w:t>
      </w:r>
    </w:p>
    <w:p>
      <w:r>
        <w:t>アプリの calcService() を読み解くと、次のとおりです。</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17"/>
              </w:rPr>
              <w:t>段</w:t>
            </w:r>
          </w:p>
        </w:tc>
        <w:tc>
          <w:tcPr>
            <w:tcW w:type="dxa" w:w="2880"/>
          </w:tcPr>
          <w:p>
            <w:pPr>
              <w:jc w:val="center"/>
            </w:pPr>
            <w:r>
              <w:rPr>
                <w:b/>
                <w:sz w:val="17"/>
              </w:rPr>
              <w:t>アプリ（内部参考試算）</w:t>
            </w:r>
          </w:p>
        </w:tc>
        <w:tc>
          <w:tcPr>
            <w:tcW w:type="dxa" w:w="2880"/>
          </w:tcPr>
          <w:p>
            <w:pPr>
              <w:jc w:val="center"/>
            </w:pPr>
            <w:r>
              <w:rPr>
                <w:b/>
                <w:sz w:val="17"/>
              </w:rPr>
              <w:t>当方（小野町・第10期）</w:t>
            </w:r>
          </w:p>
        </w:tc>
      </w:tr>
      <w:tr>
        <w:tc>
          <w:tcPr>
            <w:tcW w:type="dxa" w:w="2880"/>
          </w:tcPr>
          <w:p>
            <w:r>
              <w:rPr>
                <w:sz w:val="17"/>
              </w:rPr>
              <w:t>①　需要の率</w:t>
            </w:r>
          </w:p>
        </w:tc>
        <w:tc>
          <w:tcPr>
            <w:tcW w:type="dxa" w:w="2880"/>
          </w:tcPr>
          <w:p>
            <w:r>
              <w:rPr>
                <w:sz w:val="17"/>
              </w:rPr>
              <w:t>rate ＝ Σ(利用者数×月数) ÷ Σ(対象認定者数×月数)　＝ 認定者1人当たりの利用率。**見える化本体では、在宅サービスの分母は認定者数−施設・居住系利用者数の残余**</w:t>
            </w:r>
          </w:p>
        </w:tc>
        <w:tc>
          <w:tcPr>
            <w:tcW w:type="dxa" w:w="2880"/>
          </w:tcPr>
          <w:p>
            <w:r>
              <w:rPr>
                <w:sz w:val="17"/>
              </w:rPr>
              <w:t>率 ＝ 各年度の［件数 ÷ 第1号被保険者数］の平均。**残余の構造は持っていない**</w:t>
            </w:r>
          </w:p>
        </w:tc>
      </w:tr>
      <w:tr>
        <w:tc>
          <w:tcPr>
            <w:tcW w:type="dxa" w:w="2880"/>
          </w:tcPr>
          <w:p>
            <w:r>
              <w:rPr>
                <w:sz w:val="17"/>
              </w:rPr>
              <w:t>②　将来の利用者数</w:t>
            </w:r>
          </w:p>
        </w:tc>
        <w:tc>
          <w:tcPr>
            <w:tcW w:type="dxa" w:w="2880"/>
          </w:tcPr>
          <w:p>
            <w:r>
              <w:rPr>
                <w:sz w:val="17"/>
              </w:rPr>
              <w:t>users ＝ 将来の認定者見込 × rate × 受給率補正。将来の認定者見込は 第1号被保険者数 × 認定率（性別・5歳階級別）</w:t>
            </w:r>
          </w:p>
        </w:tc>
        <w:tc>
          <w:tcPr>
            <w:tcW w:type="dxa" w:w="2880"/>
          </w:tcPr>
          <w:p>
            <w:r>
              <w:rPr>
                <w:sz w:val="17"/>
              </w:rPr>
              <w:t>見込件数 ＝ 率 × 将来推計人口の第1号被保険者数。**認定率は基準期間の水準で据え置かれる**</w:t>
            </w:r>
          </w:p>
        </w:tc>
      </w:tr>
      <w:tr>
        <w:tc>
          <w:tcPr>
            <w:tcW w:type="dxa" w:w="2880"/>
          </w:tcPr>
          <w:p>
            <w:r>
              <w:rPr>
                <w:sz w:val="17"/>
              </w:rPr>
              <w:t>③　供給上限</w:t>
            </w:r>
          </w:p>
        </w:tc>
        <w:tc>
          <w:tcPr>
            <w:tcW w:type="dxa" w:w="2880"/>
          </w:tcPr>
          <w:p>
            <w:r>
              <w:rPr>
                <w:sz w:val="17"/>
              </w:rPr>
              <w:t>users ＝ min(users, アクセス可能上限)</w:t>
            </w:r>
          </w:p>
        </w:tc>
        <w:tc>
          <w:tcPr>
            <w:tcW w:type="dxa" w:w="2880"/>
          </w:tcPr>
          <w:p>
            <w:r>
              <w:rPr>
                <w:sz w:val="17"/>
              </w:rPr>
              <w:t>頭打ちはしない。定員との突合は別表で点検する</w:t>
            </w:r>
          </w:p>
        </w:tc>
      </w:tr>
      <w:tr>
        <w:tc>
          <w:tcPr>
            <w:tcW w:type="dxa" w:w="2880"/>
          </w:tcPr>
          <w:p>
            <w:r>
              <w:rPr>
                <w:sz w:val="17"/>
              </w:rPr>
              <w:t>④　量</w:t>
            </w:r>
          </w:p>
        </w:tc>
        <w:tc>
          <w:tcPr>
            <w:tcW w:type="dxa" w:w="2880"/>
          </w:tcPr>
          <w:p>
            <w:r>
              <w:rPr>
                <w:sz w:val="17"/>
              </w:rPr>
              <w:t>intensity ＝ Σ(量×月数) ÷ Σ(利用者数×月数)　volume ＝ users × intensity × 強度補正</w:t>
            </w:r>
          </w:p>
        </w:tc>
        <w:tc>
          <w:tcPr>
            <w:tcW w:type="dxa" w:w="2880"/>
          </w:tcPr>
          <w:p>
            <w:r>
              <w:rPr>
                <w:sz w:val="17"/>
              </w:rPr>
              <w:t>量 ＝ 見える化ワークシートの令和7年度の回（日）数 × 伸び率　（伸び率＝見込件数÷令和7年度件数）</w:t>
            </w:r>
          </w:p>
        </w:tc>
      </w:tr>
      <w:tr>
        <w:tc>
          <w:tcPr>
            <w:tcW w:type="dxa" w:w="2880"/>
          </w:tcPr>
          <w:p>
            <w:r>
              <w:rPr>
                <w:sz w:val="17"/>
              </w:rPr>
              <w:t>⑤　給付費</w:t>
            </w:r>
          </w:p>
        </w:tc>
        <w:tc>
          <w:tcPr>
            <w:tcW w:type="dxa" w:w="2880"/>
          </w:tcPr>
          <w:p>
            <w:r>
              <w:rPr>
                <w:sz w:val="17"/>
              </w:rPr>
              <w:t>unitCost ＝ Σ費用 ÷ Σ(量×月数)　cost ＝ volume × 12 × unitCost</w:t>
            </w:r>
          </w:p>
        </w:tc>
        <w:tc>
          <w:tcPr>
            <w:tcW w:type="dxa" w:w="2880"/>
          </w:tcPr>
          <w:p>
            <w:r>
              <w:rPr>
                <w:sz w:val="17"/>
              </w:rPr>
              <w:t>給付費そのものを［給付費 ÷ 第1号被保険者数］の平均で延ばす。**単価は掛けない**</w:t>
            </w:r>
          </w:p>
        </w:tc>
      </w:tr>
      <w:tr>
        <w:tc>
          <w:tcPr>
            <w:tcW w:type="dxa" w:w="2880"/>
          </w:tcPr>
          <w:p>
            <w:r>
              <w:rPr>
                <w:sz w:val="17"/>
              </w:rPr>
              <w:t>⑥　価格水準</w:t>
            </w:r>
          </w:p>
        </w:tc>
        <w:tc>
          <w:tcPr>
            <w:tcW w:type="dxa" w:w="2880"/>
          </w:tcPr>
          <w:p>
            <w:r>
              <w:rPr>
                <w:sz w:val="17"/>
              </w:rPr>
              <w:t>調整なし</w:t>
            </w:r>
          </w:p>
        </w:tc>
        <w:tc>
          <w:tcPr>
            <w:tcW w:type="dxa" w:w="2880"/>
          </w:tcPr>
          <w:p>
            <w:r>
              <w:rPr>
                <w:sz w:val="17"/>
              </w:rPr>
              <w:t>令和5年度以前に令和6年度改定率＋1.59％を乗せて水準をそろえる</w:t>
            </w:r>
          </w:p>
        </w:tc>
      </w:tr>
      <w:tr>
        <w:tc>
          <w:tcPr>
            <w:tcW w:type="dxa" w:w="2880"/>
          </w:tcPr>
          <w:p>
            <w:r>
              <w:rPr>
                <w:sz w:val="17"/>
              </w:rPr>
              <w:t>⑦　参照年度</w:t>
            </w:r>
          </w:p>
        </w:tc>
        <w:tc>
          <w:tcPr>
            <w:tcW w:type="dxa" w:w="2880"/>
          </w:tcPr>
          <w:p>
            <w:r>
              <w:rPr>
                <w:sz w:val="17"/>
              </w:rPr>
              <w:t>推計方法の選択肢が決める（R3〜R7上昇幅／R6〜R7上昇幅／〇年度実績を使用）</w:t>
            </w:r>
          </w:p>
        </w:tc>
        <w:tc>
          <w:tcPr>
            <w:tcW w:type="dxa" w:w="2880"/>
          </w:tcPr>
          <w:p>
            <w:r>
              <w:rPr>
                <w:sz w:val="17"/>
              </w:rPr>
              <w:t>基準期間。既定は令和5〜7年度の3年平均、条件を満たすものは令和7年度単年</w:t>
            </w:r>
          </w:p>
        </w:tc>
      </w:tr>
      <w:tr>
        <w:tc>
          <w:tcPr>
            <w:tcW w:type="dxa" w:w="2880"/>
          </w:tcPr>
          <w:p>
            <w:r>
              <w:rPr>
                <w:sz w:val="17"/>
              </w:rPr>
              <w:t>⑧　保険料</w:t>
            </w:r>
          </w:p>
        </w:tc>
        <w:tc>
          <w:tcPr>
            <w:tcW w:type="dxa" w:w="2880"/>
          </w:tcPr>
          <w:p>
            <w:r>
              <w:rPr>
                <w:sz w:val="17"/>
              </w:rPr>
              <w:t>premiumCalc は算式を持たない。保険料収納必要額を人が入れ、現行月額±500円で収入と基金残高を試算する</w:t>
            </w:r>
          </w:p>
        </w:tc>
        <w:tc>
          <w:tcPr>
            <w:tcW w:type="dxa" w:w="2880"/>
          </w:tcPr>
          <w:p>
            <w:r>
              <w:rPr>
                <w:sz w:val="17"/>
              </w:rPr>
              <w:t>5式を実装（標準給付費→第1号負担分→調整交付金→収納必要額→基準額）</w:t>
            </w:r>
          </w:p>
        </w:tc>
      </w:tr>
    </w:tbl>
    <w:p>
      <w:r>
        <w:rPr>
          <w:sz w:val="18"/>
        </w:rPr>
        <w:t>※ アプリの算式は HTML 内の calcService()・premiumCalc() を読んだものです。画面の説明文ではなく実際のコードによります。</w:t>
      </w:r>
    </w:p>
    <w:p>
      <w:pPr>
        <w:pStyle w:val="Heading1"/>
      </w:pPr>
      <w:r>
        <w:rPr>
          <w:rFonts w:ascii="游ゴシック" w:hAnsi="游ゴシック" w:eastAsia="游ゴシック"/>
        </w:rPr>
        <w:t>4　令和7年9月の断層は、認定率と利用率のどちらに効いているか</w:t>
      </w:r>
    </w:p>
    <w:p>
      <w:r>
        <w:t>3段の連鎖のうち、小野町で問題になるのは認定者数です。国保連月報（受給者の状況その1・その2）で28か月を並べると、**段差は認定者数にだけ現れ、受給者数は連続しています。**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17"/>
              </w:rPr>
              <w:t>審査年月</w:t>
            </w:r>
          </w:p>
        </w:tc>
        <w:tc>
          <w:tcPr>
            <w:tcW w:type="dxa" w:w="2160"/>
          </w:tcPr>
          <w:p>
            <w:pPr>
              <w:jc w:val="center"/>
            </w:pPr>
            <w:r>
              <w:rPr>
                <w:b/>
                <w:sz w:val="17"/>
              </w:rPr>
              <w:t>認定者数（人）</w:t>
            </w:r>
          </w:p>
        </w:tc>
        <w:tc>
          <w:tcPr>
            <w:tcW w:type="dxa" w:w="2160"/>
          </w:tcPr>
          <w:p>
            <w:pPr>
              <w:jc w:val="center"/>
            </w:pPr>
            <w:r>
              <w:rPr>
                <w:b/>
                <w:sz w:val="17"/>
              </w:rPr>
              <w:t>受給者数計（人）</w:t>
            </w:r>
          </w:p>
        </w:tc>
        <w:tc>
          <w:tcPr>
            <w:tcW w:type="dxa" w:w="2160"/>
          </w:tcPr>
          <w:p>
            <w:pPr>
              <w:jc w:val="center"/>
            </w:pPr>
            <w:r>
              <w:rPr>
                <w:b/>
                <w:sz w:val="17"/>
              </w:rPr>
              <w:t>利用率</w:t>
            </w:r>
          </w:p>
        </w:tc>
      </w:tr>
      <w:tr>
        <w:tc>
          <w:tcPr>
            <w:tcW w:type="dxa" w:w="2160"/>
          </w:tcPr>
          <w:p>
            <w:r>
              <w:rPr>
                <w:sz w:val="17"/>
              </w:rPr>
              <w:t>2025年6月</w:t>
            </w:r>
          </w:p>
        </w:tc>
        <w:tc>
          <w:tcPr>
            <w:tcW w:type="dxa" w:w="2160"/>
          </w:tcPr>
          <w:p>
            <w:pPr>
              <w:jc w:val="right"/>
            </w:pPr>
            <w:r>
              <w:rPr>
                <w:sz w:val="17"/>
              </w:rPr>
              <w:t>948</w:t>
            </w:r>
          </w:p>
        </w:tc>
        <w:tc>
          <w:tcPr>
            <w:tcW w:type="dxa" w:w="2160"/>
          </w:tcPr>
          <w:p>
            <w:pPr>
              <w:jc w:val="right"/>
            </w:pPr>
            <w:r>
              <w:rPr>
                <w:sz w:val="17"/>
              </w:rPr>
              <w:t>650</w:t>
            </w:r>
          </w:p>
        </w:tc>
        <w:tc>
          <w:tcPr>
            <w:tcW w:type="dxa" w:w="2160"/>
          </w:tcPr>
          <w:p>
            <w:pPr>
              <w:jc w:val="right"/>
            </w:pPr>
            <w:r>
              <w:rPr>
                <w:sz w:val="17"/>
              </w:rPr>
              <w:t>0.6857</w:t>
            </w:r>
          </w:p>
        </w:tc>
      </w:tr>
      <w:tr>
        <w:tc>
          <w:tcPr>
            <w:tcW w:type="dxa" w:w="2160"/>
          </w:tcPr>
          <w:p>
            <w:r>
              <w:rPr>
                <w:sz w:val="17"/>
              </w:rPr>
              <w:t>2025年7月</w:t>
            </w:r>
          </w:p>
        </w:tc>
        <w:tc>
          <w:tcPr>
            <w:tcW w:type="dxa" w:w="2160"/>
          </w:tcPr>
          <w:p>
            <w:pPr>
              <w:jc w:val="right"/>
            </w:pPr>
            <w:r>
              <w:rPr>
                <w:sz w:val="17"/>
              </w:rPr>
              <w:t>957</w:t>
            </w:r>
          </w:p>
        </w:tc>
        <w:tc>
          <w:tcPr>
            <w:tcW w:type="dxa" w:w="2160"/>
          </w:tcPr>
          <w:p>
            <w:pPr>
              <w:jc w:val="right"/>
            </w:pPr>
            <w:r>
              <w:rPr>
                <w:sz w:val="17"/>
              </w:rPr>
              <w:t>648</w:t>
            </w:r>
          </w:p>
        </w:tc>
        <w:tc>
          <w:tcPr>
            <w:tcW w:type="dxa" w:w="2160"/>
          </w:tcPr>
          <w:p>
            <w:pPr>
              <w:jc w:val="right"/>
            </w:pPr>
            <w:r>
              <w:rPr>
                <w:sz w:val="17"/>
              </w:rPr>
              <w:t>0.6771</w:t>
            </w:r>
          </w:p>
        </w:tc>
      </w:tr>
      <w:tr>
        <w:tc>
          <w:tcPr>
            <w:tcW w:type="dxa" w:w="2160"/>
          </w:tcPr>
          <w:p>
            <w:r>
              <w:rPr>
                <w:sz w:val="17"/>
              </w:rPr>
              <w:t>2025年8月</w:t>
            </w:r>
          </w:p>
        </w:tc>
        <w:tc>
          <w:tcPr>
            <w:tcW w:type="dxa" w:w="2160"/>
          </w:tcPr>
          <w:p>
            <w:pPr>
              <w:jc w:val="right"/>
            </w:pPr>
            <w:r>
              <w:rPr>
                <w:sz w:val="17"/>
              </w:rPr>
              <w:t>961</w:t>
            </w:r>
          </w:p>
        </w:tc>
        <w:tc>
          <w:tcPr>
            <w:tcW w:type="dxa" w:w="2160"/>
          </w:tcPr>
          <w:p>
            <w:pPr>
              <w:jc w:val="right"/>
            </w:pPr>
            <w:r>
              <w:rPr>
                <w:sz w:val="17"/>
              </w:rPr>
              <w:t>639</w:t>
            </w:r>
          </w:p>
        </w:tc>
        <w:tc>
          <w:tcPr>
            <w:tcW w:type="dxa" w:w="2160"/>
          </w:tcPr>
          <w:p>
            <w:pPr>
              <w:jc w:val="right"/>
            </w:pPr>
            <w:r>
              <w:rPr>
                <w:sz w:val="17"/>
              </w:rPr>
              <w:t>0.6649</w:t>
            </w:r>
          </w:p>
        </w:tc>
      </w:tr>
      <w:tr>
        <w:tc>
          <w:tcPr>
            <w:tcW w:type="dxa" w:w="2160"/>
          </w:tcPr>
          <w:p>
            <w:r>
              <w:rPr>
                <w:sz w:val="17"/>
              </w:rPr>
              <w:t>2025年9月</w:t>
            </w:r>
          </w:p>
        </w:tc>
        <w:tc>
          <w:tcPr>
            <w:tcW w:type="dxa" w:w="2160"/>
          </w:tcPr>
          <w:p>
            <w:pPr>
              <w:jc w:val="right"/>
            </w:pPr>
            <w:r>
              <w:rPr>
                <w:sz w:val="17"/>
              </w:rPr>
              <w:t>862</w:t>
            </w:r>
          </w:p>
        </w:tc>
        <w:tc>
          <w:tcPr>
            <w:tcW w:type="dxa" w:w="2160"/>
          </w:tcPr>
          <w:p>
            <w:pPr>
              <w:jc w:val="right"/>
            </w:pPr>
            <w:r>
              <w:rPr>
                <w:sz w:val="17"/>
              </w:rPr>
              <w:t>645</w:t>
            </w:r>
          </w:p>
        </w:tc>
        <w:tc>
          <w:tcPr>
            <w:tcW w:type="dxa" w:w="2160"/>
          </w:tcPr>
          <w:p>
            <w:pPr>
              <w:jc w:val="right"/>
            </w:pPr>
            <w:r>
              <w:rPr>
                <w:sz w:val="17"/>
              </w:rPr>
              <w:t>0.7483</w:t>
            </w:r>
          </w:p>
        </w:tc>
      </w:tr>
      <w:tr>
        <w:tc>
          <w:tcPr>
            <w:tcW w:type="dxa" w:w="2160"/>
          </w:tcPr>
          <w:p>
            <w:r>
              <w:rPr>
                <w:sz w:val="17"/>
              </w:rPr>
              <w:t>2025年10月</w:t>
            </w:r>
          </w:p>
        </w:tc>
        <w:tc>
          <w:tcPr>
            <w:tcW w:type="dxa" w:w="2160"/>
          </w:tcPr>
          <w:p>
            <w:pPr>
              <w:jc w:val="right"/>
            </w:pPr>
            <w:r>
              <w:rPr>
                <w:sz w:val="17"/>
              </w:rPr>
              <w:t>866</w:t>
            </w:r>
          </w:p>
        </w:tc>
        <w:tc>
          <w:tcPr>
            <w:tcW w:type="dxa" w:w="2160"/>
          </w:tcPr>
          <w:p>
            <w:pPr>
              <w:jc w:val="right"/>
            </w:pPr>
            <w:r>
              <w:rPr>
                <w:sz w:val="17"/>
              </w:rPr>
              <w:t>644</w:t>
            </w:r>
          </w:p>
        </w:tc>
        <w:tc>
          <w:tcPr>
            <w:tcW w:type="dxa" w:w="2160"/>
          </w:tcPr>
          <w:p>
            <w:pPr>
              <w:jc w:val="right"/>
            </w:pPr>
            <w:r>
              <w:rPr>
                <w:sz w:val="17"/>
              </w:rPr>
              <w:t>0.7436</w:t>
            </w:r>
          </w:p>
        </w:tc>
      </w:tr>
      <w:tr>
        <w:tc>
          <w:tcPr>
            <w:tcW w:type="dxa" w:w="2160"/>
          </w:tcPr>
          <w:p>
            <w:r>
              <w:rPr>
                <w:sz w:val="17"/>
              </w:rPr>
              <w:t>2025年11月</w:t>
            </w:r>
          </w:p>
        </w:tc>
        <w:tc>
          <w:tcPr>
            <w:tcW w:type="dxa" w:w="2160"/>
          </w:tcPr>
          <w:p>
            <w:pPr>
              <w:jc w:val="right"/>
            </w:pPr>
            <w:r>
              <w:rPr>
                <w:sz w:val="17"/>
              </w:rPr>
              <w:t>866</w:t>
            </w:r>
          </w:p>
        </w:tc>
        <w:tc>
          <w:tcPr>
            <w:tcW w:type="dxa" w:w="2160"/>
          </w:tcPr>
          <w:p>
            <w:pPr>
              <w:jc w:val="right"/>
            </w:pPr>
            <w:r>
              <w:rPr>
                <w:sz w:val="17"/>
              </w:rPr>
              <w:t>648</w:t>
            </w:r>
          </w:p>
        </w:tc>
        <w:tc>
          <w:tcPr>
            <w:tcW w:type="dxa" w:w="2160"/>
          </w:tcPr>
          <w:p>
            <w:pPr>
              <w:jc w:val="right"/>
            </w:pPr>
            <w:r>
              <w:rPr>
                <w:sz w:val="17"/>
              </w:rPr>
              <w:t>0.7483</w:t>
            </w:r>
          </w:p>
        </w:tc>
      </w:tr>
      <w:tr>
        <w:tc>
          <w:tcPr>
            <w:tcW w:type="dxa" w:w="2160"/>
          </w:tcPr>
          <w:p>
            <w:r>
              <w:rPr>
                <w:sz w:val="17"/>
              </w:rPr>
              <w:t>2025年12月</w:t>
            </w:r>
          </w:p>
        </w:tc>
        <w:tc>
          <w:tcPr>
            <w:tcW w:type="dxa" w:w="2160"/>
          </w:tcPr>
          <w:p>
            <w:pPr>
              <w:jc w:val="right"/>
            </w:pPr>
            <w:r>
              <w:rPr>
                <w:sz w:val="17"/>
              </w:rPr>
              <w:t>857</w:t>
            </w:r>
          </w:p>
        </w:tc>
        <w:tc>
          <w:tcPr>
            <w:tcW w:type="dxa" w:w="2160"/>
          </w:tcPr>
          <w:p>
            <w:pPr>
              <w:jc w:val="right"/>
            </w:pPr>
            <w:r>
              <w:rPr>
                <w:sz w:val="17"/>
              </w:rPr>
              <w:t>640</w:t>
            </w:r>
          </w:p>
        </w:tc>
        <w:tc>
          <w:tcPr>
            <w:tcW w:type="dxa" w:w="2160"/>
          </w:tcPr>
          <w:p>
            <w:pPr>
              <w:jc w:val="right"/>
            </w:pPr>
            <w:r>
              <w:rPr>
                <w:sz w:val="17"/>
              </w:rPr>
              <w:t>0.7468</w:t>
            </w:r>
          </w:p>
        </w:tc>
      </w:tr>
      <w:tr>
        <w:tc>
          <w:tcPr>
            <w:tcW w:type="dxa" w:w="2160"/>
          </w:tcPr>
          <w:p>
            <w:r>
              <w:rPr>
                <w:sz w:val="17"/>
              </w:rPr>
              <w:t>2026年1月</w:t>
            </w:r>
          </w:p>
        </w:tc>
        <w:tc>
          <w:tcPr>
            <w:tcW w:type="dxa" w:w="2160"/>
          </w:tcPr>
          <w:p>
            <w:pPr>
              <w:jc w:val="right"/>
            </w:pPr>
            <w:r>
              <w:rPr>
                <w:sz w:val="17"/>
              </w:rPr>
              <w:t>854</w:t>
            </w:r>
          </w:p>
        </w:tc>
        <w:tc>
          <w:tcPr>
            <w:tcW w:type="dxa" w:w="2160"/>
          </w:tcPr>
          <w:p>
            <w:pPr>
              <w:jc w:val="right"/>
            </w:pPr>
            <w:r>
              <w:rPr>
                <w:sz w:val="17"/>
              </w:rPr>
              <w:t>640</w:t>
            </w:r>
          </w:p>
        </w:tc>
        <w:tc>
          <w:tcPr>
            <w:tcW w:type="dxa" w:w="2160"/>
          </w:tcPr>
          <w:p>
            <w:pPr>
              <w:jc w:val="right"/>
            </w:pPr>
            <w:r>
              <w:rPr>
                <w:sz w:val="17"/>
              </w:rPr>
              <w:t>0.7494</w:t>
            </w:r>
          </w:p>
        </w:tc>
      </w:tr>
      <w:tr>
        <w:tc>
          <w:tcPr>
            <w:tcW w:type="dxa" w:w="2160"/>
          </w:tcPr>
          <w:p>
            <w:r>
              <w:rPr>
                <w:sz w:val="17"/>
              </w:rPr>
              <w:t>2026年2月</w:t>
            </w:r>
          </w:p>
        </w:tc>
        <w:tc>
          <w:tcPr>
            <w:tcW w:type="dxa" w:w="2160"/>
          </w:tcPr>
          <w:p>
            <w:pPr>
              <w:jc w:val="right"/>
            </w:pPr>
            <w:r>
              <w:rPr>
                <w:sz w:val="17"/>
              </w:rPr>
              <w:t>827</w:t>
            </w:r>
          </w:p>
        </w:tc>
        <w:tc>
          <w:tcPr>
            <w:tcW w:type="dxa" w:w="2160"/>
          </w:tcPr>
          <w:p>
            <w:pPr>
              <w:jc w:val="right"/>
            </w:pPr>
            <w:r>
              <w:rPr>
                <w:sz w:val="17"/>
              </w:rPr>
              <w:t>634</w:t>
            </w:r>
          </w:p>
        </w:tc>
        <w:tc>
          <w:tcPr>
            <w:tcW w:type="dxa" w:w="2160"/>
          </w:tcPr>
          <w:p>
            <w:pPr>
              <w:jc w:val="right"/>
            </w:pPr>
            <w:r>
              <w:rPr>
                <w:sz w:val="17"/>
              </w:rPr>
              <w:t>0.7666</w:t>
            </w:r>
          </w:p>
        </w:tc>
      </w:tr>
      <w:tr>
        <w:tc>
          <w:tcPr>
            <w:tcW w:type="dxa" w:w="2160"/>
          </w:tcPr>
          <w:p>
            <w:r>
              <w:rPr>
                <w:sz w:val="17"/>
              </w:rPr>
              <w:t>2026年3月</w:t>
            </w:r>
          </w:p>
        </w:tc>
        <w:tc>
          <w:tcPr>
            <w:tcW w:type="dxa" w:w="2160"/>
          </w:tcPr>
          <w:p>
            <w:pPr>
              <w:jc w:val="right"/>
            </w:pPr>
            <w:r>
              <w:rPr>
                <w:sz w:val="17"/>
              </w:rPr>
              <w:t>816</w:t>
            </w:r>
          </w:p>
        </w:tc>
        <w:tc>
          <w:tcPr>
            <w:tcW w:type="dxa" w:w="2160"/>
          </w:tcPr>
          <w:p>
            <w:pPr>
              <w:jc w:val="right"/>
            </w:pPr>
            <w:r>
              <w:rPr>
                <w:sz w:val="17"/>
              </w:rPr>
              <w:t>621</w:t>
            </w:r>
          </w:p>
        </w:tc>
        <w:tc>
          <w:tcPr>
            <w:tcW w:type="dxa" w:w="2160"/>
          </w:tcPr>
          <w:p>
            <w:pPr>
              <w:jc w:val="right"/>
            </w:pPr>
            <w:r>
              <w:rPr>
                <w:sz w:val="17"/>
              </w:rPr>
              <w:t>0.7610</w:t>
            </w:r>
          </w:p>
        </w:tc>
      </w:tr>
      <w:tr>
        <w:tc>
          <w:tcPr>
            <w:tcW w:type="dxa" w:w="2160"/>
          </w:tcPr>
          <w:p>
            <w:r>
              <w:rPr>
                <w:sz w:val="17"/>
              </w:rPr>
              <w:t>2026年4月</w:t>
            </w:r>
          </w:p>
        </w:tc>
        <w:tc>
          <w:tcPr>
            <w:tcW w:type="dxa" w:w="2160"/>
          </w:tcPr>
          <w:p>
            <w:pPr>
              <w:jc w:val="right"/>
            </w:pPr>
            <w:r>
              <w:rPr>
                <w:sz w:val="17"/>
              </w:rPr>
              <w:t>804</w:t>
            </w:r>
          </w:p>
        </w:tc>
        <w:tc>
          <w:tcPr>
            <w:tcW w:type="dxa" w:w="2160"/>
          </w:tcPr>
          <w:p>
            <w:pPr>
              <w:jc w:val="right"/>
            </w:pPr>
            <w:r>
              <w:rPr>
                <w:sz w:val="17"/>
              </w:rPr>
              <w:t>628</w:t>
            </w:r>
          </w:p>
        </w:tc>
        <w:tc>
          <w:tcPr>
            <w:tcW w:type="dxa" w:w="2160"/>
          </w:tcPr>
          <w:p>
            <w:pPr>
              <w:jc w:val="right"/>
            </w:pPr>
            <w:r>
              <w:rPr>
                <w:sz w:val="17"/>
              </w:rPr>
              <w:t>0.7811</w:t>
            </w:r>
          </w:p>
        </w:tc>
      </w:tr>
      <w:tr>
        <w:tc>
          <w:tcPr>
            <w:tcW w:type="dxa" w:w="2160"/>
          </w:tcPr>
          <w:p>
            <w:r>
              <w:rPr>
                <w:sz w:val="17"/>
              </w:rPr>
              <w:t>2026年5月</w:t>
            </w:r>
          </w:p>
        </w:tc>
        <w:tc>
          <w:tcPr>
            <w:tcW w:type="dxa" w:w="2160"/>
          </w:tcPr>
          <w:p>
            <w:pPr>
              <w:jc w:val="right"/>
            </w:pPr>
            <w:r>
              <w:rPr>
                <w:sz w:val="17"/>
              </w:rPr>
              <w:t>792</w:t>
            </w:r>
          </w:p>
        </w:tc>
        <w:tc>
          <w:tcPr>
            <w:tcW w:type="dxa" w:w="2160"/>
          </w:tcPr>
          <w:p>
            <w:pPr>
              <w:jc w:val="right"/>
            </w:pPr>
            <w:r>
              <w:rPr>
                <w:sz w:val="17"/>
              </w:rPr>
              <w:t>626</w:t>
            </w:r>
          </w:p>
        </w:tc>
        <w:tc>
          <w:tcPr>
            <w:tcW w:type="dxa" w:w="2160"/>
          </w:tcPr>
          <w:p>
            <w:pPr>
              <w:jc w:val="right"/>
            </w:pPr>
            <w:r>
              <w:rPr>
                <w:sz w:val="17"/>
              </w:rPr>
              <w:t>0.7904</w:t>
            </w:r>
          </w:p>
        </w:tc>
      </w:tr>
      <w:tr>
        <w:tc>
          <w:tcPr>
            <w:tcW w:type="dxa" w:w="2160"/>
          </w:tcPr>
          <w:p>
            <w:r>
              <w:rPr>
                <w:sz w:val="17"/>
              </w:rPr>
              <w:t>2026年6月</w:t>
            </w:r>
          </w:p>
        </w:tc>
        <w:tc>
          <w:tcPr>
            <w:tcW w:type="dxa" w:w="2160"/>
          </w:tcPr>
          <w:p>
            <w:pPr>
              <w:jc w:val="right"/>
            </w:pPr>
            <w:r>
              <w:rPr>
                <w:sz w:val="17"/>
              </w:rPr>
              <w:t>791</w:t>
            </w:r>
          </w:p>
        </w:tc>
        <w:tc>
          <w:tcPr>
            <w:tcW w:type="dxa" w:w="2160"/>
          </w:tcPr>
          <w:p>
            <w:pPr>
              <w:jc w:val="right"/>
            </w:pPr>
            <w:r>
              <w:rPr>
                <w:sz w:val="17"/>
              </w:rPr>
              <w:t>624</w:t>
            </w:r>
          </w:p>
        </w:tc>
        <w:tc>
          <w:tcPr>
            <w:tcW w:type="dxa" w:w="2160"/>
          </w:tcPr>
          <w:p>
            <w:pPr>
              <w:jc w:val="right"/>
            </w:pPr>
            <w:r>
              <w:rPr>
                <w:sz w:val="17"/>
              </w:rPr>
              <w:t>0.7889</w:t>
            </w:r>
          </w:p>
        </w:tc>
      </w:tr>
      <w:tr>
        <w:tc>
          <w:tcPr>
            <w:tcW w:type="dxa" w:w="2160"/>
          </w:tcPr>
          <w:p>
            <w:r>
              <w:rPr>
                <w:sz w:val="17"/>
              </w:rPr>
              <w:t>2026年7月</w:t>
            </w:r>
          </w:p>
        </w:tc>
        <w:tc>
          <w:tcPr>
            <w:tcW w:type="dxa" w:w="2160"/>
          </w:tcPr>
          <w:p>
            <w:pPr>
              <w:jc w:val="right"/>
            </w:pPr>
            <w:r>
              <w:rPr>
                <w:sz w:val="17"/>
              </w:rPr>
              <w:t>794</w:t>
            </w:r>
          </w:p>
        </w:tc>
        <w:tc>
          <w:tcPr>
            <w:tcW w:type="dxa" w:w="2160"/>
          </w:tcPr>
          <w:p>
            <w:pPr>
              <w:jc w:val="right"/>
            </w:pPr>
            <w:r>
              <w:rPr>
                <w:sz w:val="17"/>
              </w:rPr>
              <w:t>612</w:t>
            </w:r>
          </w:p>
        </w:tc>
        <w:tc>
          <w:tcPr>
            <w:tcW w:type="dxa" w:w="2160"/>
          </w:tcPr>
          <w:p>
            <w:pPr>
              <w:jc w:val="right"/>
            </w:pPr>
            <w:r>
              <w:rPr>
                <w:sz w:val="17"/>
              </w:rPr>
              <w:t>0.7708</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7"/>
              </w:rPr>
              <w:t>区間</w:t>
            </w:r>
          </w:p>
        </w:tc>
        <w:tc>
          <w:tcPr>
            <w:tcW w:type="dxa" w:w="1728"/>
          </w:tcPr>
          <w:p>
            <w:pPr>
              <w:jc w:val="center"/>
            </w:pPr>
            <w:r>
              <w:rPr>
                <w:b/>
                <w:sz w:val="17"/>
              </w:rPr>
              <w:t>月数</w:t>
            </w:r>
          </w:p>
        </w:tc>
        <w:tc>
          <w:tcPr>
            <w:tcW w:type="dxa" w:w="1728"/>
          </w:tcPr>
          <w:p>
            <w:pPr>
              <w:jc w:val="center"/>
            </w:pPr>
            <w:r>
              <w:rPr>
                <w:b/>
                <w:sz w:val="17"/>
              </w:rPr>
              <w:t>認定者数（月平均）</w:t>
            </w:r>
          </w:p>
        </w:tc>
        <w:tc>
          <w:tcPr>
            <w:tcW w:type="dxa" w:w="1728"/>
          </w:tcPr>
          <w:p>
            <w:pPr>
              <w:jc w:val="center"/>
            </w:pPr>
            <w:r>
              <w:rPr>
                <w:b/>
                <w:sz w:val="17"/>
              </w:rPr>
              <w:t>受給者数計（月平均）</w:t>
            </w:r>
          </w:p>
        </w:tc>
        <w:tc>
          <w:tcPr>
            <w:tcW w:type="dxa" w:w="1728"/>
          </w:tcPr>
          <w:p>
            <w:pPr>
              <w:jc w:val="center"/>
            </w:pPr>
            <w:r>
              <w:rPr>
                <w:b/>
                <w:sz w:val="17"/>
              </w:rPr>
              <w:t>利用率</w:t>
            </w:r>
          </w:p>
        </w:tc>
      </w:tr>
      <w:tr>
        <w:tc>
          <w:tcPr>
            <w:tcW w:type="dxa" w:w="1728"/>
          </w:tcPr>
          <w:p>
            <w:r>
              <w:rPr>
                <w:sz w:val="17"/>
              </w:rPr>
              <w:t>断層前　202404〜202508</w:t>
            </w:r>
          </w:p>
        </w:tc>
        <w:tc>
          <w:tcPr>
            <w:tcW w:type="dxa" w:w="1728"/>
          </w:tcPr>
          <w:p>
            <w:pPr>
              <w:jc w:val="right"/>
            </w:pPr>
            <w:r>
              <w:rPr>
                <w:sz w:val="17"/>
              </w:rPr>
              <w:t>17か月</w:t>
            </w:r>
          </w:p>
        </w:tc>
        <w:tc>
          <w:tcPr>
            <w:tcW w:type="dxa" w:w="1728"/>
          </w:tcPr>
          <w:p>
            <w:pPr>
              <w:jc w:val="right"/>
            </w:pPr>
            <w:r>
              <w:rPr>
                <w:sz w:val="17"/>
              </w:rPr>
              <w:t>936.6</w:t>
            </w:r>
          </w:p>
        </w:tc>
        <w:tc>
          <w:tcPr>
            <w:tcW w:type="dxa" w:w="1728"/>
          </w:tcPr>
          <w:p>
            <w:pPr>
              <w:jc w:val="right"/>
            </w:pPr>
            <w:r>
              <w:rPr>
                <w:sz w:val="17"/>
              </w:rPr>
              <w:t>658.9</w:t>
            </w:r>
          </w:p>
        </w:tc>
        <w:tc>
          <w:tcPr>
            <w:tcW w:type="dxa" w:w="1728"/>
          </w:tcPr>
          <w:p>
            <w:pPr>
              <w:jc w:val="right"/>
            </w:pPr>
            <w:r>
              <w:rPr>
                <w:sz w:val="17"/>
              </w:rPr>
              <w:t>0.7034</w:t>
            </w:r>
          </w:p>
        </w:tc>
      </w:tr>
      <w:tr>
        <w:tc>
          <w:tcPr>
            <w:tcW w:type="dxa" w:w="1728"/>
          </w:tcPr>
          <w:p>
            <w:r>
              <w:rPr>
                <w:sz w:val="17"/>
              </w:rPr>
              <w:t>断層後　202509〜202607</w:t>
            </w:r>
          </w:p>
        </w:tc>
        <w:tc>
          <w:tcPr>
            <w:tcW w:type="dxa" w:w="1728"/>
          </w:tcPr>
          <w:p>
            <w:pPr>
              <w:jc w:val="right"/>
            </w:pPr>
            <w:r>
              <w:rPr>
                <w:sz w:val="17"/>
              </w:rPr>
              <w:t>11か月</w:t>
            </w:r>
          </w:p>
        </w:tc>
        <w:tc>
          <w:tcPr>
            <w:tcW w:type="dxa" w:w="1728"/>
          </w:tcPr>
          <w:p>
            <w:pPr>
              <w:jc w:val="right"/>
            </w:pPr>
            <w:r>
              <w:rPr>
                <w:sz w:val="17"/>
              </w:rPr>
              <w:t>829.9</w:t>
            </w:r>
          </w:p>
        </w:tc>
        <w:tc>
          <w:tcPr>
            <w:tcW w:type="dxa" w:w="1728"/>
          </w:tcPr>
          <w:p>
            <w:pPr>
              <w:jc w:val="right"/>
            </w:pPr>
            <w:r>
              <w:rPr>
                <w:sz w:val="17"/>
              </w:rPr>
              <w:t>632.9</w:t>
            </w:r>
          </w:p>
        </w:tc>
        <w:tc>
          <w:tcPr>
            <w:tcW w:type="dxa" w:w="1728"/>
          </w:tcPr>
          <w:p>
            <w:pPr>
              <w:jc w:val="right"/>
            </w:pPr>
            <w:r>
              <w:rPr>
                <w:sz w:val="17"/>
              </w:rPr>
              <w:t>0.7626</w:t>
            </w:r>
          </w:p>
        </w:tc>
      </w:tr>
      <w:tr>
        <w:tc>
          <w:tcPr>
            <w:tcW w:type="dxa" w:w="1728"/>
          </w:tcPr>
          <w:p>
            <w:r>
              <w:rPr>
                <w:sz w:val="17"/>
              </w:rPr>
              <w:t>変化</w:t>
            </w:r>
          </w:p>
        </w:tc>
        <w:tc>
          <w:tcPr>
            <w:tcW w:type="dxa" w:w="1728"/>
          </w:tcPr>
          <w:p>
            <w:pPr>
              <w:jc w:val="right"/>
            </w:pPr>
            <w:r>
              <w:rPr>
                <w:sz w:val="17"/>
              </w:rPr>
              <w:t>―</w:t>
            </w:r>
          </w:p>
        </w:tc>
        <w:tc>
          <w:tcPr>
            <w:tcW w:type="dxa" w:w="1728"/>
          </w:tcPr>
          <w:p>
            <w:pPr>
              <w:jc w:val="right"/>
            </w:pPr>
            <w:r>
              <w:rPr>
                <w:sz w:val="17"/>
              </w:rPr>
              <w:t>-11.4%</w:t>
            </w:r>
          </w:p>
        </w:tc>
        <w:tc>
          <w:tcPr>
            <w:tcW w:type="dxa" w:w="1728"/>
          </w:tcPr>
          <w:p>
            <w:pPr>
              <w:jc w:val="right"/>
            </w:pPr>
            <w:r>
              <w:rPr>
                <w:sz w:val="17"/>
              </w:rPr>
              <w:t>-3.9%</w:t>
            </w:r>
          </w:p>
        </w:tc>
        <w:tc>
          <w:tcPr>
            <w:tcW w:type="dxa" w:w="1728"/>
          </w:tcPr>
          <w:p>
            <w:pPr>
              <w:jc w:val="right"/>
            </w:pPr>
            <w:r>
              <w:rPr>
                <w:sz w:val="17"/>
              </w:rPr>
              <w:t>+8.4%</w:t>
            </w:r>
          </w:p>
        </w:tc>
      </w:tr>
    </w:tbl>
    <w:p>
      <w:r>
        <w:t>**認定者数が11.4％減る一方、受給者数計は3.9％しか減っていません。**令和7年8月審査分から9月審査分にかけて認定者数は961人から862人へ99人減りますが、受給者数計は639人から645人へ増えています。月ごとの利用率は0.66前後で推移していたものが9月に0.748へ跳ね、断層前後の平均で+8.4%動いています。</w:t>
      </w:r>
    </w:p>
    <w:p>
      <w:r>
        <w:t>**段差は分母にだけあり、実際の利用は連続しています。**認定者数の計上の仕方が変わったとみるのが自然です。とくに女性の95歳以上が129人から105人へ24人（18.6％）減っており、自然減では説明がつきません。</w:t>
      </w:r>
    </w:p>
    <w:p>
      <w:r>
        <w:t>ここから3つのことが言えます。</w:t>
      </w:r>
    </w:p>
    <w:p>
      <w:r>
        <w:t>**第一に、3段の連鎖は断層に強い。**認定率が下がると利用率が同じだけ上がるため、両方を断層の同じ側から採れば積は変わりません。分母を認定者数にすること自体が危ないのではなく、**基準期間が断層をまたぐことが危ない**のです。</w:t>
      </w:r>
    </w:p>
    <w:p>
      <w:r>
        <w:t>**第二に、当方が基準期間を令和5〜7年度としているのは、この点で不利です。**基準期間の認定率25.45％は断層前の26〜27％と断層後の23.00％の平均で、どちらの水準でもありません。</w:t>
      </w:r>
    </w:p>
    <w:p>
      <w:r>
        <w:t>**第三に、それでも小野町では答えがほとんど変わりません。**認定率が将来ほぼ横ばいだからです（第2章）。差は総給付費の3年計で-1.5％、保険料で月額-83円です。</w:t>
      </w:r>
    </w:p>
    <w:p>
      <w:r>
        <w:t>当面の扱いを次のとおりとします。</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17"/>
              </w:rPr>
              <w:t>時点</w:t>
            </w:r>
          </w:p>
        </w:tc>
        <w:tc>
          <w:tcPr>
            <w:tcW w:type="dxa" w:w="4320"/>
          </w:tcPr>
          <w:p>
            <w:pPr>
              <w:jc w:val="center"/>
            </w:pPr>
            <w:r>
              <w:rPr>
                <w:b/>
                <w:sz w:val="17"/>
              </w:rPr>
              <w:t>扱い</w:t>
            </w:r>
          </w:p>
        </w:tc>
      </w:tr>
      <w:tr>
        <w:tc>
          <w:tcPr>
            <w:tcW w:type="dxa" w:w="4320"/>
          </w:tcPr>
          <w:p>
            <w:r>
              <w:rPr>
                <w:sz w:val="17"/>
              </w:rPr>
              <w:t>現在</w:t>
            </w:r>
          </w:p>
        </w:tc>
        <w:tc>
          <w:tcPr>
            <w:tcW w:type="dxa" w:w="4320"/>
          </w:tcPr>
          <w:p>
            <w:r>
              <w:rPr>
                <w:sz w:val="17"/>
              </w:rPr>
              <w:t>**第1号被保険者1人当たりの受給率による現行の算定を据え置く。**認定者数の計上方法が確認できていないため、断層をまたぐ認定率を3段に分解して使うより、受給率のまま置くほうが誤りが少ない。見える化の3段連鎖との差は月額83円</w:t>
            </w:r>
          </w:p>
        </w:tc>
      </w:tr>
      <w:tr>
        <w:tc>
          <w:tcPr>
            <w:tcW w:type="dxa" w:w="4320"/>
          </w:tcPr>
          <w:p>
            <w:r>
              <w:rPr>
                <w:sz w:val="17"/>
              </w:rPr>
              <w:t>計上方法が確認できたら（資料一覧 B17）</w:t>
            </w:r>
          </w:p>
        </w:tc>
        <w:tc>
          <w:tcPr>
            <w:tcW w:type="dxa" w:w="4320"/>
          </w:tcPr>
          <w:p>
            <w:r>
              <w:rPr>
                <w:sz w:val="17"/>
              </w:rPr>
              <w:t>**3段連鎖に組み替える。**断層前の認定者数を新しい基準へ引き直し、認定率と利用率を同じ基準の上でそろえる。国保連月報の断層後11か月（審査202509〜202607）で利用率を置ける</w:t>
            </w:r>
          </w:p>
        </w:tc>
      </w:tr>
      <w:tr>
        <w:tc>
          <w:tcPr>
            <w:tcW w:type="dxa" w:w="4320"/>
          </w:tcPr>
          <w:p>
            <w:r>
              <w:rPr>
                <w:sz w:val="17"/>
              </w:rPr>
              <w:t>小野町の見える化画面が受領できたら（A07・A08）</w:t>
            </w:r>
          </w:p>
        </w:tc>
        <w:tc>
          <w:tcPr>
            <w:tcW w:type="dxa" w:w="4320"/>
          </w:tcPr>
          <w:p>
            <w:r>
              <w:rPr>
                <w:sz w:val="17"/>
              </w:rPr>
              <w:t>**在宅サービスの利用率の分母を、認定者数−施設・居住系利用者数に改める。**当方はこの残余構造を持っていない。受給者の状況その2の居宅・地域密着型・施設の内訳から組める</w:t>
            </w:r>
          </w:p>
        </w:tc>
      </w:tr>
    </w:tbl>
    <w:p>
      <w:pPr>
        <w:pStyle w:val="Heading1"/>
      </w:pPr>
      <w:r>
        <w:rPr>
          <w:rFonts w:ascii="游ゴシック" w:hAnsi="游ゴシック" w:eastAsia="游ゴシック"/>
        </w:rPr>
        <w:t>5　差異②　給付費の出し方</w:t>
      </w:r>
    </w:p>
    <w:p>
      <w:r>
        <w:t>アプリは　給付費 ＝ 量 × 12 × 単価　です。当方は給付費そのものを分母1人当たりで延ばし、単価は掛けません。</w:t>
      </w:r>
    </w:p>
    <w:p>
      <w:r>
        <w:t>**単価を掛ける方式は、件数と単価が逆方向に動くサービスで二重計上になります。**小野町の訪問介護は令和5年度から令和7年度にかけて件数が34.4％減る一方、1件当たり単価は26.2％上がっています。平均件数に直近単価を乗せると、減った件数に上がった単価が掛かって給付費が過大に出ます。</w:t>
      </w:r>
    </w:p>
    <w:p>
      <w:r>
        <w:t>アプリの unitCost は選択期間を通じた加重平均単価ですので、単純平均よりは穏当ですが、同じ向きの誤差が残ります。</w:t>
      </w:r>
    </w:p>
    <w:p>
      <w:r>
        <w:t>あわせて、アプリの単価の計算に単位の問題があります。</w:t>
      </w:r>
    </w:p>
    <w:p>
      <w:r>
        <w:rPr>
          <w:sz w:val="18"/>
        </w:rPr>
        <w:t>costSum は費用を月数の重みなしで足し、costVolume は量に月数を掛けて足しています（costSum += c／costVolume += v × months）。すべての年度が12か月なら比が1/12になり、そのあと cost ＝ volume × 12 × unitCost で12を掛け戻すため、結果は年額ではなく**月額**になります。**12か月未満の年度（令和8年度など）を選択期間に混ぜると、重みが片側だけにかかって単価が狂います。**月数の重みを費用側にもそろえるか、選択期間を完全年度だけに限るかの手当てが要ります。</w:t>
      </w:r>
    </w:p>
    <w:p>
      <w:pPr>
        <w:pStyle w:val="Heading1"/>
      </w:pPr>
      <w:r>
        <w:rPr>
          <w:rFonts w:ascii="游ゴシック" w:hAnsi="游ゴシック" w:eastAsia="游ゴシック"/>
        </w:rPr>
        <w:t>6　差異③　基準期間の選び方</w:t>
      </w:r>
    </w:p>
    <w:p>
      <w:r>
        <w:t>アプリは見える化の推計方法の選択肢（R3〜R7上昇幅／R6〜R7上昇幅／〇年度実績を使用）をそのまま参照年度に読み替えます。選んだ理由は記録票に書く運用で、**選び方の判定ルールは持っていません。**</w:t>
      </w:r>
    </w:p>
    <w:p>
      <w:r>
        <w:t>当方は判定ルールを持っています。既定は令和5〜7年度の3年平均とし、次の2つがそろったサービスだけ令和7年度単年に切り替えます。</w:t>
      </w:r>
    </w:p>
    <w:p>
      <w:r>
        <w:t xml:space="preserve">　　① 令和7年度の件数が3年平均から5％以上離れていること</w:t>
      </w:r>
    </w:p>
    <w:p>
      <w:r>
        <w:t xml:space="preserve">　　② 令和8年度の国保連月報の前年同期比がその向きを裏づけること（審査202605〜202607と前年の同じ月。増なら1.05以上、減なら0.95以下）</w:t>
      </w:r>
    </w:p>
    <w:p>
      <w:r>
        <w:t>小野町では6サービスが該当します（訪問看護、介護予防通所リハビリテーション、介護予防福祉用具貸与、介護予防支援、認知症対応型共同生活介護の介護・予防）。この判定はスクリプトが月報から再計算し、表とずれたら知らせる形にしてあります。</w:t>
      </w:r>
    </w:p>
    <w:p>
      <w:r>
        <w:t>**アプリの記録票（付録A）は、この判定の結果を書き留める器としてそのまま使えます。**「採用しなかった候補と理由」の欄があるのは良い設計で、当方の『基準期間の判定』シートの内容を移せます。</w:t>
      </w:r>
    </w:p>
    <w:p>
      <w:pPr>
        <w:pStyle w:val="Heading1"/>
      </w:pPr>
      <w:r>
        <w:rPr>
          <w:rFonts w:ascii="游ゴシック" w:hAnsi="游ゴシック" w:eastAsia="游ゴシック"/>
        </w:rPr>
        <w:t>7　差異④〜⑥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17"/>
              </w:rPr>
              <w:t>論点</w:t>
            </w:r>
          </w:p>
        </w:tc>
        <w:tc>
          <w:tcPr>
            <w:tcW w:type="dxa" w:w="2160"/>
          </w:tcPr>
          <w:p>
            <w:pPr>
              <w:jc w:val="center"/>
            </w:pPr>
            <w:r>
              <w:rPr>
                <w:b/>
                <w:sz w:val="17"/>
              </w:rPr>
              <w:t>アプリ</w:t>
            </w:r>
          </w:p>
        </w:tc>
        <w:tc>
          <w:tcPr>
            <w:tcW w:type="dxa" w:w="2160"/>
          </w:tcPr>
          <w:p>
            <w:pPr>
              <w:jc w:val="center"/>
            </w:pPr>
            <w:r>
              <w:rPr>
                <w:b/>
                <w:sz w:val="17"/>
              </w:rPr>
              <w:t>当方</w:t>
            </w:r>
          </w:p>
        </w:tc>
        <w:tc>
          <w:tcPr>
            <w:tcW w:type="dxa" w:w="2160"/>
          </w:tcPr>
          <w:p>
            <w:pPr>
              <w:jc w:val="center"/>
            </w:pPr>
            <w:r>
              <w:rPr>
                <w:b/>
                <w:sz w:val="17"/>
              </w:rPr>
              <w:t>扱い</w:t>
            </w:r>
          </w:p>
        </w:tc>
      </w:tr>
      <w:tr>
        <w:tc>
          <w:tcPr>
            <w:tcW w:type="dxa" w:w="2160"/>
          </w:tcPr>
          <w:p>
            <w:r>
              <w:rPr>
                <w:sz w:val="17"/>
              </w:rPr>
              <w:t>価格水準の調整</w:t>
            </w:r>
          </w:p>
        </w:tc>
        <w:tc>
          <w:tcPr>
            <w:tcW w:type="dxa" w:w="2160"/>
          </w:tcPr>
          <w:p>
            <w:r>
              <w:rPr>
                <w:sz w:val="17"/>
              </w:rPr>
              <w:t>なし</w:t>
            </w:r>
          </w:p>
        </w:tc>
        <w:tc>
          <w:tcPr>
            <w:tcW w:type="dxa" w:w="2160"/>
          </w:tcPr>
          <w:p>
            <w:r>
              <w:rPr>
                <w:sz w:val="17"/>
              </w:rPr>
              <w:t>令和5年度以前に令和6年度改定率＋1.59％を乗せる</w:t>
            </w:r>
          </w:p>
        </w:tc>
        <w:tc>
          <w:tcPr>
            <w:tcW w:type="dxa" w:w="2160"/>
          </w:tcPr>
          <w:p>
            <w:r>
              <w:rPr>
                <w:sz w:val="17"/>
              </w:rPr>
              <w:t>**R3〜R7やR5〜R7を選ぶと改定前の単価が混ざり、将来の単価が低めに出る。当方の調整を入れるべき**</w:t>
            </w:r>
          </w:p>
        </w:tc>
      </w:tr>
      <w:tr>
        <w:tc>
          <w:tcPr>
            <w:tcW w:type="dxa" w:w="2160"/>
          </w:tcPr>
          <w:p>
            <w:r>
              <w:rPr>
                <w:sz w:val="17"/>
              </w:rPr>
              <w:t>供給上限</w:t>
            </w:r>
          </w:p>
        </w:tc>
        <w:tc>
          <w:tcPr>
            <w:tcW w:type="dxa" w:w="2160"/>
          </w:tcPr>
          <w:p>
            <w:r>
              <w:rPr>
                <w:sz w:val="17"/>
              </w:rPr>
              <w:t>users ＝ min(users, アクセス可能上限)</w:t>
            </w:r>
          </w:p>
        </w:tc>
        <w:tc>
          <w:tcPr>
            <w:tcW w:type="dxa" w:w="2160"/>
          </w:tcPr>
          <w:p>
            <w:r>
              <w:rPr>
                <w:sz w:val="17"/>
              </w:rPr>
              <w:t>頭打ちしない。定員との突合を別表で点検する</w:t>
            </w:r>
          </w:p>
        </w:tc>
        <w:tc>
          <w:tcPr>
            <w:tcW w:type="dxa" w:w="2160"/>
          </w:tcPr>
          <w:p>
            <w:r>
              <w:rPr>
                <w:sz w:val="17"/>
              </w:rPr>
              <w:t>**上限に町内定員を入れてはいけない。**小野町の介護老人福祉施設は町内定員54人に対し見込69.7人で、差は町外利用。町内定員を上限にすると15.7人分が消える</w:t>
            </w:r>
          </w:p>
        </w:tc>
      </w:tr>
      <w:tr>
        <w:tc>
          <w:tcPr>
            <w:tcW w:type="dxa" w:w="2160"/>
          </w:tcPr>
          <w:p>
            <w:r>
              <w:rPr>
                <w:sz w:val="17"/>
              </w:rPr>
              <w:t>月数の重み</w:t>
            </w:r>
          </w:p>
        </w:tc>
        <w:tc>
          <w:tcPr>
            <w:tcW w:type="dxa" w:w="2160"/>
          </w:tcPr>
          <w:p>
            <w:r>
              <w:rPr>
                <w:sz w:val="17"/>
              </w:rPr>
              <w:t>Σ(値×月数)で加重（利用者数・量・認定者数）</w:t>
            </w:r>
          </w:p>
        </w:tc>
        <w:tc>
          <w:tcPr>
            <w:tcW w:type="dxa" w:w="2160"/>
          </w:tcPr>
          <w:p>
            <w:r>
              <w:rPr>
                <w:sz w:val="17"/>
              </w:rPr>
              <w:t>完全年度だけを使うため重みなし</w:t>
            </w:r>
          </w:p>
        </w:tc>
        <w:tc>
          <w:tcPr>
            <w:tcW w:type="dxa" w:w="2160"/>
          </w:tcPr>
          <w:p>
            <w:r>
              <w:rPr>
                <w:sz w:val="17"/>
              </w:rPr>
              <w:t>**アプリの方が正しい。**令和8年度のような期中の年度を混ぜるなら必要になる</w:t>
            </w:r>
          </w:p>
        </w:tc>
      </w:tr>
      <w:tr>
        <w:tc>
          <w:tcPr>
            <w:tcW w:type="dxa" w:w="2160"/>
          </w:tcPr>
          <w:p>
            <w:r>
              <w:rPr>
                <w:sz w:val="17"/>
              </w:rPr>
              <w:t>0の扱い</w:t>
            </w:r>
          </w:p>
        </w:tc>
        <w:tc>
          <w:tcPr>
            <w:tcW w:type="dxa" w:w="2160"/>
          </w:tcPr>
          <w:p>
            <w:r>
              <w:rPr>
                <w:sz w:val="17"/>
              </w:rPr>
              <w:t>基準実績0からは自動で0を補完しない。直接値0と根拠の入力を求める</w:t>
            </w:r>
          </w:p>
        </w:tc>
        <w:tc>
          <w:tcPr>
            <w:tcW w:type="dxa" w:w="2160"/>
          </w:tcPr>
          <w:p>
            <w:r>
              <w:rPr>
                <w:sz w:val="17"/>
              </w:rPr>
              <w:t>0据置のサービスがあり、理由は注記してある</w:t>
            </w:r>
          </w:p>
        </w:tc>
        <w:tc>
          <w:tcPr>
            <w:tcW w:type="dxa" w:w="2160"/>
          </w:tcPr>
          <w:p>
            <w:r>
              <w:rPr>
                <w:sz w:val="17"/>
              </w:rPr>
              <w:t>**アプリの方が厳しく、望ましい。**当方も根拠の書き方をそろえる</w:t>
            </w:r>
          </w:p>
        </w:tc>
      </w:tr>
      <w:tr>
        <w:tc>
          <w:tcPr>
            <w:tcW w:type="dxa" w:w="2160"/>
          </w:tcPr>
          <w:p>
            <w:r>
              <w:rPr>
                <w:sz w:val="17"/>
              </w:rPr>
              <w:t>受給率補正・強度補正</w:t>
            </w:r>
          </w:p>
        </w:tc>
        <w:tc>
          <w:tcPr>
            <w:tcW w:type="dxa" w:w="2160"/>
          </w:tcPr>
          <w:p>
            <w:r>
              <w:rPr>
                <w:sz w:val="17"/>
              </w:rPr>
              <w:t>uptake・intensityFactor で施策反映を掛ける</w:t>
            </w:r>
          </w:p>
        </w:tc>
        <w:tc>
          <w:tcPr>
            <w:tcW w:type="dxa" w:w="2160"/>
          </w:tcPr>
          <w:p>
            <w:r>
              <w:rPr>
                <w:sz w:val="17"/>
              </w:rPr>
              <w:t>自然体（施策反映なし）で算定し、ケース比較で別に扱う</w:t>
            </w:r>
          </w:p>
        </w:tc>
        <w:tc>
          <w:tcPr>
            <w:tcW w:type="dxa" w:w="2160"/>
          </w:tcPr>
          <w:p>
            <w:r>
              <w:rPr>
                <w:sz w:val="17"/>
              </w:rPr>
              <w:t>同じ考え方。当方は協議会の判断待ちで1.0に置いている</w:t>
            </w:r>
          </w:p>
        </w:tc>
      </w:tr>
      <w:tr>
        <w:tc>
          <w:tcPr>
            <w:tcW w:type="dxa" w:w="2160"/>
          </w:tcPr>
          <w:p>
            <w:r>
              <w:rPr>
                <w:sz w:val="17"/>
              </w:rPr>
              <w:t>地域支援事業費</w:t>
            </w:r>
          </w:p>
        </w:tc>
        <w:tc>
          <w:tcPr>
            <w:tcW w:type="dxa" w:w="2160"/>
          </w:tcPr>
          <w:p>
            <w:r>
              <w:rPr>
                <w:sz w:val="17"/>
              </w:rPr>
              <w:t>算式なし（B18で実績を集めるだけ）</w:t>
            </w:r>
          </w:p>
        </w:tc>
        <w:tc>
          <w:tcPr>
            <w:tcW w:type="dxa" w:w="2160"/>
          </w:tcPr>
          <w:p>
            <w:r>
              <w:rPr>
                <w:sz w:val="17"/>
              </w:rPr>
              <w:t>年報 様式4 の決算＋国保連月報の総合事業コードで事業別に組む</w:t>
            </w:r>
          </w:p>
        </w:tc>
        <w:tc>
          <w:tcPr>
            <w:tcW w:type="dxa" w:w="2160"/>
          </w:tcPr>
          <w:p>
            <w:r>
              <w:rPr>
                <w:sz w:val="17"/>
              </w:rPr>
              <w:t>当方の3年計191,749千円。アプリには載せ場所がない</w:t>
            </w:r>
          </w:p>
        </w:tc>
      </w:tr>
      <w:tr>
        <w:tc>
          <w:tcPr>
            <w:tcW w:type="dxa" w:w="2160"/>
          </w:tcPr>
          <w:p>
            <w:r>
              <w:rPr>
                <w:sz w:val="17"/>
              </w:rPr>
              <w:t>標準給付費・保険料</w:t>
            </w:r>
          </w:p>
        </w:tc>
        <w:tc>
          <w:tcPr>
            <w:tcW w:type="dxa" w:w="2160"/>
          </w:tcPr>
          <w:p>
            <w:r>
              <w:rPr>
                <w:sz w:val="17"/>
              </w:rPr>
              <w:t>算式なし。収納必要額を人が入れる</w:t>
            </w:r>
          </w:p>
        </w:tc>
        <w:tc>
          <w:tcPr>
            <w:tcW w:type="dxa" w:w="2160"/>
          </w:tcPr>
          <w:p>
            <w:r>
              <w:rPr>
                <w:sz w:val="17"/>
              </w:rPr>
              <w:t>5式を実装。特定入所者・高額・高額医療合算・審査支払手数料も算定</w:t>
            </w:r>
          </w:p>
        </w:tc>
        <w:tc>
          <w:tcPr>
            <w:tcW w:type="dxa" w:w="2160"/>
          </w:tcPr>
          <w:p>
            <w:r>
              <w:rPr>
                <w:sz w:val="17"/>
              </w:rPr>
              <w:t>**アプリは保険料を算定しない。**当方の算定シートで担う</w:t>
            </w:r>
          </w:p>
        </w:tc>
      </w:tr>
    </w:tbl>
    <w:p>
      <w:pPr>
        <w:pStyle w:val="Heading1"/>
      </w:pPr>
      <w:r>
        <w:rPr>
          <w:rFonts w:ascii="游ゴシック" w:hAnsi="游ゴシック" w:eastAsia="游ゴシック"/>
        </w:rPr>
        <w:t>8　小野町のデータで見つかった、この一式では捕まらない論点</w:t>
      </w:r>
    </w:p>
    <w:p>
      <w:r>
        <w:t>当方が今回の算定で見つけた次の3点は、資料一覧の確認ポイントでは検出できません。様式に一行足すことをおすすめします。</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17"/>
              </w:rPr>
              <w:t>論点</w:t>
            </w:r>
          </w:p>
        </w:tc>
        <w:tc>
          <w:tcPr>
            <w:tcW w:type="dxa" w:w="2880"/>
          </w:tcPr>
          <w:p>
            <w:pPr>
              <w:jc w:val="center"/>
            </w:pPr>
            <w:r>
              <w:rPr>
                <w:b/>
                <w:sz w:val="17"/>
              </w:rPr>
              <w:t>内容</w:t>
            </w:r>
          </w:p>
        </w:tc>
        <w:tc>
          <w:tcPr>
            <w:tcW w:type="dxa" w:w="2880"/>
          </w:tcPr>
          <w:p>
            <w:pPr>
              <w:jc w:val="center"/>
            </w:pPr>
            <w:r>
              <w:rPr>
                <w:b/>
                <w:sz w:val="17"/>
              </w:rPr>
              <w:t>様式への追加案</w:t>
            </w:r>
          </w:p>
        </w:tc>
      </w:tr>
      <w:tr>
        <w:tc>
          <w:tcPr>
            <w:tcW w:type="dxa" w:w="2880"/>
          </w:tcPr>
          <w:p>
            <w:r>
              <w:rPr>
                <w:sz w:val="17"/>
              </w:rPr>
              <w:t>回数の定義</w:t>
            </w:r>
          </w:p>
        </w:tc>
        <w:tc>
          <w:tcPr>
            <w:tcW w:type="dxa" w:w="2880"/>
          </w:tcPr>
          <w:p>
            <w:r>
              <w:rPr>
                <w:sz w:val="17"/>
              </w:rPr>
              <w:t>**見える化ワークシートの「回数」は給付実績情報の回数で、国保連月報の「日数」（実日数）とは別物。**小野町では訪問介護で26％、訪問看護で32％、回数が日数を上回る</w:t>
            </w:r>
          </w:p>
        </w:tc>
        <w:tc>
          <w:tcPr>
            <w:tcW w:type="dxa" w:w="2880"/>
          </w:tcPr>
          <w:p>
            <w:r>
              <w:rPr>
                <w:sz w:val="17"/>
              </w:rPr>
              <w:t>B09 の確認ポイントに「回数の定義（実日数か給付実績の回数か）」を足す</w:t>
            </w:r>
          </w:p>
        </w:tc>
      </w:tr>
      <w:tr>
        <w:tc>
          <w:tcPr>
            <w:tcW w:type="dxa" w:w="2880"/>
          </w:tcPr>
          <w:p>
            <w:r>
              <w:rPr>
                <w:sz w:val="17"/>
              </w:rPr>
              <w:t>見える化の年度ラベル</w:t>
            </w:r>
          </w:p>
        </w:tc>
        <w:tc>
          <w:tcPr>
            <w:tcW w:type="dxa" w:w="2880"/>
          </w:tcPr>
          <w:p>
            <w:r>
              <w:rPr>
                <w:sz w:val="17"/>
              </w:rPr>
              <w:t>**小野町のワークシートの「令和6年度」列には令和5年度の実績が入っていた。**全サービスで年報の令和5年度と0.01％以内で一致する</w:t>
            </w:r>
          </w:p>
        </w:tc>
        <w:tc>
          <w:tcPr>
            <w:tcW w:type="dxa" w:w="2880"/>
          </w:tcPr>
          <w:p>
            <w:r>
              <w:rPr>
                <w:sz w:val="17"/>
              </w:rPr>
              <w:t>A08 の確認ポイントに「各年度列の値が年報の同じ年度と一致するか」を足す</w:t>
            </w:r>
          </w:p>
        </w:tc>
      </w:tr>
      <w:tr>
        <w:tc>
          <w:tcPr>
            <w:tcW w:type="dxa" w:w="2880"/>
          </w:tcPr>
          <w:p>
            <w:r>
              <w:rPr>
                <w:sz w:val="17"/>
              </w:rPr>
              <w:t>施設サービスの費用範囲</w:t>
            </w:r>
          </w:p>
        </w:tc>
        <w:tc>
          <w:tcPr>
            <w:tcW w:type="dxa" w:w="2880"/>
          </w:tcPr>
          <w:p>
            <w:r>
              <w:rPr>
                <w:sz w:val="17"/>
              </w:rPr>
              <w:t>**月報・見える化の施設サービスの額には特定入所者介護サービス費が乗っている。**介護老人福祉施設の令和7年度は年報204,850千円 対 月報225,660千円で、月報の費用額は1単位11.95円（10円が正）</w:t>
            </w:r>
          </w:p>
        </w:tc>
        <w:tc>
          <w:tcPr>
            <w:tcW w:type="dxa" w:w="2880"/>
          </w:tcPr>
          <w:p>
            <w:r>
              <w:rPr>
                <w:sz w:val="17"/>
              </w:rPr>
              <w:t>B10 の確認ポイントに「補足給付を含むか」を明示的に足す</w:t>
            </w:r>
          </w:p>
        </w:tc>
      </w:tr>
    </w:tbl>
    <w:p>
      <w:pPr>
        <w:pStyle w:val="Heading1"/>
      </w:pPr>
      <w:r>
        <w:rPr>
          <w:rFonts w:ascii="游ゴシック" w:hAnsi="游ゴシック" w:eastAsia="游ゴシック"/>
        </w:rPr>
        <w:t>9　アプリの様式で直したほうがよい点</w:t>
      </w:r>
    </w:p>
    <w:p>
      <w:r>
        <w:t>アプリの SERVICES に定義された量の単位が、実際の見える化ワークシートの行と7件ずれています。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17"/>
              </w:rPr>
              <w:t>サービス</w:t>
            </w:r>
          </w:p>
        </w:tc>
        <w:tc>
          <w:tcPr>
            <w:tcW w:type="dxa" w:w="2160"/>
          </w:tcPr>
          <w:p>
            <w:pPr>
              <w:jc w:val="center"/>
            </w:pPr>
            <w:r>
              <w:rPr>
                <w:b/>
                <w:sz w:val="17"/>
              </w:rPr>
              <w:t>アプリの定義</w:t>
            </w:r>
          </w:p>
        </w:tc>
        <w:tc>
          <w:tcPr>
            <w:tcW w:type="dxa" w:w="2160"/>
          </w:tcPr>
          <w:p>
            <w:pPr>
              <w:jc w:val="center"/>
            </w:pPr>
            <w:r>
              <w:rPr>
                <w:b/>
                <w:sz w:val="17"/>
              </w:rPr>
              <w:t>見える化ワークシートの行</w:t>
            </w:r>
          </w:p>
        </w:tc>
        <w:tc>
          <w:tcPr>
            <w:tcW w:type="dxa" w:w="2160"/>
          </w:tcPr>
          <w:p>
            <w:pPr>
              <w:jc w:val="center"/>
            </w:pPr>
            <w:r>
              <w:rPr>
                <w:b/>
                <w:sz w:val="17"/>
              </w:rPr>
              <w:t>直し方</w:t>
            </w:r>
          </w:p>
        </w:tc>
      </w:tr>
      <w:tr>
        <w:tc>
          <w:tcPr>
            <w:tcW w:type="dxa" w:w="2160"/>
          </w:tcPr>
          <w:p>
            <w:r>
              <w:rPr>
                <w:sz w:val="17"/>
              </w:rPr>
              <w:t>訪問リハビリテーション</w:t>
            </w:r>
          </w:p>
        </w:tc>
        <w:tc>
          <w:tcPr>
            <w:tcW w:type="dxa" w:w="2160"/>
          </w:tcPr>
          <w:p>
            <w:r>
              <w:rPr>
                <w:sz w:val="17"/>
              </w:rPr>
              <w:t>日／月</w:t>
            </w:r>
          </w:p>
        </w:tc>
        <w:tc>
          <w:tcPr>
            <w:tcW w:type="dxa" w:w="2160"/>
          </w:tcPr>
          <w:p>
            <w:r>
              <w:rPr>
                <w:sz w:val="17"/>
              </w:rPr>
              <w:t>回</w:t>
            </w:r>
          </w:p>
        </w:tc>
        <w:tc>
          <w:tcPr>
            <w:tcW w:type="dxa" w:w="2160"/>
          </w:tcPr>
          <w:p>
            <w:r>
              <w:rPr>
                <w:sz w:val="17"/>
              </w:rPr>
              <w:t>回／月に直す</w:t>
            </w:r>
          </w:p>
        </w:tc>
      </w:tr>
      <w:tr>
        <w:tc>
          <w:tcPr>
            <w:tcW w:type="dxa" w:w="2160"/>
          </w:tcPr>
          <w:p>
            <w:r>
              <w:rPr>
                <w:sz w:val="17"/>
              </w:rPr>
              <w:t>通所リハビリテーション</w:t>
            </w:r>
          </w:p>
        </w:tc>
        <w:tc>
          <w:tcPr>
            <w:tcW w:type="dxa" w:w="2160"/>
          </w:tcPr>
          <w:p>
            <w:r>
              <w:rPr>
                <w:sz w:val="17"/>
              </w:rPr>
              <w:t>日／月</w:t>
            </w:r>
          </w:p>
        </w:tc>
        <w:tc>
          <w:tcPr>
            <w:tcW w:type="dxa" w:w="2160"/>
          </w:tcPr>
          <w:p>
            <w:r>
              <w:rPr>
                <w:sz w:val="17"/>
              </w:rPr>
              <w:t>回</w:t>
            </w:r>
          </w:p>
        </w:tc>
        <w:tc>
          <w:tcPr>
            <w:tcW w:type="dxa" w:w="2160"/>
          </w:tcPr>
          <w:p>
            <w:r>
              <w:rPr>
                <w:sz w:val="17"/>
              </w:rPr>
              <w:t>回／月に直す</w:t>
            </w:r>
          </w:p>
        </w:tc>
      </w:tr>
      <w:tr>
        <w:tc>
          <w:tcPr>
            <w:tcW w:type="dxa" w:w="2160"/>
          </w:tcPr>
          <w:p>
            <w:r>
              <w:rPr>
                <w:sz w:val="17"/>
              </w:rPr>
              <w:t>地域密着型通所介護</w:t>
            </w:r>
          </w:p>
        </w:tc>
        <w:tc>
          <w:tcPr>
            <w:tcW w:type="dxa" w:w="2160"/>
          </w:tcPr>
          <w:p>
            <w:r>
              <w:rPr>
                <w:sz w:val="17"/>
              </w:rPr>
              <w:t>日／月</w:t>
            </w:r>
          </w:p>
        </w:tc>
        <w:tc>
          <w:tcPr>
            <w:tcW w:type="dxa" w:w="2160"/>
          </w:tcPr>
          <w:p>
            <w:r>
              <w:rPr>
                <w:sz w:val="17"/>
              </w:rPr>
              <w:t>回</w:t>
            </w:r>
          </w:p>
        </w:tc>
        <w:tc>
          <w:tcPr>
            <w:tcW w:type="dxa" w:w="2160"/>
          </w:tcPr>
          <w:p>
            <w:r>
              <w:rPr>
                <w:sz w:val="17"/>
              </w:rPr>
              <w:t>回／月に直す</w:t>
            </w:r>
          </w:p>
        </w:tc>
      </w:tr>
      <w:tr>
        <w:tc>
          <w:tcPr>
            <w:tcW w:type="dxa" w:w="2160"/>
          </w:tcPr>
          <w:p>
            <w:r>
              <w:rPr>
                <w:sz w:val="17"/>
              </w:rPr>
              <w:t>認知症対応型通所介護</w:t>
            </w:r>
          </w:p>
        </w:tc>
        <w:tc>
          <w:tcPr>
            <w:tcW w:type="dxa" w:w="2160"/>
          </w:tcPr>
          <w:p>
            <w:r>
              <w:rPr>
                <w:sz w:val="17"/>
              </w:rPr>
              <w:t>日／月</w:t>
            </w:r>
          </w:p>
        </w:tc>
        <w:tc>
          <w:tcPr>
            <w:tcW w:type="dxa" w:w="2160"/>
          </w:tcPr>
          <w:p>
            <w:r>
              <w:rPr>
                <w:sz w:val="17"/>
              </w:rPr>
              <w:t>回</w:t>
            </w:r>
          </w:p>
        </w:tc>
        <w:tc>
          <w:tcPr>
            <w:tcW w:type="dxa" w:w="2160"/>
          </w:tcPr>
          <w:p>
            <w:r>
              <w:rPr>
                <w:sz w:val="17"/>
              </w:rPr>
              <w:t>回／月に直す</w:t>
            </w:r>
          </w:p>
        </w:tc>
      </w:tr>
      <w:tr>
        <w:tc>
          <w:tcPr>
            <w:tcW w:type="dxa" w:w="2160"/>
          </w:tcPr>
          <w:p>
            <w:r>
              <w:rPr>
                <w:sz w:val="17"/>
              </w:rPr>
              <w:t>介護予防訪問リハビリテーション</w:t>
            </w:r>
          </w:p>
        </w:tc>
        <w:tc>
          <w:tcPr>
            <w:tcW w:type="dxa" w:w="2160"/>
          </w:tcPr>
          <w:p>
            <w:r>
              <w:rPr>
                <w:sz w:val="17"/>
              </w:rPr>
              <w:t>日／月</w:t>
            </w:r>
          </w:p>
        </w:tc>
        <w:tc>
          <w:tcPr>
            <w:tcW w:type="dxa" w:w="2160"/>
          </w:tcPr>
          <w:p>
            <w:r>
              <w:rPr>
                <w:sz w:val="17"/>
              </w:rPr>
              <w:t>回</w:t>
            </w:r>
          </w:p>
        </w:tc>
        <w:tc>
          <w:tcPr>
            <w:tcW w:type="dxa" w:w="2160"/>
          </w:tcPr>
          <w:p>
            <w:r>
              <w:rPr>
                <w:sz w:val="17"/>
              </w:rPr>
              <w:t>回／月に直す</w:t>
            </w:r>
          </w:p>
        </w:tc>
      </w:tr>
      <w:tr>
        <w:tc>
          <w:tcPr>
            <w:tcW w:type="dxa" w:w="2160"/>
          </w:tcPr>
          <w:p>
            <w:r>
              <w:rPr>
                <w:sz w:val="17"/>
              </w:rPr>
              <w:t>介護予防通所リハビリテーション</w:t>
            </w:r>
          </w:p>
        </w:tc>
        <w:tc>
          <w:tcPr>
            <w:tcW w:type="dxa" w:w="2160"/>
          </w:tcPr>
          <w:p>
            <w:r>
              <w:rPr>
                <w:sz w:val="17"/>
              </w:rPr>
              <w:t>日／月</w:t>
            </w:r>
          </w:p>
        </w:tc>
        <w:tc>
          <w:tcPr>
            <w:tcW w:type="dxa" w:w="2160"/>
          </w:tcPr>
          <w:p>
            <w:r>
              <w:rPr>
                <w:sz w:val="17"/>
              </w:rPr>
              <w:t>量の行なし（人数だけ）</w:t>
            </w:r>
          </w:p>
        </w:tc>
        <w:tc>
          <w:tcPr>
            <w:tcW w:type="dxa" w:w="2160"/>
          </w:tcPr>
          <w:p>
            <w:r>
              <w:rPr>
                <w:sz w:val="17"/>
              </w:rPr>
              <w:t>**量の行を持たせない。**月額の包括報酬で、ワークシートにも回（日）数の欄がない</w:t>
            </w:r>
          </w:p>
        </w:tc>
      </w:tr>
      <w:tr>
        <w:tc>
          <w:tcPr>
            <w:tcW w:type="dxa" w:w="2160"/>
          </w:tcPr>
          <w:p>
            <w:r>
              <w:rPr>
                <w:sz w:val="17"/>
              </w:rPr>
              <w:t>介護予防認知症対応型通所介護</w:t>
            </w:r>
          </w:p>
        </w:tc>
        <w:tc>
          <w:tcPr>
            <w:tcW w:type="dxa" w:w="2160"/>
          </w:tcPr>
          <w:p>
            <w:r>
              <w:rPr>
                <w:sz w:val="17"/>
              </w:rPr>
              <w:t>日／月</w:t>
            </w:r>
          </w:p>
        </w:tc>
        <w:tc>
          <w:tcPr>
            <w:tcW w:type="dxa" w:w="2160"/>
          </w:tcPr>
          <w:p>
            <w:r>
              <w:rPr>
                <w:sz w:val="17"/>
              </w:rPr>
              <w:t>回</w:t>
            </w:r>
          </w:p>
        </w:tc>
        <w:tc>
          <w:tcPr>
            <w:tcW w:type="dxa" w:w="2160"/>
          </w:tcPr>
          <w:p>
            <w:r>
              <w:rPr>
                <w:sz w:val="17"/>
              </w:rPr>
              <w:t>回／月に直す</w:t>
            </w:r>
          </w:p>
        </w:tc>
      </w:tr>
    </w:tbl>
    <w:p>
      <w:r>
        <w:t>そのほか、次の点をご確認ください。</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17"/>
              </w:rPr>
              <w:t>項目</w:t>
            </w:r>
          </w:p>
        </w:tc>
        <w:tc>
          <w:tcPr>
            <w:tcW w:type="dxa" w:w="4320"/>
          </w:tcPr>
          <w:p>
            <w:pPr>
              <w:jc w:val="center"/>
            </w:pPr>
            <w:r>
              <w:rPr>
                <w:b/>
                <w:sz w:val="17"/>
              </w:rPr>
              <w:t>内容</w:t>
            </w:r>
          </w:p>
        </w:tc>
      </w:tr>
      <w:tr>
        <w:tc>
          <w:tcPr>
            <w:tcW w:type="dxa" w:w="4320"/>
          </w:tcPr>
          <w:p>
            <w:r>
              <w:rPr>
                <w:sz w:val="17"/>
              </w:rPr>
              <w:t>夜間対応型訪問介護の validTo</w:t>
            </w:r>
          </w:p>
        </w:tc>
        <w:tc>
          <w:tcPr>
            <w:tcW w:type="dxa" w:w="4320"/>
          </w:tcPr>
          <w:p>
            <w:r>
              <w:rPr>
                <w:sz w:val="17"/>
              </w:rPr>
              <w:t>アプリは validTo を『R8』とし、令和9年度以降を対象外に固定しています。**令和6年度改定では定期巡回・随時対応型訪問介護看護への統合は見送られており、第10期の扱いは国の基本指針の確定を待つ必要があります。**固定せず、確認するまで保留にするのが安全です</w:t>
            </w:r>
          </w:p>
        </w:tc>
      </w:tr>
      <w:tr>
        <w:tc>
          <w:tcPr>
            <w:tcW w:type="dxa" w:w="4320"/>
          </w:tcPr>
          <w:p>
            <w:r>
              <w:rPr>
                <w:sz w:val="17"/>
              </w:rPr>
              <w:t>複合型サービス（新設）</w:t>
            </w:r>
          </w:p>
        </w:tc>
        <w:tc>
          <w:tcPr>
            <w:tcW w:type="dxa" w:w="4320"/>
          </w:tcPr>
          <w:p>
            <w:r>
              <w:rPr>
                <w:sz w:val="17"/>
              </w:rPr>
              <w:t>見える化ワークシートには行がありますが、アプリの SERVICES にはありません。小野町では実績0ですが、区分としては要ります</w:t>
            </w:r>
          </w:p>
        </w:tc>
      </w:tr>
      <w:tr>
        <w:tc>
          <w:tcPr>
            <w:tcW w:type="dxa" w:w="4320"/>
          </w:tcPr>
          <w:p>
            <w:r>
              <w:rPr>
                <w:sz w:val="17"/>
              </w:rPr>
              <w:t>総合事業（A1〜AF）</w:t>
            </w:r>
          </w:p>
        </w:tc>
        <w:tc>
          <w:tcPr>
            <w:tcW w:type="dxa" w:w="4320"/>
          </w:tcPr>
          <w:p>
            <w:r>
              <w:rPr>
                <w:sz w:val="17"/>
              </w:rPr>
              <w:t>アプリの SERVICES は給付サービスだけです。総合事業は B18 で実績を集めるだけで、算定の対象外になっています。**総合事業費は調整交付金の算定対象（包括的支援事業・任意事業費は対象外）ですので、保険料まで通すなら分けて持つ必要があります**</w:t>
            </w:r>
          </w:p>
        </w:tc>
      </w:tr>
      <w:tr>
        <w:tc>
          <w:tcPr>
            <w:tcW w:type="dxa" w:w="4320"/>
          </w:tcPr>
          <w:p>
            <w:r>
              <w:rPr>
                <w:sz w:val="17"/>
              </w:rPr>
              <w:t>受給率が1を超える場合</w:t>
            </w:r>
          </w:p>
        </w:tc>
        <w:tc>
          <w:tcPr>
            <w:tcW w:type="dxa" w:w="4320"/>
          </w:tcPr>
          <w:p>
            <w:r>
              <w:rPr>
                <w:sz w:val="17"/>
              </w:rPr>
              <w:t>rate ＝ 利用者数 ÷ 認定者数 が1を超えうる（総合事業の事業対象者を含む場合など）のに、検査がありません。妥当性チェック（第5章 表17）に「受給率が1を超えていないか」を足すとよいと思います</w:t>
            </w:r>
          </w:p>
        </w:tc>
      </w:tr>
      <w:tr>
        <w:tc>
          <w:tcPr>
            <w:tcW w:type="dxa" w:w="4320"/>
          </w:tcPr>
          <w:p>
            <w:r>
              <w:rPr>
                <w:sz w:val="17"/>
              </w:rPr>
              <w:t>山口県の例示</w:t>
            </w:r>
          </w:p>
        </w:tc>
        <w:tc>
          <w:tcPr>
            <w:tcW w:type="dxa" w:w="4320"/>
          </w:tcPr>
          <w:p>
            <w:r>
              <w:rPr>
                <w:sz w:val="17"/>
              </w:rPr>
              <w:t>期日台帳に山口県の行が入っています。小野町は福島県ですので、案件へコピーするときは県の行を差し替えてください</w:t>
            </w:r>
          </w:p>
        </w:tc>
      </w:tr>
    </w:tbl>
    <w:p>
      <w:pPr>
        <w:pStyle w:val="Heading1"/>
      </w:pPr>
      <w:r>
        <w:rPr>
          <w:rFonts w:ascii="游ゴシック" w:hAnsi="游ゴシック" w:eastAsia="游ゴシック"/>
        </w:rPr>
        <w:t>10　49項目の依頼リストと、小野町の受領状況</w:t>
      </w:r>
    </w:p>
    <w:p>
      <w:r>
        <w:t>資料一覧の49項目を、小野町の現在の受領状況に当てはめました。**このリストのおかげで、当方が挙げていなかった不足資料が5件見つかりました**（B11 過誤調整、B13 区域外利用、B14 整備計画、B15 高齢者向け住まい、B22・B23 介護人材と事業所の意向・待機・稼働）。</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17"/>
              </w:rPr>
              <w:t>№</w:t>
            </w:r>
          </w:p>
        </w:tc>
        <w:tc>
          <w:tcPr>
            <w:tcW w:type="dxa" w:w="2160"/>
          </w:tcPr>
          <w:p>
            <w:pPr>
              <w:jc w:val="center"/>
            </w:pPr>
            <w:r>
              <w:rPr>
                <w:b/>
                <w:sz w:val="17"/>
              </w:rPr>
              <w:t>項目</w:t>
            </w:r>
          </w:p>
        </w:tc>
        <w:tc>
          <w:tcPr>
            <w:tcW w:type="dxa" w:w="2160"/>
          </w:tcPr>
          <w:p>
            <w:pPr>
              <w:jc w:val="center"/>
            </w:pPr>
            <w:r>
              <w:rPr>
                <w:b/>
                <w:sz w:val="17"/>
              </w:rPr>
              <w:t>状況</w:t>
            </w:r>
          </w:p>
        </w:tc>
        <w:tc>
          <w:tcPr>
            <w:tcW w:type="dxa" w:w="2160"/>
          </w:tcPr>
          <w:p>
            <w:pPr>
              <w:jc w:val="center"/>
            </w:pPr>
            <w:r>
              <w:rPr>
                <w:b/>
                <w:sz w:val="17"/>
              </w:rPr>
              <w:t>内容</w:t>
            </w:r>
          </w:p>
        </w:tc>
      </w:tr>
      <w:tr>
        <w:tc>
          <w:tcPr>
            <w:tcW w:type="dxa" w:w="2160"/>
          </w:tcPr>
          <w:p>
            <w:r>
              <w:rPr>
                <w:sz w:val="17"/>
              </w:rPr>
              <w:t>A07</w:t>
            </w:r>
          </w:p>
        </w:tc>
        <w:tc>
          <w:tcPr>
            <w:tcW w:type="dxa" w:w="2160"/>
          </w:tcPr>
          <w:p>
            <w:r>
              <w:rPr>
                <w:sz w:val="17"/>
              </w:rPr>
              <w:t>推計方法の選択肢と定義（認証後画面のプルダウン）</w:t>
            </w:r>
          </w:p>
        </w:tc>
        <w:tc>
          <w:tcPr>
            <w:tcW w:type="dxa" w:w="2160"/>
          </w:tcPr>
          <w:p>
            <w:r>
              <w:rPr>
                <w:sz w:val="17"/>
              </w:rPr>
              <w:t>未受領</w:t>
            </w:r>
          </w:p>
        </w:tc>
        <w:tc>
          <w:tcPr>
            <w:tcW w:type="dxa" w:w="2160"/>
          </w:tcPr>
          <w:p>
            <w:r>
              <w:rPr>
                <w:sz w:val="17"/>
              </w:rPr>
              <w:t>**差異を解消する鍵。これがないと当方の置き方をシステムのどの選択肢に対応させるか決まらない**</w:t>
            </w:r>
          </w:p>
        </w:tc>
      </w:tr>
      <w:tr>
        <w:tc>
          <w:tcPr>
            <w:tcW w:type="dxa" w:w="2160"/>
          </w:tcPr>
          <w:p>
            <w:r>
              <w:rPr>
                <w:sz w:val="17"/>
              </w:rPr>
              <w:t>A08</w:t>
            </w:r>
          </w:p>
        </w:tc>
        <w:tc>
          <w:tcPr>
            <w:tcW w:type="dxa" w:w="2160"/>
          </w:tcPr>
          <w:p>
            <w:r>
              <w:rPr>
                <w:sz w:val="17"/>
              </w:rPr>
              <w:t>見える化システムの現行出力一式</w:t>
            </w:r>
          </w:p>
        </w:tc>
        <w:tc>
          <w:tcPr>
            <w:tcW w:type="dxa" w:w="2160"/>
          </w:tcPr>
          <w:p>
            <w:r>
              <w:rPr>
                <w:sz w:val="17"/>
              </w:rPr>
              <w:t>受領済み</w:t>
            </w:r>
          </w:p>
        </w:tc>
        <w:tc>
          <w:tcPr>
            <w:tcW w:type="dxa" w:w="2160"/>
          </w:tcPr>
          <w:p>
            <w:r>
              <w:rPr>
                <w:sz w:val="17"/>
              </w:rPr>
              <w:t>第10期ワークシート（将来推計1）を9月14日に受領。年度ラベルのずれを発見した</w:t>
            </w:r>
          </w:p>
        </w:tc>
      </w:tr>
      <w:tr>
        <w:tc>
          <w:tcPr>
            <w:tcW w:type="dxa" w:w="2160"/>
          </w:tcPr>
          <w:p>
            <w:r>
              <w:rPr>
                <w:sz w:val="17"/>
              </w:rPr>
              <w:t>A01〜A06</w:t>
            </w:r>
          </w:p>
        </w:tc>
        <w:tc>
          <w:tcPr>
            <w:tcW w:type="dxa" w:w="2160"/>
          </w:tcPr>
          <w:p>
            <w:r>
              <w:rPr>
                <w:sz w:val="17"/>
              </w:rPr>
              <w:t>県通知・操作手引・認証後画面・提出ルール・受付結果</w:t>
            </w:r>
          </w:p>
        </w:tc>
        <w:tc>
          <w:tcPr>
            <w:tcW w:type="dxa" w:w="2160"/>
          </w:tcPr>
          <w:p>
            <w:r>
              <w:rPr>
                <w:sz w:val="17"/>
              </w:rPr>
              <w:t>未受領</w:t>
            </w:r>
          </w:p>
        </w:tc>
        <w:tc>
          <w:tcPr>
            <w:tcW w:type="dxa" w:w="2160"/>
          </w:tcPr>
          <w:p>
            <w:r>
              <w:rPr>
                <w:sz w:val="17"/>
              </w:rPr>
              <w:t>福島県の通知。提出期限・回数・再提出の可否が未確定</w:t>
            </w:r>
          </w:p>
        </w:tc>
      </w:tr>
      <w:tr>
        <w:tc>
          <w:tcPr>
            <w:tcW w:type="dxa" w:w="2160"/>
          </w:tcPr>
          <w:p>
            <w:r>
              <w:rPr>
                <w:sz w:val="17"/>
              </w:rPr>
              <w:t>A09</w:t>
            </w:r>
          </w:p>
        </w:tc>
        <w:tc>
          <w:tcPr>
            <w:tcW w:type="dxa" w:w="2160"/>
          </w:tcPr>
          <w:p>
            <w:r>
              <w:rPr>
                <w:sz w:val="17"/>
              </w:rPr>
              <w:t>第9期計画・前回登録値・差戻し履歴</w:t>
            </w:r>
          </w:p>
        </w:tc>
        <w:tc>
          <w:tcPr>
            <w:tcW w:type="dxa" w:w="2160"/>
          </w:tcPr>
          <w:p>
            <w:r>
              <w:rPr>
                <w:sz w:val="17"/>
              </w:rPr>
              <w:t>一部受領</w:t>
            </w:r>
          </w:p>
        </w:tc>
        <w:tc>
          <w:tcPr>
            <w:tcW w:type="dxa" w:w="2160"/>
          </w:tcPr>
          <w:p>
            <w:r>
              <w:rPr>
                <w:sz w:val="17"/>
              </w:rPr>
              <w:t>第9期計画本文は受領。前回のシステム登録値と差戻し履歴は未受領</w:t>
            </w:r>
          </w:p>
        </w:tc>
      </w:tr>
      <w:tr>
        <w:tc>
          <w:tcPr>
            <w:tcW w:type="dxa" w:w="2160"/>
          </w:tcPr>
          <w:p>
            <w:r>
              <w:rPr>
                <w:sz w:val="17"/>
              </w:rPr>
              <w:t>B02〜B07</w:t>
            </w:r>
          </w:p>
        </w:tc>
        <w:tc>
          <w:tcPr>
            <w:tcW w:type="dxa" w:w="2160"/>
          </w:tcPr>
          <w:p>
            <w:r>
              <w:rPr>
                <w:sz w:val="17"/>
              </w:rPr>
              <w:t>人口・被保険者・認定者の実績と将来見込</w:t>
            </w:r>
          </w:p>
        </w:tc>
        <w:tc>
          <w:tcPr>
            <w:tcW w:type="dxa" w:w="2160"/>
          </w:tcPr>
          <w:p>
            <w:r>
              <w:rPr>
                <w:sz w:val="17"/>
              </w:rPr>
              <w:t>受領済み</w:t>
            </w:r>
          </w:p>
        </w:tc>
        <w:tc>
          <w:tcPr>
            <w:tcW w:type="dxa" w:w="2160"/>
          </w:tcPr>
          <w:p>
            <w:r>
              <w:rPr>
                <w:sz w:val="17"/>
              </w:rPr>
              <w:t>年報 様式1・様式1の5、第10期将来推計用推計人口</w:t>
            </w:r>
          </w:p>
        </w:tc>
      </w:tr>
      <w:tr>
        <w:tc>
          <w:tcPr>
            <w:tcW w:type="dxa" w:w="2160"/>
          </w:tcPr>
          <w:p>
            <w:r>
              <w:rPr>
                <w:sz w:val="17"/>
              </w:rPr>
              <w:t>B08〜B10</w:t>
            </w:r>
          </w:p>
        </w:tc>
        <w:tc>
          <w:tcPr>
            <w:tcW w:type="dxa" w:w="2160"/>
          </w:tcPr>
          <w:p>
            <w:r>
              <w:rPr>
                <w:sz w:val="17"/>
              </w:rPr>
              <w:t>サービス別・月別の利用者数・利用量・給付費</w:t>
            </w:r>
          </w:p>
        </w:tc>
        <w:tc>
          <w:tcPr>
            <w:tcW w:type="dxa" w:w="2160"/>
          </w:tcPr>
          <w:p>
            <w:r>
              <w:rPr>
                <w:sz w:val="17"/>
              </w:rPr>
              <w:t>受領済み</w:t>
            </w:r>
          </w:p>
        </w:tc>
        <w:tc>
          <w:tcPr>
            <w:tcW w:type="dxa" w:w="2160"/>
          </w:tcPr>
          <w:p>
            <w:r>
              <w:rPr>
                <w:sz w:val="17"/>
              </w:rPr>
              <w:t>国保連月報（審査202404〜202607）、年報 様式2</w:t>
            </w:r>
          </w:p>
        </w:tc>
      </w:tr>
      <w:tr>
        <w:tc>
          <w:tcPr>
            <w:tcW w:type="dxa" w:w="2160"/>
          </w:tcPr>
          <w:p>
            <w:r>
              <w:rPr>
                <w:sz w:val="17"/>
              </w:rPr>
              <w:t>B11</w:t>
            </w:r>
          </w:p>
        </w:tc>
        <w:tc>
          <w:tcPr>
            <w:tcW w:type="dxa" w:w="2160"/>
          </w:tcPr>
          <w:p>
            <w:r>
              <w:rPr>
                <w:sz w:val="17"/>
              </w:rPr>
              <w:t>給付実績の年計・月数・**過誤調整**</w:t>
            </w:r>
          </w:p>
        </w:tc>
        <w:tc>
          <w:tcPr>
            <w:tcW w:type="dxa" w:w="2160"/>
          </w:tcPr>
          <w:p>
            <w:r>
              <w:rPr>
                <w:sz w:val="17"/>
              </w:rPr>
              <w:t>未受領</w:t>
            </w:r>
          </w:p>
        </w:tc>
        <w:tc>
          <w:tcPr>
            <w:tcW w:type="dxa" w:w="2160"/>
          </w:tcPr>
          <w:p>
            <w:r>
              <w:rPr>
                <w:sz w:val="17"/>
              </w:rPr>
              <w:t>**返戻・過誤・遅延請求の影響が未確認。**当方は月報と年報の▲1.0％の差の理由を特定できていない</w:t>
            </w:r>
          </w:p>
        </w:tc>
      </w:tr>
      <w:tr>
        <w:tc>
          <w:tcPr>
            <w:tcW w:type="dxa" w:w="2160"/>
          </w:tcPr>
          <w:p>
            <w:r>
              <w:rPr>
                <w:sz w:val="17"/>
              </w:rPr>
              <w:t>B12</w:t>
            </w:r>
          </w:p>
        </w:tc>
        <w:tc>
          <w:tcPr>
            <w:tcW w:type="dxa" w:w="2160"/>
          </w:tcPr>
          <w:p>
            <w:r>
              <w:rPr>
                <w:sz w:val="17"/>
              </w:rPr>
              <w:t>施設・居住系の施設数・定員・**稼働率**・ユニット型個室</w:t>
            </w:r>
          </w:p>
        </w:tc>
        <w:tc>
          <w:tcPr>
            <w:tcW w:type="dxa" w:w="2160"/>
          </w:tcPr>
          <w:p>
            <w:r>
              <w:rPr>
                <w:sz w:val="17"/>
              </w:rPr>
              <w:t>一部受領</w:t>
            </w:r>
          </w:p>
        </w:tc>
        <w:tc>
          <w:tcPr>
            <w:tcW w:type="dxa" w:w="2160"/>
          </w:tcPr>
          <w:p>
            <w:r>
              <w:rPr>
                <w:sz w:val="17"/>
              </w:rPr>
              <w:t>定員は見える化Ｄ25〜Ｄ27で取れる。**稼働率とユニット型個室は未受領**</w:t>
            </w:r>
          </w:p>
        </w:tc>
      </w:tr>
      <w:tr>
        <w:tc>
          <w:tcPr>
            <w:tcW w:type="dxa" w:w="2160"/>
          </w:tcPr>
          <w:p>
            <w:r>
              <w:rPr>
                <w:sz w:val="17"/>
              </w:rPr>
              <w:t>B13</w:t>
            </w:r>
          </w:p>
        </w:tc>
        <w:tc>
          <w:tcPr>
            <w:tcW w:type="dxa" w:w="2160"/>
          </w:tcPr>
          <w:p>
            <w:r>
              <w:rPr>
                <w:sz w:val="17"/>
              </w:rPr>
              <w:t>**区域外利用・流入・流出**</w:t>
            </w:r>
          </w:p>
        </w:tc>
        <w:tc>
          <w:tcPr>
            <w:tcW w:type="dxa" w:w="2160"/>
          </w:tcPr>
          <w:p>
            <w:r>
              <w:rPr>
                <w:sz w:val="17"/>
              </w:rPr>
              <w:t>未受領</w:t>
            </w:r>
          </w:p>
        </w:tc>
        <w:tc>
          <w:tcPr>
            <w:tcW w:type="dxa" w:w="2160"/>
          </w:tcPr>
          <w:p>
            <w:r>
              <w:rPr>
                <w:sz w:val="17"/>
              </w:rPr>
              <w:t>**介護老人福祉施設は町内定員54人に対し令和11年度見込69.7人で、15.7人が町外の施設の利用にあたる。流入流出の実数が要る**</w:t>
            </w:r>
          </w:p>
        </w:tc>
      </w:tr>
      <w:tr>
        <w:tc>
          <w:tcPr>
            <w:tcW w:type="dxa" w:w="2160"/>
          </w:tcPr>
          <w:p>
            <w:r>
              <w:rPr>
                <w:sz w:val="17"/>
              </w:rPr>
              <w:t>B14</w:t>
            </w:r>
          </w:p>
        </w:tc>
        <w:tc>
          <w:tcPr>
            <w:tcW w:type="dxa" w:w="2160"/>
          </w:tcPr>
          <w:p>
            <w:r>
              <w:rPr>
                <w:sz w:val="17"/>
              </w:rPr>
              <w:t>施設・事業所の新設・廃止・転換・整備計画</w:t>
            </w:r>
          </w:p>
        </w:tc>
        <w:tc>
          <w:tcPr>
            <w:tcW w:type="dxa" w:w="2160"/>
          </w:tcPr>
          <w:p>
            <w:r>
              <w:rPr>
                <w:sz w:val="17"/>
              </w:rPr>
              <w:t>未受領</w:t>
            </w:r>
          </w:p>
        </w:tc>
        <w:tc>
          <w:tcPr>
            <w:tcW w:type="dxa" w:w="2160"/>
          </w:tcPr>
          <w:p>
            <w:r>
              <w:rPr>
                <w:sz w:val="17"/>
              </w:rPr>
              <w:t>第10期の整備方針が未定。見込量の段差要因になる</w:t>
            </w:r>
          </w:p>
        </w:tc>
      </w:tr>
      <w:tr>
        <w:tc>
          <w:tcPr>
            <w:tcW w:type="dxa" w:w="2160"/>
          </w:tcPr>
          <w:p>
            <w:r>
              <w:rPr>
                <w:sz w:val="17"/>
              </w:rPr>
              <w:t>B15</w:t>
            </w:r>
          </w:p>
        </w:tc>
        <w:tc>
          <w:tcPr>
            <w:tcW w:type="dxa" w:w="2160"/>
          </w:tcPr>
          <w:p>
            <w:r>
              <w:rPr>
                <w:sz w:val="17"/>
              </w:rPr>
              <w:t>高齢者向け住まいの施設数・戸数・定員</w:t>
            </w:r>
          </w:p>
        </w:tc>
        <w:tc>
          <w:tcPr>
            <w:tcW w:type="dxa" w:w="2160"/>
          </w:tcPr>
          <w:p>
            <w:r>
              <w:rPr>
                <w:sz w:val="17"/>
              </w:rPr>
              <w:t>未受領</w:t>
            </w:r>
          </w:p>
        </w:tc>
        <w:tc>
          <w:tcPr>
            <w:tcW w:type="dxa" w:w="2160"/>
          </w:tcPr>
          <w:p>
            <w:r>
              <w:rPr>
                <w:sz w:val="17"/>
              </w:rPr>
              <w:t>居住系の需要と住まいの供給の関係が確認できない</w:t>
            </w:r>
          </w:p>
        </w:tc>
      </w:tr>
      <w:tr>
        <w:tc>
          <w:tcPr>
            <w:tcW w:type="dxa" w:w="2160"/>
          </w:tcPr>
          <w:p>
            <w:r>
              <w:rPr>
                <w:sz w:val="17"/>
              </w:rPr>
              <w:t>B16</w:t>
            </w:r>
          </w:p>
        </w:tc>
        <w:tc>
          <w:tcPr>
            <w:tcW w:type="dxa" w:w="2160"/>
          </w:tcPr>
          <w:p>
            <w:r>
              <w:rPr>
                <w:sz w:val="17"/>
              </w:rPr>
              <w:t>施策反映・直接補正の根拠</w:t>
            </w:r>
          </w:p>
        </w:tc>
        <w:tc>
          <w:tcPr>
            <w:tcW w:type="dxa" w:w="2160"/>
          </w:tcPr>
          <w:p>
            <w:r>
              <w:rPr>
                <w:sz w:val="17"/>
              </w:rPr>
              <w:t>未確定</w:t>
            </w:r>
          </w:p>
        </w:tc>
        <w:tc>
          <w:tcPr>
            <w:tcW w:type="dxa" w:w="2160"/>
          </w:tcPr>
          <w:p>
            <w:r>
              <w:rPr>
                <w:sz w:val="17"/>
              </w:rPr>
              <w:t>協議会での判断待ち。当方は自然体（施策反映0）で算定している</w:t>
            </w:r>
          </w:p>
        </w:tc>
      </w:tr>
      <w:tr>
        <w:tc>
          <w:tcPr>
            <w:tcW w:type="dxa" w:w="2160"/>
          </w:tcPr>
          <w:p>
            <w:r>
              <w:rPr>
                <w:sz w:val="17"/>
              </w:rPr>
              <w:t>B17</w:t>
            </w:r>
          </w:p>
        </w:tc>
        <w:tc>
          <w:tcPr>
            <w:tcW w:type="dxa" w:w="2160"/>
          </w:tcPr>
          <w:p>
            <w:r>
              <w:rPr>
                <w:sz w:val="17"/>
              </w:rPr>
              <w:t>**データの修正・欠測・異常値の説明**</w:t>
            </w:r>
          </w:p>
        </w:tc>
        <w:tc>
          <w:tcPr>
            <w:tcW w:type="dxa" w:w="2160"/>
          </w:tcPr>
          <w:p>
            <w:r>
              <w:rPr>
                <w:sz w:val="17"/>
              </w:rPr>
              <w:t>未受領</w:t>
            </w:r>
          </w:p>
        </w:tc>
        <w:tc>
          <w:tcPr>
            <w:tcW w:type="dxa" w:w="2160"/>
          </w:tcPr>
          <w:p>
            <w:r>
              <w:rPr>
                <w:sz w:val="17"/>
              </w:rPr>
              <w:t>**当方の確認事項9件（認定者数の断層、通所リハ、短期入所生活介護ほか）がそのままここに当たる**</w:t>
            </w:r>
          </w:p>
        </w:tc>
      </w:tr>
      <w:tr>
        <w:tc>
          <w:tcPr>
            <w:tcW w:type="dxa" w:w="2160"/>
          </w:tcPr>
          <w:p>
            <w:r>
              <w:rPr>
                <w:sz w:val="17"/>
              </w:rPr>
              <w:t>B18</w:t>
            </w:r>
          </w:p>
        </w:tc>
        <w:tc>
          <w:tcPr>
            <w:tcW w:type="dxa" w:w="2160"/>
          </w:tcPr>
          <w:p>
            <w:r>
              <w:rPr>
                <w:sz w:val="17"/>
              </w:rPr>
              <w:t>地域支援事業の実績・見込・費用（事業別）</w:t>
            </w:r>
          </w:p>
        </w:tc>
        <w:tc>
          <w:tcPr>
            <w:tcW w:type="dxa" w:w="2160"/>
          </w:tcPr>
          <w:p>
            <w:r>
              <w:rPr>
                <w:sz w:val="17"/>
              </w:rPr>
              <w:t>一部受領</w:t>
            </w:r>
          </w:p>
        </w:tc>
        <w:tc>
          <w:tcPr>
            <w:tcW w:type="dxa" w:w="2160"/>
          </w:tcPr>
          <w:p>
            <w:r>
              <w:rPr>
                <w:sz w:val="17"/>
              </w:rPr>
              <w:t>年報 様式4 で3科目の決算、国保連月報で総合事業の事業別が取れた。**一般介護予防事業と包括的支援事業・任意事業の事業別内訳は未受領**</w:t>
            </w:r>
          </w:p>
        </w:tc>
      </w:tr>
      <w:tr>
        <w:tc>
          <w:tcPr>
            <w:tcW w:type="dxa" w:w="2160"/>
          </w:tcPr>
          <w:p>
            <w:r>
              <w:rPr>
                <w:sz w:val="17"/>
              </w:rPr>
              <w:t>B19・B20・B24</w:t>
            </w:r>
          </w:p>
        </w:tc>
        <w:tc>
          <w:tcPr>
            <w:tcW w:type="dxa" w:w="2160"/>
          </w:tcPr>
          <w:p>
            <w:r>
              <w:rPr>
                <w:sz w:val="17"/>
              </w:rPr>
              <w:t>ニーズ調査・在宅介護実態調査・第9期進捗</w:t>
            </w:r>
          </w:p>
        </w:tc>
        <w:tc>
          <w:tcPr>
            <w:tcW w:type="dxa" w:w="2160"/>
          </w:tcPr>
          <w:p>
            <w:r>
              <w:rPr>
                <w:sz w:val="17"/>
              </w:rPr>
              <w:t>受領済み</w:t>
            </w:r>
          </w:p>
        </w:tc>
        <w:tc>
          <w:tcPr>
            <w:tcW w:type="dxa" w:w="2160"/>
          </w:tcPr>
          <w:p>
            <w:r>
              <w:rPr>
                <w:sz w:val="17"/>
              </w:rPr>
              <w:t>令和7年度高齢者等実態調査、第9期計画本文</w:t>
            </w:r>
          </w:p>
        </w:tc>
      </w:tr>
      <w:tr>
        <w:tc>
          <w:tcPr>
            <w:tcW w:type="dxa" w:w="2160"/>
          </w:tcPr>
          <w:p>
            <w:r>
              <w:rPr>
                <w:sz w:val="17"/>
              </w:rPr>
              <w:t>B21〜B23</w:t>
            </w:r>
          </w:p>
        </w:tc>
        <w:tc>
          <w:tcPr>
            <w:tcW w:type="dxa" w:w="2160"/>
          </w:tcPr>
          <w:p>
            <w:r>
              <w:rPr>
                <w:sz w:val="17"/>
              </w:rPr>
              <w:t>在宅生活改善／居所変更調査・介護人材実態調査・**事業所意向／待機／稼働**</w:t>
            </w:r>
          </w:p>
        </w:tc>
        <w:tc>
          <w:tcPr>
            <w:tcW w:type="dxa" w:w="2160"/>
          </w:tcPr>
          <w:p>
            <w:r>
              <w:rPr>
                <w:sz w:val="17"/>
              </w:rPr>
              <w:t>未受領</w:t>
            </w:r>
          </w:p>
        </w:tc>
        <w:tc>
          <w:tcPr>
            <w:tcW w:type="dxa" w:w="2160"/>
          </w:tcPr>
          <w:p>
            <w:r>
              <w:rPr>
                <w:sz w:val="17"/>
              </w:rPr>
              <w:t>**待機と稼働は供給実現性の判断に直結する**</w:t>
            </w:r>
          </w:p>
        </w:tc>
      </w:tr>
      <w:tr>
        <w:tc>
          <w:tcPr>
            <w:tcW w:type="dxa" w:w="2160"/>
          </w:tcPr>
          <w:p>
            <w:r>
              <w:rPr>
                <w:sz w:val="17"/>
              </w:rPr>
              <w:t>C01〜C13</w:t>
            </w:r>
          </w:p>
        </w:tc>
        <w:tc>
          <w:tcPr>
            <w:tcW w:type="dxa" w:w="2160"/>
          </w:tcPr>
          <w:p>
            <w:r>
              <w:rPr>
                <w:sz w:val="17"/>
              </w:rPr>
              <w:t>計画確定・保険料算定の一式</w:t>
            </w:r>
          </w:p>
        </w:tc>
        <w:tc>
          <w:tcPr>
            <w:tcW w:type="dxa" w:w="2160"/>
          </w:tcPr>
          <w:p>
            <w:r>
              <w:rPr>
                <w:sz w:val="17"/>
              </w:rPr>
              <w:t>これから</w:t>
            </w:r>
          </w:p>
        </w:tc>
        <w:tc>
          <w:tcPr>
            <w:tcW w:type="dxa" w:w="2160"/>
          </w:tcPr>
          <w:p>
            <w:r>
              <w:rPr>
                <w:sz w:val="17"/>
              </w:rPr>
              <w:t>うち C05 基金残高、C07 収納率、C03 標準給付費・地域支援事業費は当方で置いてある</w:t>
            </w:r>
          </w:p>
        </w:tc>
      </w:tr>
    </w:tbl>
    <w:p>
      <w:r>
        <w:t>**このうち B13（区域外利用・流入・流出）と B23（待機・稼働）は、当方の供給実現性の判断に直結します。**介護老人福祉施設が町内定員54人に対し見込69.7人であることの中身（どの施設に何人が入っているか、待機が何人か）が分かると、第10期の整備方針の議論が具体的になります。</w:t>
      </w:r>
    </w:p>
    <w:p>
      <w:pPr>
        <w:pStyle w:val="Heading1"/>
      </w:pPr>
      <w:r>
        <w:rPr>
          <w:rFonts w:ascii="游ゴシック" w:hAnsi="游ゴシック" w:eastAsia="游ゴシック"/>
        </w:rPr>
        <w:t>11　見える化システムの分母の2系統（逆算による確認の記録）</w:t>
      </w:r>
    </w:p>
    <w:p>
      <w:r>
        <w:t>他団体の試算での逆算により、見える化システムには分母の違う率が2系統あり、混ぜると合わないことが確かめられています。記録として残します。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17"/>
              </w:rPr>
              <w:t>系統</w:t>
            </w:r>
          </w:p>
        </w:tc>
        <w:tc>
          <w:tcPr>
            <w:tcW w:type="dxa" w:w="2160"/>
          </w:tcPr>
          <w:p>
            <w:pPr>
              <w:jc w:val="center"/>
            </w:pPr>
            <w:r>
              <w:rPr>
                <w:b/>
                <w:sz w:val="17"/>
              </w:rPr>
              <w:t>指標</w:t>
            </w:r>
          </w:p>
        </w:tc>
        <w:tc>
          <w:tcPr>
            <w:tcW w:type="dxa" w:w="2160"/>
          </w:tcPr>
          <w:p>
            <w:pPr>
              <w:jc w:val="center"/>
            </w:pPr>
            <w:r>
              <w:rPr>
                <w:b/>
                <w:sz w:val="17"/>
              </w:rPr>
              <w:t>分母</w:t>
            </w:r>
          </w:p>
        </w:tc>
        <w:tc>
          <w:tcPr>
            <w:tcW w:type="dxa" w:w="2160"/>
          </w:tcPr>
          <w:p>
            <w:pPr>
              <w:jc w:val="center"/>
            </w:pPr>
            <w:r>
              <w:rPr>
                <w:b/>
                <w:sz w:val="17"/>
              </w:rPr>
              <w:t>用途</w:t>
            </w:r>
          </w:p>
        </w:tc>
      </w:tr>
      <w:tr>
        <w:tc>
          <w:tcPr>
            <w:tcW w:type="dxa" w:w="2160"/>
          </w:tcPr>
          <w:p>
            <w:r>
              <w:rPr>
                <w:sz w:val="17"/>
              </w:rPr>
              <w:t>Ａ</w:t>
            </w:r>
          </w:p>
        </w:tc>
        <w:tc>
          <w:tcPr>
            <w:tcW w:type="dxa" w:w="2160"/>
          </w:tcPr>
          <w:p>
            <w:r>
              <w:rPr>
                <w:sz w:val="17"/>
              </w:rPr>
              <w:t>要介護認定率</w:t>
            </w:r>
          </w:p>
        </w:tc>
        <w:tc>
          <w:tcPr>
            <w:tcW w:type="dxa" w:w="2160"/>
          </w:tcPr>
          <w:p>
            <w:r>
              <w:rPr>
                <w:sz w:val="17"/>
              </w:rPr>
              <w:t>第1号被保険者数</w:t>
            </w:r>
          </w:p>
        </w:tc>
        <w:tc>
          <w:tcPr>
            <w:tcW w:type="dxa" w:w="2160"/>
          </w:tcPr>
          <w:p>
            <w:r>
              <w:rPr>
                <w:sz w:val="17"/>
              </w:rPr>
              <w:t>実績の比較</w:t>
            </w:r>
          </w:p>
        </w:tc>
      </w:tr>
      <w:tr>
        <w:tc>
          <w:tcPr>
            <w:tcW w:type="dxa" w:w="2160"/>
          </w:tcPr>
          <w:p>
            <w:r>
              <w:rPr>
                <w:sz w:val="17"/>
              </w:rPr>
              <w:t>Ａ</w:t>
            </w:r>
          </w:p>
        </w:tc>
        <w:tc>
          <w:tcPr>
            <w:tcW w:type="dxa" w:w="2160"/>
          </w:tcPr>
          <w:p>
            <w:r>
              <w:rPr>
                <w:sz w:val="17"/>
              </w:rPr>
              <w:t>総括表詳細（２）の利用者数の割合／管理指標Ｄ32の受給率</w:t>
            </w:r>
          </w:p>
        </w:tc>
        <w:tc>
          <w:tcPr>
            <w:tcW w:type="dxa" w:w="2160"/>
          </w:tcPr>
          <w:p>
            <w:r>
              <w:rPr>
                <w:sz w:val="17"/>
              </w:rPr>
              <w:t>第1号被保険者数</w:t>
            </w:r>
          </w:p>
        </w:tc>
        <w:tc>
          <w:tcPr>
            <w:tcW w:type="dxa" w:w="2160"/>
          </w:tcPr>
          <w:p>
            <w:r>
              <w:rPr>
                <w:sz w:val="17"/>
              </w:rPr>
              <w:t>実績の比較</w:t>
            </w:r>
          </w:p>
        </w:tc>
      </w:tr>
      <w:tr>
        <w:tc>
          <w:tcPr>
            <w:tcW w:type="dxa" w:w="2160"/>
          </w:tcPr>
          <w:p>
            <w:r>
              <w:rPr>
                <w:sz w:val="17"/>
              </w:rPr>
              <w:t>Ｂ</w:t>
            </w:r>
          </w:p>
        </w:tc>
        <w:tc>
          <w:tcPr>
            <w:tcW w:type="dxa" w:w="2160"/>
          </w:tcPr>
          <w:p>
            <w:r>
              <w:rPr>
                <w:sz w:val="17"/>
              </w:rPr>
              <w:t>将来推計の「施設・居住系サービス利用率」</w:t>
            </w:r>
          </w:p>
        </w:tc>
        <w:tc>
          <w:tcPr>
            <w:tcW w:type="dxa" w:w="2160"/>
          </w:tcPr>
          <w:p>
            <w:r>
              <w:rPr>
                <w:sz w:val="17"/>
              </w:rPr>
              <w:t>認定者数</w:t>
            </w:r>
          </w:p>
        </w:tc>
        <w:tc>
          <w:tcPr>
            <w:tcW w:type="dxa" w:w="2160"/>
          </w:tcPr>
          <w:p>
            <w:r>
              <w:rPr>
                <w:sz w:val="17"/>
              </w:rPr>
              <w:t>見込量の算定</w:t>
            </w:r>
          </w:p>
        </w:tc>
      </w:tr>
      <w:tr>
        <w:tc>
          <w:tcPr>
            <w:tcW w:type="dxa" w:w="2160"/>
          </w:tcPr>
          <w:p>
            <w:r>
              <w:rPr>
                <w:sz w:val="17"/>
              </w:rPr>
              <w:t>Ｂ</w:t>
            </w:r>
          </w:p>
        </w:tc>
        <w:tc>
          <w:tcPr>
            <w:tcW w:type="dxa" w:w="2160"/>
          </w:tcPr>
          <w:p>
            <w:r>
              <w:rPr>
                <w:sz w:val="17"/>
              </w:rPr>
              <w:t>将来推計の「在宅サービス利用率」</w:t>
            </w:r>
          </w:p>
        </w:tc>
        <w:tc>
          <w:tcPr>
            <w:tcW w:type="dxa" w:w="2160"/>
          </w:tcPr>
          <w:p>
            <w:r>
              <w:rPr>
                <w:sz w:val="17"/>
              </w:rPr>
              <w:t>認定者数 − 施設・居住系サービス利用者数</w:t>
            </w:r>
          </w:p>
        </w:tc>
        <w:tc>
          <w:tcPr>
            <w:tcW w:type="dxa" w:w="2160"/>
          </w:tcPr>
          <w:p>
            <w:r>
              <w:rPr>
                <w:sz w:val="17"/>
              </w:rPr>
              <w:t>見込量の算定</w:t>
            </w:r>
          </w:p>
        </w:tc>
      </w:tr>
    </w:tbl>
    <w:p>
      <w:r>
        <w:t>逆算の根拠は次のとおりです。</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17"/>
              </w:rPr>
              <w:t>№</w:t>
            </w:r>
          </w:p>
        </w:tc>
        <w:tc>
          <w:tcPr>
            <w:tcW w:type="dxa" w:w="4320"/>
          </w:tcPr>
          <w:p>
            <w:pPr>
              <w:jc w:val="center"/>
            </w:pPr>
            <w:r>
              <w:rPr>
                <w:b/>
                <w:sz w:val="17"/>
              </w:rPr>
              <w:t>根拠</w:t>
            </w:r>
          </w:p>
        </w:tc>
      </w:tr>
      <w:tr>
        <w:tc>
          <w:tcPr>
            <w:tcW w:type="dxa" w:w="4320"/>
          </w:tcPr>
          <w:p>
            <w:r>
              <w:rPr>
                <w:sz w:val="17"/>
              </w:rPr>
              <w:t>①</w:t>
            </w:r>
          </w:p>
        </w:tc>
        <w:tc>
          <w:tcPr>
            <w:tcW w:type="dxa" w:w="4320"/>
          </w:tcPr>
          <w:p>
            <w:r>
              <w:rPr>
                <w:sz w:val="17"/>
              </w:rPr>
              <w:t>推計誤差シートの説明文が連鎖を明記している。「前年9月の認定率・利用率をその年の9月の第1号被保険者数に乗じて求めた推計値」——第1号被保険者数×認定率×利用率の3段である。第1号被保険者数を利用率の分母にすると二重に効く</w:t>
            </w:r>
          </w:p>
        </w:tc>
      </w:tr>
      <w:tr>
        <w:tc>
          <w:tcPr>
            <w:tcW w:type="dxa" w:w="4320"/>
          </w:tcPr>
          <w:p>
            <w:r>
              <w:rPr>
                <w:sz w:val="17"/>
              </w:rPr>
              <w:t>②</w:t>
            </w:r>
          </w:p>
        </w:tc>
        <w:tc>
          <w:tcPr>
            <w:tcW w:type="dxa" w:w="4320"/>
          </w:tcPr>
          <w:p>
            <w:r>
              <w:rPr>
                <w:sz w:val="17"/>
              </w:rPr>
              <w:t>総括表詳細（２）を逆算すると、施設・居住系・在宅の全系列で同じ分母（第1号被保険者数）になる。サービスによらず一定である</w:t>
            </w:r>
          </w:p>
        </w:tc>
      </w:tr>
      <w:tr>
        <w:tc>
          <w:tcPr>
            <w:tcW w:type="dxa" w:w="4320"/>
          </w:tcPr>
          <w:p>
            <w:r>
              <w:rPr>
                <w:sz w:val="17"/>
              </w:rPr>
              <w:t>③</w:t>
            </w:r>
          </w:p>
        </w:tc>
        <w:tc>
          <w:tcPr>
            <w:tcW w:type="dxa" w:w="4320"/>
          </w:tcPr>
          <w:p>
            <w:r>
              <w:rPr>
                <w:sz w:val="17"/>
              </w:rPr>
              <w:t>将来推計の在宅サービス利用率を大口サービスで逆算すると、第1号被保険者数でも認定者数でもなく、認定者数−施設・居住系利用者数に当たる。画面の設定順が（3）施設・居住系→（4）在宅であることとも整合する</w:t>
            </w:r>
          </w:p>
        </w:tc>
      </w:tr>
    </w:tbl>
    <w:p>
      <w:r>
        <w:t>見分け方は、実績値からの逆算が確実です。</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17"/>
              </w:rPr>
              <w:t>手がかり</w:t>
            </w:r>
          </w:p>
        </w:tc>
        <w:tc>
          <w:tcPr>
            <w:tcW w:type="dxa" w:w="2880"/>
          </w:tcPr>
          <w:p>
            <w:pPr>
              <w:jc w:val="center"/>
            </w:pPr>
            <w:r>
              <w:rPr>
                <w:b/>
                <w:sz w:val="17"/>
              </w:rPr>
              <w:t>分母が第1号被保険者数</w:t>
            </w:r>
          </w:p>
        </w:tc>
        <w:tc>
          <w:tcPr>
            <w:tcW w:type="dxa" w:w="2880"/>
          </w:tcPr>
          <w:p>
            <w:pPr>
              <w:jc w:val="center"/>
            </w:pPr>
            <w:r>
              <w:rPr>
                <w:b/>
                <w:sz w:val="17"/>
              </w:rPr>
              <w:t>分母が認定者数系</w:t>
            </w:r>
          </w:p>
        </w:tc>
      </w:tr>
      <w:tr>
        <w:tc>
          <w:tcPr>
            <w:tcW w:type="dxa" w:w="2880"/>
          </w:tcPr>
          <w:p>
            <w:r>
              <w:rPr>
                <w:sz w:val="17"/>
              </w:rPr>
              <w:t>月平均利用者数 ÷ 率</w:t>
            </w:r>
          </w:p>
        </w:tc>
        <w:tc>
          <w:tcPr>
            <w:tcW w:type="dxa" w:w="2880"/>
          </w:tcPr>
          <w:p>
            <w:r>
              <w:rPr>
                <w:sz w:val="17"/>
              </w:rPr>
              <w:t>被保険者数の桁（小野町なら3,400前後）</w:t>
            </w:r>
          </w:p>
        </w:tc>
        <w:tc>
          <w:tcPr>
            <w:tcW w:type="dxa" w:w="2880"/>
          </w:tcPr>
          <w:p>
            <w:r>
              <w:rPr>
                <w:sz w:val="17"/>
              </w:rPr>
              <w:t>認定者数の桁（小野町なら800前後、在宅ならさらに施設・居住系を引いた数）</w:t>
            </w:r>
          </w:p>
        </w:tc>
      </w:tr>
      <w:tr>
        <w:tc>
          <w:tcPr>
            <w:tcW w:type="dxa" w:w="2880"/>
          </w:tcPr>
          <w:p>
            <w:r>
              <w:rPr>
                <w:sz w:val="17"/>
              </w:rPr>
              <w:t>率の桁</w:t>
            </w:r>
          </w:p>
        </w:tc>
        <w:tc>
          <w:tcPr>
            <w:tcW w:type="dxa" w:w="2880"/>
          </w:tcPr>
          <w:p>
            <w:r>
              <w:rPr>
                <w:sz w:val="17"/>
              </w:rPr>
              <w:t>認定率20％前後、利用者数の割合1〜7％</w:t>
            </w:r>
          </w:p>
        </w:tc>
        <w:tc>
          <w:tcPr>
            <w:tcW w:type="dxa" w:w="2880"/>
          </w:tcPr>
          <w:p>
            <w:r>
              <w:rPr>
                <w:sz w:val="17"/>
              </w:rPr>
              <w:t>在宅サービス利用率0.02〜0.6</w:t>
            </w:r>
          </w:p>
        </w:tc>
      </w:tr>
    </w:tbl>
    <w:p>
      <w:r>
        <w:rPr>
          <w:sz w:val="18"/>
        </w:rPr>
        <w:t>※ この逆算は他団体の画面の写しと参考シートによるもので、小野町の画面で確認したものではありません。**他団体の数値は本件の成果品には用いていません。**小野町の認証後画面（資料一覧 A07・A08）が受領できた時点で照合します。施設・居住系サービス利用率の分母が認定者数であることは、在宅が残余であることと画面の設定順から導いた推定であり、確認事項として残ります。認定率の分子に第2号被保険者の認定者を含むかも未決です。いずれも分母が第1号被保険者数である点（系統Ａ）は変わりません。</w:t>
      </w:r>
    </w:p>
    <w:p>
      <w:pPr>
        <w:pStyle w:val="Heading1"/>
      </w:pPr>
      <w:r>
        <w:rPr>
          <w:rFonts w:ascii="游ゴシック" w:hAnsi="游ゴシック" w:eastAsia="游ゴシック"/>
        </w:rPr>
        <w:t>12　ご確認いただきたいこと</w:t>
      </w:r>
    </w:p>
    <w:p>
      <w:r>
        <w:t>1　令和7年8〜9月の認定者数の計上方法が変わったかどうかの確認（B17）。**これが取れれば3段連鎖に組み替えます。**組み替えによる差は小野町では月額83円にとどまりますが、見える化の画面と当方の値を一致させるために必要です。</w:t>
      </w:r>
    </w:p>
    <w:p>
      <w:r>
        <w:t>2　見える化システムに入力したときに出る値と、当方の算定値の差をどう扱うか。施策反映で寄せるか、直接入力に切り替えるか、認定者ベースに合わせるか。</w:t>
      </w:r>
    </w:p>
    <w:p>
      <w:r>
        <w:t>3　アプリの内部参考試算を小野町案件で使うかどうか。使う場合は、単価の月数の重み（第5章）と価格水準の調整（第7章）の手当てが要ります。</w:t>
      </w:r>
    </w:p>
    <w:p>
      <w:r>
        <w:t>4　認証後画面の推計方法のプルダウン（A07）を町に依頼していただけますか。これが取れると、当方の基準期間の置き方をシステムのどの選択肢に対応させるかが決まります。</w:t>
      </w:r>
    </w:p>
    <w:p>
      <w:r>
        <w:t>5　アプリの単位定義のずれ（第9章・7件）と、夜間対応型訪問介護の扱いの修正。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