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w:hAnsi="Meiryo" w:eastAsia="Meiryo"/>
          <w:b/>
          <w:color w:val="1F4E79"/>
          <w:sz w:val="36"/>
        </w:rPr>
        <w:t>北塩原村</w:t>
        <w:br/>
        <w:t>第8期障がい福祉計画・第4期障がい児福祉計画</w:t>
      </w:r>
    </w:p>
    <w:p>
      <w:pPr>
        <w:jc w:val="center"/>
      </w:pPr>
      <w:r>
        <w:rPr>
          <w:rFonts w:ascii="Meiryo" w:hAnsi="Meiryo" w:eastAsia="Meiryo"/>
          <w:b/>
          <w:sz w:val="32"/>
        </w:rPr>
        <w:t>関連計画・地域医療の深掘り整理</w:t>
        <w:br/>
        <w:t>計画素案への追記案</w:t>
      </w:r>
    </w:p>
    <w:p>
      <w:pPr>
        <w:jc w:val="center"/>
      </w:pPr>
      <w:r>
        <w:rPr>
          <w:rFonts w:ascii="Meiryo" w:hAnsi="Meiryo" w:eastAsia="Meiryo"/>
          <w:sz w:val="20"/>
        </w:rPr>
        <w:t>川崎町・金ヶ崎町の検討方針を踏まえた実務整理版</w:t>
        <w:br/>
        <w:t>作成日：2026年6月23日</w:t>
      </w:r>
    </w:p>
    <w:p>
      <w:pPr>
        <w:pStyle w:val="Heading1"/>
      </w:pPr>
      <w:r>
        <w:rPr>
          <w:rFonts w:ascii="Meiryo" w:hAnsi="Meiryo" w:eastAsia="Meiryo"/>
          <w:color w:val="1F4E79"/>
        </w:rPr>
        <w:t>1. 本資料の目的と結論</w:t>
      </w:r>
    </w:p>
    <w:p>
      <w:pPr>
        <w:spacing w:after="120" w:line="276" w:lineRule="auto"/>
      </w:pPr>
      <w:r>
        <w:rPr>
          <w:rFonts w:ascii="Meiryo" w:hAnsi="Meiryo" w:eastAsia="Meiryo"/>
          <w:sz w:val="20"/>
        </w:rPr>
        <w:t>本資料は、北塩原村の第8期障がい福祉計画・第4期障がい児福祉計画策定に向け、キックオフ資料、アンケート設計、前回計画施策の財源深掘りに続き、関連計画と地域医療の状況を計画素案へ接続するための整理資料です。</w:t>
      </w:r>
    </w:p>
    <w:p>
      <w:pPr>
        <w:spacing w:after="120" w:line="276" w:lineRule="auto"/>
      </w:pPr>
      <w:r>
        <w:rPr>
          <w:rFonts w:ascii="Meiryo" w:hAnsi="Meiryo" w:eastAsia="Meiryo"/>
          <w:b/>
          <w:sz w:val="20"/>
        </w:rPr>
        <w:t>結論：</w:t>
      </w:r>
      <w:r>
        <w:rPr>
          <w:rFonts w:ascii="Meiryo" w:hAnsi="Meiryo" w:eastAsia="Meiryo"/>
          <w:sz w:val="20"/>
        </w:rPr>
        <w:t>現時点で追加整理すべき中心論点は、①上位計画・関連計画との実質的な整合、②村内一次医療と圏域専門医療の二層構造、③高齢障がい者・障がい児・医療的ケア児・防災を横断する施策体系、④アンケート・見込量・財源評価への反映です。</w:t>
      </w:r>
    </w:p>
    <w:p>
      <w:pPr>
        <w:spacing w:after="120" w:line="276" w:lineRule="auto"/>
      </w:pPr>
      <w:r>
        <w:rPr>
          <w:rFonts w:ascii="Meiryo" w:hAnsi="Meiryo" w:eastAsia="Meiryo"/>
          <w:sz w:val="20"/>
        </w:rPr>
        <w:t>整理方法は、添付の中山間地域支援制度整理に沿い、制度名の列挙ではなく「地域課題 → 対応策 → 実施主体 → 財源候補 → 成果指標 → 次期見込量への反映」で整理します。</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928"/>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整理領域</w:t>
            </w:r>
          </w:p>
        </w:tc>
        <w:tc>
          <w:tcPr>
            <w:tcW w:type="dxa" w:w="3402"/>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主な確認内容</w:t>
            </w:r>
          </w:p>
        </w:tc>
        <w:tc>
          <w:tcPr>
            <w:tcW w:type="dxa" w:w="3969"/>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計画への反映</w:t>
            </w:r>
          </w:p>
        </w:tc>
      </w:tr>
      <w:tr>
        <w:tc>
          <w:tcPr>
            <w:tcW w:type="dxa" w:w="1928"/>
            <w:vAlign w:val="top"/>
          </w:tcPr>
          <w:p>
            <w:pPr>
              <w:spacing w:after="0" w:line="252" w:lineRule="auto"/>
            </w:pPr>
            <w:r>
              <w:rPr>
                <w:rFonts w:ascii="Meiryo" w:hAnsi="Meiryo" w:eastAsia="Meiryo"/>
                <w:sz w:val="16"/>
              </w:rPr>
            </w:r>
            <w:r>
              <w:rPr>
                <w:rFonts w:ascii="Meiryo" w:hAnsi="Meiryo" w:eastAsia="Meiryo"/>
                <w:b w:val="0"/>
                <w:sz w:val="16"/>
              </w:rPr>
              <w:t>関連計画</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総合振興、高齢者、こども、健康21、防災、地方創生</w:t>
            </w:r>
          </w:p>
        </w:tc>
        <w:tc>
          <w:tcPr>
            <w:tcW w:type="dxa" w:w="3969"/>
            <w:vAlign w:val="top"/>
          </w:tcPr>
          <w:p>
            <w:pPr>
              <w:spacing w:after="0" w:line="252" w:lineRule="auto"/>
            </w:pPr>
            <w:r>
              <w:rPr>
                <w:rFonts w:ascii="Meiryo" w:hAnsi="Meiryo" w:eastAsia="Meiryo"/>
                <w:sz w:val="16"/>
              </w:rPr>
            </w:r>
            <w:r>
              <w:rPr>
                <w:rFonts w:ascii="Meiryo" w:hAnsi="Meiryo" w:eastAsia="Meiryo"/>
                <w:b w:val="0"/>
                <w:sz w:val="16"/>
              </w:rPr>
              <w:t>第1章位置付け、第2章現状、第5章施策体系</w:t>
            </w:r>
          </w:p>
        </w:tc>
      </w:tr>
      <w:tr>
        <w:tc>
          <w:tcPr>
            <w:tcW w:type="dxa" w:w="1928"/>
            <w:vAlign w:val="top"/>
          </w:tcPr>
          <w:p>
            <w:pPr>
              <w:spacing w:after="0" w:line="252" w:lineRule="auto"/>
            </w:pPr>
            <w:r>
              <w:rPr>
                <w:rFonts w:ascii="Meiryo" w:hAnsi="Meiryo" w:eastAsia="Meiryo"/>
                <w:sz w:val="16"/>
              </w:rPr>
            </w:r>
            <w:r>
              <w:rPr>
                <w:rFonts w:ascii="Meiryo" w:hAnsi="Meiryo" w:eastAsia="Meiryo"/>
                <w:b w:val="0"/>
                <w:sz w:val="16"/>
              </w:rPr>
              <w:t>地域医療</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診療所、往診、専門医療、精神医療、救急、通院交通</w:t>
            </w:r>
          </w:p>
        </w:tc>
        <w:tc>
          <w:tcPr>
            <w:tcW w:type="dxa" w:w="3969"/>
            <w:vAlign w:val="top"/>
          </w:tcPr>
          <w:p>
            <w:pPr>
              <w:spacing w:after="0" w:line="252" w:lineRule="auto"/>
            </w:pPr>
            <w:r>
              <w:rPr>
                <w:rFonts w:ascii="Meiryo" w:hAnsi="Meiryo" w:eastAsia="Meiryo"/>
                <w:sz w:val="16"/>
              </w:rPr>
            </w:r>
            <w:r>
              <w:rPr>
                <w:rFonts w:ascii="Meiryo" w:hAnsi="Meiryo" w:eastAsia="Meiryo"/>
                <w:b w:val="0"/>
                <w:sz w:val="16"/>
              </w:rPr>
              <w:t>保健・医療、医療的ケア児、防災、通院支援</w:t>
            </w:r>
          </w:p>
        </w:tc>
      </w:tr>
      <w:tr>
        <w:tc>
          <w:tcPr>
            <w:tcW w:type="dxa" w:w="1928"/>
            <w:vAlign w:val="top"/>
          </w:tcPr>
          <w:p>
            <w:pPr>
              <w:spacing w:after="0" w:line="252" w:lineRule="auto"/>
            </w:pPr>
            <w:r>
              <w:rPr>
                <w:rFonts w:ascii="Meiryo" w:hAnsi="Meiryo" w:eastAsia="Meiryo"/>
                <w:sz w:val="16"/>
              </w:rPr>
            </w:r>
            <w:r>
              <w:rPr>
                <w:rFonts w:ascii="Meiryo" w:hAnsi="Meiryo" w:eastAsia="Meiryo"/>
                <w:b w:val="0"/>
                <w:sz w:val="16"/>
              </w:rPr>
              <w:t>アンケート</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医療・通院、防災、18歳移行、介護保険移行、相談支援</w:t>
            </w:r>
          </w:p>
        </w:tc>
        <w:tc>
          <w:tcPr>
            <w:tcW w:type="dxa" w:w="3969"/>
            <w:vAlign w:val="top"/>
          </w:tcPr>
          <w:p>
            <w:pPr>
              <w:spacing w:after="0" w:line="252" w:lineRule="auto"/>
            </w:pPr>
            <w:r>
              <w:rPr>
                <w:rFonts w:ascii="Meiryo" w:hAnsi="Meiryo" w:eastAsia="Meiryo"/>
                <w:sz w:val="16"/>
              </w:rPr>
            </w:r>
            <w:r>
              <w:rPr>
                <w:rFonts w:ascii="Meiryo" w:hAnsi="Meiryo" w:eastAsia="Meiryo"/>
                <w:b w:val="0"/>
                <w:sz w:val="16"/>
              </w:rPr>
              <w:t>調査票追加・クロス集計・見込量補正</w:t>
            </w:r>
          </w:p>
        </w:tc>
      </w:tr>
      <w:tr>
        <w:tc>
          <w:tcPr>
            <w:tcW w:type="dxa" w:w="1928"/>
            <w:vAlign w:val="top"/>
          </w:tcPr>
          <w:p>
            <w:pPr>
              <w:spacing w:after="0" w:line="252" w:lineRule="auto"/>
            </w:pPr>
            <w:r>
              <w:rPr>
                <w:rFonts w:ascii="Meiryo" w:hAnsi="Meiryo" w:eastAsia="Meiryo"/>
                <w:sz w:val="16"/>
              </w:rPr>
            </w:r>
            <w:r>
              <w:rPr>
                <w:rFonts w:ascii="Meiryo" w:hAnsi="Meiryo" w:eastAsia="Meiryo"/>
                <w:b w:val="0"/>
                <w:sz w:val="16"/>
              </w:rPr>
              <w:t>見込量推計</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実績、ニーズ、供給制約、個別ケース、圏域利用</w:t>
            </w:r>
          </w:p>
        </w:tc>
        <w:tc>
          <w:tcPr>
            <w:tcW w:type="dxa" w:w="3969"/>
            <w:vAlign w:val="top"/>
          </w:tcPr>
          <w:p>
            <w:pPr>
              <w:spacing w:after="0" w:line="252" w:lineRule="auto"/>
            </w:pPr>
            <w:r>
              <w:rPr>
                <w:rFonts w:ascii="Meiryo" w:hAnsi="Meiryo" w:eastAsia="Meiryo"/>
                <w:sz w:val="16"/>
              </w:rPr>
            </w:r>
            <w:r>
              <w:rPr>
                <w:rFonts w:ascii="Meiryo" w:hAnsi="Meiryo" w:eastAsia="Meiryo"/>
                <w:b w:val="0"/>
                <w:sz w:val="16"/>
              </w:rPr>
              <w:t>R9〜R11見込量、成果目標、活動指標</w:t>
            </w:r>
          </w:p>
        </w:tc>
      </w:tr>
    </w:tbl>
    <w:p/>
    <w:p>
      <w:pPr>
        <w:pStyle w:val="Heading1"/>
      </w:pPr>
      <w:r>
        <w:rPr>
          <w:rFonts w:ascii="Meiryo" w:hAnsi="Meiryo" w:eastAsia="Meiryo"/>
          <w:color w:val="1F4E79"/>
        </w:rPr>
        <w:t>2. 関連計画の深掘り整理</w:t>
      </w:r>
    </w:p>
    <w:p>
      <w:pPr>
        <w:spacing w:after="120" w:line="276" w:lineRule="auto"/>
      </w:pPr>
      <w:r>
        <w:rPr>
          <w:rFonts w:ascii="Meiryo" w:hAnsi="Meiryo" w:eastAsia="Meiryo"/>
          <w:sz w:val="20"/>
        </w:rPr>
        <w:t>関連計画は「計画名を列挙する」だけではなく、計画期間、対象者、施策・KPI、障がい計画に引き込む論点、村から追加確認すべき資料を整理します。</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c>
          <w:tcPr>
            <w:tcW w:type="dxa" w:w="1701"/>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関連計画</w:t>
            </w:r>
          </w:p>
        </w:tc>
        <w:tc>
          <w:tcPr>
            <w:tcW w:type="dxa" w:w="1134"/>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期間</w:t>
            </w:r>
          </w:p>
        </w:tc>
        <w:tc>
          <w:tcPr>
            <w:tcW w:type="dxa" w:w="2835"/>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確認した要点</w:t>
            </w:r>
          </w:p>
        </w:tc>
        <w:tc>
          <w:tcPr>
            <w:tcW w:type="dxa" w:w="2835"/>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障がい計画への接続</w:t>
            </w:r>
          </w:p>
        </w:tc>
        <w:tc>
          <w:tcPr>
            <w:tcW w:type="dxa" w:w="1417"/>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反映章</w:t>
            </w:r>
          </w:p>
        </w:tc>
        <w:tc>
          <w:tcPr>
            <w:tcW w:type="dxa" w:w="2268"/>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追加確認</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第五次総合振興計画</w:t>
            </w:r>
          </w:p>
        </w:tc>
        <w:tc>
          <w:tcPr>
            <w:tcW w:type="dxa" w:w="1134"/>
            <w:vAlign w:val="top"/>
          </w:tcPr>
          <w:p>
            <w:pPr>
              <w:spacing w:after="0" w:line="252" w:lineRule="auto"/>
            </w:pPr>
            <w:r>
              <w:rPr>
                <w:rFonts w:ascii="Meiryo" w:hAnsi="Meiryo" w:eastAsia="Meiryo"/>
                <w:sz w:val="16"/>
              </w:rPr>
            </w:r>
            <w:r>
              <w:rPr>
                <w:rFonts w:ascii="Meiryo" w:hAnsi="Meiryo" w:eastAsia="Meiryo"/>
                <w:b w:val="0"/>
                <w:sz w:val="16"/>
              </w:rPr>
              <w:t>2017〜2026年度</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「自助・互助・共助・公助」、多様性・機動性・自然景観、「夢・結・業・誇・交流」を軸にむらづくりを推進。</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障がい計画はサービス見込量だけでなく、人口減少下で地域生活を維持する実装計画として位置付ける。</w:t>
            </w:r>
          </w:p>
        </w:tc>
        <w:tc>
          <w:tcPr>
            <w:tcW w:type="dxa" w:w="1417"/>
            <w:vAlign w:val="top"/>
          </w:tcPr>
          <w:p>
            <w:pPr>
              <w:spacing w:after="0" w:line="252" w:lineRule="auto"/>
            </w:pPr>
            <w:r>
              <w:rPr>
                <w:rFonts w:ascii="Meiryo" w:hAnsi="Meiryo" w:eastAsia="Meiryo"/>
                <w:sz w:val="16"/>
              </w:rPr>
            </w:r>
            <w:r>
              <w:rPr>
                <w:rFonts w:ascii="Meiryo" w:hAnsi="Meiryo" w:eastAsia="Meiryo"/>
                <w:b w:val="0"/>
                <w:sz w:val="16"/>
              </w:rPr>
              <w:t>第1章・第2章・基本理念</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第6次総合振興計画の策定状況・次期方針の確認</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第4次障がい者計画・第7期障がい福祉計画等</w:t>
            </w:r>
          </w:p>
        </w:tc>
        <w:tc>
          <w:tcPr>
            <w:tcW w:type="dxa" w:w="1134"/>
            <w:vAlign w:val="top"/>
          </w:tcPr>
          <w:p>
            <w:pPr>
              <w:spacing w:after="0" w:line="252" w:lineRule="auto"/>
            </w:pPr>
            <w:r>
              <w:rPr>
                <w:rFonts w:ascii="Meiryo" w:hAnsi="Meiryo" w:eastAsia="Meiryo"/>
                <w:sz w:val="16"/>
              </w:rPr>
            </w:r>
            <w:r>
              <w:rPr>
                <w:rFonts w:ascii="Meiryo" w:hAnsi="Meiryo" w:eastAsia="Meiryo"/>
                <w:b w:val="0"/>
                <w:sz w:val="16"/>
              </w:rPr>
              <w:t>障がい者計画R6〜R11、福祉・児R6〜R8</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基本理念は「障がいのあるなしに関わらず…誰もが自分らしく輝くむら」。</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理念は継承しつつ、第8期では相談支援、拠点、就労選択支援、医療的ケア、防災を重点化。</w:t>
            </w:r>
          </w:p>
        </w:tc>
        <w:tc>
          <w:tcPr>
            <w:tcW w:type="dxa" w:w="1417"/>
            <w:vAlign w:val="top"/>
          </w:tcPr>
          <w:p>
            <w:pPr>
              <w:spacing w:after="0" w:line="252" w:lineRule="auto"/>
            </w:pPr>
            <w:r>
              <w:rPr>
                <w:rFonts w:ascii="Meiryo" w:hAnsi="Meiryo" w:eastAsia="Meiryo"/>
                <w:sz w:val="16"/>
              </w:rPr>
            </w:r>
            <w:r>
              <w:rPr>
                <w:rFonts w:ascii="Meiryo" w:hAnsi="Meiryo" w:eastAsia="Meiryo"/>
                <w:b w:val="0"/>
                <w:sz w:val="16"/>
              </w:rPr>
              <w:t>第1章・第4章・第5章</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R6〜R8実績、施策別財源、前回評価データ</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第9期高齢者福祉計画・介護保険事業計画</w:t>
            </w:r>
          </w:p>
        </w:tc>
        <w:tc>
          <w:tcPr>
            <w:tcW w:type="dxa" w:w="1134"/>
            <w:vAlign w:val="top"/>
          </w:tcPr>
          <w:p>
            <w:pPr>
              <w:spacing w:after="0" w:line="252" w:lineRule="auto"/>
            </w:pPr>
            <w:r>
              <w:rPr>
                <w:rFonts w:ascii="Meiryo" w:hAnsi="Meiryo" w:eastAsia="Meiryo"/>
                <w:sz w:val="16"/>
              </w:rPr>
            </w:r>
            <w:r>
              <w:rPr>
                <w:rFonts w:ascii="Meiryo" w:hAnsi="Meiryo" w:eastAsia="Meiryo"/>
                <w:b w:val="0"/>
                <w:sz w:val="16"/>
              </w:rPr>
              <w:t>R6〜R8</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「結」のこころを持って支え合う地域共生社会、自分らしくあなたらしく、笑顔で暮らし輝き続ける村。</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65歳以上障がい者、介護保険移行、親亡き後、成年後見、家族介護者高齢化に接続。</w:t>
            </w:r>
          </w:p>
        </w:tc>
        <w:tc>
          <w:tcPr>
            <w:tcW w:type="dxa" w:w="1417"/>
            <w:vAlign w:val="top"/>
          </w:tcPr>
          <w:p>
            <w:pPr>
              <w:spacing w:after="0" w:line="252" w:lineRule="auto"/>
            </w:pPr>
            <w:r>
              <w:rPr>
                <w:rFonts w:ascii="Meiryo" w:hAnsi="Meiryo" w:eastAsia="Meiryo"/>
                <w:sz w:val="16"/>
              </w:rPr>
            </w:r>
            <w:r>
              <w:rPr>
                <w:rFonts w:ascii="Meiryo" w:hAnsi="Meiryo" w:eastAsia="Meiryo"/>
                <w:b w:val="0"/>
                <w:sz w:val="16"/>
              </w:rPr>
              <w:t>第2章・第4章・施策体系</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65歳以上障がい者数、介護保険移行者、包括支援実績</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北塩原村こども・子育て計画</w:t>
            </w:r>
          </w:p>
        </w:tc>
        <w:tc>
          <w:tcPr>
            <w:tcW w:type="dxa" w:w="1134"/>
            <w:vAlign w:val="top"/>
          </w:tcPr>
          <w:p>
            <w:pPr>
              <w:spacing w:after="0" w:line="252" w:lineRule="auto"/>
            </w:pPr>
            <w:r>
              <w:rPr>
                <w:rFonts w:ascii="Meiryo" w:hAnsi="Meiryo" w:eastAsia="Meiryo"/>
                <w:sz w:val="16"/>
              </w:rPr>
            </w:r>
            <w:r>
              <w:rPr>
                <w:rFonts w:ascii="Meiryo" w:hAnsi="Meiryo" w:eastAsia="Meiryo"/>
                <w:b w:val="0"/>
                <w:sz w:val="16"/>
              </w:rPr>
              <w:t>R7〜R11、中間見直しR9</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こども基本法に基づく市町村こども計画。子育て、少子化、貧困、若者支援、こどもの権利・ウェルビーイングを一体推進。</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障がい児支援、保育・教育連携、医療的ケア児、18歳移行、卒後進路と接続。</w:t>
            </w:r>
          </w:p>
        </w:tc>
        <w:tc>
          <w:tcPr>
            <w:tcW w:type="dxa" w:w="1417"/>
            <w:vAlign w:val="top"/>
          </w:tcPr>
          <w:p>
            <w:pPr>
              <w:spacing w:after="0" w:line="252" w:lineRule="auto"/>
            </w:pPr>
            <w:r>
              <w:rPr>
                <w:rFonts w:ascii="Meiryo" w:hAnsi="Meiryo" w:eastAsia="Meiryo"/>
                <w:sz w:val="16"/>
              </w:rPr>
            </w:r>
            <w:r>
              <w:rPr>
                <w:rFonts w:ascii="Meiryo" w:hAnsi="Meiryo" w:eastAsia="Meiryo"/>
                <w:b w:val="0"/>
                <w:sz w:val="16"/>
              </w:rPr>
              <w:t>第7章・障がい児計画</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特別支援学級・学校、卒業予定、発達相談、こども家庭センター相当機能</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第3次健康21・北塩原村グッドヘルスプラン</w:t>
            </w:r>
          </w:p>
        </w:tc>
        <w:tc>
          <w:tcPr>
            <w:tcW w:type="dxa" w:w="1134"/>
            <w:vAlign w:val="top"/>
          </w:tcPr>
          <w:p>
            <w:pPr>
              <w:spacing w:after="0" w:line="252" w:lineRule="auto"/>
            </w:pPr>
            <w:r>
              <w:rPr>
                <w:rFonts w:ascii="Meiryo" w:hAnsi="Meiryo" w:eastAsia="Meiryo"/>
                <w:sz w:val="16"/>
              </w:rPr>
            </w:r>
            <w:r>
              <w:rPr>
                <w:rFonts w:ascii="Meiryo" w:hAnsi="Meiryo" w:eastAsia="Meiryo"/>
                <w:b w:val="0"/>
                <w:sz w:val="16"/>
              </w:rPr>
              <w:t>R6〜R17</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健康増進、食育推進、いのちを守る対策を包括。誰もが生涯自分らしくすこやかに暮らせる健幸100年のむら。</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精神保健、孤立、ひきこもり、自殺対策、医療・通院支援、生活習慣病重症化予防と接続。</w:t>
            </w:r>
          </w:p>
        </w:tc>
        <w:tc>
          <w:tcPr>
            <w:tcW w:type="dxa" w:w="1417"/>
            <w:vAlign w:val="top"/>
          </w:tcPr>
          <w:p>
            <w:pPr>
              <w:spacing w:after="0" w:line="252" w:lineRule="auto"/>
            </w:pPr>
            <w:r>
              <w:rPr>
                <w:rFonts w:ascii="Meiryo" w:hAnsi="Meiryo" w:eastAsia="Meiryo"/>
                <w:sz w:val="16"/>
              </w:rPr>
            </w:r>
            <w:r>
              <w:rPr>
                <w:rFonts w:ascii="Meiryo" w:hAnsi="Meiryo" w:eastAsia="Meiryo"/>
                <w:b w:val="0"/>
                <w:sz w:val="16"/>
              </w:rPr>
              <w:t>第2章・第6章・医療施策</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精神保健相談、保健師相談、長期入院・退院支援、健診・相談実績</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国土強靭化地域計画・防災</w:t>
            </w:r>
          </w:p>
        </w:tc>
        <w:tc>
          <w:tcPr>
            <w:tcW w:type="dxa" w:w="1134"/>
            <w:vAlign w:val="top"/>
          </w:tcPr>
          <w:p>
            <w:pPr>
              <w:spacing w:after="0" w:line="252" w:lineRule="auto"/>
            </w:pPr>
            <w:r>
              <w:rPr>
                <w:rFonts w:ascii="Meiryo" w:hAnsi="Meiryo" w:eastAsia="Meiryo"/>
                <w:sz w:val="16"/>
              </w:rPr>
            </w:r>
            <w:r>
              <w:rPr>
                <w:rFonts w:ascii="Meiryo" w:hAnsi="Meiryo" w:eastAsia="Meiryo"/>
                <w:b w:val="0"/>
                <w:sz w:val="16"/>
              </w:rPr>
              <w:t>R4〜R7</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地域防災計画等と調和し、防災・減災、国土強靭化を推進。地域特性として積雪寒冷地・地区ごとの気候差を整理。</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個別避難計画、福祉避難所、医療機器電源、冬季避難、孤立対策に接続。</w:t>
            </w:r>
          </w:p>
        </w:tc>
        <w:tc>
          <w:tcPr>
            <w:tcW w:type="dxa" w:w="1417"/>
            <w:vAlign w:val="top"/>
          </w:tcPr>
          <w:p>
            <w:pPr>
              <w:spacing w:after="0" w:line="252" w:lineRule="auto"/>
            </w:pPr>
            <w:r>
              <w:rPr>
                <w:rFonts w:ascii="Meiryo" w:hAnsi="Meiryo" w:eastAsia="Meiryo"/>
                <w:sz w:val="16"/>
              </w:rPr>
            </w:r>
            <w:r>
              <w:rPr>
                <w:rFonts w:ascii="Meiryo" w:hAnsi="Meiryo" w:eastAsia="Meiryo"/>
                <w:b w:val="0"/>
                <w:sz w:val="16"/>
              </w:rPr>
              <w:t>第6章・防災施策</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個別避難計画件数、福祉避難所協定、停電・電源対策、冬季訓練</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地域医療・診療所</w:t>
            </w:r>
          </w:p>
        </w:tc>
        <w:tc>
          <w:tcPr>
            <w:tcW w:type="dxa" w:w="1134"/>
            <w:vAlign w:val="top"/>
          </w:tcPr>
          <w:p>
            <w:pPr>
              <w:spacing w:after="0" w:line="252" w:lineRule="auto"/>
            </w:pPr>
            <w:r>
              <w:rPr>
                <w:rFonts w:ascii="Meiryo" w:hAnsi="Meiryo" w:eastAsia="Meiryo"/>
                <w:sz w:val="16"/>
              </w:rPr>
            </w:r>
            <w:r>
              <w:rPr>
                <w:rFonts w:ascii="Meiryo" w:hAnsi="Meiryo" w:eastAsia="Meiryo"/>
                <w:b w:val="0"/>
                <w:sz w:val="16"/>
              </w:rPr>
              <w:t>現行</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裏磐梯診療所・桧原診療所がプライマリ・ケア、往診、必要時の他院受診接続を担う。</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村内一次医療＋圏域専門医療の二層構造。精神科、小児専門、医療的ケア、救急は圏域連携前提。</w:t>
            </w:r>
          </w:p>
        </w:tc>
        <w:tc>
          <w:tcPr>
            <w:tcW w:type="dxa" w:w="1417"/>
            <w:vAlign w:val="top"/>
          </w:tcPr>
          <w:p>
            <w:pPr>
              <w:spacing w:after="0" w:line="252" w:lineRule="auto"/>
            </w:pPr>
            <w:r>
              <w:rPr>
                <w:rFonts w:ascii="Meiryo" w:hAnsi="Meiryo" w:eastAsia="Meiryo"/>
                <w:sz w:val="16"/>
              </w:rPr>
            </w:r>
            <w:r>
              <w:rPr>
                <w:rFonts w:ascii="Meiryo" w:hAnsi="Meiryo" w:eastAsia="Meiryo"/>
                <w:b w:val="0"/>
                <w:sz w:val="16"/>
              </w:rPr>
              <w:t>第2章・第6章・第7章</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往診実績、主な搬送先、専門医療連携、通院交通、訪問看護</w:t>
            </w:r>
          </w:p>
        </w:tc>
      </w:tr>
    </w:tbl>
    <w:p/>
    <w:p>
      <w:pPr>
        <w:pStyle w:val="Heading1"/>
      </w:pPr>
      <w:r>
        <w:rPr>
          <w:rFonts w:ascii="Meiryo" w:hAnsi="Meiryo" w:eastAsia="Meiryo"/>
          <w:color w:val="1F4E79"/>
        </w:rPr>
        <w:t>3. 地域医療・救急・通院環境の整理</w:t>
      </w:r>
    </w:p>
    <w:p>
      <w:pPr>
        <w:spacing w:after="120" w:line="276" w:lineRule="auto"/>
      </w:pPr>
      <w:r>
        <w:rPr>
          <w:rFonts w:ascii="Meiryo" w:hAnsi="Meiryo" w:eastAsia="Meiryo"/>
          <w:sz w:val="20"/>
        </w:rPr>
        <w:t>北塩原村の医療は、村内診療所による一次医療・かかりつけ機能と、圏域医療機関への接続による専門医療・救急対応の二層構造で整理するのが妥当です。障がい福祉計画上は、医療を「保健・医療」だけに閉じず、相談支援、通院・移動、防災、医療的ケア児、精神障がい地域移行に横断接続します。</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c>
          <w:tcPr>
            <w:tcW w:type="dxa" w:w="1701"/>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医療論点</w:t>
            </w:r>
          </w:p>
        </w:tc>
        <w:tc>
          <w:tcPr>
            <w:tcW w:type="dxa" w:w="2948"/>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確認できた状況</w:t>
            </w:r>
          </w:p>
        </w:tc>
        <w:tc>
          <w:tcPr>
            <w:tcW w:type="dxa" w:w="2835"/>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障がい計画上の評価</w:t>
            </w:r>
          </w:p>
        </w:tc>
        <w:tc>
          <w:tcPr>
            <w:tcW w:type="dxa" w:w="1701"/>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施策接続</w:t>
            </w:r>
          </w:p>
        </w:tc>
        <w:tc>
          <w:tcPr>
            <w:tcW w:type="dxa" w:w="2268"/>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追加確認</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一次医療・かかりつけ</w:t>
            </w:r>
          </w:p>
        </w:tc>
        <w:tc>
          <w:tcPr>
            <w:tcW w:type="dxa" w:w="2948"/>
            <w:vAlign w:val="top"/>
          </w:tcPr>
          <w:p>
            <w:pPr>
              <w:spacing w:after="0" w:line="252" w:lineRule="auto"/>
            </w:pPr>
            <w:r>
              <w:rPr>
                <w:rFonts w:ascii="Meiryo" w:hAnsi="Meiryo" w:eastAsia="Meiryo"/>
                <w:sz w:val="16"/>
              </w:rPr>
            </w:r>
            <w:r>
              <w:rPr>
                <w:rFonts w:ascii="Meiryo" w:hAnsi="Meiryo" w:eastAsia="Meiryo"/>
                <w:b w:val="0"/>
                <w:sz w:val="16"/>
              </w:rPr>
              <w:t>裏磐梯診療所・桧原診療所が身近な相談・初期治療を担い、来院困難時は往診対応。</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日常の医療相談・早期受診は村内で一定程度確保。ただし専門医療は別。</w:t>
            </w:r>
          </w:p>
        </w:tc>
        <w:tc>
          <w:tcPr>
            <w:tcW w:type="dxa" w:w="1701"/>
            <w:vAlign w:val="top"/>
          </w:tcPr>
          <w:p>
            <w:pPr>
              <w:spacing w:after="0" w:line="252" w:lineRule="auto"/>
            </w:pPr>
            <w:r>
              <w:rPr>
                <w:rFonts w:ascii="Meiryo" w:hAnsi="Meiryo" w:eastAsia="Meiryo"/>
                <w:sz w:val="16"/>
              </w:rPr>
            </w:r>
            <w:r>
              <w:rPr>
                <w:rFonts w:ascii="Meiryo" w:hAnsi="Meiryo" w:eastAsia="Meiryo"/>
                <w:b w:val="0"/>
                <w:sz w:val="16"/>
              </w:rPr>
              <w:t>保健・医療、相談支援、在宅支援</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診療科、往診件数、障がい者・医療的ケア児対応範囲</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専門医療</w:t>
            </w:r>
          </w:p>
        </w:tc>
        <w:tc>
          <w:tcPr>
            <w:tcW w:type="dxa" w:w="2948"/>
            <w:vAlign w:val="top"/>
          </w:tcPr>
          <w:p>
            <w:pPr>
              <w:spacing w:after="0" w:line="252" w:lineRule="auto"/>
            </w:pPr>
            <w:r>
              <w:rPr>
                <w:rFonts w:ascii="Meiryo" w:hAnsi="Meiryo" w:eastAsia="Meiryo"/>
                <w:sz w:val="16"/>
              </w:rPr>
            </w:r>
            <w:r>
              <w:rPr>
                <w:rFonts w:ascii="Meiryo" w:hAnsi="Meiryo" w:eastAsia="Meiryo"/>
                <w:b w:val="0"/>
                <w:sz w:val="16"/>
              </w:rPr>
              <w:t>対応不可時は南東北病院等を含め他院受診へ接続。</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精神科、小児専門、重度者、医療的ケア児、救急は圏域連携が前提。</w:t>
            </w:r>
          </w:p>
        </w:tc>
        <w:tc>
          <w:tcPr>
            <w:tcW w:type="dxa" w:w="1701"/>
            <w:vAlign w:val="top"/>
          </w:tcPr>
          <w:p>
            <w:pPr>
              <w:spacing w:after="0" w:line="252" w:lineRule="auto"/>
            </w:pPr>
            <w:r>
              <w:rPr>
                <w:rFonts w:ascii="Meiryo" w:hAnsi="Meiryo" w:eastAsia="Meiryo"/>
                <w:sz w:val="16"/>
              </w:rPr>
            </w:r>
            <w:r>
              <w:rPr>
                <w:rFonts w:ascii="Meiryo" w:hAnsi="Meiryo" w:eastAsia="Meiryo"/>
                <w:b w:val="0"/>
                <w:sz w:val="16"/>
              </w:rPr>
              <w:t>精神障がい地域移行、医療的ケア児、療養介護</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連携医療機関、搬送・紹介ルート、相談窓口</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診療日・アクセス</w:t>
            </w:r>
          </w:p>
        </w:tc>
        <w:tc>
          <w:tcPr>
            <w:tcW w:type="dxa" w:w="2948"/>
            <w:vAlign w:val="top"/>
          </w:tcPr>
          <w:p>
            <w:pPr>
              <w:spacing w:after="0" w:line="252" w:lineRule="auto"/>
            </w:pPr>
            <w:r>
              <w:rPr>
                <w:rFonts w:ascii="Meiryo" w:hAnsi="Meiryo" w:eastAsia="Meiryo"/>
                <w:sz w:val="16"/>
              </w:rPr>
            </w:r>
            <w:r>
              <w:rPr>
                <w:rFonts w:ascii="Meiryo" w:hAnsi="Meiryo" w:eastAsia="Meiryo"/>
                <w:b w:val="0"/>
                <w:sz w:val="16"/>
              </w:rPr>
              <w:t>裏磐梯診療所は月・火・木・金、土曜月2回。桧原診療所は第1木曜午後。</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地区分散・冬季移動により、通院・付き添い・服薬継続が施策課題になり得る。</w:t>
            </w:r>
          </w:p>
        </w:tc>
        <w:tc>
          <w:tcPr>
            <w:tcW w:type="dxa" w:w="1701"/>
            <w:vAlign w:val="top"/>
          </w:tcPr>
          <w:p>
            <w:pPr>
              <w:spacing w:after="0" w:line="252" w:lineRule="auto"/>
            </w:pPr>
            <w:r>
              <w:rPr>
                <w:rFonts w:ascii="Meiryo" w:hAnsi="Meiryo" w:eastAsia="Meiryo"/>
                <w:sz w:val="16"/>
              </w:rPr>
            </w:r>
            <w:r>
              <w:rPr>
                <w:rFonts w:ascii="Meiryo" w:hAnsi="Meiryo" w:eastAsia="Meiryo"/>
                <w:b w:val="0"/>
                <w:sz w:val="16"/>
              </w:rPr>
              <w:t>移動支援、通院交通、家族支援</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通院交通費、公共交通、家族送迎負担、冬季キャンセル実態</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医療的ケア児・重度者</w:t>
            </w:r>
          </w:p>
        </w:tc>
        <w:tc>
          <w:tcPr>
            <w:tcW w:type="dxa" w:w="2948"/>
            <w:vAlign w:val="top"/>
          </w:tcPr>
          <w:p>
            <w:pPr>
              <w:spacing w:after="0" w:line="252" w:lineRule="auto"/>
            </w:pPr>
            <w:r>
              <w:rPr>
                <w:rFonts w:ascii="Meiryo" w:hAnsi="Meiryo" w:eastAsia="Meiryo"/>
                <w:sz w:val="16"/>
              </w:rPr>
            </w:r>
            <w:r>
              <w:rPr>
                <w:rFonts w:ascii="Meiryo" w:hAnsi="Meiryo" w:eastAsia="Meiryo"/>
                <w:b w:val="0"/>
                <w:sz w:val="16"/>
              </w:rPr>
              <w:t>村内完結の体制は限定的とみられる。</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保健・医療・障がい福祉・保育・教育・防災が連携する体制を計画に明記。</w:t>
            </w:r>
          </w:p>
        </w:tc>
        <w:tc>
          <w:tcPr>
            <w:tcW w:type="dxa" w:w="1701"/>
            <w:vAlign w:val="top"/>
          </w:tcPr>
          <w:p>
            <w:pPr>
              <w:spacing w:after="0" w:line="252" w:lineRule="auto"/>
            </w:pPr>
            <w:r>
              <w:rPr>
                <w:rFonts w:ascii="Meiryo" w:hAnsi="Meiryo" w:eastAsia="Meiryo"/>
                <w:sz w:val="16"/>
              </w:rPr>
            </w:r>
            <w:r>
              <w:rPr>
                <w:rFonts w:ascii="Meiryo" w:hAnsi="Meiryo" w:eastAsia="Meiryo"/>
                <w:b w:val="0"/>
                <w:sz w:val="16"/>
              </w:rPr>
              <w:t>障がい児計画、医療的ケア児支援、個別避難計画</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医療的ケア児数、通園・通所先、コーディネーター実績、電源確保</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精神保健・地域移行</w:t>
            </w:r>
          </w:p>
        </w:tc>
        <w:tc>
          <w:tcPr>
            <w:tcW w:type="dxa" w:w="2948"/>
            <w:vAlign w:val="top"/>
          </w:tcPr>
          <w:p>
            <w:pPr>
              <w:spacing w:after="0" w:line="252" w:lineRule="auto"/>
            </w:pPr>
            <w:r>
              <w:rPr>
                <w:rFonts w:ascii="Meiryo" w:hAnsi="Meiryo" w:eastAsia="Meiryo"/>
                <w:sz w:val="16"/>
              </w:rPr>
            </w:r>
            <w:r>
              <w:rPr>
                <w:rFonts w:ascii="Meiryo" w:hAnsi="Meiryo" w:eastAsia="Meiryo"/>
                <w:b w:val="0"/>
                <w:sz w:val="16"/>
              </w:rPr>
              <w:t>精神障がい者の地域生活には医療継続、相談、住まい、家族支援が必要。</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健康21のいのちを守る対策、相談支援、地域包括ケアと接続。</w:t>
            </w:r>
          </w:p>
        </w:tc>
        <w:tc>
          <w:tcPr>
            <w:tcW w:type="dxa" w:w="1701"/>
            <w:vAlign w:val="top"/>
          </w:tcPr>
          <w:p>
            <w:pPr>
              <w:spacing w:after="0" w:line="252" w:lineRule="auto"/>
            </w:pPr>
            <w:r>
              <w:rPr>
                <w:rFonts w:ascii="Meiryo" w:hAnsi="Meiryo" w:eastAsia="Meiryo"/>
                <w:sz w:val="16"/>
              </w:rPr>
            </w:r>
            <w:r>
              <w:rPr>
                <w:rFonts w:ascii="Meiryo" w:hAnsi="Meiryo" w:eastAsia="Meiryo"/>
                <w:b w:val="0"/>
                <w:sz w:val="16"/>
              </w:rPr>
              <w:t>地域移行・定着、相談支援、孤立防止</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長期入院者、退院可能性、精神保健相談、相談支援接続</w:t>
            </w:r>
          </w:p>
        </w:tc>
      </w:tr>
      <w:tr>
        <w:tc>
          <w:tcPr>
            <w:tcW w:type="dxa" w:w="1701"/>
            <w:vAlign w:val="top"/>
          </w:tcPr>
          <w:p>
            <w:pPr>
              <w:spacing w:after="0" w:line="252" w:lineRule="auto"/>
            </w:pPr>
            <w:r>
              <w:rPr>
                <w:rFonts w:ascii="Meiryo" w:hAnsi="Meiryo" w:eastAsia="Meiryo"/>
                <w:sz w:val="16"/>
              </w:rPr>
            </w:r>
            <w:r>
              <w:rPr>
                <w:rFonts w:ascii="Meiryo" w:hAnsi="Meiryo" w:eastAsia="Meiryo"/>
                <w:b w:val="0"/>
                <w:sz w:val="16"/>
              </w:rPr>
              <w:t>救急・災害時医療</w:t>
            </w:r>
          </w:p>
        </w:tc>
        <w:tc>
          <w:tcPr>
            <w:tcW w:type="dxa" w:w="2948"/>
            <w:vAlign w:val="top"/>
          </w:tcPr>
          <w:p>
            <w:pPr>
              <w:spacing w:after="0" w:line="252" w:lineRule="auto"/>
            </w:pPr>
            <w:r>
              <w:rPr>
                <w:rFonts w:ascii="Meiryo" w:hAnsi="Meiryo" w:eastAsia="Meiryo"/>
                <w:sz w:val="16"/>
              </w:rPr>
            </w:r>
            <w:r>
              <w:rPr>
                <w:rFonts w:ascii="Meiryo" w:hAnsi="Meiryo" w:eastAsia="Meiryo"/>
                <w:b w:val="0"/>
                <w:sz w:val="16"/>
              </w:rPr>
              <w:t>村は医療機関、相談・救急情報をホームページで整理。</w:t>
            </w:r>
          </w:p>
        </w:tc>
        <w:tc>
          <w:tcPr>
            <w:tcW w:type="dxa" w:w="2835"/>
            <w:vAlign w:val="top"/>
          </w:tcPr>
          <w:p>
            <w:pPr>
              <w:spacing w:after="0" w:line="252" w:lineRule="auto"/>
            </w:pPr>
            <w:r>
              <w:rPr>
                <w:rFonts w:ascii="Meiryo" w:hAnsi="Meiryo" w:eastAsia="Meiryo"/>
                <w:sz w:val="16"/>
              </w:rPr>
            </w:r>
            <w:r>
              <w:rPr>
                <w:rFonts w:ascii="Meiryo" w:hAnsi="Meiryo" w:eastAsia="Meiryo"/>
                <w:b w:val="0"/>
                <w:sz w:val="16"/>
              </w:rPr>
              <w:t>日常医療とは別に、夜間・休日、災害時、停電時の対応を個別避難計画に落とす。</w:t>
            </w:r>
          </w:p>
        </w:tc>
        <w:tc>
          <w:tcPr>
            <w:tcW w:type="dxa" w:w="1701"/>
            <w:vAlign w:val="top"/>
          </w:tcPr>
          <w:p>
            <w:pPr>
              <w:spacing w:after="0" w:line="252" w:lineRule="auto"/>
            </w:pPr>
            <w:r>
              <w:rPr>
                <w:rFonts w:ascii="Meiryo" w:hAnsi="Meiryo" w:eastAsia="Meiryo"/>
                <w:sz w:val="16"/>
              </w:rPr>
            </w:r>
            <w:r>
              <w:rPr>
                <w:rFonts w:ascii="Meiryo" w:hAnsi="Meiryo" w:eastAsia="Meiryo"/>
                <w:b w:val="0"/>
                <w:sz w:val="16"/>
              </w:rPr>
              <w:t>防災・個別避難計画、地域生活支援拠点</w:t>
            </w:r>
          </w:p>
        </w:tc>
        <w:tc>
          <w:tcPr>
            <w:tcW w:type="dxa" w:w="2268"/>
            <w:vAlign w:val="top"/>
          </w:tcPr>
          <w:p>
            <w:pPr>
              <w:spacing w:after="0" w:line="252" w:lineRule="auto"/>
            </w:pPr>
            <w:r>
              <w:rPr>
                <w:rFonts w:ascii="Meiryo" w:hAnsi="Meiryo" w:eastAsia="Meiryo"/>
                <w:sz w:val="16"/>
              </w:rPr>
            </w:r>
            <w:r>
              <w:rPr>
                <w:rFonts w:ascii="Meiryo" w:hAnsi="Meiryo" w:eastAsia="Meiryo"/>
                <w:b w:val="0"/>
                <w:sz w:val="16"/>
              </w:rPr>
              <w:t>救急搬送先、福祉避難所、薬・医療機器・電源、災害時連絡体制</w:t>
            </w:r>
          </w:p>
        </w:tc>
      </w:tr>
    </w:tbl>
    <w:p/>
    <w:p>
      <w:pPr>
        <w:pStyle w:val="Heading1"/>
      </w:pPr>
      <w:r>
        <w:rPr>
          <w:rFonts w:ascii="Meiryo" w:hAnsi="Meiryo" w:eastAsia="Meiryo"/>
          <w:color w:val="1F4E79"/>
        </w:rPr>
        <w:t>4. 施策体系への反映方針</w:t>
      </w:r>
    </w:p>
    <w:p>
      <w:pPr>
        <w:spacing w:after="120" w:line="276" w:lineRule="auto"/>
      </w:pPr>
      <w:r>
        <w:rPr>
          <w:rFonts w:ascii="Meiryo" w:hAnsi="Meiryo" w:eastAsia="Meiryo"/>
          <w:sz w:val="20"/>
        </w:rPr>
        <w:t>関連計画・地域医療の深掘りを踏まえると、次期計画の重点施策は、現行計画の理念を継承しつつ、下表のように施策体系へ反映する必要があります。</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c>
          <w:tcPr>
            <w:tcW w:type="dxa" w:w="1814"/>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重点領域</w:t>
            </w:r>
          </w:p>
        </w:tc>
        <w:tc>
          <w:tcPr>
            <w:tcW w:type="dxa" w:w="2551"/>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深掘りで見えた課題</w:t>
            </w:r>
          </w:p>
        </w:tc>
        <w:tc>
          <w:tcPr>
            <w:tcW w:type="dxa" w:w="2551"/>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対応策</w:t>
            </w:r>
          </w:p>
        </w:tc>
        <w:tc>
          <w:tcPr>
            <w:tcW w:type="dxa" w:w="2381"/>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成果指標・確認指標</w:t>
            </w:r>
          </w:p>
        </w:tc>
        <w:tc>
          <w:tcPr>
            <w:tcW w:type="dxa" w:w="2154"/>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財源・実施主体</w:t>
            </w:r>
          </w:p>
        </w:tc>
      </w:tr>
      <w:tr>
        <w:tc>
          <w:tcPr>
            <w:tcW w:type="dxa" w:w="1814"/>
            <w:vAlign w:val="top"/>
          </w:tcPr>
          <w:p>
            <w:pPr>
              <w:spacing w:after="0" w:line="252" w:lineRule="auto"/>
            </w:pPr>
            <w:r>
              <w:rPr>
                <w:rFonts w:ascii="Meiryo" w:hAnsi="Meiryo" w:eastAsia="Meiryo"/>
                <w:sz w:val="16"/>
              </w:rPr>
            </w:r>
            <w:r>
              <w:rPr>
                <w:rFonts w:ascii="Meiryo" w:hAnsi="Meiryo" w:eastAsia="Meiryo"/>
                <w:b w:val="0"/>
                <w:sz w:val="16"/>
              </w:rPr>
              <w:t>相談支援体制</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セルフプラン、相談先不明、複合課題、精神保健の接続</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基幹相談支援センター機能、計画相談、保健師・社協・医療連携</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相談件数、計画相談率、セルフプラン件数、ケース会議</w:t>
            </w:r>
          </w:p>
        </w:tc>
        <w:tc>
          <w:tcPr>
            <w:tcW w:type="dxa" w:w="2154"/>
            <w:vAlign w:val="top"/>
          </w:tcPr>
          <w:p>
            <w:pPr>
              <w:spacing w:after="0" w:line="252" w:lineRule="auto"/>
            </w:pPr>
            <w:r>
              <w:rPr>
                <w:rFonts w:ascii="Meiryo" w:hAnsi="Meiryo" w:eastAsia="Meiryo"/>
                <w:sz w:val="16"/>
              </w:rPr>
            </w:r>
            <w:r>
              <w:rPr>
                <w:rFonts w:ascii="Meiryo" w:hAnsi="Meiryo" w:eastAsia="Meiryo"/>
                <w:b w:val="0"/>
                <w:sz w:val="16"/>
              </w:rPr>
              <w:t>地域生活支援事業、計画相談支援給付、村・圏域</w:t>
            </w:r>
          </w:p>
        </w:tc>
      </w:tr>
      <w:tr>
        <w:tc>
          <w:tcPr>
            <w:tcW w:type="dxa" w:w="1814"/>
            <w:vAlign w:val="top"/>
          </w:tcPr>
          <w:p>
            <w:pPr>
              <w:spacing w:after="0" w:line="252" w:lineRule="auto"/>
            </w:pPr>
            <w:r>
              <w:rPr>
                <w:rFonts w:ascii="Meiryo" w:hAnsi="Meiryo" w:eastAsia="Meiryo"/>
                <w:sz w:val="16"/>
              </w:rPr>
            </w:r>
            <w:r>
              <w:rPr>
                <w:rFonts w:ascii="Meiryo" w:hAnsi="Meiryo" w:eastAsia="Meiryo"/>
                <w:b w:val="0"/>
                <w:sz w:val="16"/>
              </w:rPr>
              <w:t>移動・通院支援</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地区分散、冬季移動、専門医療への通院、家族送迎負担</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福祉移動支援と公共交通を分けて整理、通院交通の実績確認</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外出困難者、通院困難、移動支援希望、交通費助成件数</w:t>
            </w:r>
          </w:p>
        </w:tc>
        <w:tc>
          <w:tcPr>
            <w:tcW w:type="dxa" w:w="2154"/>
            <w:vAlign w:val="top"/>
          </w:tcPr>
          <w:p>
            <w:pPr>
              <w:spacing w:after="0" w:line="252" w:lineRule="auto"/>
            </w:pPr>
            <w:r>
              <w:rPr>
                <w:rFonts w:ascii="Meiryo" w:hAnsi="Meiryo" w:eastAsia="Meiryo"/>
                <w:sz w:val="16"/>
              </w:rPr>
            </w:r>
            <w:r>
              <w:rPr>
                <w:rFonts w:ascii="Meiryo" w:hAnsi="Meiryo" w:eastAsia="Meiryo"/>
                <w:b w:val="0"/>
                <w:sz w:val="16"/>
              </w:rPr>
              <w:t>地域生活支援事業、交通施策、村単独助成</w:t>
            </w:r>
          </w:p>
        </w:tc>
      </w:tr>
      <w:tr>
        <w:tc>
          <w:tcPr>
            <w:tcW w:type="dxa" w:w="1814"/>
            <w:vAlign w:val="top"/>
          </w:tcPr>
          <w:p>
            <w:pPr>
              <w:spacing w:after="0" w:line="252" w:lineRule="auto"/>
            </w:pPr>
            <w:r>
              <w:rPr>
                <w:rFonts w:ascii="Meiryo" w:hAnsi="Meiryo" w:eastAsia="Meiryo"/>
                <w:sz w:val="16"/>
              </w:rPr>
            </w:r>
            <w:r>
              <w:rPr>
                <w:rFonts w:ascii="Meiryo" w:hAnsi="Meiryo" w:eastAsia="Meiryo"/>
                <w:b w:val="0"/>
                <w:sz w:val="16"/>
              </w:rPr>
              <w:t>高齢障がい者・親亡き後</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65歳以上障がい者、介護保険移行、家族高齢化</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高齢者計画・包括支援・成年後見・拠点を接続</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介護保険移行者数、成年後見、緊急時登録、短期入所ニーズ</w:t>
            </w:r>
          </w:p>
        </w:tc>
        <w:tc>
          <w:tcPr>
            <w:tcW w:type="dxa" w:w="2154"/>
            <w:vAlign w:val="top"/>
          </w:tcPr>
          <w:p>
            <w:pPr>
              <w:spacing w:after="0" w:line="252" w:lineRule="auto"/>
            </w:pPr>
            <w:r>
              <w:rPr>
                <w:rFonts w:ascii="Meiryo" w:hAnsi="Meiryo" w:eastAsia="Meiryo"/>
                <w:sz w:val="16"/>
              </w:rPr>
            </w:r>
            <w:r>
              <w:rPr>
                <w:rFonts w:ascii="Meiryo" w:hAnsi="Meiryo" w:eastAsia="Meiryo"/>
                <w:b w:val="0"/>
                <w:sz w:val="16"/>
              </w:rPr>
              <w:t>自立支援給付、介護保険、地域生活支援事業</w:t>
            </w:r>
          </w:p>
        </w:tc>
      </w:tr>
      <w:tr>
        <w:tc>
          <w:tcPr>
            <w:tcW w:type="dxa" w:w="1814"/>
            <w:vAlign w:val="top"/>
          </w:tcPr>
          <w:p>
            <w:pPr>
              <w:spacing w:after="0" w:line="252" w:lineRule="auto"/>
            </w:pPr>
            <w:r>
              <w:rPr>
                <w:rFonts w:ascii="Meiryo" w:hAnsi="Meiryo" w:eastAsia="Meiryo"/>
                <w:sz w:val="16"/>
              </w:rPr>
            </w:r>
            <w:r>
              <w:rPr>
                <w:rFonts w:ascii="Meiryo" w:hAnsi="Meiryo" w:eastAsia="Meiryo"/>
                <w:b w:val="0"/>
                <w:sz w:val="16"/>
              </w:rPr>
              <w:t>障がい児・18歳移行</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こども計画後半期間と障がい児計画が重なる</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保育・教育・医療・福祉の連携、卒業予定者の個別確認</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卒業予定者進路確認率、放デイ利用、障がい児相談</w:t>
            </w:r>
          </w:p>
        </w:tc>
        <w:tc>
          <w:tcPr>
            <w:tcW w:type="dxa" w:w="2154"/>
            <w:vAlign w:val="top"/>
          </w:tcPr>
          <w:p>
            <w:pPr>
              <w:spacing w:after="0" w:line="252" w:lineRule="auto"/>
            </w:pPr>
            <w:r>
              <w:rPr>
                <w:rFonts w:ascii="Meiryo" w:hAnsi="Meiryo" w:eastAsia="Meiryo"/>
                <w:sz w:val="16"/>
              </w:rPr>
            </w:r>
            <w:r>
              <w:rPr>
                <w:rFonts w:ascii="Meiryo" w:hAnsi="Meiryo" w:eastAsia="Meiryo"/>
                <w:b w:val="0"/>
                <w:sz w:val="16"/>
              </w:rPr>
              <w:t>障害児通所給付、障がい児相談支援、教育・こども施策</w:t>
            </w:r>
          </w:p>
        </w:tc>
      </w:tr>
      <w:tr>
        <w:tc>
          <w:tcPr>
            <w:tcW w:type="dxa" w:w="1814"/>
            <w:vAlign w:val="top"/>
          </w:tcPr>
          <w:p>
            <w:pPr>
              <w:spacing w:after="0" w:line="252" w:lineRule="auto"/>
            </w:pPr>
            <w:r>
              <w:rPr>
                <w:rFonts w:ascii="Meiryo" w:hAnsi="Meiryo" w:eastAsia="Meiryo"/>
                <w:sz w:val="16"/>
              </w:rPr>
            </w:r>
            <w:r>
              <w:rPr>
                <w:rFonts w:ascii="Meiryo" w:hAnsi="Meiryo" w:eastAsia="Meiryo"/>
                <w:b w:val="0"/>
                <w:sz w:val="16"/>
              </w:rPr>
              <w:t>医療的ケア・重度者</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村内完結困難、圏域専門医療、災害時電源</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協議の場、コーディネーター、個別避難計画、圏域短期入所</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医療的ケア児者数、協議件数、個別避難計画、電源確認</w:t>
            </w:r>
          </w:p>
        </w:tc>
        <w:tc>
          <w:tcPr>
            <w:tcW w:type="dxa" w:w="2154"/>
            <w:vAlign w:val="top"/>
          </w:tcPr>
          <w:p>
            <w:pPr>
              <w:spacing w:after="0" w:line="252" w:lineRule="auto"/>
            </w:pPr>
            <w:r>
              <w:rPr>
                <w:rFonts w:ascii="Meiryo" w:hAnsi="Meiryo" w:eastAsia="Meiryo"/>
                <w:sz w:val="16"/>
              </w:rPr>
            </w:r>
            <w:r>
              <w:rPr>
                <w:rFonts w:ascii="Meiryo" w:hAnsi="Meiryo" w:eastAsia="Meiryo"/>
                <w:b w:val="0"/>
                <w:sz w:val="16"/>
              </w:rPr>
              <w:t>医療的ケア児等支援、地域生活支援事業、防災</w:t>
            </w:r>
          </w:p>
        </w:tc>
      </w:tr>
      <w:tr>
        <w:tc>
          <w:tcPr>
            <w:tcW w:type="dxa" w:w="1814"/>
            <w:vAlign w:val="top"/>
          </w:tcPr>
          <w:p>
            <w:pPr>
              <w:spacing w:after="0" w:line="252" w:lineRule="auto"/>
            </w:pPr>
            <w:r>
              <w:rPr>
                <w:rFonts w:ascii="Meiryo" w:hAnsi="Meiryo" w:eastAsia="Meiryo"/>
                <w:sz w:val="16"/>
              </w:rPr>
            </w:r>
            <w:r>
              <w:rPr>
                <w:rFonts w:ascii="Meiryo" w:hAnsi="Meiryo" w:eastAsia="Meiryo"/>
                <w:b w:val="0"/>
                <w:sz w:val="16"/>
              </w:rPr>
              <w:t>防災・孤立対策</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積雪寒冷地、地区差、災害時孤立、避難支援</w:t>
            </w:r>
          </w:p>
        </w:tc>
        <w:tc>
          <w:tcPr>
            <w:tcW w:type="dxa" w:w="2551"/>
            <w:vAlign w:val="top"/>
          </w:tcPr>
          <w:p>
            <w:pPr>
              <w:spacing w:after="0" w:line="252" w:lineRule="auto"/>
            </w:pPr>
            <w:r>
              <w:rPr>
                <w:rFonts w:ascii="Meiryo" w:hAnsi="Meiryo" w:eastAsia="Meiryo"/>
                <w:sz w:val="16"/>
              </w:rPr>
            </w:r>
            <w:r>
              <w:rPr>
                <w:rFonts w:ascii="Meiryo" w:hAnsi="Meiryo" w:eastAsia="Meiryo"/>
                <w:b w:val="0"/>
                <w:sz w:val="16"/>
              </w:rPr>
              <w:t>個別避難計画、福祉避難所、冬季避難、事業所BCP</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計画作成件数、訓練参加、支援者登録、医療機器電源</w:t>
            </w:r>
          </w:p>
        </w:tc>
        <w:tc>
          <w:tcPr>
            <w:tcW w:type="dxa" w:w="2154"/>
            <w:vAlign w:val="top"/>
          </w:tcPr>
          <w:p>
            <w:pPr>
              <w:spacing w:after="0" w:line="252" w:lineRule="auto"/>
            </w:pPr>
            <w:r>
              <w:rPr>
                <w:rFonts w:ascii="Meiryo" w:hAnsi="Meiryo" w:eastAsia="Meiryo"/>
                <w:sz w:val="16"/>
              </w:rPr>
            </w:r>
            <w:r>
              <w:rPr>
                <w:rFonts w:ascii="Meiryo" w:hAnsi="Meiryo" w:eastAsia="Meiryo"/>
                <w:b w:val="0"/>
                <w:sz w:val="16"/>
              </w:rPr>
              <w:t>防災予算、地域生活支援事業、地域福祉</w:t>
            </w:r>
          </w:p>
        </w:tc>
      </w:tr>
    </w:tbl>
    <w:p/>
    <w:p>
      <w:pPr>
        <w:pStyle w:val="Heading1"/>
      </w:pPr>
      <w:r>
        <w:rPr>
          <w:rFonts w:ascii="Meiryo" w:hAnsi="Meiryo" w:eastAsia="Meiryo"/>
          <w:color w:val="1F4E79"/>
        </w:rPr>
        <w:t>5. 計画素案への追記案</w:t>
      </w:r>
    </w:p>
    <w:p>
      <w:pPr>
        <w:spacing w:after="120" w:line="276" w:lineRule="auto"/>
      </w:pPr>
      <w:r>
        <w:rPr>
          <w:rFonts w:ascii="Meiryo" w:hAnsi="Meiryo" w:eastAsia="Meiryo"/>
          <w:sz w:val="20"/>
        </w:rPr>
        <w:t>以下は、計画素案へそのまま転記・調整できる追記文案です。実績値・固有事業名は村確認後に確定します。</w:t>
      </w:r>
    </w:p>
    <w:tbl>
      <w:tblPr>
        <w:tblStyle w:val="TableGrid"/>
        <w:tblW w:type="auto" w:w="0"/>
        <w:jc w:val="center"/>
        <w:tblLayout w:type="autofit"/>
        <w:tblLook w:firstColumn="1" w:firstRow="1" w:lastColumn="0" w:lastRow="0" w:noHBand="0" w:noVBand="1" w:val="04A0"/>
      </w:tblPr>
      <w:tblGrid>
        <w:gridCol w:w="5213"/>
        <w:gridCol w:w="5213"/>
      </w:tblGrid>
      <w:tr>
        <w:tc>
          <w:tcPr>
            <w:tcW w:type="dxa" w:w="2268"/>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反映箇所</w:t>
            </w:r>
          </w:p>
        </w:tc>
        <w:tc>
          <w:tcPr>
            <w:tcW w:type="dxa" w:w="8220"/>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追記案</w:t>
            </w:r>
          </w:p>
        </w:tc>
      </w:tr>
      <w:tr>
        <w:tc>
          <w:tcPr>
            <w:tcW w:type="dxa" w:w="2268"/>
            <w:vAlign w:val="top"/>
          </w:tcPr>
          <w:p>
            <w:pPr>
              <w:spacing w:after="0" w:line="252" w:lineRule="auto"/>
            </w:pPr>
            <w:r>
              <w:rPr>
                <w:rFonts w:ascii="Meiryo" w:hAnsi="Meiryo" w:eastAsia="Meiryo"/>
                <w:sz w:val="16"/>
              </w:rPr>
            </w:r>
            <w:r>
              <w:rPr>
                <w:rFonts w:ascii="Meiryo" w:hAnsi="Meiryo" w:eastAsia="Meiryo"/>
                <w:b w:val="0"/>
                <w:sz w:val="16"/>
              </w:rPr>
              <w:t>第1章 計画の位置付け</w:t>
            </w:r>
          </w:p>
        </w:tc>
        <w:tc>
          <w:tcPr>
            <w:tcW w:type="dxa" w:w="8220"/>
            <w:vAlign w:val="top"/>
          </w:tcPr>
          <w:p>
            <w:pPr>
              <w:spacing w:after="0" w:line="252" w:lineRule="auto"/>
            </w:pPr>
            <w:r>
              <w:rPr>
                <w:rFonts w:ascii="Meiryo" w:hAnsi="Meiryo" w:eastAsia="Meiryo"/>
                <w:sz w:val="16"/>
              </w:rPr>
            </w:r>
            <w:r>
              <w:rPr>
                <w:rFonts w:ascii="Meiryo" w:hAnsi="Meiryo" w:eastAsia="Meiryo"/>
                <w:b w:val="0"/>
                <w:sz w:val="16"/>
              </w:rPr>
              <w:t>本計画は、障害者総合支援法等に基づく障がい福祉サービス等の見込量計画であるとともに、北塩原村第五次総合振興計画をはじめ、高齢者福祉計画・介護保険事業計画、こども・子育て計画、健康21・グッドヘルスプラン、国土強靭化地域計画等と整合を図り、人口減少下においても障がいのある人と家族が地域で生活を継続できる体制を整理する計画として策定します。</w:t>
            </w:r>
          </w:p>
        </w:tc>
      </w:tr>
      <w:tr>
        <w:tc>
          <w:tcPr>
            <w:tcW w:type="dxa" w:w="2268"/>
            <w:vAlign w:val="top"/>
          </w:tcPr>
          <w:p>
            <w:pPr>
              <w:spacing w:after="0" w:line="252" w:lineRule="auto"/>
            </w:pPr>
            <w:r>
              <w:rPr>
                <w:rFonts w:ascii="Meiryo" w:hAnsi="Meiryo" w:eastAsia="Meiryo"/>
                <w:sz w:val="16"/>
              </w:rPr>
            </w:r>
            <w:r>
              <w:rPr>
                <w:rFonts w:ascii="Meiryo" w:hAnsi="Meiryo" w:eastAsia="Meiryo"/>
                <w:b w:val="0"/>
                <w:sz w:val="16"/>
              </w:rPr>
              <w:t>第2章 地域特性</w:t>
            </w:r>
          </w:p>
        </w:tc>
        <w:tc>
          <w:tcPr>
            <w:tcW w:type="dxa" w:w="8220"/>
            <w:vAlign w:val="top"/>
          </w:tcPr>
          <w:p>
            <w:pPr>
              <w:spacing w:after="0" w:line="252" w:lineRule="auto"/>
            </w:pPr>
            <w:r>
              <w:rPr>
                <w:rFonts w:ascii="Meiryo" w:hAnsi="Meiryo" w:eastAsia="Meiryo"/>
                <w:sz w:val="16"/>
              </w:rPr>
            </w:r>
            <w:r>
              <w:rPr>
                <w:rFonts w:ascii="Meiryo" w:hAnsi="Meiryo" w:eastAsia="Meiryo"/>
                <w:b w:val="0"/>
                <w:sz w:val="16"/>
              </w:rPr>
              <w:t>本村は地区が分散し、積雪寒冷地として冬季の移動負担が大きい地域特性を有します。このため、障がい福祉サービスの利用可能性は、サービス事業所の有無だけでなく、送迎、通院、家族の付き添い、圏域資源へのアクセスに左右されます。次期計画では、村内で確保する支援と、会津北部圏域等との連携により確保する支援を分けて整理します。</w:t>
            </w:r>
          </w:p>
        </w:tc>
      </w:tr>
      <w:tr>
        <w:tc>
          <w:tcPr>
            <w:tcW w:type="dxa" w:w="2268"/>
            <w:vAlign w:val="top"/>
          </w:tcPr>
          <w:p>
            <w:pPr>
              <w:spacing w:after="0" w:line="252" w:lineRule="auto"/>
            </w:pPr>
            <w:r>
              <w:rPr>
                <w:rFonts w:ascii="Meiryo" w:hAnsi="Meiryo" w:eastAsia="Meiryo"/>
                <w:sz w:val="16"/>
              </w:rPr>
            </w:r>
            <w:r>
              <w:rPr>
                <w:rFonts w:ascii="Meiryo" w:hAnsi="Meiryo" w:eastAsia="Meiryo"/>
                <w:b w:val="0"/>
                <w:sz w:val="16"/>
              </w:rPr>
              <w:t>第2章 地域医療</w:t>
            </w:r>
          </w:p>
        </w:tc>
        <w:tc>
          <w:tcPr>
            <w:tcW w:type="dxa" w:w="8220"/>
            <w:vAlign w:val="top"/>
          </w:tcPr>
          <w:p>
            <w:pPr>
              <w:spacing w:after="0" w:line="252" w:lineRule="auto"/>
            </w:pPr>
            <w:r>
              <w:rPr>
                <w:rFonts w:ascii="Meiryo" w:hAnsi="Meiryo" w:eastAsia="Meiryo"/>
                <w:sz w:val="16"/>
              </w:rPr>
            </w:r>
            <w:r>
              <w:rPr>
                <w:rFonts w:ascii="Meiryo" w:hAnsi="Meiryo" w:eastAsia="Meiryo"/>
                <w:b w:val="0"/>
                <w:sz w:val="16"/>
              </w:rPr>
              <w:t>村内では裏磐梯診療所・桧原診療所がプライマリ・ケアを担い、身近な相談・初期治療・往診対応を行っています。一方で、精神科、小児専門医療、重度障がい者、医療的ケア児、夜間・休日救急等については、圏域医療機関との連携が前提となるため、医療・福祉・教育・防災が連携した支援体制を検討します。</w:t>
            </w:r>
          </w:p>
        </w:tc>
      </w:tr>
      <w:tr>
        <w:tc>
          <w:tcPr>
            <w:tcW w:type="dxa" w:w="2268"/>
            <w:vAlign w:val="top"/>
          </w:tcPr>
          <w:p>
            <w:pPr>
              <w:spacing w:after="0" w:line="252" w:lineRule="auto"/>
            </w:pPr>
            <w:r>
              <w:rPr>
                <w:rFonts w:ascii="Meiryo" w:hAnsi="Meiryo" w:eastAsia="Meiryo"/>
                <w:sz w:val="16"/>
              </w:rPr>
            </w:r>
            <w:r>
              <w:rPr>
                <w:rFonts w:ascii="Meiryo" w:hAnsi="Meiryo" w:eastAsia="Meiryo"/>
                <w:b w:val="0"/>
                <w:sz w:val="16"/>
              </w:rPr>
              <w:t>第4章 課題整理</w:t>
            </w:r>
          </w:p>
        </w:tc>
        <w:tc>
          <w:tcPr>
            <w:tcW w:type="dxa" w:w="8220"/>
            <w:vAlign w:val="top"/>
          </w:tcPr>
          <w:p>
            <w:pPr>
              <w:spacing w:after="0" w:line="252" w:lineRule="auto"/>
            </w:pPr>
            <w:r>
              <w:rPr>
                <w:rFonts w:ascii="Meiryo" w:hAnsi="Meiryo" w:eastAsia="Meiryo"/>
                <w:sz w:val="16"/>
              </w:rPr>
            </w:r>
            <w:r>
              <w:rPr>
                <w:rFonts w:ascii="Meiryo" w:hAnsi="Meiryo" w:eastAsia="Meiryo"/>
                <w:b w:val="0"/>
                <w:sz w:val="16"/>
              </w:rPr>
              <w:t>高齢化の進行により、障がいのある本人の高齢化と家族介護者の高齢化が同時に進むことが見込まれます。介護保険移行、親亡き後、成年後見、緊急時受入、短期入所、相談支援の接続を、地域生活支援拠点の機能強化と一体で整理します。</w:t>
            </w:r>
          </w:p>
        </w:tc>
      </w:tr>
      <w:tr>
        <w:tc>
          <w:tcPr>
            <w:tcW w:type="dxa" w:w="2268"/>
            <w:vAlign w:val="top"/>
          </w:tcPr>
          <w:p>
            <w:pPr>
              <w:spacing w:after="0" w:line="252" w:lineRule="auto"/>
            </w:pPr>
            <w:r>
              <w:rPr>
                <w:rFonts w:ascii="Meiryo" w:hAnsi="Meiryo" w:eastAsia="Meiryo"/>
                <w:sz w:val="16"/>
              </w:rPr>
            </w:r>
            <w:r>
              <w:rPr>
                <w:rFonts w:ascii="Meiryo" w:hAnsi="Meiryo" w:eastAsia="Meiryo"/>
                <w:b w:val="0"/>
                <w:sz w:val="16"/>
              </w:rPr>
              <w:t>第5章 施策体系</w:t>
            </w:r>
          </w:p>
        </w:tc>
        <w:tc>
          <w:tcPr>
            <w:tcW w:type="dxa" w:w="8220"/>
            <w:vAlign w:val="top"/>
          </w:tcPr>
          <w:p>
            <w:pPr>
              <w:spacing w:after="0" w:line="252" w:lineRule="auto"/>
            </w:pPr>
            <w:r>
              <w:rPr>
                <w:rFonts w:ascii="Meiryo" w:hAnsi="Meiryo" w:eastAsia="Meiryo"/>
                <w:sz w:val="16"/>
              </w:rPr>
            </w:r>
            <w:r>
              <w:rPr>
                <w:rFonts w:ascii="Meiryo" w:hAnsi="Meiryo" w:eastAsia="Meiryo"/>
                <w:b w:val="0"/>
                <w:sz w:val="16"/>
              </w:rPr>
              <w:t>施策体系は、(1)相談支援、(2)在宅生活・地域生活支援、(3)移動・通院・社会参加、(4)就労・日中活動、(5)障がい児・18歳移行、(6)医療的ケア・防災、(7)権利擁護・合理的配慮の7領域で整理し、関連計画・財源候補・見込量推計との接続を明確にします。</w:t>
            </w:r>
          </w:p>
        </w:tc>
      </w:tr>
      <w:tr>
        <w:tc>
          <w:tcPr>
            <w:tcW w:type="dxa" w:w="2268"/>
            <w:vAlign w:val="top"/>
          </w:tcPr>
          <w:p>
            <w:pPr>
              <w:spacing w:after="0" w:line="252" w:lineRule="auto"/>
            </w:pPr>
            <w:r>
              <w:rPr>
                <w:rFonts w:ascii="Meiryo" w:hAnsi="Meiryo" w:eastAsia="Meiryo"/>
                <w:sz w:val="16"/>
              </w:rPr>
            </w:r>
            <w:r>
              <w:rPr>
                <w:rFonts w:ascii="Meiryo" w:hAnsi="Meiryo" w:eastAsia="Meiryo"/>
                <w:b w:val="0"/>
                <w:sz w:val="16"/>
              </w:rPr>
              <w:t>第6章 防災・医療的ケア</w:t>
            </w:r>
          </w:p>
        </w:tc>
        <w:tc>
          <w:tcPr>
            <w:tcW w:type="dxa" w:w="8220"/>
            <w:vAlign w:val="top"/>
          </w:tcPr>
          <w:p>
            <w:pPr>
              <w:spacing w:after="0" w:line="252" w:lineRule="auto"/>
            </w:pPr>
            <w:r>
              <w:rPr>
                <w:rFonts w:ascii="Meiryo" w:hAnsi="Meiryo" w:eastAsia="Meiryo"/>
                <w:sz w:val="16"/>
              </w:rPr>
            </w:r>
            <w:r>
              <w:rPr>
                <w:rFonts w:ascii="Meiryo" w:hAnsi="Meiryo" w:eastAsia="Meiryo"/>
                <w:b w:val="0"/>
                <w:sz w:val="16"/>
              </w:rPr>
              <w:t>医療的ケア児・重度障がい者等については、平時の医療・福祉サービス利用だけでなく、災害時の避難方法、医療機器の電源確保、薬の管理、搬送先、支援者不在時の対応を個別避難計画と連動して整理します。</w:t>
            </w:r>
          </w:p>
        </w:tc>
      </w:tr>
      <w:tr>
        <w:tc>
          <w:tcPr>
            <w:tcW w:type="dxa" w:w="2268"/>
            <w:vAlign w:val="top"/>
          </w:tcPr>
          <w:p>
            <w:pPr>
              <w:spacing w:after="0" w:line="252" w:lineRule="auto"/>
            </w:pPr>
            <w:r>
              <w:rPr>
                <w:rFonts w:ascii="Meiryo" w:hAnsi="Meiryo" w:eastAsia="Meiryo"/>
                <w:sz w:val="16"/>
              </w:rPr>
            </w:r>
            <w:r>
              <w:rPr>
                <w:rFonts w:ascii="Meiryo" w:hAnsi="Meiryo" w:eastAsia="Meiryo"/>
                <w:b w:val="0"/>
                <w:sz w:val="16"/>
              </w:rPr>
              <w:t>第7章 障がい児福祉計画</w:t>
            </w:r>
          </w:p>
        </w:tc>
        <w:tc>
          <w:tcPr>
            <w:tcW w:type="dxa" w:w="8220"/>
            <w:vAlign w:val="top"/>
          </w:tcPr>
          <w:p>
            <w:pPr>
              <w:spacing w:after="0" w:line="252" w:lineRule="auto"/>
            </w:pPr>
            <w:r>
              <w:rPr>
                <w:rFonts w:ascii="Meiryo" w:hAnsi="Meiryo" w:eastAsia="Meiryo"/>
                <w:sz w:val="16"/>
              </w:rPr>
            </w:r>
            <w:r>
              <w:rPr>
                <w:rFonts w:ascii="Meiryo" w:hAnsi="Meiryo" w:eastAsia="Meiryo"/>
                <w:b w:val="0"/>
                <w:sz w:val="16"/>
              </w:rPr>
              <w:t>障がい児支援は、児童発達支援や放課後等デイサービスの利用量だけでなく、保育・教育、医療的ケア、送迎、長期休暇、18歳以降の進路を一体で確認し、こども・子育て計画との整合を図ります。</w:t>
            </w:r>
          </w:p>
        </w:tc>
      </w:tr>
    </w:tbl>
    <w:p/>
    <w:p>
      <w:pPr>
        <w:pStyle w:val="Heading1"/>
      </w:pPr>
      <w:r>
        <w:rPr>
          <w:rFonts w:ascii="Meiryo" w:hAnsi="Meiryo" w:eastAsia="Meiryo"/>
          <w:color w:val="1F4E79"/>
        </w:rPr>
        <w:t>6. アンケート・見込量推計への反映</w:t>
      </w:r>
    </w:p>
    <w:p>
      <w:pPr>
        <w:spacing w:after="120" w:line="276" w:lineRule="auto"/>
      </w:pPr>
      <w:r>
        <w:rPr>
          <w:rFonts w:ascii="Meiryo" w:hAnsi="Meiryo" w:eastAsia="Meiryo"/>
          <w:sz w:val="20"/>
        </w:rPr>
        <w:t>関連計画・地域医療を深掘りした結果、アンケートと見込量推計には以下を追加・再確認します。</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984"/>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反映項目</w:t>
            </w:r>
          </w:p>
        </w:tc>
        <w:tc>
          <w:tcPr>
            <w:tcW w:type="dxa" w:w="2381"/>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関連する計画・状況</w:t>
            </w:r>
          </w:p>
        </w:tc>
        <w:tc>
          <w:tcPr>
            <w:tcW w:type="dxa" w:w="5953"/>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アンケート・推計への反映</w:t>
            </w:r>
          </w:p>
        </w:tc>
      </w:tr>
      <w:tr>
        <w:tc>
          <w:tcPr>
            <w:tcW w:type="dxa" w:w="1984"/>
            <w:vAlign w:val="top"/>
          </w:tcPr>
          <w:p>
            <w:pPr>
              <w:spacing w:after="0" w:line="252" w:lineRule="auto"/>
            </w:pPr>
            <w:r>
              <w:rPr>
                <w:rFonts w:ascii="Meiryo" w:hAnsi="Meiryo" w:eastAsia="Meiryo"/>
                <w:sz w:val="16"/>
              </w:rPr>
            </w:r>
            <w:r>
              <w:rPr>
                <w:rFonts w:ascii="Meiryo" w:hAnsi="Meiryo" w:eastAsia="Meiryo"/>
                <w:b w:val="0"/>
                <w:sz w:val="16"/>
              </w:rPr>
              <w:t>年齢・学年・卒業予定</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こども計画、18歳移行、高齢者計画</w:t>
            </w:r>
          </w:p>
        </w:tc>
        <w:tc>
          <w:tcPr>
            <w:tcW w:type="dxa" w:w="5953"/>
            <w:vAlign w:val="top"/>
          </w:tcPr>
          <w:p>
            <w:pPr>
              <w:spacing w:after="0" w:line="252" w:lineRule="auto"/>
            </w:pPr>
            <w:r>
              <w:rPr>
                <w:rFonts w:ascii="Meiryo" w:hAnsi="Meiryo" w:eastAsia="Meiryo"/>
                <w:sz w:val="16"/>
              </w:rPr>
            </w:r>
            <w:r>
              <w:rPr>
                <w:rFonts w:ascii="Meiryo" w:hAnsi="Meiryo" w:eastAsia="Meiryo"/>
                <w:b w:val="0"/>
                <w:sz w:val="16"/>
              </w:rPr>
              <w:t>0〜5、6〜11、12〜14、15〜17、18〜29、30〜39、40〜49、50〜64、65〜74、75以上。児童は学年・卒業予定年度を追加。</w:t>
            </w:r>
          </w:p>
        </w:tc>
      </w:tr>
      <w:tr>
        <w:tc>
          <w:tcPr>
            <w:tcW w:type="dxa" w:w="1984"/>
            <w:vAlign w:val="top"/>
          </w:tcPr>
          <w:p>
            <w:pPr>
              <w:spacing w:after="0" w:line="252" w:lineRule="auto"/>
            </w:pPr>
            <w:r>
              <w:rPr>
                <w:rFonts w:ascii="Meiryo" w:hAnsi="Meiryo" w:eastAsia="Meiryo"/>
                <w:sz w:val="16"/>
              </w:rPr>
            </w:r>
            <w:r>
              <w:rPr>
                <w:rFonts w:ascii="Meiryo" w:hAnsi="Meiryo" w:eastAsia="Meiryo"/>
                <w:b w:val="0"/>
                <w:sz w:val="16"/>
              </w:rPr>
              <w:t>医療・通院</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地域医療、健康21</w:t>
            </w:r>
          </w:p>
        </w:tc>
        <w:tc>
          <w:tcPr>
            <w:tcW w:type="dxa" w:w="5953"/>
            <w:vAlign w:val="top"/>
          </w:tcPr>
          <w:p>
            <w:pPr>
              <w:spacing w:after="0" w:line="252" w:lineRule="auto"/>
            </w:pPr>
            <w:r>
              <w:rPr>
                <w:rFonts w:ascii="Meiryo" w:hAnsi="Meiryo" w:eastAsia="Meiryo"/>
                <w:sz w:val="16"/>
              </w:rPr>
            </w:r>
            <w:r>
              <w:rPr>
                <w:rFonts w:ascii="Meiryo" w:hAnsi="Meiryo" w:eastAsia="Meiryo"/>
                <w:b w:val="0"/>
                <w:sz w:val="16"/>
              </w:rPr>
              <w:t>かかりつけ、通院先、通院で困ること、付き添い、冬季通院、専門医療へのアクセスを追加確認。</w:t>
            </w:r>
          </w:p>
        </w:tc>
      </w:tr>
      <w:tr>
        <w:tc>
          <w:tcPr>
            <w:tcW w:type="dxa" w:w="1984"/>
            <w:vAlign w:val="top"/>
          </w:tcPr>
          <w:p>
            <w:pPr>
              <w:spacing w:after="0" w:line="252" w:lineRule="auto"/>
            </w:pPr>
            <w:r>
              <w:rPr>
                <w:rFonts w:ascii="Meiryo" w:hAnsi="Meiryo" w:eastAsia="Meiryo"/>
                <w:sz w:val="16"/>
              </w:rPr>
            </w:r>
            <w:r>
              <w:rPr>
                <w:rFonts w:ascii="Meiryo" w:hAnsi="Meiryo" w:eastAsia="Meiryo"/>
                <w:b w:val="0"/>
                <w:sz w:val="16"/>
              </w:rPr>
              <w:t>防災・個別避難計画</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国土強靭化、地域防災</w:t>
            </w:r>
          </w:p>
        </w:tc>
        <w:tc>
          <w:tcPr>
            <w:tcW w:type="dxa" w:w="5953"/>
            <w:vAlign w:val="top"/>
          </w:tcPr>
          <w:p>
            <w:pPr>
              <w:spacing w:after="0" w:line="252" w:lineRule="auto"/>
            </w:pPr>
            <w:r>
              <w:rPr>
                <w:rFonts w:ascii="Meiryo" w:hAnsi="Meiryo" w:eastAsia="Meiryo"/>
                <w:sz w:val="16"/>
              </w:rPr>
            </w:r>
            <w:r>
              <w:rPr>
                <w:rFonts w:ascii="Meiryo" w:hAnsi="Meiryo" w:eastAsia="Meiryo"/>
                <w:b w:val="0"/>
                <w:sz w:val="16"/>
              </w:rPr>
              <w:t>避難支援者、医療機器の電源、薬、福祉避難所、冬季避難、個別避難計画認知・希望を確認。</w:t>
            </w:r>
          </w:p>
        </w:tc>
      </w:tr>
      <w:tr>
        <w:tc>
          <w:tcPr>
            <w:tcW w:type="dxa" w:w="1984"/>
            <w:vAlign w:val="top"/>
          </w:tcPr>
          <w:p>
            <w:pPr>
              <w:spacing w:after="0" w:line="252" w:lineRule="auto"/>
            </w:pPr>
            <w:r>
              <w:rPr>
                <w:rFonts w:ascii="Meiryo" w:hAnsi="Meiryo" w:eastAsia="Meiryo"/>
                <w:sz w:val="16"/>
              </w:rPr>
            </w:r>
            <w:r>
              <w:rPr>
                <w:rFonts w:ascii="Meiryo" w:hAnsi="Meiryo" w:eastAsia="Meiryo"/>
                <w:b w:val="0"/>
                <w:sz w:val="16"/>
              </w:rPr>
              <w:t>介護保険移行</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高齢者計画</w:t>
            </w:r>
          </w:p>
        </w:tc>
        <w:tc>
          <w:tcPr>
            <w:tcW w:type="dxa" w:w="5953"/>
            <w:vAlign w:val="top"/>
          </w:tcPr>
          <w:p>
            <w:pPr>
              <w:spacing w:after="0" w:line="252" w:lineRule="auto"/>
            </w:pPr>
            <w:r>
              <w:rPr>
                <w:rFonts w:ascii="Meiryo" w:hAnsi="Meiryo" w:eastAsia="Meiryo"/>
                <w:sz w:val="16"/>
              </w:rPr>
            </w:r>
            <w:r>
              <w:rPr>
                <w:rFonts w:ascii="Meiryo" w:hAnsi="Meiryo" w:eastAsia="Meiryo"/>
                <w:b w:val="0"/>
                <w:sz w:val="16"/>
              </w:rPr>
              <w:t>65歳以上の介護認定、介護保険サービス利用、障がい福祉との調整困りごとを確認。</w:t>
            </w:r>
          </w:p>
        </w:tc>
      </w:tr>
      <w:tr>
        <w:tc>
          <w:tcPr>
            <w:tcW w:type="dxa" w:w="1984"/>
            <w:vAlign w:val="top"/>
          </w:tcPr>
          <w:p>
            <w:pPr>
              <w:spacing w:after="0" w:line="252" w:lineRule="auto"/>
            </w:pPr>
            <w:r>
              <w:rPr>
                <w:rFonts w:ascii="Meiryo" w:hAnsi="Meiryo" w:eastAsia="Meiryo"/>
                <w:sz w:val="16"/>
              </w:rPr>
            </w:r>
            <w:r>
              <w:rPr>
                <w:rFonts w:ascii="Meiryo" w:hAnsi="Meiryo" w:eastAsia="Meiryo"/>
                <w:b w:val="0"/>
                <w:sz w:val="16"/>
              </w:rPr>
              <w:t>就労・日中活動</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総合振興、地方創生、農福・観光</w:t>
            </w:r>
          </w:p>
        </w:tc>
        <w:tc>
          <w:tcPr>
            <w:tcW w:type="dxa" w:w="5953"/>
            <w:vAlign w:val="top"/>
          </w:tcPr>
          <w:p>
            <w:pPr>
              <w:spacing w:after="0" w:line="252" w:lineRule="auto"/>
            </w:pPr>
            <w:r>
              <w:rPr>
                <w:rFonts w:ascii="Meiryo" w:hAnsi="Meiryo" w:eastAsia="Meiryo"/>
                <w:sz w:val="16"/>
              </w:rPr>
            </w:r>
            <w:r>
              <w:rPr>
                <w:rFonts w:ascii="Meiryo" w:hAnsi="Meiryo" w:eastAsia="Meiryo"/>
                <w:b w:val="0"/>
                <w:sz w:val="16"/>
              </w:rPr>
              <w:t>働きたい形、B型/A型/一般就労、就労選択支援、送迎、地域活動、農福・観光関連活動への関心。</w:t>
            </w:r>
          </w:p>
        </w:tc>
      </w:tr>
      <w:tr>
        <w:tc>
          <w:tcPr>
            <w:tcW w:type="dxa" w:w="1984"/>
            <w:vAlign w:val="top"/>
          </w:tcPr>
          <w:p>
            <w:pPr>
              <w:spacing w:after="0" w:line="252" w:lineRule="auto"/>
            </w:pPr>
            <w:r>
              <w:rPr>
                <w:rFonts w:ascii="Meiryo" w:hAnsi="Meiryo" w:eastAsia="Meiryo"/>
                <w:sz w:val="16"/>
              </w:rPr>
            </w:r>
            <w:r>
              <w:rPr>
                <w:rFonts w:ascii="Meiryo" w:hAnsi="Meiryo" w:eastAsia="Meiryo"/>
                <w:b w:val="0"/>
                <w:sz w:val="16"/>
              </w:rPr>
              <w:t>相談・セルフプラン</w:t>
            </w:r>
          </w:p>
        </w:tc>
        <w:tc>
          <w:tcPr>
            <w:tcW w:type="dxa" w:w="2381"/>
            <w:vAlign w:val="top"/>
          </w:tcPr>
          <w:p>
            <w:pPr>
              <w:spacing w:after="0" w:line="252" w:lineRule="auto"/>
            </w:pPr>
            <w:r>
              <w:rPr>
                <w:rFonts w:ascii="Meiryo" w:hAnsi="Meiryo" w:eastAsia="Meiryo"/>
                <w:sz w:val="16"/>
              </w:rPr>
            </w:r>
            <w:r>
              <w:rPr>
                <w:rFonts w:ascii="Meiryo" w:hAnsi="Meiryo" w:eastAsia="Meiryo"/>
                <w:b w:val="0"/>
                <w:sz w:val="16"/>
              </w:rPr>
              <w:t>現行計画、基本指針</w:t>
            </w:r>
          </w:p>
        </w:tc>
        <w:tc>
          <w:tcPr>
            <w:tcW w:type="dxa" w:w="5953"/>
            <w:vAlign w:val="top"/>
          </w:tcPr>
          <w:p>
            <w:pPr>
              <w:spacing w:after="0" w:line="252" w:lineRule="auto"/>
            </w:pPr>
            <w:r>
              <w:rPr>
                <w:rFonts w:ascii="Meiryo" w:hAnsi="Meiryo" w:eastAsia="Meiryo"/>
                <w:sz w:val="16"/>
              </w:rPr>
            </w:r>
            <w:r>
              <w:rPr>
                <w:rFonts w:ascii="Meiryo" w:hAnsi="Meiryo" w:eastAsia="Meiryo"/>
                <w:b w:val="0"/>
                <w:sz w:val="16"/>
              </w:rPr>
              <w:t>相談先、相談できない理由、計画相談、セルフプラン、基幹相談支援センターの認知・必要機能。</w:t>
            </w:r>
          </w:p>
        </w:tc>
      </w:tr>
    </w:tbl>
    <w:p/>
    <w:p>
      <w:pPr>
        <w:pStyle w:val="Heading1"/>
      </w:pPr>
      <w:r>
        <w:rPr>
          <w:rFonts w:ascii="Meiryo" w:hAnsi="Meiryo" w:eastAsia="Meiryo"/>
          <w:color w:val="1F4E79"/>
        </w:rPr>
        <w:t>7. 追加徴求資料一覧</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1587"/>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区分</w:t>
            </w:r>
          </w:p>
        </w:tc>
        <w:tc>
          <w:tcPr>
            <w:tcW w:type="dxa" w:w="3402"/>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追加徴求資料</w:t>
            </w:r>
          </w:p>
        </w:tc>
        <w:tc>
          <w:tcPr>
            <w:tcW w:type="dxa" w:w="3402"/>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用途</w:t>
            </w:r>
          </w:p>
        </w:tc>
        <w:tc>
          <w:tcPr>
            <w:tcW w:type="dxa" w:w="850"/>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優先度</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関連計画</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第6次総合振興計画策定状況、庁内検討資料</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R9以降の上位計画との整合</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A</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高齢者連携</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65歳以上障がい者、介護保険移行者、包括相談、成年後見</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高齢障がい者・親亡き後施策</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A</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こども・教育</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特別支援学級・学校在籍、卒業予定、発達相談、通所先</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障がい児・18歳移行・就労選択支援</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A</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医療</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診療所利用、往診、主な搬送先、訪問看護、専門医療連携</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医療・通院・緊急時対応</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A</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精神保健</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長期入院者、退院可能性、精神保健相談、ひきこもり相談</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精神障がい地域移行・孤立防止</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A</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医療的ケア</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対象児者数、通園・通学・通所、コーディネーター対応、電源</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医療的ケア児支援、防災</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A</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防災</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個別避難計画、福祉避難所、避難訓練、停電対応、冬季対応</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個別避難計画、災害時支援</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A</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交通</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公共交通、通院交通費、福祉有償運送等、地区別移動課題</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移動支援、通院支援、社会参加</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B</w:t>
            </w:r>
          </w:p>
        </w:tc>
      </w:tr>
      <w:tr>
        <w:tc>
          <w:tcPr>
            <w:tcW w:type="dxa" w:w="1587"/>
            <w:vAlign w:val="top"/>
          </w:tcPr>
          <w:p>
            <w:pPr>
              <w:spacing w:after="0" w:line="252" w:lineRule="auto"/>
            </w:pPr>
            <w:r>
              <w:rPr>
                <w:rFonts w:ascii="Meiryo" w:hAnsi="Meiryo" w:eastAsia="Meiryo"/>
                <w:sz w:val="16"/>
              </w:rPr>
            </w:r>
            <w:r>
              <w:rPr>
                <w:rFonts w:ascii="Meiryo" w:hAnsi="Meiryo" w:eastAsia="Meiryo"/>
                <w:b w:val="0"/>
                <w:sz w:val="16"/>
              </w:rPr>
              <w:t>財源</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地域生活支援事業補助、村単独助成、圏域負担、委託料</w:t>
            </w:r>
          </w:p>
        </w:tc>
        <w:tc>
          <w:tcPr>
            <w:tcW w:type="dxa" w:w="3402"/>
            <w:vAlign w:val="top"/>
          </w:tcPr>
          <w:p>
            <w:pPr>
              <w:spacing w:after="0" w:line="252" w:lineRule="auto"/>
            </w:pPr>
            <w:r>
              <w:rPr>
                <w:rFonts w:ascii="Meiryo" w:hAnsi="Meiryo" w:eastAsia="Meiryo"/>
                <w:sz w:val="16"/>
              </w:rPr>
            </w:r>
            <w:r>
              <w:rPr>
                <w:rFonts w:ascii="Meiryo" w:hAnsi="Meiryo" w:eastAsia="Meiryo"/>
                <w:b w:val="0"/>
                <w:sz w:val="16"/>
              </w:rPr>
              <w:t>施策の継続・強化・見直し判断</w:t>
            </w:r>
          </w:p>
        </w:tc>
        <w:tc>
          <w:tcPr>
            <w:tcW w:type="dxa" w:w="850"/>
            <w:vAlign w:val="top"/>
          </w:tcPr>
          <w:p>
            <w:pPr>
              <w:spacing w:after="0" w:line="252" w:lineRule="auto"/>
            </w:pPr>
            <w:r>
              <w:rPr>
                <w:rFonts w:ascii="Meiryo" w:hAnsi="Meiryo" w:eastAsia="Meiryo"/>
                <w:sz w:val="16"/>
              </w:rPr>
            </w:r>
            <w:r>
              <w:rPr>
                <w:rFonts w:ascii="Meiryo" w:hAnsi="Meiryo" w:eastAsia="Meiryo"/>
                <w:b w:val="0"/>
                <w:sz w:val="16"/>
              </w:rPr>
              <w:t>A</w:t>
            </w:r>
          </w:p>
        </w:tc>
      </w:tr>
    </w:tbl>
    <w:p/>
    <w:p>
      <w:pPr>
        <w:pStyle w:val="Heading1"/>
      </w:pPr>
      <w:r>
        <w:rPr>
          <w:rFonts w:ascii="Meiryo" w:hAnsi="Meiryo" w:eastAsia="Meiryo"/>
          <w:color w:val="1F4E79"/>
        </w:rPr>
        <w:t>8. Red Team確認</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2381"/>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リスク</w:t>
            </w:r>
          </w:p>
        </w:tc>
        <w:tc>
          <w:tcPr>
            <w:tcW w:type="dxa" w:w="3628"/>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誤った判断</w:t>
            </w:r>
          </w:p>
        </w:tc>
        <w:tc>
          <w:tcPr>
            <w:tcW w:type="dxa" w:w="4082"/>
            <w:shd w:fill="1F4E79"/>
            <w:vAlign w:val="top"/>
            <w:shd w:fill="1F4E79"/>
          </w:tcPr>
          <w:p>
            <w:pPr>
              <w:spacing w:after="0" w:line="252" w:lineRule="auto"/>
            </w:pPr>
            <w:r>
              <w:rPr>
                <w:rFonts w:ascii="Meiryo" w:hAnsi="Meiryo" w:eastAsia="Meiryo"/>
                <w:b/>
                <w:color w:val="FFFFFF"/>
                <w:sz w:val="16"/>
              </w:rPr>
            </w:r>
            <w:r>
              <w:rPr>
                <w:rFonts w:ascii="Meiryo" w:hAnsi="Meiryo" w:eastAsia="Meiryo"/>
                <w:b/>
                <w:color w:val="FFFFFF"/>
                <w:sz w:val="16"/>
              </w:rPr>
              <w:t>防止策</w:t>
            </w:r>
          </w:p>
        </w:tc>
      </w:tr>
      <w:tr>
        <w:tc>
          <w:tcPr>
            <w:tcW w:type="dxa" w:w="2381"/>
            <w:vAlign w:val="top"/>
          </w:tcPr>
          <w:p>
            <w:pPr>
              <w:spacing w:after="0" w:line="252" w:lineRule="auto"/>
            </w:pPr>
            <w:r>
              <w:rPr>
                <w:rFonts w:ascii="Meiryo" w:hAnsi="Meiryo" w:eastAsia="Meiryo"/>
                <w:sz w:val="16"/>
              </w:rPr>
            </w:r>
            <w:r>
              <w:rPr>
                <w:rFonts w:ascii="Meiryo" w:hAnsi="Meiryo" w:eastAsia="Meiryo"/>
                <w:b w:val="0"/>
                <w:sz w:val="16"/>
              </w:rPr>
              <w:t>関連計画の列挙止まり</w:t>
            </w:r>
          </w:p>
        </w:tc>
        <w:tc>
          <w:tcPr>
            <w:tcW w:type="dxa" w:w="3628"/>
            <w:vAlign w:val="top"/>
          </w:tcPr>
          <w:p>
            <w:pPr>
              <w:spacing w:after="0" w:line="252" w:lineRule="auto"/>
            </w:pPr>
            <w:r>
              <w:rPr>
                <w:rFonts w:ascii="Meiryo" w:hAnsi="Meiryo" w:eastAsia="Meiryo"/>
                <w:sz w:val="16"/>
              </w:rPr>
            </w:r>
            <w:r>
              <w:rPr>
                <w:rFonts w:ascii="Meiryo" w:hAnsi="Meiryo" w:eastAsia="Meiryo"/>
                <w:b w:val="0"/>
                <w:sz w:val="16"/>
              </w:rPr>
              <w:t>「整合」と書くだけで施策・KPI・実施主体に接続しない</w:t>
            </w:r>
          </w:p>
        </w:tc>
        <w:tc>
          <w:tcPr>
            <w:tcW w:type="dxa" w:w="4082"/>
            <w:vAlign w:val="top"/>
          </w:tcPr>
          <w:p>
            <w:pPr>
              <w:spacing w:after="0" w:line="252" w:lineRule="auto"/>
            </w:pPr>
            <w:r>
              <w:rPr>
                <w:rFonts w:ascii="Meiryo" w:hAnsi="Meiryo" w:eastAsia="Meiryo"/>
                <w:sz w:val="16"/>
              </w:rPr>
            </w:r>
            <w:r>
              <w:rPr>
                <w:rFonts w:ascii="Meiryo" w:hAnsi="Meiryo" w:eastAsia="Meiryo"/>
                <w:b w:val="0"/>
                <w:sz w:val="16"/>
              </w:rPr>
              <w:t>各関連計画から対象者、実施主体、指標を抽出し施策体系に接続する</w:t>
            </w:r>
          </w:p>
        </w:tc>
      </w:tr>
      <w:tr>
        <w:tc>
          <w:tcPr>
            <w:tcW w:type="dxa" w:w="2381"/>
            <w:vAlign w:val="top"/>
          </w:tcPr>
          <w:p>
            <w:pPr>
              <w:spacing w:after="0" w:line="252" w:lineRule="auto"/>
            </w:pPr>
            <w:r>
              <w:rPr>
                <w:rFonts w:ascii="Meiryo" w:hAnsi="Meiryo" w:eastAsia="Meiryo"/>
                <w:sz w:val="16"/>
              </w:rPr>
            </w:r>
            <w:r>
              <w:rPr>
                <w:rFonts w:ascii="Meiryo" w:hAnsi="Meiryo" w:eastAsia="Meiryo"/>
                <w:b w:val="0"/>
                <w:sz w:val="16"/>
              </w:rPr>
              <w:t>村内医療を過大評価</w:t>
            </w:r>
          </w:p>
        </w:tc>
        <w:tc>
          <w:tcPr>
            <w:tcW w:type="dxa" w:w="3628"/>
            <w:vAlign w:val="top"/>
          </w:tcPr>
          <w:p>
            <w:pPr>
              <w:spacing w:after="0" w:line="252" w:lineRule="auto"/>
            </w:pPr>
            <w:r>
              <w:rPr>
                <w:rFonts w:ascii="Meiryo" w:hAnsi="Meiryo" w:eastAsia="Meiryo"/>
                <w:sz w:val="16"/>
              </w:rPr>
            </w:r>
            <w:r>
              <w:rPr>
                <w:rFonts w:ascii="Meiryo" w:hAnsi="Meiryo" w:eastAsia="Meiryo"/>
                <w:b w:val="0"/>
                <w:sz w:val="16"/>
              </w:rPr>
              <w:t>診療所があるため医療課題は小さいと誤認</w:t>
            </w:r>
          </w:p>
        </w:tc>
        <w:tc>
          <w:tcPr>
            <w:tcW w:type="dxa" w:w="4082"/>
            <w:vAlign w:val="top"/>
          </w:tcPr>
          <w:p>
            <w:pPr>
              <w:spacing w:after="0" w:line="252" w:lineRule="auto"/>
            </w:pPr>
            <w:r>
              <w:rPr>
                <w:rFonts w:ascii="Meiryo" w:hAnsi="Meiryo" w:eastAsia="Meiryo"/>
                <w:sz w:val="16"/>
              </w:rPr>
            </w:r>
            <w:r>
              <w:rPr>
                <w:rFonts w:ascii="Meiryo" w:hAnsi="Meiryo" w:eastAsia="Meiryo"/>
                <w:b w:val="0"/>
                <w:sz w:val="16"/>
              </w:rPr>
              <w:t>一次医療と専門医療・救急・医療的ケアを分ける</w:t>
            </w:r>
          </w:p>
        </w:tc>
      </w:tr>
      <w:tr>
        <w:tc>
          <w:tcPr>
            <w:tcW w:type="dxa" w:w="2381"/>
            <w:vAlign w:val="top"/>
          </w:tcPr>
          <w:p>
            <w:pPr>
              <w:spacing w:after="0" w:line="252" w:lineRule="auto"/>
            </w:pPr>
            <w:r>
              <w:rPr>
                <w:rFonts w:ascii="Meiryo" w:hAnsi="Meiryo" w:eastAsia="Meiryo"/>
                <w:sz w:val="16"/>
              </w:rPr>
            </w:r>
            <w:r>
              <w:rPr>
                <w:rFonts w:ascii="Meiryo" w:hAnsi="Meiryo" w:eastAsia="Meiryo"/>
                <w:b w:val="0"/>
                <w:sz w:val="16"/>
              </w:rPr>
              <w:t>通院交通の見落とし</w:t>
            </w:r>
          </w:p>
        </w:tc>
        <w:tc>
          <w:tcPr>
            <w:tcW w:type="dxa" w:w="3628"/>
            <w:vAlign w:val="top"/>
          </w:tcPr>
          <w:p>
            <w:pPr>
              <w:spacing w:after="0" w:line="252" w:lineRule="auto"/>
            </w:pPr>
            <w:r>
              <w:rPr>
                <w:rFonts w:ascii="Meiryo" w:hAnsi="Meiryo" w:eastAsia="Meiryo"/>
                <w:sz w:val="16"/>
              </w:rPr>
            </w:r>
            <w:r>
              <w:rPr>
                <w:rFonts w:ascii="Meiryo" w:hAnsi="Meiryo" w:eastAsia="Meiryo"/>
                <w:b w:val="0"/>
                <w:sz w:val="16"/>
              </w:rPr>
              <w:t>医療ニーズがあっても通院できない課題を見落とす</w:t>
            </w:r>
          </w:p>
        </w:tc>
        <w:tc>
          <w:tcPr>
            <w:tcW w:type="dxa" w:w="4082"/>
            <w:vAlign w:val="top"/>
          </w:tcPr>
          <w:p>
            <w:pPr>
              <w:spacing w:after="0" w:line="252" w:lineRule="auto"/>
            </w:pPr>
            <w:r>
              <w:rPr>
                <w:rFonts w:ascii="Meiryo" w:hAnsi="Meiryo" w:eastAsia="Meiryo"/>
                <w:sz w:val="16"/>
              </w:rPr>
            </w:r>
            <w:r>
              <w:rPr>
                <w:rFonts w:ascii="Meiryo" w:hAnsi="Meiryo" w:eastAsia="Meiryo"/>
                <w:b w:val="0"/>
                <w:sz w:val="16"/>
              </w:rPr>
              <w:t>アンケートと交通・医療費助成実績で確認</w:t>
            </w:r>
          </w:p>
        </w:tc>
      </w:tr>
      <w:tr>
        <w:tc>
          <w:tcPr>
            <w:tcW w:type="dxa" w:w="2381"/>
            <w:vAlign w:val="top"/>
          </w:tcPr>
          <w:p>
            <w:pPr>
              <w:spacing w:after="0" w:line="252" w:lineRule="auto"/>
            </w:pPr>
            <w:r>
              <w:rPr>
                <w:rFonts w:ascii="Meiryo" w:hAnsi="Meiryo" w:eastAsia="Meiryo"/>
                <w:sz w:val="16"/>
              </w:rPr>
            </w:r>
            <w:r>
              <w:rPr>
                <w:rFonts w:ascii="Meiryo" w:hAnsi="Meiryo" w:eastAsia="Meiryo"/>
                <w:b w:val="0"/>
                <w:sz w:val="16"/>
              </w:rPr>
              <w:t>障がい児を統計処理だけで判断</w:t>
            </w:r>
          </w:p>
        </w:tc>
        <w:tc>
          <w:tcPr>
            <w:tcW w:type="dxa" w:w="3628"/>
            <w:vAlign w:val="top"/>
          </w:tcPr>
          <w:p>
            <w:pPr>
              <w:spacing w:after="0" w:line="252" w:lineRule="auto"/>
            </w:pPr>
            <w:r>
              <w:rPr>
                <w:rFonts w:ascii="Meiryo" w:hAnsi="Meiryo" w:eastAsia="Meiryo"/>
                <w:sz w:val="16"/>
              </w:rPr>
            </w:r>
            <w:r>
              <w:rPr>
                <w:rFonts w:ascii="Meiryo" w:hAnsi="Meiryo" w:eastAsia="Meiryo"/>
                <w:b w:val="0"/>
                <w:sz w:val="16"/>
              </w:rPr>
              <w:t>少人数のため実績が0〜1でぶれ、必要性を過小評価</w:t>
            </w:r>
          </w:p>
        </w:tc>
        <w:tc>
          <w:tcPr>
            <w:tcW w:type="dxa" w:w="4082"/>
            <w:vAlign w:val="top"/>
          </w:tcPr>
          <w:p>
            <w:pPr>
              <w:spacing w:after="0" w:line="252" w:lineRule="auto"/>
            </w:pPr>
            <w:r>
              <w:rPr>
                <w:rFonts w:ascii="Meiryo" w:hAnsi="Meiryo" w:eastAsia="Meiryo"/>
                <w:sz w:val="16"/>
              </w:rPr>
            </w:r>
            <w:r>
              <w:rPr>
                <w:rFonts w:ascii="Meiryo" w:hAnsi="Meiryo" w:eastAsia="Meiryo"/>
                <w:b w:val="0"/>
                <w:sz w:val="16"/>
              </w:rPr>
              <w:t>卒業予定・医療的ケア・通所先を個別確認</w:t>
            </w:r>
          </w:p>
        </w:tc>
      </w:tr>
      <w:tr>
        <w:tc>
          <w:tcPr>
            <w:tcW w:type="dxa" w:w="2381"/>
            <w:vAlign w:val="top"/>
          </w:tcPr>
          <w:p>
            <w:pPr>
              <w:spacing w:after="0" w:line="252" w:lineRule="auto"/>
            </w:pPr>
            <w:r>
              <w:rPr>
                <w:rFonts w:ascii="Meiryo" w:hAnsi="Meiryo" w:eastAsia="Meiryo"/>
                <w:sz w:val="16"/>
              </w:rPr>
            </w:r>
            <w:r>
              <w:rPr>
                <w:rFonts w:ascii="Meiryo" w:hAnsi="Meiryo" w:eastAsia="Meiryo"/>
                <w:b w:val="0"/>
                <w:sz w:val="16"/>
              </w:rPr>
              <w:t>防災を一般避難で整理</w:t>
            </w:r>
          </w:p>
        </w:tc>
        <w:tc>
          <w:tcPr>
            <w:tcW w:type="dxa" w:w="3628"/>
            <w:vAlign w:val="top"/>
          </w:tcPr>
          <w:p>
            <w:pPr>
              <w:spacing w:after="0" w:line="252" w:lineRule="auto"/>
            </w:pPr>
            <w:r>
              <w:rPr>
                <w:rFonts w:ascii="Meiryo" w:hAnsi="Meiryo" w:eastAsia="Meiryo"/>
                <w:sz w:val="16"/>
              </w:rPr>
            </w:r>
            <w:r>
              <w:rPr>
                <w:rFonts w:ascii="Meiryo" w:hAnsi="Meiryo" w:eastAsia="Meiryo"/>
                <w:b w:val="0"/>
                <w:sz w:val="16"/>
              </w:rPr>
              <w:t>医療機器、薬、介助者不在、冬季孤立を見落とす</w:t>
            </w:r>
          </w:p>
        </w:tc>
        <w:tc>
          <w:tcPr>
            <w:tcW w:type="dxa" w:w="4082"/>
            <w:vAlign w:val="top"/>
          </w:tcPr>
          <w:p>
            <w:pPr>
              <w:spacing w:after="0" w:line="252" w:lineRule="auto"/>
            </w:pPr>
            <w:r>
              <w:rPr>
                <w:rFonts w:ascii="Meiryo" w:hAnsi="Meiryo" w:eastAsia="Meiryo"/>
                <w:sz w:val="16"/>
              </w:rPr>
            </w:r>
            <w:r>
              <w:rPr>
                <w:rFonts w:ascii="Meiryo" w:hAnsi="Meiryo" w:eastAsia="Meiryo"/>
                <w:b w:val="0"/>
                <w:sz w:val="16"/>
              </w:rPr>
              <w:t>個別避難計画に医療・福祉・電源・搬送を組み込む</w:t>
            </w:r>
          </w:p>
        </w:tc>
      </w:tr>
      <w:tr>
        <w:tc>
          <w:tcPr>
            <w:tcW w:type="dxa" w:w="2381"/>
            <w:vAlign w:val="top"/>
          </w:tcPr>
          <w:p>
            <w:pPr>
              <w:spacing w:after="0" w:line="252" w:lineRule="auto"/>
            </w:pPr>
            <w:r>
              <w:rPr>
                <w:rFonts w:ascii="Meiryo" w:hAnsi="Meiryo" w:eastAsia="Meiryo"/>
                <w:sz w:val="16"/>
              </w:rPr>
            </w:r>
            <w:r>
              <w:rPr>
                <w:rFonts w:ascii="Meiryo" w:hAnsi="Meiryo" w:eastAsia="Meiryo"/>
                <w:b w:val="0"/>
                <w:sz w:val="16"/>
              </w:rPr>
              <w:t>給付費だけで施策判断</w:t>
            </w:r>
          </w:p>
        </w:tc>
        <w:tc>
          <w:tcPr>
            <w:tcW w:type="dxa" w:w="3628"/>
            <w:vAlign w:val="top"/>
          </w:tcPr>
          <w:p>
            <w:pPr>
              <w:spacing w:after="0" w:line="252" w:lineRule="auto"/>
            </w:pPr>
            <w:r>
              <w:rPr>
                <w:rFonts w:ascii="Meiryo" w:hAnsi="Meiryo" w:eastAsia="Meiryo"/>
                <w:sz w:val="16"/>
              </w:rPr>
            </w:r>
            <w:r>
              <w:rPr>
                <w:rFonts w:ascii="Meiryo" w:hAnsi="Meiryo" w:eastAsia="Meiryo"/>
                <w:b w:val="0"/>
                <w:sz w:val="16"/>
              </w:rPr>
              <w:t>相談、移動、拠点、防災など非給付型支援を軽視</w:t>
            </w:r>
          </w:p>
        </w:tc>
        <w:tc>
          <w:tcPr>
            <w:tcW w:type="dxa" w:w="4082"/>
            <w:vAlign w:val="top"/>
          </w:tcPr>
          <w:p>
            <w:pPr>
              <w:spacing w:after="0" w:line="252" w:lineRule="auto"/>
            </w:pPr>
            <w:r>
              <w:rPr>
                <w:rFonts w:ascii="Meiryo" w:hAnsi="Meiryo" w:eastAsia="Meiryo"/>
                <w:sz w:val="16"/>
              </w:rPr>
            </w:r>
            <w:r>
              <w:rPr>
                <w:rFonts w:ascii="Meiryo" w:hAnsi="Meiryo" w:eastAsia="Meiryo"/>
                <w:b w:val="0"/>
                <w:sz w:val="16"/>
              </w:rPr>
              <w:t>給付・地域生活支援事業・村単独・圏域負担を分ける</w:t>
            </w:r>
          </w:p>
        </w:tc>
      </w:tr>
    </w:tbl>
    <w:p/>
    <w:p>
      <w:pPr>
        <w:pStyle w:val="Heading1"/>
      </w:pPr>
      <w:r>
        <w:rPr>
          <w:rFonts w:ascii="Meiryo" w:hAnsi="Meiryo" w:eastAsia="Meiryo"/>
          <w:color w:val="1F4E79"/>
        </w:rPr>
        <w:t>9. 参照URL</w:t>
      </w:r>
    </w:p>
    <w:p>
      <w:pPr>
        <w:spacing w:after="120" w:line="276" w:lineRule="auto"/>
      </w:pPr>
      <w:r>
        <w:rPr>
          <w:rFonts w:ascii="Meiryo" w:hAnsi="Meiryo" w:eastAsia="Meiryo"/>
          <w:sz w:val="20"/>
        </w:rPr>
        <w:t>第五次総合振興計画：https://www.vill.kitashiobara.fukushima.jp/soshiki/somukikaku/6638.html</w:t>
      </w:r>
    </w:p>
    <w:p>
      <w:pPr>
        <w:spacing w:after="120" w:line="276" w:lineRule="auto"/>
      </w:pPr>
      <w:r>
        <w:rPr>
          <w:rFonts w:ascii="Meiryo" w:hAnsi="Meiryo" w:eastAsia="Meiryo"/>
          <w:sz w:val="20"/>
        </w:rPr>
        <w:t>第4次障がい者計画・第7期障がい福祉計画等：https://www.vill.kitashiobara.fukushima.jp/soshiki/hoken/4200.html</w:t>
      </w:r>
    </w:p>
    <w:p>
      <w:pPr>
        <w:spacing w:after="120" w:line="276" w:lineRule="auto"/>
      </w:pPr>
      <w:r>
        <w:rPr>
          <w:rFonts w:ascii="Meiryo" w:hAnsi="Meiryo" w:eastAsia="Meiryo"/>
          <w:sz w:val="20"/>
        </w:rPr>
        <w:t>第9期高齢者福祉計画・介護保険事業計画：https://www.vill.kitashiobara.fukushima.jp/soshiki/hoken/4197.html</w:t>
      </w:r>
    </w:p>
    <w:p>
      <w:pPr>
        <w:spacing w:after="120" w:line="276" w:lineRule="auto"/>
      </w:pPr>
      <w:r>
        <w:rPr>
          <w:rFonts w:ascii="Meiryo" w:hAnsi="Meiryo" w:eastAsia="Meiryo"/>
          <w:sz w:val="20"/>
        </w:rPr>
        <w:t>北塩原村こども・子育て計画：https://www.vill.kitashiobara.fukushima.jp/site/kosodate/7047.html</w:t>
      </w:r>
    </w:p>
    <w:p>
      <w:pPr>
        <w:spacing w:after="120" w:line="276" w:lineRule="auto"/>
      </w:pPr>
      <w:r>
        <w:rPr>
          <w:rFonts w:ascii="Meiryo" w:hAnsi="Meiryo" w:eastAsia="Meiryo"/>
          <w:sz w:val="20"/>
        </w:rPr>
        <w:t>第3次健康21・グッドヘルスプラン：https://www.vill.kitashiobara.fukushima.jp/soshiki/hoken/4294.html</w:t>
      </w:r>
    </w:p>
    <w:p>
      <w:pPr>
        <w:spacing w:after="120" w:line="276" w:lineRule="auto"/>
      </w:pPr>
      <w:r>
        <w:rPr>
          <w:rFonts w:ascii="Meiryo" w:hAnsi="Meiryo" w:eastAsia="Meiryo"/>
          <w:sz w:val="20"/>
        </w:rPr>
        <w:t>国土強靭化地域計画：https://www.vill.kitashiobara.fukushima.jp/soshiki/somukikaku/1319.html</w:t>
      </w:r>
    </w:p>
    <w:p>
      <w:pPr>
        <w:spacing w:after="120" w:line="276" w:lineRule="auto"/>
      </w:pPr>
      <w:r>
        <w:rPr>
          <w:rFonts w:ascii="Meiryo" w:hAnsi="Meiryo" w:eastAsia="Meiryo"/>
          <w:sz w:val="20"/>
        </w:rPr>
        <w:t>村内診療所：https://www.vill.kitashiobara.fukushima.jp/soshiki/hoken/1150.html</w:t>
      </w:r>
    </w:p>
    <w:p>
      <w:pPr>
        <w:spacing w:after="120" w:line="276" w:lineRule="auto"/>
      </w:pPr>
      <w:r>
        <w:rPr>
          <w:rFonts w:ascii="Meiryo" w:hAnsi="Meiryo" w:eastAsia="Meiryo"/>
          <w:sz w:val="20"/>
        </w:rPr>
        <w:t>医療機関・相談・救急情報：https://www.vill.kitashiobara.fukushima.jp/soshiki/hoken/1177.html</w:t>
      </w:r>
    </w:p>
    <w:p>
      <w:pPr>
        <w:spacing w:after="120" w:line="276" w:lineRule="auto"/>
      </w:pPr>
      <w:r>
        <w:rPr>
          <w:rFonts w:ascii="Meiryo" w:hAnsi="Meiryo" w:eastAsia="Meiryo"/>
          <w:sz w:val="20"/>
        </w:rPr>
        <w:t>前回アンケート報告書：https://www.vill.kitashiobara.fukushima.jp/uploaded/attachment/3380.pdf</w:t>
      </w:r>
    </w:p>
    <w:p>
      <w:pPr>
        <w:spacing w:after="120" w:line="276" w:lineRule="auto"/>
      </w:pPr>
      <w:r>
        <w:rPr>
          <w:rFonts w:ascii="Meiryo" w:hAnsi="Meiryo" w:eastAsia="Meiryo"/>
          <w:sz w:val="20"/>
        </w:rPr>
        <w:t>添付資料：中山間地域_高齢者介護障がい計画_国支援制度と運用留意点整理.docx</w:t>
      </w:r>
    </w:p>
    <w:sectPr w:rsidR="00FC693F" w:rsidRPr="0006063C" w:rsidSect="00034616">
      <w:footerReference w:type="default" r:id="rId9"/>
      <w:pgSz w:w="12240" w:h="15840"/>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iryo" w:hAnsi="Meiryo" w:eastAsia="Meiryo"/>
        <w:sz w:val="16"/>
      </w:rPr>
      <w:t>北塩原村 第8期障がい福祉計画等 関連計画・地域医療深掘り整理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3" ma:contentTypeDescription="新しいドキュメントを作成します。" ma:contentTypeScope="" ma:versionID="8ccb5bcf90c5f0008f3d31778e135dfe">
  <xsd:schema xmlns:xsd="http://www.w3.org/2001/XMLSchema" xmlns:xs="http://www.w3.org/2001/XMLSchema" xmlns:p="http://schemas.microsoft.com/office/2006/metadata/properties" xmlns:ns2="b5562210-ba99-4384-9cbe-4d710e47e222" targetNamespace="http://schemas.microsoft.com/office/2006/metadata/properties" ma:root="true" ma:fieldsID="f228a1758e85a31ec842917818e7c066"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5E20216-F19F-4205-B296-21802CCBDA15}"/>
</file>

<file path=customXml/itemProps3.xml><?xml version="1.0" encoding="utf-8"?>
<ds:datastoreItem xmlns:ds="http://schemas.openxmlformats.org/officeDocument/2006/customXml" ds:itemID="{79AF3789-5C5D-41B2-9D59-17983A3055B2}"/>
</file>

<file path=customXml/itemProps4.xml><?xml version="1.0" encoding="utf-8"?>
<ds:datastoreItem xmlns:ds="http://schemas.openxmlformats.org/officeDocument/2006/customXml" ds:itemID="{1C594948-135C-4969-A5B4-A0A659BE47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