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rFonts w:ascii="游ゴシック" w:cs="游ゴシック" w:eastAsia="游ゴシック" w:hAnsi="游ゴシック"/>
          <w:b/>
          <w:bCs/>
          <w:i w:val="false"/>
          <w:iCs w:val="false"/>
          <w:color w:val="1F3864"/>
          <w:sz w:val="22"/>
          <w:szCs w:val="22"/>
        </w:rPr>
        <w:t xml:space="preserve">川崎町高齢者保健福祉計画・第10期介護保険事業計画</w:t>
      </w:r>
    </w:p>
    <w:p>
      <w:pPr>
        <w:spacing w:after="480" w:before="0"/>
        <w:jc w:val="center"/>
      </w:pPr>
      <w:r>
        <w:rPr>
          <w:rFonts w:ascii="游ゴシック" w:cs="游ゴシック" w:eastAsia="游ゴシック" w:hAnsi="游ゴシック"/>
          <w:b/>
          <w:bCs/>
          <w:i w:val="false"/>
          <w:iCs w:val="false"/>
          <w:color w:val="9333B0"/>
          <w:sz w:val="22"/>
          <w:szCs w:val="22"/>
        </w:rPr>
        <w:t xml:space="preserve">認知症施策推進計画</w:t>
      </w:r>
    </w:p>
    <w:p>
      <w:pPr>
        <w:pBdr>
          <w:top w:val="double" w:color="1F3864" w:sz="24"/>
          <w:bottom w:val="double" w:color="1F3864" w:sz="24"/>
        </w:pBdr>
        <w:shd w:fill="DAE3F3" w:val="solid"/>
        <w:spacing w:after="240" w:before="480"/>
        <w:jc w:val="center"/>
      </w:pPr>
      <w:r>
        <w:rPr>
          <w:rFonts w:ascii="游ゴシック" w:cs="游ゴシック" w:eastAsia="游ゴシック" w:hAnsi="游ゴシック"/>
          <w:b/>
          <w:bCs/>
          <w:i w:val="false"/>
          <w:iCs w:val="false"/>
          <w:color w:val="1F3864"/>
          <w:sz w:val="36"/>
          <w:szCs w:val="36"/>
        </w:rPr>
        <w:t xml:space="preserve">第1回 策定委員会　確認事項・想定問答集</w:t>
      </w:r>
    </w:p>
    <w:p>
      <w:pPr>
        <w:spacing w:after="240" w:before="240"/>
        <w:jc w:val="center"/>
      </w:pPr>
      <w:r>
        <w:rPr>
          <w:rFonts w:ascii="游ゴシック" w:cs="游ゴシック" w:eastAsia="游ゴシック" w:hAnsi="游ゴシック"/>
          <w:b/>
          <w:bCs/>
          <w:i w:val="false"/>
          <w:iCs w:val="false"/>
          <w:color w:val="2F5597"/>
          <w:sz w:val="22"/>
          <w:szCs w:val="22"/>
        </w:rPr>
        <w:t xml:space="preserve">〜 確認すべき項目22項目と、調査結果からみた第10期の方針に係る想定問答52問 〜</w:t>
      </w:r>
    </w:p>
    <w:p>
      <w:pPr>
        <w:spacing w:after="80" w:before="2400"/>
        <w:jc w:val="right"/>
      </w:pPr>
      <w:r>
        <w:rPr>
          <w:rFonts w:ascii="游ゴシック" w:cs="游ゴシック" w:eastAsia="游ゴシック" w:hAnsi="游ゴシック"/>
          <w:b w:val="false"/>
          <w:bCs w:val="false"/>
          <w:i w:val="false"/>
          <w:iCs w:val="false"/>
          <w:color w:val="595959"/>
          <w:sz w:val="22"/>
          <w:szCs w:val="22"/>
        </w:rPr>
        <w:t xml:space="preserve">令和8年9月2日</w:t>
      </w:r>
    </w:p>
    <w:p>
      <w:pPr>
        <w:spacing w:after="80" w:before="80"/>
        <w:jc w:val="right"/>
      </w:pPr>
      <w:r>
        <w:rPr>
          <w:rFonts w:ascii="游ゴシック" w:cs="游ゴシック" w:eastAsia="游ゴシック" w:hAnsi="游ゴシック"/>
          <w:b/>
          <w:bCs/>
          <w:i w:val="false"/>
          <w:iCs w:val="false"/>
          <w:color w:val="1F3864"/>
          <w:sz w:val="22"/>
          <w:szCs w:val="22"/>
        </w:rPr>
        <w:t xml:space="preserve">（事務局用・町担当ご参考資料）</w:t>
      </w:r>
    </w:p>
    <w:p>
      <w:pPr>
        <w:spacing w:after="80" w:before="80"/>
        <w:jc w:val="right"/>
      </w:pPr>
      <w:r>
        <w:rPr>
          <w:rFonts w:ascii="游ゴシック" w:cs="游ゴシック" w:eastAsia="游ゴシック" w:hAnsi="游ゴシック"/>
          <w:b w:val="false"/>
          <w:bCs w:val="false"/>
          <w:i w:val="false"/>
          <w:iCs w:val="false"/>
          <w:color w:val="595959"/>
          <w:sz w:val="18"/>
          <w:szCs w:val="18"/>
        </w:rPr>
        <w:t xml:space="preserve">ビズアップ公共コンサルティング株式会社</w:t>
      </w:r>
    </w:p>
    <w:p>
      <w:pPr>
        <w:pBdr>
          <w:bottom w:val="single" w:color="1F3864" w:sz="18"/>
        </w:pBdr>
        <w:spacing w:after="240" w:before="240" w:line="320"/>
        <w:jc w:val="center"/>
      </w:pPr>
      <w:r>
        <w:rPr>
          <w:rFonts w:ascii="游ゴシック" w:cs="游ゴシック" w:eastAsia="游ゴシック" w:hAnsi="游ゴシック"/>
          <w:b/>
          <w:bCs/>
          <w:i w:val="false"/>
          <w:iCs w:val="false"/>
          <w:color w:val="1F3864"/>
          <w:sz w:val="28"/>
          <w:szCs w:val="28"/>
        </w:rPr>
        <w:t xml:space="preserve">本資料の使い方</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本資料は、令和8年9月2日の第1回策定委員会に向けて、①委員会において確認すべき項目と、②ニーズ調査（576件）・在宅介護実態調査（142件）の結果からみた第10期の方針について想定される質問と回答案を整理した事務局用の参考資料です。令和8年6月版の想定問答集を、調査結果の確定及び第9期計画書の確認を踏まえて全面的に改めています。</w:t>
      </w:r>
    </w:p>
    <w:p>
      <w:pPr>
        <w:pBdr>
          <w:top w:val="single" w:color="548235" w:sz="6"/>
          <w:bottom w:val="single" w:color="548235" w:sz="12"/>
        </w:pBdr>
        <w:shd w:fill="E2EFDA" w:val="solid"/>
        <w:spacing w:after="80" w:before="80" w:line="280"/>
        <w:ind w:left="288"/>
      </w:pPr>
      <w:r>
        <w:rPr>
          <w:rFonts w:ascii="游ゴシック" w:cs="游ゴシック" w:eastAsia="游ゴシック" w:hAnsi="游ゴシック"/>
          <w:b/>
          <w:bCs/>
          <w:i w:val="false"/>
          <w:iCs w:val="false"/>
          <w:color w:val="548235"/>
          <w:sz w:val="19"/>
          <w:szCs w:val="19"/>
        </w:rPr>
        <w:t xml:space="preserve">● 本資料は委員には配布せず、町担当・事務局のみが参照する内部資料です。</w:t>
      </w:r>
    </w:p>
    <w:p>
      <w:pPr>
        <w:pBdr>
          <w:bottom w:val="single" w:color="1F3864" w:sz="4"/>
        </w:pBdr>
        <w:shd w:fill="DAE3F3" w:val="solid"/>
        <w:spacing w:after="100" w:before="240" w:line="300"/>
      </w:pPr>
      <w:r>
        <w:rPr>
          <w:rFonts w:ascii="游ゴシック" w:cs="游ゴシック" w:eastAsia="游ゴシック" w:hAnsi="游ゴシック"/>
          <w:b/>
          <w:bCs/>
          <w:i w:val="false"/>
          <w:iCs w:val="false"/>
          <w:color w:val="1F3864"/>
          <w:sz w:val="22"/>
          <w:szCs w:val="22"/>
        </w:rPr>
        <w:t xml:space="preserve">　▌ 令和8年6月版からの主な是正</w:t>
      </w:r>
    </w:p>
    <w:p>
      <w:pPr>
        <w:spacing w:after="40" w:before="40" w:line="300"/>
        <w:ind w:left="431"/>
      </w:pPr>
      <w:r>
        <w:rPr>
          <w:rFonts w:ascii="游ゴシック" w:cs="游ゴシック" w:eastAsia="游ゴシック" w:hAnsi="游ゴシック"/>
          <w:b/>
          <w:bCs/>
          <w:i w:val="false"/>
          <w:iCs w:val="false"/>
          <w:color w:val="000000"/>
          <w:sz w:val="20"/>
          <w:szCs w:val="20"/>
        </w:rPr>
        <w:t xml:space="preserve">①　</w:t>
      </w:r>
      <w:r>
        <w:rPr>
          <w:rFonts w:ascii="游ゴシック" w:cs="游ゴシック" w:eastAsia="游ゴシック" w:hAnsi="游ゴシック"/>
          <w:b w:val="false"/>
          <w:bCs w:val="false"/>
          <w:i w:val="false"/>
          <w:iCs w:val="false"/>
          <w:color w:val="000000"/>
          <w:sz w:val="20"/>
          <w:szCs w:val="20"/>
        </w:rPr>
        <w:t xml:space="preserve">委員会の名称を「介護保険運営委員会」から「策定委員会」に改めました（仕様書6（3）及び第1回策定委員会資料により確定）。</w:t>
      </w:r>
    </w:p>
    <w:p>
      <w:pPr>
        <w:spacing w:after="40" w:before="40" w:line="300"/>
        <w:ind w:left="431"/>
      </w:pPr>
      <w:r>
        <w:rPr>
          <w:rFonts w:ascii="游ゴシック" w:cs="游ゴシック" w:eastAsia="游ゴシック" w:hAnsi="游ゴシック"/>
          <w:b/>
          <w:bCs/>
          <w:i w:val="false"/>
          <w:iCs w:val="false"/>
          <w:color w:val="000000"/>
          <w:sz w:val="20"/>
          <w:szCs w:val="20"/>
        </w:rPr>
        <w:t xml:space="preserve">②　</w:t>
      </w:r>
      <w:r>
        <w:rPr>
          <w:rFonts w:ascii="游ゴシック" w:cs="游ゴシック" w:eastAsia="游ゴシック" w:hAnsi="游ゴシック"/>
          <w:b w:val="false"/>
          <w:bCs w:val="false"/>
          <w:i w:val="false"/>
          <w:iCs w:val="false"/>
          <w:color w:val="000000"/>
          <w:sz w:val="20"/>
          <w:szCs w:val="20"/>
        </w:rPr>
        <w:t xml:space="preserve">第9期の基本理念は「誰もが健やかに暮らせるまちづくり」です（第9期計画書42〜44頁）。6月版の「住民が住み慣れた地域で安心して暮らせるまちづくり」は推定であり誤りでした。</w:t>
      </w:r>
    </w:p>
    <w:p>
      <w:pPr>
        <w:spacing w:after="40" w:before="40" w:line="300"/>
        <w:ind w:left="431"/>
      </w:pPr>
      <w:r>
        <w:rPr>
          <w:rFonts w:ascii="游ゴシック" w:cs="游ゴシック" w:eastAsia="游ゴシック" w:hAnsi="游ゴシック"/>
          <w:b/>
          <w:bCs/>
          <w:i w:val="false"/>
          <w:iCs w:val="false"/>
          <w:color w:val="000000"/>
          <w:sz w:val="20"/>
          <w:szCs w:val="20"/>
        </w:rPr>
        <w:t xml:space="preserve">③　</w:t>
      </w:r>
      <w:r>
        <w:rPr>
          <w:rFonts w:ascii="游ゴシック" w:cs="游ゴシック" w:eastAsia="游ゴシック" w:hAnsi="游ゴシック"/>
          <w:b w:val="false"/>
          <w:bCs w:val="false"/>
          <w:i w:val="false"/>
          <w:iCs w:val="false"/>
          <w:color w:val="000000"/>
          <w:sz w:val="20"/>
          <w:szCs w:val="20"/>
        </w:rPr>
        <w:t xml:space="preserve">第9期保険料の基準額は、算定表上は月額6,508円（年額78,000円）です。6,500円は第5段階の月額（78,000円÷12）です。</w:t>
      </w:r>
    </w:p>
    <w:p>
      <w:pPr>
        <w:spacing w:after="40" w:before="40" w:line="300"/>
        <w:ind w:left="431"/>
      </w:pPr>
      <w:r>
        <w:rPr>
          <w:rFonts w:ascii="游ゴシック" w:cs="游ゴシック" w:eastAsia="游ゴシック" w:hAnsi="游ゴシック"/>
          <w:b/>
          <w:bCs/>
          <w:i w:val="false"/>
          <w:iCs w:val="false"/>
          <w:color w:val="000000"/>
          <w:sz w:val="20"/>
          <w:szCs w:val="20"/>
        </w:rPr>
        <w:t xml:space="preserve">④　</w:t>
      </w:r>
      <w:r>
        <w:rPr>
          <w:rFonts w:ascii="游ゴシック" w:cs="游ゴシック" w:eastAsia="游ゴシック" w:hAnsi="游ゴシック"/>
          <w:b w:val="false"/>
          <w:bCs w:val="false"/>
          <w:i w:val="false"/>
          <w:iCs w:val="false"/>
          <w:color w:val="000000"/>
          <w:sz w:val="20"/>
          <w:szCs w:val="20"/>
        </w:rPr>
        <w:t xml:space="preserve">所得段階は令和6年度から13段階を実施済みです。「9段階から13段階への見直し」は第10期の論点ではありません。</w:t>
      </w:r>
    </w:p>
    <w:p>
      <w:pPr>
        <w:spacing w:after="40" w:before="40" w:line="300"/>
        <w:ind w:left="431"/>
      </w:pPr>
      <w:r>
        <w:rPr>
          <w:rFonts w:ascii="游ゴシック" w:cs="游ゴシック" w:eastAsia="游ゴシック" w:hAnsi="游ゴシック"/>
          <w:b/>
          <w:bCs/>
          <w:i w:val="false"/>
          <w:iCs w:val="false"/>
          <w:color w:val="000000"/>
          <w:sz w:val="20"/>
          <w:szCs w:val="20"/>
        </w:rPr>
        <w:t xml:space="preserve">⑤　</w:t>
      </w:r>
      <w:r>
        <w:rPr>
          <w:rFonts w:ascii="游ゴシック" w:cs="游ゴシック" w:eastAsia="游ゴシック" w:hAnsi="游ゴシック"/>
          <w:b w:val="false"/>
          <w:bCs w:val="false"/>
          <w:i w:val="false"/>
          <w:iCs w:val="false"/>
          <w:color w:val="000000"/>
          <w:sz w:val="20"/>
          <w:szCs w:val="20"/>
        </w:rPr>
        <w:t xml:space="preserve">回収率・基金残高・サポーター数など、6月時点で「見込み」としていた事項を実績値に差し替えました。</w:t>
      </w:r>
    </w:p>
    <w:p>
      <w:pPr>
        <w:pBdr>
          <w:bottom w:val="single" w:color="1F3864" w:sz="4"/>
        </w:pBdr>
        <w:shd w:fill="DAE3F3" w:val="solid"/>
        <w:spacing w:after="100" w:before="240" w:line="300"/>
      </w:pPr>
      <w:r>
        <w:rPr>
          <w:rFonts w:ascii="游ゴシック" w:cs="游ゴシック" w:eastAsia="游ゴシック" w:hAnsi="游ゴシック"/>
          <w:b/>
          <w:bCs/>
          <w:i w:val="false"/>
          <w:iCs w:val="false"/>
          <w:color w:val="1F3864"/>
          <w:sz w:val="22"/>
          <w:szCs w:val="22"/>
        </w:rPr>
        <w:t xml:space="preserve">　▌ 各項目の構成</w:t>
      </w:r>
    </w:p>
    <w:p>
      <w:pPr>
        <w:spacing w:after="40" w:before="40" w:line="300"/>
        <w:ind w:left="431"/>
      </w:pPr>
      <w:r>
        <w:rPr>
          <w:rFonts w:ascii="游ゴシック" w:cs="游ゴシック" w:eastAsia="游ゴシック" w:hAnsi="游ゴシック"/>
          <w:b/>
          <w:bCs/>
          <w:i w:val="false"/>
          <w:iCs w:val="false"/>
          <w:color w:val="000000"/>
          <w:sz w:val="20"/>
          <w:szCs w:val="20"/>
        </w:rPr>
        <w:t xml:space="preserve">①　</w:t>
      </w:r>
      <w:r>
        <w:rPr>
          <w:rFonts w:ascii="游ゴシック" w:cs="游ゴシック" w:eastAsia="游ゴシック" w:hAnsi="游ゴシック"/>
          <w:b w:val="false"/>
          <w:bCs w:val="false"/>
          <w:i w:val="false"/>
          <w:iCs w:val="false"/>
          <w:color w:val="000000"/>
          <w:sz w:val="20"/>
          <w:szCs w:val="20"/>
        </w:rPr>
        <w:t xml:space="preserve">第1部（確認すべき項目）：確認の趣旨　→　【確認のポイント】　→　【関連】</w:t>
      </w:r>
    </w:p>
    <w:p>
      <w:pPr>
        <w:spacing w:after="40" w:before="40" w:line="300"/>
        <w:ind w:left="431"/>
      </w:pPr>
      <w:r>
        <w:rPr>
          <w:rFonts w:ascii="游ゴシック" w:cs="游ゴシック" w:eastAsia="游ゴシック" w:hAnsi="游ゴシック"/>
          <w:b/>
          <w:bCs/>
          <w:i w:val="false"/>
          <w:iCs w:val="false"/>
          <w:color w:val="000000"/>
          <w:sz w:val="20"/>
          <w:szCs w:val="20"/>
        </w:rPr>
        <w:t xml:space="preserve">②　</w:t>
      </w:r>
      <w:r>
        <w:rPr>
          <w:rFonts w:ascii="游ゴシック" w:cs="游ゴシック" w:eastAsia="游ゴシック" w:hAnsi="游ゴシック"/>
          <w:b w:val="false"/>
          <w:bCs w:val="false"/>
          <w:i w:val="false"/>
          <w:iCs w:val="false"/>
          <w:color w:val="000000"/>
          <w:sz w:val="20"/>
          <w:szCs w:val="20"/>
        </w:rPr>
        <w:t xml:space="preserve">第2部（想定問答）：Q（質問と質問者属性）　→　A（回答案）　→　【根拠データ】　→　【関連資料】</w:t>
      </w:r>
    </w:p>
    <w:p>
      <w:pPr>
        <w:pBdr>
          <w:top w:val="single" w:color="ED7D31" w:sz="12"/>
          <w:bottom w:val="single" w:color="ED7D31" w:sz="12"/>
        </w:pBdr>
        <w:shd w:fill="FCE4D6" w:val="solid"/>
        <w:spacing w:after="240" w:before="240"/>
      </w:pPr>
      <w:r>
        <w:rPr>
          <w:rFonts w:ascii="游ゴシック" w:cs="游ゴシック" w:eastAsia="游ゴシック" w:hAnsi="游ゴシック"/>
          <w:b/>
          <w:bCs/>
          <w:i w:val="false"/>
          <w:iCs w:val="false"/>
          <w:color w:val="ED7D31"/>
          <w:sz w:val="21"/>
          <w:szCs w:val="21"/>
        </w:rPr>
        <w:t xml:space="preserve">●注意事項：令和8年9月1日にご提供いただいた実績データは、見込量と実績が同数となっている箇所が多数あるため、確定数値の受領まで仮試算として扱います。当日、実績に関する数値を問われた場合は「確認中」とし、断定的な回答は避けてください。即答困難な質問は「お持ち帰り検討」とし、第2回策定委員会で書面により回答する旨をお伝えください。</w:t>
      </w:r>
    </w:p>
    <w:p>
      <w:pPr>
        <w:pBdr>
          <w:bottom w:val="single" w:color="1F3864" w:sz="18"/>
        </w:pBdr>
        <w:spacing w:after="240" w:before="240" w:line="320"/>
        <w:jc w:val="center"/>
      </w:pPr>
      <w:r>
        <w:rPr>
          <w:rFonts w:ascii="游ゴシック" w:cs="游ゴシック" w:eastAsia="游ゴシック" w:hAnsi="游ゴシック"/>
          <w:b/>
          <w:bCs/>
          <w:i w:val="false"/>
          <w:iCs w:val="false"/>
          <w:color w:val="1F3864"/>
          <w:sz w:val="28"/>
          <w:szCs w:val="28"/>
        </w:rPr>
        <w:t xml:space="preserve">第1部　第1回策定委員会において確認すべき項目</w:t>
      </w:r>
    </w:p>
    <w:p>
      <w:pPr>
        <w:pBdr>
          <w:top w:val="double" w:color="1F3864" w:sz="18"/>
          <w:bottom w:val="double" w:color="1F3864" w:sz="18"/>
        </w:pBdr>
        <w:shd w:fill="DAE3F3" w:val="solid"/>
        <w:spacing w:after="240" w:before="240" w:line="360"/>
        <w:jc w:val="center"/>
      </w:pPr>
      <w:r>
        <w:rPr>
          <w:rFonts w:ascii="游ゴシック" w:cs="游ゴシック" w:eastAsia="游ゴシック" w:hAnsi="游ゴシック"/>
          <w:b/>
          <w:bCs/>
          <w:i w:val="false"/>
          <w:iCs w:val="false"/>
          <w:color w:val="1F3864"/>
          <w:sz w:val="24"/>
          <w:szCs w:val="24"/>
        </w:rPr>
        <w:t xml:space="preserve">Ⅰ．委員会でご意見・方向性の確認をいただく事項　</w:t>
      </w:r>
      <w:r>
        <w:rPr>
          <w:rFonts w:ascii="游ゴシック" w:cs="游ゴシック" w:eastAsia="游ゴシック" w:hAnsi="游ゴシック"/>
          <w:b/>
          <w:bCs/>
          <w:i w:val="false"/>
          <w:iCs w:val="false"/>
          <w:color w:val="1F3864"/>
          <w:sz w:val="28"/>
          <w:szCs w:val="28"/>
        </w:rPr>
        <w:t xml:space="preserve">審議事項（8項目）</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確認1　</w:t>
      </w:r>
      <w:r>
        <w:rPr>
          <w:rFonts w:ascii="游ゴシック" w:cs="游ゴシック" w:eastAsia="游ゴシック" w:hAnsi="游ゴシック"/>
          <w:b w:val="false"/>
          <w:bCs w:val="false"/>
          <w:i/>
          <w:iCs/>
          <w:color w:val="595959"/>
          <w:sz w:val="18"/>
          <w:szCs w:val="18"/>
        </w:rPr>
        <w:t xml:space="preserve">【委員長・全委員】　</w:t>
      </w:r>
      <w:r>
        <w:rPr>
          <w:rFonts w:ascii="游ゴシック" w:cs="游ゴシック" w:eastAsia="游ゴシック" w:hAnsi="游ゴシック"/>
          <w:b/>
          <w:bCs/>
          <w:i w:val="false"/>
          <w:iCs w:val="false"/>
          <w:color w:val="000000"/>
          <w:sz w:val="22"/>
          <w:szCs w:val="22"/>
        </w:rPr>
        <w:t xml:space="preserve">第10期計画の基本理念を継承するか、見直すか</w:t>
      </w:r>
    </w:p>
    <w:p>
      <w:pPr>
        <w:spacing w:after="0" w:before="0"/>
      </w:pPr>
      <w:r>
        <w:rPr>
          <w:rFonts w:ascii="游ゴシック" w:cs="游ゴシック" w:eastAsia="游ゴシック" w:hAnsi="游ゴシック"/>
          <w:b/>
          <w:bCs/>
          <w:i w:val="false"/>
          <w:iCs w:val="false"/>
          <w:color w:val="C00000"/>
          <w:sz w:val="22"/>
          <w:szCs w:val="22"/>
        </w:rPr>
        <w:t xml:space="preserve">◆　</w:t>
      </w:r>
      <w:r>
        <w:rPr>
          <w:rFonts w:ascii="游ゴシック" w:cs="游ゴシック" w:eastAsia="游ゴシック" w:hAnsi="游ゴシック"/>
          <w:b w:val="false"/>
          <w:bCs w:val="false"/>
          <w:i w:val="false"/>
          <w:iCs w:val="false"/>
          <w:color w:val="000000"/>
          <w:sz w:val="20"/>
          <w:szCs w:val="20"/>
        </w:rPr>
        <w:t xml:space="preserve">第9期の基本理念は「誰もが健やかに暮らせるまちづくり」であり、5つの基本方針（①健康づくりの推進、②高齢者が安心して暮らせるまちづくりの推進、③地域生活を支援する取組の充実、④地域支援事業の充実、⑤介護給付・介護予防給付サービスの充実）と、3本の重点的な取組（在宅医療と介護の連携、認知症施策、社会参加と介護予防等の基盤整備）で構成されています。今回の調査結果は、この体系の方向性そのものを否定するものではなく、むしろ①③⑤の各分野で課題が具体化した内容です。継承を基本としつつ、認知症基本法への対応を体系上どう位置付けるかが論点となり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【確認のポイント】 </w:t>
      </w:r>
      <w:r>
        <w:rPr>
          <w:rFonts w:ascii="游ゴシック" w:cs="游ゴシック" w:eastAsia="游ゴシック" w:hAnsi="游ゴシック"/>
          <w:b w:val="false"/>
          <w:bCs w:val="false"/>
          <w:i w:val="false"/>
          <w:iCs w:val="false"/>
          <w:color w:val="000000"/>
          <w:sz w:val="18"/>
          <w:szCs w:val="18"/>
        </w:rPr>
        <w:t xml:space="preserve">①理念を継承するか　②サブタイトル（認知症共生社会等）を付すか　③認知症施策を基本方針の1本として独立させるか、既存方針の中に位置付けるか</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 </w:t>
      </w:r>
      <w:r>
        <w:rPr>
          <w:rFonts w:ascii="游ゴシック" w:cs="游ゴシック" w:eastAsia="游ゴシック" w:hAnsi="游ゴシック"/>
          <w:b w:val="false"/>
          <w:bCs w:val="false"/>
          <w:i w:val="false"/>
          <w:iCs w:val="false"/>
          <w:color w:val="1F3864"/>
          <w:sz w:val="18"/>
          <w:szCs w:val="18"/>
        </w:rPr>
        <w:t xml:space="preserve">第1回策定委員会資料 4・12／計画素案v1.8 第4章</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確認2　</w:t>
      </w:r>
      <w:r>
        <w:rPr>
          <w:rFonts w:ascii="游ゴシック" w:cs="游ゴシック" w:eastAsia="游ゴシック" w:hAnsi="游ゴシック"/>
          <w:b w:val="false"/>
          <w:bCs w:val="false"/>
          <w:i/>
          <w:iCs/>
          <w:color w:val="595959"/>
          <w:sz w:val="18"/>
          <w:szCs w:val="18"/>
        </w:rPr>
        <w:t xml:space="preserve">【委員長・有識者】　</w:t>
      </w:r>
      <w:r>
        <w:rPr>
          <w:rFonts w:ascii="游ゴシック" w:cs="游ゴシック" w:eastAsia="游ゴシック" w:hAnsi="游ゴシック"/>
          <w:b/>
          <w:bCs/>
          <w:i w:val="false"/>
          <w:iCs w:val="false"/>
          <w:color w:val="000000"/>
          <w:sz w:val="22"/>
          <w:szCs w:val="22"/>
        </w:rPr>
        <w:t xml:space="preserve">「取組は全国上位・成果は全国下位」という評価をどう受け止めるか</w:t>
      </w:r>
    </w:p>
    <w:p>
      <w:pPr>
        <w:spacing w:after="0" w:before="0"/>
      </w:pPr>
      <w:r>
        <w:rPr>
          <w:rFonts w:ascii="游ゴシック" w:cs="游ゴシック" w:eastAsia="游ゴシック" w:hAnsi="游ゴシック"/>
          <w:b/>
          <w:bCs/>
          <w:i w:val="false"/>
          <w:iCs w:val="false"/>
          <w:color w:val="C00000"/>
          <w:sz w:val="22"/>
          <w:szCs w:val="22"/>
        </w:rPr>
        <w:t xml:space="preserve">◆　</w:t>
      </w:r>
      <w:r>
        <w:rPr>
          <w:rFonts w:ascii="游ゴシック" w:cs="游ゴシック" w:eastAsia="游ゴシック" w:hAnsi="游ゴシック"/>
          <w:b w:val="false"/>
          <w:bCs w:val="false"/>
          <w:i w:val="false"/>
          <w:iCs w:val="false"/>
          <w:color w:val="000000"/>
          <w:sz w:val="20"/>
          <w:szCs w:val="20"/>
        </w:rPr>
        <w:t xml:space="preserve">保険者機能強化推進交付金等の令和8年度評価は528点／800点・全国366位で、介護予防／日常生活支援は87点で全国5位ですが、アウトカム（要介護度の変化・認定率）は40点・全国1,087位です。とくに要介護1・2の平均要介護度の伸びは全国1,580位で、第9期のアウトプット指標「重度認定者割合の上昇を抑制する」は直近年では達成できていない可能性があります。第10期では、事業を「実施したか」ではなく「対象者に届き、状態が維持・改善したか」で測る設計が論点で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【確認のポイント】 </w:t>
      </w:r>
      <w:r>
        <w:rPr>
          <w:rFonts w:ascii="游ゴシック" w:cs="游ゴシック" w:eastAsia="游ゴシック" w:hAnsi="游ゴシック"/>
          <w:b w:val="false"/>
          <w:bCs w:val="false"/>
          <w:i w:val="false"/>
          <w:iCs w:val="false"/>
          <w:color w:val="000000"/>
          <w:sz w:val="18"/>
          <w:szCs w:val="18"/>
        </w:rPr>
        <w:t xml:space="preserve">①アウトカム指標を計画のKPIに正面から据えるか　②要介護1・2の重度化予防を重点施策として明示するか　③事業ごとに対象者を特定して追跡する仕組み（通いの場の名簿管理等）を導入するか</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 </w:t>
      </w:r>
      <w:r>
        <w:rPr>
          <w:rFonts w:ascii="游ゴシック" w:cs="游ゴシック" w:eastAsia="游ゴシック" w:hAnsi="游ゴシック"/>
          <w:b w:val="false"/>
          <w:bCs w:val="false"/>
          <w:i w:val="false"/>
          <w:iCs w:val="false"/>
          <w:color w:val="1F3864"/>
          <w:sz w:val="18"/>
          <w:szCs w:val="18"/>
        </w:rPr>
        <w:t xml:space="preserve">第1回策定委員会資料 4／素案 第3章 課題⑪</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確認3　</w:t>
      </w:r>
      <w:r>
        <w:rPr>
          <w:rFonts w:ascii="游ゴシック" w:cs="游ゴシック" w:eastAsia="游ゴシック" w:hAnsi="游ゴシック"/>
          <w:b w:val="false"/>
          <w:bCs w:val="false"/>
          <w:i/>
          <w:iCs/>
          <w:color w:val="595959"/>
          <w:sz w:val="18"/>
          <w:szCs w:val="18"/>
        </w:rPr>
        <w:t xml:space="preserve">【委員長・有識者・住民代表】　</w:t>
      </w:r>
      <w:r>
        <w:rPr>
          <w:rFonts w:ascii="游ゴシック" w:cs="游ゴシック" w:eastAsia="游ゴシック" w:hAnsi="游ゴシック"/>
          <w:b/>
          <w:bCs/>
          <w:i w:val="false"/>
          <w:iCs w:val="false"/>
          <w:color w:val="000000"/>
          <w:sz w:val="22"/>
          <w:szCs w:val="22"/>
        </w:rPr>
        <w:t xml:space="preserve">入所・居住系サービスの供給をどこまで見込むか（最大の論点）</w:t>
      </w:r>
    </w:p>
    <w:p>
      <w:pPr>
        <w:spacing w:after="0" w:before="0"/>
      </w:pPr>
      <w:r>
        <w:rPr>
          <w:rFonts w:ascii="游ゴシック" w:cs="游ゴシック" w:eastAsia="游ゴシック" w:hAnsi="游ゴシック"/>
          <w:b/>
          <w:bCs/>
          <w:i w:val="false"/>
          <w:iCs w:val="false"/>
          <w:color w:val="C00000"/>
          <w:sz w:val="22"/>
          <w:szCs w:val="22"/>
        </w:rPr>
        <w:t xml:space="preserve">◆　</w:t>
      </w:r>
      <w:r>
        <w:rPr>
          <w:rFonts w:ascii="游ゴシック" w:cs="游ゴシック" w:eastAsia="游ゴシック" w:hAnsi="游ゴシック"/>
          <w:b w:val="false"/>
          <w:bCs w:val="false"/>
          <w:i w:val="false"/>
          <w:iCs w:val="false"/>
          <w:color w:val="000000"/>
          <w:sz w:val="20"/>
          <w:szCs w:val="20"/>
        </w:rPr>
        <w:t xml:space="preserve">令和7年度の給付費998,222千円のうち、入所・居住系が680,226千円・68.1％を占めます。1人当たり月額は在宅の居宅サービス約8.8万円に対し入所・居住系は約29.5万円で約3.4倍、入所1人の増加は保険料基準額を月額約24円押し上げます。一方、在宅の要介護者の33.8％がすでに入所・入居を申し込んでおり、単純外挿すると町全体で約125〜190人規模となります。供給を増やせば在宅の待機は解消しますが保険料に直結し、増やさなければ家族介護のない世帯の在宅生活が限界に達し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【確認のポイント】 </w:t>
      </w:r>
      <w:r>
        <w:rPr>
          <w:rFonts w:ascii="游ゴシック" w:cs="游ゴシック" w:eastAsia="游ゴシック" w:hAnsi="游ゴシック"/>
          <w:b w:val="false"/>
          <w:bCs w:val="false"/>
          <w:i w:val="false"/>
          <w:iCs w:val="false"/>
          <w:color w:val="000000"/>
          <w:sz w:val="18"/>
          <w:szCs w:val="18"/>
        </w:rPr>
        <w:t xml:space="preserve">①第10期で施設・居住系の整備量を増やす方向か、現状維持か　②増やす場合、地域密着型（町が指定・整備量を定める）で対応するか、広域型に委ねるか　③在宅サービスの利用勧奨で入所需要をどこまで抑えられると見るか</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 </w:t>
      </w:r>
      <w:r>
        <w:rPr>
          <w:rFonts w:ascii="游ゴシック" w:cs="游ゴシック" w:eastAsia="游ゴシック" w:hAnsi="游ゴシック"/>
          <w:b w:val="false"/>
          <w:bCs w:val="false"/>
          <w:i w:val="false"/>
          <w:iCs w:val="false"/>
          <w:color w:val="1F3864"/>
          <w:sz w:val="18"/>
          <w:szCs w:val="18"/>
        </w:rPr>
        <w:t xml:space="preserve">第1回策定委員会資料 8・9／介護実態調査結果報告書／素案 第6章</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確認4　</w:t>
      </w:r>
      <w:r>
        <w:rPr>
          <w:rFonts w:ascii="游ゴシック" w:cs="游ゴシック" w:eastAsia="游ゴシック" w:hAnsi="游ゴシック"/>
          <w:b w:val="false"/>
          <w:bCs w:val="false"/>
          <w:i/>
          <w:iCs/>
          <w:color w:val="595959"/>
          <w:sz w:val="18"/>
          <w:szCs w:val="18"/>
        </w:rPr>
        <w:t xml:space="preserve">【民生委員・包括センター・住民代表】　</w:t>
      </w:r>
      <w:r>
        <w:rPr>
          <w:rFonts w:ascii="游ゴシック" w:cs="游ゴシック" w:eastAsia="游ゴシック" w:hAnsi="游ゴシック"/>
          <w:b/>
          <w:bCs/>
          <w:i w:val="false"/>
          <w:iCs w:val="false"/>
          <w:color w:val="000000"/>
          <w:sz w:val="22"/>
          <w:szCs w:val="22"/>
        </w:rPr>
        <w:t xml:space="preserve">家族介護者がいない在宅高齢者への支援の方向性</w:t>
      </w:r>
    </w:p>
    <w:p>
      <w:pPr>
        <w:spacing w:after="0" w:before="0"/>
      </w:pPr>
      <w:r>
        <w:rPr>
          <w:rFonts w:ascii="游ゴシック" w:cs="游ゴシック" w:eastAsia="游ゴシック" w:hAnsi="游ゴシック"/>
          <w:b/>
          <w:bCs/>
          <w:i w:val="false"/>
          <w:iCs w:val="false"/>
          <w:color w:val="C00000"/>
          <w:sz w:val="22"/>
          <w:szCs w:val="22"/>
        </w:rPr>
        <w:t xml:space="preserve">◆　</w:t>
      </w:r>
      <w:r>
        <w:rPr>
          <w:rFonts w:ascii="游ゴシック" w:cs="游ゴシック" w:eastAsia="游ゴシック" w:hAnsi="游ゴシック"/>
          <w:b w:val="false"/>
          <w:bCs w:val="false"/>
          <w:i w:val="false"/>
          <w:iCs w:val="false"/>
          <w:color w:val="000000"/>
          <w:sz w:val="20"/>
          <w:szCs w:val="20"/>
        </w:rPr>
        <w:t xml:space="preserve">在宅介護実態調査では、家族・親族からの介護が「ない」層が45.8％（65件）を占め、この層の56.9％がすでに入所を申し込んでいます（家族介護が「ほぼ毎日ある」層は2.4％）。施設入所の申込みを最も強く分けているのは要介護度ではなく家族介護者の有無です。さらに、家族介護もサービス利用もない世帯が50件（36.2％）あり、在宅認定者（約369人）に外挿すると約134人規模と見込まれ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【確認のポイント】 </w:t>
      </w:r>
      <w:r>
        <w:rPr>
          <w:rFonts w:ascii="游ゴシック" w:cs="游ゴシック" w:eastAsia="游ゴシック" w:hAnsi="游ゴシック"/>
          <w:b w:val="false"/>
          <w:bCs w:val="false"/>
          <w:i w:val="false"/>
          <w:iCs w:val="false"/>
          <w:color w:val="000000"/>
          <w:sz w:val="18"/>
          <w:szCs w:val="18"/>
        </w:rPr>
        <w:t xml:space="preserve">①この層を第10期の重点対象として明記するか　②配食・見守り・移動支援等の生活支援をどこまで拡充するか　③ケアマネジメントの中で入所申込みの背景を把握する仕組みを設けるか</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 </w:t>
      </w:r>
      <w:r>
        <w:rPr>
          <w:rFonts w:ascii="游ゴシック" w:cs="游ゴシック" w:eastAsia="游ゴシック" w:hAnsi="游ゴシック"/>
          <w:b w:val="false"/>
          <w:bCs w:val="false"/>
          <w:i w:val="false"/>
          <w:iCs w:val="false"/>
          <w:color w:val="1F3864"/>
          <w:sz w:val="18"/>
          <w:szCs w:val="18"/>
        </w:rPr>
        <w:t xml:space="preserve">第1回策定委員会資料 8／介護実態調査結果報告書 第4章／素案 第3章 課題⑩</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確認5　</w:t>
      </w:r>
      <w:r>
        <w:rPr>
          <w:rFonts w:ascii="游ゴシック" w:cs="游ゴシック" w:eastAsia="游ゴシック" w:hAnsi="游ゴシック"/>
          <w:b w:val="false"/>
          <w:bCs w:val="false"/>
          <w:i/>
          <w:iCs/>
          <w:color w:val="595959"/>
          <w:sz w:val="18"/>
          <w:szCs w:val="18"/>
        </w:rPr>
        <w:t xml:space="preserve">【医療関係者・事業者】　</w:t>
      </w:r>
      <w:r>
        <w:rPr>
          <w:rFonts w:ascii="游ゴシック" w:cs="游ゴシック" w:eastAsia="游ゴシック" w:hAnsi="游ゴシック"/>
          <w:b/>
          <w:bCs/>
          <w:i w:val="false"/>
          <w:iCs w:val="false"/>
          <w:color w:val="000000"/>
          <w:sz w:val="22"/>
          <w:szCs w:val="22"/>
        </w:rPr>
        <w:t xml:space="preserve">在宅系の地域密着型サービスを整備するか</w:t>
      </w:r>
    </w:p>
    <w:p>
      <w:pPr>
        <w:spacing w:after="0" w:before="0"/>
      </w:pPr>
      <w:r>
        <w:rPr>
          <w:rFonts w:ascii="游ゴシック" w:cs="游ゴシック" w:eastAsia="游ゴシック" w:hAnsi="游ゴシック"/>
          <w:b/>
          <w:bCs/>
          <w:i w:val="false"/>
          <w:iCs w:val="false"/>
          <w:color w:val="C00000"/>
          <w:sz w:val="22"/>
          <w:szCs w:val="22"/>
        </w:rPr>
        <w:t xml:space="preserve">◆　</w:t>
      </w:r>
      <w:r>
        <w:rPr>
          <w:rFonts w:ascii="游ゴシック" w:cs="游ゴシック" w:eastAsia="游ゴシック" w:hAnsi="游ゴシック"/>
          <w:b w:val="false"/>
          <w:bCs w:val="false"/>
          <w:i w:val="false"/>
          <w:iCs w:val="false"/>
          <w:color w:val="000000"/>
          <w:sz w:val="20"/>
          <w:szCs w:val="20"/>
        </w:rPr>
        <w:t xml:space="preserve">在宅介護実態調査では、定期巡回・随時対応型訪問介護看護の利用は2.0％、小規模多機能型居宅介護4.1％、夜間対応型訪問介護と看護小規模多機能型居宅介護は0％で、在宅系の地域密着型サービスの利用がほとんど確認されません。一方、居住系の認知症対応型共同生活介護（月平均26.0人）と地域密着型介護老人福祉施設（同26.8人）は現に稼働し、年間180,620千円の給付があります。在宅系を整備するか、居住系を増やすかは、町が指定権限を持つ範囲での政策選択で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【確認のポイント】 </w:t>
      </w:r>
      <w:r>
        <w:rPr>
          <w:rFonts w:ascii="游ゴシック" w:cs="游ゴシック" w:eastAsia="游ゴシック" w:hAnsi="游ゴシック"/>
          <w:b w:val="false"/>
          <w:bCs w:val="false"/>
          <w:i w:val="false"/>
          <w:iCs w:val="false"/>
          <w:color w:val="000000"/>
          <w:sz w:val="18"/>
          <w:szCs w:val="18"/>
        </w:rPr>
        <w:t xml:space="preserve">①在宅系地域密着型サービスの参入可能性をどう見るか（事業者の意向確認が必要）　②整備しない場合、24時間の在宅支援をどの手段で代替するか　③既存の訪問介護・通所介護の供給余力をどう評価するか</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 </w:t>
      </w:r>
      <w:r>
        <w:rPr>
          <w:rFonts w:ascii="游ゴシック" w:cs="游ゴシック" w:eastAsia="游ゴシック" w:hAnsi="游ゴシック"/>
          <w:b w:val="false"/>
          <w:bCs w:val="false"/>
          <w:i w:val="false"/>
          <w:iCs w:val="false"/>
          <w:color w:val="1F3864"/>
          <w:sz w:val="18"/>
          <w:szCs w:val="18"/>
        </w:rPr>
        <w:t xml:space="preserve">第1回策定委員会資料 8／素案 第6章／確認事項No.29（事業所一覧）</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確認6　</w:t>
      </w:r>
      <w:r>
        <w:rPr>
          <w:rFonts w:ascii="游ゴシック" w:cs="游ゴシック" w:eastAsia="游ゴシック" w:hAnsi="游ゴシック"/>
          <w:b w:val="false"/>
          <w:bCs w:val="false"/>
          <w:i/>
          <w:iCs/>
          <w:color w:val="595959"/>
          <w:sz w:val="18"/>
          <w:szCs w:val="18"/>
        </w:rPr>
        <w:t xml:space="preserve">【住民代表・社会福祉協議会】　</w:t>
      </w:r>
      <w:r>
        <w:rPr>
          <w:rFonts w:ascii="游ゴシック" w:cs="游ゴシック" w:eastAsia="游ゴシック" w:hAnsi="游ゴシック"/>
          <w:b/>
          <w:bCs/>
          <w:i w:val="false"/>
          <w:iCs w:val="false"/>
          <w:color w:val="000000"/>
          <w:sz w:val="22"/>
          <w:szCs w:val="22"/>
        </w:rPr>
        <w:t xml:space="preserve">移動支援の方向性</w:t>
      </w:r>
    </w:p>
    <w:p>
      <w:pPr>
        <w:spacing w:after="0" w:before="0"/>
      </w:pPr>
      <w:r>
        <w:rPr>
          <w:rFonts w:ascii="游ゴシック" w:cs="游ゴシック" w:eastAsia="游ゴシック" w:hAnsi="游ゴシック"/>
          <w:b/>
          <w:bCs/>
          <w:i w:val="false"/>
          <w:iCs w:val="false"/>
          <w:color w:val="C00000"/>
          <w:sz w:val="22"/>
          <w:szCs w:val="22"/>
        </w:rPr>
        <w:t xml:space="preserve">◆　</w:t>
      </w:r>
      <w:r>
        <w:rPr>
          <w:rFonts w:ascii="游ゴシック" w:cs="游ゴシック" w:eastAsia="游ゴシック" w:hAnsi="游ゴシック"/>
          <w:b w:val="false"/>
          <w:bCs w:val="false"/>
          <w:i w:val="false"/>
          <w:iCs w:val="false"/>
          <w:color w:val="000000"/>
          <w:sz w:val="20"/>
          <w:szCs w:val="20"/>
        </w:rPr>
        <w:t xml:space="preserve">外出手段は自動車が74.1％を占め、路線バス5.4％・タクシー3.2％・電車1.9％にとどまります。外出を控えている方は19.1％で、その理由の19.8％が「交通手段がない」です。転倒への不安が強い層では外出控えが48.1％に達し、移動支援は転倒予防・閉じこもり予防と一体で検討すべき課題です。在宅介護実態調査でも「外出の付き添い、送迎等」への不安が33.3％で最多タイであり、介護離職のあった世帯では66.7％に達し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【確認のポイント】 </w:t>
      </w:r>
      <w:r>
        <w:rPr>
          <w:rFonts w:ascii="游ゴシック" w:cs="游ゴシック" w:eastAsia="游ゴシック" w:hAnsi="游ゴシック"/>
          <w:b w:val="false"/>
          <w:bCs w:val="false"/>
          <w:i w:val="false"/>
          <w:iCs w:val="false"/>
          <w:color w:val="000000"/>
          <w:sz w:val="18"/>
          <w:szCs w:val="18"/>
        </w:rPr>
        <w:t xml:space="preserve">①町民バス・デマンドバス・社協NPO移送の3制度の役割分担を計画に明記するか　②運転をやめた後の移動手段をどう確保するか　③制度の周知度を測る指標を設けるか（本調査に該当設問がなく現状値が取れていない）</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 </w:t>
      </w:r>
      <w:r>
        <w:rPr>
          <w:rFonts w:ascii="游ゴシック" w:cs="游ゴシック" w:eastAsia="游ゴシック" w:hAnsi="游ゴシック"/>
          <w:b w:val="false"/>
          <w:bCs w:val="false"/>
          <w:i w:val="false"/>
          <w:iCs w:val="false"/>
          <w:color w:val="1F3864"/>
          <w:sz w:val="18"/>
          <w:szCs w:val="18"/>
        </w:rPr>
        <w:t xml:space="preserve">第1回策定委員会資料 7・10／ニーズ調査結果報告書／素案 第5章 5-2</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確認7　</w:t>
      </w:r>
      <w:r>
        <w:rPr>
          <w:rFonts w:ascii="游ゴシック" w:cs="游ゴシック" w:eastAsia="游ゴシック" w:hAnsi="游ゴシック"/>
          <w:b w:val="false"/>
          <w:bCs w:val="false"/>
          <w:i/>
          <w:iCs/>
          <w:color w:val="595959"/>
          <w:sz w:val="18"/>
          <w:szCs w:val="18"/>
        </w:rPr>
        <w:t xml:space="preserve">【社会福祉協議会・住民代表】　</w:t>
      </w:r>
      <w:r>
        <w:rPr>
          <w:rFonts w:ascii="游ゴシック" w:cs="游ゴシック" w:eastAsia="游ゴシック" w:hAnsi="游ゴシック"/>
          <w:b/>
          <w:bCs/>
          <w:i w:val="false"/>
          <w:iCs w:val="false"/>
          <w:color w:val="000000"/>
          <w:sz w:val="22"/>
          <w:szCs w:val="22"/>
        </w:rPr>
        <w:t xml:space="preserve">社会参加の担い手をどう確保するか</w:t>
      </w:r>
    </w:p>
    <w:p>
      <w:pPr>
        <w:spacing w:after="0" w:before="0"/>
      </w:pPr>
      <w:r>
        <w:rPr>
          <w:rFonts w:ascii="游ゴシック" w:cs="游ゴシック" w:eastAsia="游ゴシック" w:hAnsi="游ゴシック"/>
          <w:b/>
          <w:bCs/>
          <w:i w:val="false"/>
          <w:iCs w:val="false"/>
          <w:color w:val="C00000"/>
          <w:sz w:val="22"/>
          <w:szCs w:val="22"/>
        </w:rPr>
        <w:t xml:space="preserve">◆　</w:t>
      </w:r>
      <w:r>
        <w:rPr>
          <w:rFonts w:ascii="游ゴシック" w:cs="游ゴシック" w:eastAsia="游ゴシック" w:hAnsi="游ゴシック"/>
          <w:b w:val="false"/>
          <w:bCs w:val="false"/>
          <w:i w:val="false"/>
          <w:iCs w:val="false"/>
          <w:color w:val="000000"/>
          <w:sz w:val="20"/>
          <w:szCs w:val="20"/>
        </w:rPr>
        <w:t xml:space="preserve">通いの場等への参加は15.9％にとどまる一方、参加意欲は55.2％（第9期調査比＋4.4pt）あります。ところが企画・運営（お世話役）の意欲は41.4％で、参加意欲との間に13.8ポイントの差があります。「参加したい人はいるが、場を作る人がいない」という構造で、既存のサポーター制度（14種別）の担い手も高齢化が進んでい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【確認のポイント】 </w:t>
      </w:r>
      <w:r>
        <w:rPr>
          <w:rFonts w:ascii="游ゴシック" w:cs="游ゴシック" w:eastAsia="游ゴシック" w:hAnsi="游ゴシック"/>
          <w:b w:val="false"/>
          <w:bCs w:val="false"/>
          <w:i w:val="false"/>
          <w:iCs w:val="false"/>
          <w:color w:val="000000"/>
          <w:sz w:val="18"/>
          <w:szCs w:val="18"/>
        </w:rPr>
        <w:t xml:space="preserve">①担い手の新規発掘策（退職者層・男性の参加等）を重点施策とするか　②参加意欲55.2％を参加実績に転換する具体策（送迎・場所・情報提供）をどう組むか　③サポーターの人数を計画の指標とするか、活動回数とするか</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 </w:t>
      </w:r>
      <w:r>
        <w:rPr>
          <w:rFonts w:ascii="游ゴシック" w:cs="游ゴシック" w:eastAsia="游ゴシック" w:hAnsi="游ゴシック"/>
          <w:b w:val="false"/>
          <w:bCs w:val="false"/>
          <w:i w:val="false"/>
          <w:iCs w:val="false"/>
          <w:color w:val="1F3864"/>
          <w:sz w:val="18"/>
          <w:szCs w:val="18"/>
        </w:rPr>
        <w:t xml:space="preserve">第1回策定委員会資料 7・10／素案 第5章 5-1／確認事項No.47（サポーター人数）</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確認8　</w:t>
      </w:r>
      <w:r>
        <w:rPr>
          <w:rFonts w:ascii="游ゴシック" w:cs="游ゴシック" w:eastAsia="游ゴシック" w:hAnsi="游ゴシック"/>
          <w:b w:val="false"/>
          <w:bCs w:val="false"/>
          <w:i/>
          <w:iCs/>
          <w:color w:val="595959"/>
          <w:sz w:val="18"/>
          <w:szCs w:val="18"/>
        </w:rPr>
        <w:t xml:space="preserve">【全委員】　</w:t>
      </w:r>
      <w:r>
        <w:rPr>
          <w:rFonts w:ascii="游ゴシック" w:cs="游ゴシック" w:eastAsia="游ゴシック" w:hAnsi="游ゴシック"/>
          <w:b/>
          <w:bCs/>
          <w:i w:val="false"/>
          <w:iCs w:val="false"/>
          <w:color w:val="000000"/>
          <w:sz w:val="22"/>
          <w:szCs w:val="22"/>
        </w:rPr>
        <w:t xml:space="preserve">本日整理した分野別の課題・論点に、追加すべき視点はあるか</w:t>
      </w:r>
    </w:p>
    <w:p>
      <w:pPr>
        <w:spacing w:after="0" w:before="0"/>
      </w:pPr>
      <w:r>
        <w:rPr>
          <w:rFonts w:ascii="游ゴシック" w:cs="游ゴシック" w:eastAsia="游ゴシック" w:hAnsi="游ゴシック"/>
          <w:b/>
          <w:bCs/>
          <w:i w:val="false"/>
          <w:iCs w:val="false"/>
          <w:color w:val="C00000"/>
          <w:sz w:val="22"/>
          <w:szCs w:val="22"/>
        </w:rPr>
        <w:t xml:space="preserve">◆　</w:t>
      </w:r>
      <w:r>
        <w:rPr>
          <w:rFonts w:ascii="游ゴシック" w:cs="游ゴシック" w:eastAsia="游ゴシック" w:hAnsi="游ゴシック"/>
          <w:b w:val="false"/>
          <w:bCs w:val="false"/>
          <w:i w:val="false"/>
          <w:iCs w:val="false"/>
          <w:color w:val="000000"/>
          <w:sz w:val="20"/>
          <w:szCs w:val="20"/>
        </w:rPr>
        <w:t xml:space="preserve">本日は保健・医療・防災・交通・まちづくりの5分野で課題を整理しました。このほか、仕事と介護の両立支援は労働・産業分野にも関わり、庁内の労働・産業振興部門との連携が必要です。また、令和8年度は地域福祉計画・障害者計画との同時策定であり、重層的支援体制整備事業の位置付け等の整合も論点で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【確認のポイント】 </w:t>
      </w:r>
      <w:r>
        <w:rPr>
          <w:rFonts w:ascii="游ゴシック" w:cs="游ゴシック" w:eastAsia="游ゴシック" w:hAnsi="游ゴシック"/>
          <w:b w:val="false"/>
          <w:bCs w:val="false"/>
          <w:i w:val="false"/>
          <w:iCs w:val="false"/>
          <w:color w:val="000000"/>
          <w:sz w:val="18"/>
          <w:szCs w:val="18"/>
        </w:rPr>
        <w:t xml:space="preserve">①5分野以外に加えるべき視点の有無　②3計画の役割分担についてのご意見</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 </w:t>
      </w:r>
      <w:r>
        <w:rPr>
          <w:rFonts w:ascii="游ゴシック" w:cs="游ゴシック" w:eastAsia="游ゴシック" w:hAnsi="游ゴシック"/>
          <w:b w:val="false"/>
          <w:bCs w:val="false"/>
          <w:i w:val="false"/>
          <w:iCs w:val="false"/>
          <w:color w:val="1F3864"/>
          <w:sz w:val="18"/>
          <w:szCs w:val="18"/>
        </w:rPr>
        <w:t xml:space="preserve">第1回策定委員会資料 10・11／確認事項No.20（3計画整合）</w:t>
      </w:r>
    </w:p>
    <w:p>
      <w:pPr>
        <w:pBdr>
          <w:top w:val="double" w:color="1F3864" w:sz="18"/>
          <w:bottom w:val="double" w:color="1F3864" w:sz="18"/>
        </w:pBdr>
        <w:shd w:fill="DAE3F3" w:val="solid"/>
        <w:spacing w:after="240" w:before="240" w:line="360"/>
        <w:jc w:val="center"/>
      </w:pPr>
      <w:r>
        <w:rPr>
          <w:rFonts w:ascii="游ゴシック" w:cs="游ゴシック" w:eastAsia="游ゴシック" w:hAnsi="游ゴシック"/>
          <w:b/>
          <w:bCs/>
          <w:i w:val="false"/>
          <w:iCs w:val="false"/>
          <w:color w:val="1F3864"/>
          <w:sz w:val="24"/>
          <w:szCs w:val="24"/>
        </w:rPr>
        <w:t xml:space="preserve">Ⅱ．委員会の場で町（事務局）にご確認いただきたい事項　</w:t>
      </w:r>
      <w:r>
        <w:rPr>
          <w:rFonts w:ascii="游ゴシック" w:cs="游ゴシック" w:eastAsia="游ゴシック" w:hAnsi="游ゴシック"/>
          <w:b/>
          <w:bCs/>
          <w:i w:val="false"/>
          <w:iCs w:val="false"/>
          <w:color w:val="1F3864"/>
          <w:sz w:val="28"/>
          <w:szCs w:val="28"/>
        </w:rPr>
        <w:t xml:space="preserve">事務局確認（7項目）</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確認9　</w:t>
      </w:r>
      <w:r>
        <w:rPr>
          <w:rFonts w:ascii="游ゴシック" w:cs="游ゴシック" w:eastAsia="游ゴシック" w:hAnsi="游ゴシック"/>
          <w:b w:val="false"/>
          <w:bCs w:val="false"/>
          <w:i/>
          <w:iCs/>
          <w:color w:val="595959"/>
          <w:sz w:val="18"/>
          <w:szCs w:val="18"/>
        </w:rPr>
        <w:t xml:space="preserve">【事務局→町】　</w:t>
      </w:r>
      <w:r>
        <w:rPr>
          <w:rFonts w:ascii="游ゴシック" w:cs="游ゴシック" w:eastAsia="游ゴシック" w:hAnsi="游ゴシック"/>
          <w:b/>
          <w:bCs/>
          <w:i w:val="false"/>
          <w:iCs w:val="false"/>
          <w:color w:val="000000"/>
          <w:sz w:val="22"/>
          <w:szCs w:val="22"/>
        </w:rPr>
        <w:t xml:space="preserve">第9期35事業の実績（事業量・対象実人数・決算額）のご記入時期</w:t>
      </w:r>
    </w:p>
    <w:p>
      <w:pPr>
        <w:spacing w:after="0" w:before="0"/>
      </w:pPr>
      <w:r>
        <w:rPr>
          <w:rFonts w:ascii="游ゴシック" w:cs="游ゴシック" w:eastAsia="游ゴシック" w:hAnsi="游ゴシック"/>
          <w:b/>
          <w:bCs/>
          <w:i w:val="false"/>
          <w:iCs w:val="false"/>
          <w:color w:val="C00000"/>
          <w:sz w:val="22"/>
          <w:szCs w:val="22"/>
        </w:rPr>
        <w:t xml:space="preserve">◆　</w:t>
      </w:r>
      <w:r>
        <w:rPr>
          <w:rFonts w:ascii="游ゴシック" w:cs="游ゴシック" w:eastAsia="游ゴシック" w:hAnsi="游ゴシック"/>
          <w:b w:val="false"/>
          <w:bCs w:val="false"/>
          <w:i w:val="false"/>
          <w:iCs w:val="false"/>
          <w:color w:val="000000"/>
          <w:sz w:val="20"/>
          <w:szCs w:val="20"/>
        </w:rPr>
        <w:t xml:space="preserve">仕様書6（4）の現行施策の検証と素案第3章の記述は、35事業の実績が確定しないと確定できません。第2回策定委員会（令和8年11月頃）で骨子（素案）を提示するには、遅くとも10月中旬までのご記入が必要で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【確認のポイント】 </w:t>
      </w:r>
      <w:r>
        <w:rPr>
          <w:rFonts w:ascii="游ゴシック" w:cs="游ゴシック" w:eastAsia="游ゴシック" w:hAnsi="游ゴシック"/>
          <w:b w:val="false"/>
          <w:bCs w:val="false"/>
          <w:i w:val="false"/>
          <w:iCs w:val="false"/>
          <w:color w:val="000000"/>
          <w:sz w:val="18"/>
          <w:szCs w:val="18"/>
        </w:rPr>
        <w:t xml:space="preserve">ご記入の期限と、記入が困難な事業の有無</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 </w:t>
      </w:r>
      <w:r>
        <w:rPr>
          <w:rFonts w:ascii="游ゴシック" w:cs="游ゴシック" w:eastAsia="游ゴシック" w:hAnsi="游ゴシック"/>
          <w:b w:val="false"/>
          <w:bCs w:val="false"/>
          <w:i w:val="false"/>
          <w:iCs w:val="false"/>
          <w:color w:val="1F3864"/>
          <w:sz w:val="18"/>
          <w:szCs w:val="18"/>
        </w:rPr>
        <w:t xml:space="preserve">確認事項No.8・No.34／資料提供依頼No.6</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確認10　</w:t>
      </w:r>
      <w:r>
        <w:rPr>
          <w:rFonts w:ascii="游ゴシック" w:cs="游ゴシック" w:eastAsia="游ゴシック" w:hAnsi="游ゴシック"/>
          <w:b w:val="false"/>
          <w:bCs w:val="false"/>
          <w:i/>
          <w:iCs/>
          <w:color w:val="595959"/>
          <w:sz w:val="18"/>
          <w:szCs w:val="18"/>
        </w:rPr>
        <w:t xml:space="preserve">【事務局→町】　</w:t>
      </w:r>
      <w:r>
        <w:rPr>
          <w:rFonts w:ascii="游ゴシック" w:cs="游ゴシック" w:eastAsia="游ゴシック" w:hAnsi="游ゴシック"/>
          <w:b/>
          <w:bCs/>
          <w:i w:val="false"/>
          <w:iCs w:val="false"/>
          <w:color w:val="000000"/>
          <w:sz w:val="22"/>
          <w:szCs w:val="22"/>
        </w:rPr>
        <w:t xml:space="preserve">関連施策評価調査シートの配付先・配付時期</w:t>
      </w:r>
    </w:p>
    <w:p>
      <w:pPr>
        <w:spacing w:after="0" w:before="0"/>
      </w:pPr>
      <w:r>
        <w:rPr>
          <w:rFonts w:ascii="游ゴシック" w:cs="游ゴシック" w:eastAsia="游ゴシック" w:hAnsi="游ゴシック"/>
          <w:b/>
          <w:bCs/>
          <w:i w:val="false"/>
          <w:iCs w:val="false"/>
          <w:color w:val="C00000"/>
          <w:sz w:val="22"/>
          <w:szCs w:val="22"/>
        </w:rPr>
        <w:t xml:space="preserve">◆　</w:t>
      </w:r>
      <w:r>
        <w:rPr>
          <w:rFonts w:ascii="游ゴシック" w:cs="游ゴシック" w:eastAsia="游ゴシック" w:hAnsi="游ゴシック"/>
          <w:b w:val="false"/>
          <w:bCs w:val="false"/>
          <w:i w:val="false"/>
          <w:iCs w:val="false"/>
          <w:color w:val="000000"/>
          <w:sz w:val="20"/>
          <w:szCs w:val="20"/>
        </w:rPr>
        <w:t xml:space="preserve">仕様書6（4）は、庁内各課・関係機関に配付する評価シートについて受託者から案を提出し、町の確認を経て配付することを定めています。シート案（8シート）は令和8年8月28日に提案済みで、町のご確認をお待ちしている状態です。第3章の記述に反映するには10月中の回収が必要で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【確認のポイント】 </w:t>
      </w:r>
      <w:r>
        <w:rPr>
          <w:rFonts w:ascii="游ゴシック" w:cs="游ゴシック" w:eastAsia="游ゴシック" w:hAnsi="游ゴシック"/>
          <w:b w:val="false"/>
          <w:bCs w:val="false"/>
          <w:i w:val="false"/>
          <w:iCs w:val="false"/>
          <w:color w:val="000000"/>
          <w:sz w:val="18"/>
          <w:szCs w:val="18"/>
        </w:rPr>
        <w:t xml:space="preserve">①配付先の範囲（庁内何課・関係機関）　②配付時期と回答期限　③聞き取りを併用するか</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 </w:t>
      </w:r>
      <w:r>
        <w:rPr>
          <w:rFonts w:ascii="游ゴシック" w:cs="游ゴシック" w:eastAsia="游ゴシック" w:hAnsi="游ゴシック"/>
          <w:b w:val="false"/>
          <w:bCs w:val="false"/>
          <w:i w:val="false"/>
          <w:iCs w:val="false"/>
          <w:color w:val="1F3864"/>
          <w:sz w:val="18"/>
          <w:szCs w:val="18"/>
        </w:rPr>
        <w:t xml:space="preserve">確認事項No.7／『川崎町_関連施策評価調査シート_案_R8.9.xlsx』</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確認11　</w:t>
      </w:r>
      <w:r>
        <w:rPr>
          <w:rFonts w:ascii="游ゴシック" w:cs="游ゴシック" w:eastAsia="游ゴシック" w:hAnsi="游ゴシック"/>
          <w:b w:val="false"/>
          <w:bCs w:val="false"/>
          <w:i/>
          <w:iCs/>
          <w:color w:val="595959"/>
          <w:sz w:val="18"/>
          <w:szCs w:val="18"/>
        </w:rPr>
        <w:t xml:space="preserve">【事務局→町】　</w:t>
      </w:r>
      <w:r>
        <w:rPr>
          <w:rFonts w:ascii="游ゴシック" w:cs="游ゴシック" w:eastAsia="游ゴシック" w:hAnsi="游ゴシック"/>
          <w:b/>
          <w:bCs/>
          <w:i w:val="false"/>
          <w:iCs w:val="false"/>
          <w:color w:val="000000"/>
          <w:sz w:val="22"/>
          <w:szCs w:val="22"/>
        </w:rPr>
        <w:t xml:space="preserve">第2回〜第4回策定委員会の開催日・審議事項</w:t>
      </w:r>
    </w:p>
    <w:p>
      <w:pPr>
        <w:spacing w:after="0" w:before="0"/>
      </w:pPr>
      <w:r>
        <w:rPr>
          <w:rFonts w:ascii="游ゴシック" w:cs="游ゴシック" w:eastAsia="游ゴシック" w:hAnsi="游ゴシック"/>
          <w:b/>
          <w:bCs/>
          <w:i w:val="false"/>
          <w:iCs w:val="false"/>
          <w:color w:val="C00000"/>
          <w:sz w:val="22"/>
          <w:szCs w:val="22"/>
        </w:rPr>
        <w:t xml:space="preserve">◆　</w:t>
      </w:r>
      <w:r>
        <w:rPr>
          <w:rFonts w:ascii="游ゴシック" w:cs="游ゴシック" w:eastAsia="游ゴシック" w:hAnsi="游ゴシック"/>
          <w:b w:val="false"/>
          <w:bCs w:val="false"/>
          <w:i w:val="false"/>
          <w:iCs w:val="false"/>
          <w:color w:val="000000"/>
          <w:sz w:val="20"/>
          <w:szCs w:val="20"/>
        </w:rPr>
        <w:t xml:space="preserve">第1回は本日で確定していますが、第2回以降が未定です。パブリックコメント（令和9年1〜2月頃）と3月議会の日程から逆算すると、第2回は令和8年11月、第3回は令和9年1月、第4回は令和9年2月頃が想定され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【確認のポイント】 </w:t>
      </w:r>
      <w:r>
        <w:rPr>
          <w:rFonts w:ascii="游ゴシック" w:cs="游ゴシック" w:eastAsia="游ゴシック" w:hAnsi="游ゴシック"/>
          <w:b w:val="false"/>
          <w:bCs w:val="false"/>
          <w:i w:val="false"/>
          <w:iCs w:val="false"/>
          <w:color w:val="000000"/>
          <w:sz w:val="18"/>
          <w:szCs w:val="18"/>
        </w:rPr>
        <w:t xml:space="preserve">開催日の仮押さえと、各回の審議事項（第2回＝骨子、第3回＝保険料試算、第4回＝計画案）</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 </w:t>
      </w:r>
      <w:r>
        <w:rPr>
          <w:rFonts w:ascii="游ゴシック" w:cs="游ゴシック" w:eastAsia="游ゴシック" w:hAnsi="游ゴシック"/>
          <w:b w:val="false"/>
          <w:bCs w:val="false"/>
          <w:i w:val="false"/>
          <w:iCs w:val="false"/>
          <w:color w:val="1F3864"/>
          <w:sz w:val="18"/>
          <w:szCs w:val="18"/>
        </w:rPr>
        <w:t xml:space="preserve">確認事項No.4／第1回策定委員会資料 2</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確認12　</w:t>
      </w:r>
      <w:r>
        <w:rPr>
          <w:rFonts w:ascii="游ゴシック" w:cs="游ゴシック" w:eastAsia="游ゴシック" w:hAnsi="游ゴシック"/>
          <w:b w:val="false"/>
          <w:bCs w:val="false"/>
          <w:i/>
          <w:iCs/>
          <w:color w:val="595959"/>
          <w:sz w:val="18"/>
          <w:szCs w:val="18"/>
        </w:rPr>
        <w:t xml:space="preserve">【事務局→町】　</w:t>
      </w:r>
      <w:r>
        <w:rPr>
          <w:rFonts w:ascii="游ゴシック" w:cs="游ゴシック" w:eastAsia="游ゴシック" w:hAnsi="游ゴシック"/>
          <w:b/>
          <w:bCs/>
          <w:i w:val="false"/>
          <w:iCs w:val="false"/>
          <w:color w:val="000000"/>
          <w:sz w:val="22"/>
          <w:szCs w:val="22"/>
        </w:rPr>
        <w:t xml:space="preserve">委員名簿・策定委員会の設置要綱（又は条例）</w:t>
      </w:r>
    </w:p>
    <w:p>
      <w:pPr>
        <w:spacing w:after="0" w:before="0"/>
      </w:pPr>
      <w:r>
        <w:rPr>
          <w:rFonts w:ascii="游ゴシック" w:cs="游ゴシック" w:eastAsia="游ゴシック" w:hAnsi="游ゴシック"/>
          <w:b/>
          <w:bCs/>
          <w:i w:val="false"/>
          <w:iCs w:val="false"/>
          <w:color w:val="C00000"/>
          <w:sz w:val="22"/>
          <w:szCs w:val="22"/>
        </w:rPr>
        <w:t xml:space="preserve">◆　</w:t>
      </w:r>
      <w:r>
        <w:rPr>
          <w:rFonts w:ascii="游ゴシック" w:cs="游ゴシック" w:eastAsia="游ゴシック" w:hAnsi="游ゴシック"/>
          <w:b w:val="false"/>
          <w:bCs w:val="false"/>
          <w:i w:val="false"/>
          <w:iCs w:val="false"/>
          <w:color w:val="000000"/>
          <w:sz w:val="20"/>
          <w:szCs w:val="20"/>
        </w:rPr>
        <w:t xml:space="preserve">資料編の資料1〜3として掲載するため、委員の氏名・所属・区分及び委嘱の状況と、委員会の所掌事務を定める要綱又は条例の条文が必要です。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【確認のポイント】 </w:t>
      </w:r>
      <w:r>
        <w:rPr>
          <w:rFonts w:ascii="游ゴシック" w:cs="游ゴシック" w:eastAsia="游ゴシック" w:hAnsi="游ゴシック"/>
          <w:b w:val="false"/>
          <w:bCs w:val="false"/>
          <w:i w:val="false"/>
          <w:iCs w:val="false"/>
          <w:color w:val="000000"/>
          <w:sz w:val="18"/>
          <w:szCs w:val="18"/>
        </w:rPr>
        <w:t xml:space="preserve">名簿と要綱・条例のご提供時期</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 </w:t>
      </w:r>
      <w:r>
        <w:rPr>
          <w:rFonts w:ascii="游ゴシック" w:cs="游ゴシック" w:eastAsia="游ゴシック" w:hAnsi="游ゴシック"/>
          <w:b w:val="false"/>
          <w:bCs w:val="false"/>
          <w:i w:val="false"/>
          <w:iCs w:val="false"/>
          <w:color w:val="1F3864"/>
          <w:sz w:val="18"/>
          <w:szCs w:val="18"/>
        </w:rPr>
        <w:t xml:space="preserve">確認事項No.5・No.30／資料提供依頼No.10・No.11</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確認13　</w:t>
      </w:r>
      <w:r>
        <w:rPr>
          <w:rFonts w:ascii="游ゴシック" w:cs="游ゴシック" w:eastAsia="游ゴシック" w:hAnsi="游ゴシック"/>
          <w:b w:val="false"/>
          <w:bCs w:val="false"/>
          <w:i/>
          <w:iCs/>
          <w:color w:val="595959"/>
          <w:sz w:val="18"/>
          <w:szCs w:val="18"/>
        </w:rPr>
        <w:t xml:space="preserve">【事務局→町】　</w:t>
      </w:r>
      <w:r>
        <w:rPr>
          <w:rFonts w:ascii="游ゴシック" w:cs="游ゴシック" w:eastAsia="游ゴシック" w:hAnsi="游ゴシック"/>
          <w:b/>
          <w:bCs/>
          <w:i w:val="false"/>
          <w:iCs w:val="false"/>
          <w:color w:val="000000"/>
          <w:sz w:val="22"/>
          <w:szCs w:val="22"/>
        </w:rPr>
        <w:t xml:space="preserve">令和8年9月1日ご提供の実績データについて（見込量と実績が同数の箇所）</w:t>
      </w:r>
    </w:p>
    <w:p>
      <w:pPr>
        <w:spacing w:after="0" w:before="0"/>
      </w:pPr>
      <w:r>
        <w:rPr>
          <w:rFonts w:ascii="游ゴシック" w:cs="游ゴシック" w:eastAsia="游ゴシック" w:hAnsi="游ゴシック"/>
          <w:b/>
          <w:bCs/>
          <w:i w:val="false"/>
          <w:iCs w:val="false"/>
          <w:color w:val="C00000"/>
          <w:sz w:val="22"/>
          <w:szCs w:val="22"/>
        </w:rPr>
        <w:t xml:space="preserve">◆　</w:t>
      </w:r>
      <w:r>
        <w:rPr>
          <w:rFonts w:ascii="游ゴシック" w:cs="游ゴシック" w:eastAsia="游ゴシック" w:hAnsi="游ゴシック"/>
          <w:b w:val="false"/>
          <w:bCs w:val="false"/>
          <w:i w:val="false"/>
          <w:iCs w:val="false"/>
          <w:color w:val="000000"/>
          <w:sz w:val="20"/>
          <w:szCs w:val="20"/>
        </w:rPr>
        <w:t xml:space="preserve">ご提供いただいた実績データには、見込量と実績が同数となっている箇所が多数あります。とくに定期巡回・随時対応型訪問介護看護と夜間対応型訪問介護は、延利用者数500人・給付費8,000千円が令和6〜11年度の全年度で同値です。また、サービス見込量シートの実績欄はほぼ全面的に未記入です。確定数値をいただくまで、これらを用いた推計はすべて仮試算として扱い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【確認のポイント】 </w:t>
      </w:r>
      <w:r>
        <w:rPr>
          <w:rFonts w:ascii="游ゴシック" w:cs="游ゴシック" w:eastAsia="游ゴシック" w:hAnsi="游ゴシック"/>
          <w:b w:val="false"/>
          <w:bCs w:val="false"/>
          <w:i w:val="false"/>
          <w:iCs w:val="false"/>
          <w:color w:val="000000"/>
          <w:sz w:val="18"/>
          <w:szCs w:val="18"/>
        </w:rPr>
        <w:t xml:space="preserve">①両サービスの給付実績（0であれば「0」でのご記入）　②12〜14シートの実績欄（国保連データ）　③75歳以上人口R6＝1,061人、紙おむつ等支給事業費の単位、認定率の小数表記等の異常値</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 </w:t>
      </w:r>
      <w:r>
        <w:rPr>
          <w:rFonts w:ascii="游ゴシック" w:cs="游ゴシック" w:eastAsia="游ゴシック" w:hAnsi="游ゴシック"/>
          <w:b w:val="false"/>
          <w:bCs w:val="false"/>
          <w:i w:val="false"/>
          <w:iCs w:val="false"/>
          <w:color w:val="1F3864"/>
          <w:sz w:val="18"/>
          <w:szCs w:val="18"/>
        </w:rPr>
        <w:t xml:space="preserve">『川崎町_町提供実績データ_確認メモ_R8.9.1.md』／確認事項No.40〜48</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確認14　</w:t>
      </w:r>
      <w:r>
        <w:rPr>
          <w:rFonts w:ascii="游ゴシック" w:cs="游ゴシック" w:eastAsia="游ゴシック" w:hAnsi="游ゴシック"/>
          <w:b w:val="false"/>
          <w:bCs w:val="false"/>
          <w:i/>
          <w:iCs/>
          <w:color w:val="595959"/>
          <w:sz w:val="18"/>
          <w:szCs w:val="18"/>
        </w:rPr>
        <w:t xml:space="preserve">【事務局→町】　</w:t>
      </w:r>
      <w:r>
        <w:rPr>
          <w:rFonts w:ascii="游ゴシック" w:cs="游ゴシック" w:eastAsia="游ゴシック" w:hAnsi="游ゴシック"/>
          <w:b/>
          <w:bCs/>
          <w:i w:val="false"/>
          <w:iCs w:val="false"/>
          <w:color w:val="000000"/>
          <w:sz w:val="22"/>
          <w:szCs w:val="22"/>
        </w:rPr>
        <w:t xml:space="preserve">チームオレンジの整備状況</w:t>
      </w:r>
    </w:p>
    <w:p>
      <w:pPr>
        <w:spacing w:after="0" w:before="0"/>
      </w:pPr>
      <w:r>
        <w:rPr>
          <w:rFonts w:ascii="游ゴシック" w:cs="游ゴシック" w:eastAsia="游ゴシック" w:hAnsi="游ゴシック"/>
          <w:b/>
          <w:bCs/>
          <w:i w:val="false"/>
          <w:iCs w:val="false"/>
          <w:color w:val="C00000"/>
          <w:sz w:val="22"/>
          <w:szCs w:val="22"/>
        </w:rPr>
        <w:t xml:space="preserve">◆　</w:t>
      </w:r>
      <w:r>
        <w:rPr>
          <w:rFonts w:ascii="游ゴシック" w:cs="游ゴシック" w:eastAsia="游ゴシック" w:hAnsi="游ゴシック"/>
          <w:b w:val="false"/>
          <w:bCs w:val="false"/>
          <w:i w:val="false"/>
          <w:iCs w:val="false"/>
          <w:color w:val="000000"/>
          <w:sz w:val="20"/>
          <w:szCs w:val="20"/>
        </w:rPr>
        <w:t xml:space="preserve">ご提供の実績データではチームオレンジの整備状況が令和6年度以降「1（整備）」となっていますが、素案及び本日の資料は「未整備・第10期で新規整備」と記述しています。整備済みであれば、第10期の重点施策の組立てが変わり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【確認のポイント】 </w:t>
      </w:r>
      <w:r>
        <w:rPr>
          <w:rFonts w:ascii="游ゴシック" w:cs="游ゴシック" w:eastAsia="游ゴシック" w:hAnsi="游ゴシック"/>
          <w:b w:val="false"/>
          <w:bCs w:val="false"/>
          <w:i w:val="false"/>
          <w:iCs w:val="false"/>
          <w:color w:val="000000"/>
          <w:sz w:val="18"/>
          <w:szCs w:val="18"/>
        </w:rPr>
        <w:t xml:space="preserve">整備の実態（整備済みか、整備予定か）と、整備済みの場合の構成員・活動状況</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 </w:t>
      </w:r>
      <w:r>
        <w:rPr>
          <w:rFonts w:ascii="游ゴシック" w:cs="游ゴシック" w:eastAsia="游ゴシック" w:hAnsi="游ゴシック"/>
          <w:b w:val="false"/>
          <w:bCs w:val="false"/>
          <w:i w:val="false"/>
          <w:iCs w:val="false"/>
          <w:color w:val="1F3864"/>
          <w:sz w:val="18"/>
          <w:szCs w:val="18"/>
        </w:rPr>
        <w:t xml:space="preserve">確認事項No.46／素案 第6章</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確認15　</w:t>
      </w:r>
      <w:r>
        <w:rPr>
          <w:rFonts w:ascii="游ゴシック" w:cs="游ゴシック" w:eastAsia="游ゴシック" w:hAnsi="游ゴシック"/>
          <w:b w:val="false"/>
          <w:bCs w:val="false"/>
          <w:i/>
          <w:iCs/>
          <w:color w:val="595959"/>
          <w:sz w:val="18"/>
          <w:szCs w:val="18"/>
        </w:rPr>
        <w:t xml:space="preserve">【事務局→町】　</w:t>
      </w:r>
      <w:r>
        <w:rPr>
          <w:rFonts w:ascii="游ゴシック" w:cs="游ゴシック" w:eastAsia="游ゴシック" w:hAnsi="游ゴシック"/>
          <w:b/>
          <w:bCs/>
          <w:i w:val="false"/>
          <w:iCs w:val="false"/>
          <w:color w:val="000000"/>
          <w:sz w:val="22"/>
          <w:szCs w:val="22"/>
        </w:rPr>
        <w:t xml:space="preserve">住民の自由意見（7名分）の所在と公表資料での取扱い</w:t>
      </w:r>
    </w:p>
    <w:p>
      <w:pPr>
        <w:spacing w:after="0" w:before="0"/>
      </w:pPr>
      <w:r>
        <w:rPr>
          <w:rFonts w:ascii="游ゴシック" w:cs="游ゴシック" w:eastAsia="游ゴシック" w:hAnsi="游ゴシック"/>
          <w:b/>
          <w:bCs/>
          <w:i w:val="false"/>
          <w:iCs w:val="false"/>
          <w:color w:val="C00000"/>
          <w:sz w:val="22"/>
          <w:szCs w:val="22"/>
        </w:rPr>
        <w:t xml:space="preserve">◆　</w:t>
      </w:r>
      <w:r>
        <w:rPr>
          <w:rFonts w:ascii="游ゴシック" w:cs="游ゴシック" w:eastAsia="游ゴシック" w:hAnsi="游ゴシック"/>
          <w:b w:val="false"/>
          <w:bCs w:val="false"/>
          <w:i w:val="false"/>
          <w:iCs w:val="false"/>
          <w:color w:val="000000"/>
          <w:sz w:val="20"/>
          <w:szCs w:val="20"/>
        </w:rPr>
        <w:t xml:space="preserve">「アンケートでの住民意見について」（令和8年8月20日）に7名分の自由意見が記載されていますが、集計データには自由記述欄が含まれていません。調査報告書及び委員会資料でどこまで掲載するかの整理が必要で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【確認のポイント】 </w:t>
      </w:r>
      <w:r>
        <w:rPr>
          <w:rFonts w:ascii="游ゴシック" w:cs="游ゴシック" w:eastAsia="游ゴシック" w:hAnsi="游ゴシック"/>
          <w:b w:val="false"/>
          <w:bCs w:val="false"/>
          <w:i w:val="false"/>
          <w:iCs w:val="false"/>
          <w:color w:val="000000"/>
          <w:sz w:val="18"/>
          <w:szCs w:val="18"/>
        </w:rPr>
        <w:t xml:space="preserve">①原票の所在　②個人が特定されない形での掲載の可否　③掲載範囲</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 </w:t>
      </w:r>
      <w:r>
        <w:rPr>
          <w:rFonts w:ascii="游ゴシック" w:cs="游ゴシック" w:eastAsia="游ゴシック" w:hAnsi="游ゴシック"/>
          <w:b w:val="false"/>
          <w:bCs w:val="false"/>
          <w:i w:val="false"/>
          <w:iCs w:val="false"/>
          <w:color w:val="1F3864"/>
          <w:sz w:val="18"/>
          <w:szCs w:val="18"/>
        </w:rPr>
        <w:t xml:space="preserve">確認事項No.26</w:t>
      </w:r>
    </w:p>
    <w:p>
      <w:pPr>
        <w:pBdr>
          <w:top w:val="double" w:color="1F3864" w:sz="18"/>
          <w:bottom w:val="double" w:color="1F3864" w:sz="18"/>
        </w:pBdr>
        <w:shd w:fill="DAE3F3" w:val="solid"/>
        <w:spacing w:after="240" w:before="240" w:line="360"/>
        <w:jc w:val="center"/>
      </w:pPr>
      <w:r>
        <w:rPr>
          <w:rFonts w:ascii="游ゴシック" w:cs="游ゴシック" w:eastAsia="游ゴシック" w:hAnsi="游ゴシック"/>
          <w:b/>
          <w:bCs/>
          <w:i w:val="false"/>
          <w:iCs w:val="false"/>
          <w:color w:val="1F3864"/>
          <w:sz w:val="24"/>
          <w:szCs w:val="24"/>
        </w:rPr>
        <w:t xml:space="preserve">Ⅲ．委員会後・第2回までに精査する事項　</w:t>
      </w:r>
      <w:r>
        <w:rPr>
          <w:rFonts w:ascii="游ゴシック" w:cs="游ゴシック" w:eastAsia="游ゴシック" w:hAnsi="游ゴシック"/>
          <w:b/>
          <w:bCs/>
          <w:i w:val="false"/>
          <w:iCs w:val="false"/>
          <w:color w:val="1F3864"/>
          <w:sz w:val="28"/>
          <w:szCs w:val="28"/>
        </w:rPr>
        <w:t xml:space="preserve">持ち帰り（7項目）</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確認16　</w:t>
      </w:r>
      <w:r>
        <w:rPr>
          <w:rFonts w:ascii="游ゴシック" w:cs="游ゴシック" w:eastAsia="游ゴシック" w:hAnsi="游ゴシック"/>
          <w:b w:val="false"/>
          <w:bCs w:val="false"/>
          <w:i/>
          <w:iCs/>
          <w:color w:val="595959"/>
          <w:sz w:val="18"/>
          <w:szCs w:val="18"/>
        </w:rPr>
        <w:t xml:space="preserve">【受託者】　</w:t>
      </w:r>
      <w:r>
        <w:rPr>
          <w:rFonts w:ascii="游ゴシック" w:cs="游ゴシック" w:eastAsia="游ゴシック" w:hAnsi="游ゴシック"/>
          <w:b/>
          <w:bCs/>
          <w:i w:val="false"/>
          <w:iCs w:val="false"/>
          <w:color w:val="000000"/>
          <w:sz w:val="22"/>
          <w:szCs w:val="22"/>
        </w:rPr>
        <w:t xml:space="preserve">施設入所申込み33.8％の実態の突合</w:t>
      </w:r>
    </w:p>
    <w:p>
      <w:pPr>
        <w:spacing w:after="0" w:before="0"/>
      </w:pPr>
      <w:r>
        <w:rPr>
          <w:rFonts w:ascii="游ゴシック" w:cs="游ゴシック" w:eastAsia="游ゴシック" w:hAnsi="游ゴシック"/>
          <w:b/>
          <w:bCs/>
          <w:i w:val="false"/>
          <w:iCs w:val="false"/>
          <w:color w:val="C00000"/>
          <w:sz w:val="22"/>
          <w:szCs w:val="22"/>
        </w:rPr>
        <w:t xml:space="preserve">◆　</w:t>
      </w:r>
      <w:r>
        <w:rPr>
          <w:rFonts w:ascii="游ゴシック" w:cs="游ゴシック" w:eastAsia="游ゴシック" w:hAnsi="游ゴシック"/>
          <w:b w:val="false"/>
          <w:bCs w:val="false"/>
          <w:i w:val="false"/>
          <w:iCs w:val="false"/>
          <w:color w:val="000000"/>
          <w:sz w:val="20"/>
          <w:szCs w:val="20"/>
        </w:rPr>
        <w:t xml:space="preserve">「すでに入所・入居申し込みをしている」33.8％には、調査時点で入院中・入所中の方が含まれる可能性があります。認定情報・給付実績・入所申込状況と突合し、第10期の施設・居住系サービス見込量の基礎とします。外挿値（約125〜190人）は現時点では感度試算で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【確認のポイント】 </w:t>
      </w:r>
      <w:r>
        <w:rPr>
          <w:rFonts w:ascii="游ゴシック" w:cs="游ゴシック" w:eastAsia="游ゴシック" w:hAnsi="游ゴシック"/>
          <w:b w:val="false"/>
          <w:bCs w:val="false"/>
          <w:i w:val="false"/>
          <w:iCs w:val="false"/>
          <w:color w:val="000000"/>
          <w:sz w:val="18"/>
          <w:szCs w:val="18"/>
        </w:rPr>
        <w:t xml:space="preserve">突合に必要なデータ（入所申込状況・入院中の認定者数）のご提供</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 </w:t>
      </w:r>
      <w:r>
        <w:rPr>
          <w:rFonts w:ascii="游ゴシック" w:cs="游ゴシック" w:eastAsia="游ゴシック" w:hAnsi="游ゴシック"/>
          <w:b w:val="false"/>
          <w:bCs w:val="false"/>
          <w:i w:val="false"/>
          <w:iCs w:val="false"/>
          <w:color w:val="1F3864"/>
          <w:sz w:val="18"/>
          <w:szCs w:val="18"/>
        </w:rPr>
        <w:t xml:space="preserve">第1回策定委員会資料 8／確認事項No.31</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確認17　</w:t>
      </w:r>
      <w:r>
        <w:rPr>
          <w:rFonts w:ascii="游ゴシック" w:cs="游ゴシック" w:eastAsia="游ゴシック" w:hAnsi="游ゴシック"/>
          <w:b w:val="false"/>
          <w:bCs w:val="false"/>
          <w:i/>
          <w:iCs/>
          <w:color w:val="595959"/>
          <w:sz w:val="18"/>
          <w:szCs w:val="18"/>
        </w:rPr>
        <w:t xml:space="preserve">【受託者・町】　</w:t>
      </w:r>
      <w:r>
        <w:rPr>
          <w:rFonts w:ascii="游ゴシック" w:cs="游ゴシック" w:eastAsia="游ゴシック" w:hAnsi="游ゴシック"/>
          <w:b/>
          <w:bCs/>
          <w:i w:val="false"/>
          <w:iCs w:val="false"/>
          <w:color w:val="000000"/>
          <w:sz w:val="22"/>
          <w:szCs w:val="22"/>
        </w:rPr>
        <w:t xml:space="preserve">調整済み認定率（令和8年9月末）の確認</w:t>
      </w:r>
    </w:p>
    <w:p>
      <w:pPr>
        <w:spacing w:after="0" w:before="0"/>
      </w:pPr>
      <w:r>
        <w:rPr>
          <w:rFonts w:ascii="游ゴシック" w:cs="游ゴシック" w:eastAsia="游ゴシック" w:hAnsi="游ゴシック"/>
          <w:b/>
          <w:bCs/>
          <w:i w:val="false"/>
          <w:iCs w:val="false"/>
          <w:color w:val="C00000"/>
          <w:sz w:val="22"/>
          <w:szCs w:val="22"/>
        </w:rPr>
        <w:t xml:space="preserve">◆　</w:t>
      </w:r>
      <w:r>
        <w:rPr>
          <w:rFonts w:ascii="游ゴシック" w:cs="游ゴシック" w:eastAsia="游ゴシック" w:hAnsi="游ゴシック"/>
          <w:b w:val="false"/>
          <w:bCs w:val="false"/>
          <w:i w:val="false"/>
          <w:iCs w:val="false"/>
          <w:color w:val="000000"/>
          <w:sz w:val="20"/>
          <w:szCs w:val="20"/>
        </w:rPr>
        <w:t xml:space="preserve">第9期のアウトカムKPI「調整済み認定率を令和5年の水準（17.6％）に維持」の達成可否は、評価時点である令和8年9月末の見える化システム値で確認します。本日お示しした17.31％は通常の認定率であり、KPIとは指標が異なり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【確認のポイント】 </w:t>
      </w:r>
      <w:r>
        <w:rPr>
          <w:rFonts w:ascii="游ゴシック" w:cs="游ゴシック" w:eastAsia="游ゴシック" w:hAnsi="游ゴシック"/>
          <w:b w:val="false"/>
          <w:bCs w:val="false"/>
          <w:i w:val="false"/>
          <w:iCs w:val="false"/>
          <w:color w:val="000000"/>
          <w:sz w:val="18"/>
          <w:szCs w:val="18"/>
        </w:rPr>
        <w:t xml:space="preserve">見える化システムの令和8年9月末値の確認（10月以降）</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 </w:t>
      </w:r>
      <w:r>
        <w:rPr>
          <w:rFonts w:ascii="游ゴシック" w:cs="游ゴシック" w:eastAsia="游ゴシック" w:hAnsi="游ゴシック"/>
          <w:b w:val="false"/>
          <w:bCs w:val="false"/>
          <w:i w:val="false"/>
          <w:iCs w:val="false"/>
          <w:color w:val="1F3864"/>
          <w:sz w:val="18"/>
          <w:szCs w:val="18"/>
        </w:rPr>
        <w:t xml:space="preserve">確認事項No.35／第1回策定委員会資料 4</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確認18　</w:t>
      </w:r>
      <w:r>
        <w:rPr>
          <w:rFonts w:ascii="游ゴシック" w:cs="游ゴシック" w:eastAsia="游ゴシック" w:hAnsi="游ゴシック"/>
          <w:b w:val="false"/>
          <w:bCs w:val="false"/>
          <w:i/>
          <w:iCs/>
          <w:color w:val="595959"/>
          <w:sz w:val="18"/>
          <w:szCs w:val="18"/>
        </w:rPr>
        <w:t xml:space="preserve">【受託者・町・国保連】　</w:t>
      </w:r>
      <w:r>
        <w:rPr>
          <w:rFonts w:ascii="游ゴシック" w:cs="游ゴシック" w:eastAsia="游ゴシック" w:hAnsi="游ゴシック"/>
          <w:b/>
          <w:bCs/>
          <w:i w:val="false"/>
          <w:iCs w:val="false"/>
          <w:color w:val="000000"/>
          <w:sz w:val="22"/>
          <w:szCs w:val="22"/>
        </w:rPr>
        <w:t xml:space="preserve">国保連データによるサービス見込量の推計</w:t>
      </w:r>
    </w:p>
    <w:p>
      <w:pPr>
        <w:spacing w:after="0" w:before="0"/>
      </w:pPr>
      <w:r>
        <w:rPr>
          <w:rFonts w:ascii="游ゴシック" w:cs="游ゴシック" w:eastAsia="游ゴシック" w:hAnsi="游ゴシック"/>
          <w:b/>
          <w:bCs/>
          <w:i w:val="false"/>
          <w:iCs w:val="false"/>
          <w:color w:val="C00000"/>
          <w:sz w:val="22"/>
          <w:szCs w:val="22"/>
        </w:rPr>
        <w:t xml:space="preserve">◆　</w:t>
      </w:r>
      <w:r>
        <w:rPr>
          <w:rFonts w:ascii="游ゴシック" w:cs="游ゴシック" w:eastAsia="游ゴシック" w:hAnsi="游ゴシック"/>
          <w:b w:val="false"/>
          <w:bCs w:val="false"/>
          <w:i w:val="false"/>
          <w:iCs w:val="false"/>
          <w:color w:val="000000"/>
          <w:sz w:val="20"/>
          <w:szCs w:val="20"/>
        </w:rPr>
        <w:t xml:space="preserve">仕様書6（5）のサービス事業量推計には、令和4〜7年度のサービス種類別・年度別の給付実績が必要です。アンケート調査は利用意向・生活実態の把握に用いるもので、見込量の推計には給付実績を基礎とします（調査による推計は通所リハビリテーションで実績の3分の1しか捉えられていません）。</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【確認のポイント】 </w:t>
      </w:r>
      <w:r>
        <w:rPr>
          <w:rFonts w:ascii="游ゴシック" w:cs="游ゴシック" w:eastAsia="游ゴシック" w:hAnsi="游ゴシック"/>
          <w:b w:val="false"/>
          <w:bCs w:val="false"/>
          <w:i w:val="false"/>
          <w:iCs w:val="false"/>
          <w:color w:val="000000"/>
          <w:sz w:val="18"/>
          <w:szCs w:val="18"/>
        </w:rPr>
        <w:t xml:space="preserve">国保連データの入手経路と時期</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 </w:t>
      </w:r>
      <w:r>
        <w:rPr>
          <w:rFonts w:ascii="游ゴシック" w:cs="游ゴシック" w:eastAsia="游ゴシック" w:hAnsi="游ゴシック"/>
          <w:b w:val="false"/>
          <w:bCs w:val="false"/>
          <w:i w:val="false"/>
          <w:iCs w:val="false"/>
          <w:color w:val="1F3864"/>
          <w:sz w:val="18"/>
          <w:szCs w:val="18"/>
        </w:rPr>
        <w:t xml:space="preserve">確認事項No.12・No.40／資料提供依頼No.3</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確認19　</w:t>
      </w:r>
      <w:r>
        <w:rPr>
          <w:rFonts w:ascii="游ゴシック" w:cs="游ゴシック" w:eastAsia="游ゴシック" w:hAnsi="游ゴシック"/>
          <w:b w:val="false"/>
          <w:bCs w:val="false"/>
          <w:i/>
          <w:iCs/>
          <w:color w:val="595959"/>
          <w:sz w:val="18"/>
          <w:szCs w:val="18"/>
        </w:rPr>
        <w:t xml:space="preserve">【受託者・町】　</w:t>
      </w:r>
      <w:r>
        <w:rPr>
          <w:rFonts w:ascii="游ゴシック" w:cs="游ゴシック" w:eastAsia="游ゴシック" w:hAnsi="游ゴシック"/>
          <w:b/>
          <w:bCs/>
          <w:i w:val="false"/>
          <w:iCs w:val="false"/>
          <w:color w:val="000000"/>
          <w:sz w:val="22"/>
          <w:szCs w:val="22"/>
        </w:rPr>
        <w:t xml:space="preserve">保険料試算の前提（基金・収納率・所得段階別被保険者数）</w:t>
      </w:r>
    </w:p>
    <w:p>
      <w:pPr>
        <w:spacing w:after="0" w:before="0"/>
      </w:pPr>
      <w:r>
        <w:rPr>
          <w:rFonts w:ascii="游ゴシック" w:cs="游ゴシック" w:eastAsia="游ゴシック" w:hAnsi="游ゴシック"/>
          <w:b/>
          <w:bCs/>
          <w:i w:val="false"/>
          <w:iCs w:val="false"/>
          <w:color w:val="C00000"/>
          <w:sz w:val="22"/>
          <w:szCs w:val="22"/>
        </w:rPr>
        <w:t xml:space="preserve">◆　</w:t>
      </w:r>
      <w:r>
        <w:rPr>
          <w:rFonts w:ascii="游ゴシック" w:cs="游ゴシック" w:eastAsia="游ゴシック" w:hAnsi="游ゴシック"/>
          <w:b w:val="false"/>
          <w:bCs w:val="false"/>
          <w:i w:val="false"/>
          <w:iCs w:val="false"/>
          <w:color w:val="000000"/>
          <w:sz w:val="20"/>
          <w:szCs w:val="20"/>
        </w:rPr>
        <w:t xml:space="preserve">介護給付費準備基金の残高は、ご提供の実績データにより令和7年度見込148,100千円（6月確定分）と確認できました。残る前提は、所得段階別の第1号被保険者数と、保険料収納率・調整交付金の交付実績です。所得段階は令和6年度から13段階を実施済みであり、第10期の論点は段階数ではなく乗率の調整となり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【確認のポイント】 </w:t>
      </w:r>
      <w:r>
        <w:rPr>
          <w:rFonts w:ascii="游ゴシック" w:cs="游ゴシック" w:eastAsia="游ゴシック" w:hAnsi="游ゴシック"/>
          <w:b w:val="false"/>
          <w:bCs w:val="false"/>
          <w:i w:val="false"/>
          <w:iCs w:val="false"/>
          <w:color w:val="000000"/>
          <w:sz w:val="18"/>
          <w:szCs w:val="18"/>
        </w:rPr>
        <w:t xml:space="preserve">所得段階別被保険者数、令和4〜7年度の収納率・調整交付金交付実績</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 </w:t>
      </w:r>
      <w:r>
        <w:rPr>
          <w:rFonts w:ascii="游ゴシック" w:cs="游ゴシック" w:eastAsia="游ゴシック" w:hAnsi="游ゴシック"/>
          <w:b w:val="false"/>
          <w:bCs w:val="false"/>
          <w:i w:val="false"/>
          <w:iCs w:val="false"/>
          <w:color w:val="1F3864"/>
          <w:sz w:val="18"/>
          <w:szCs w:val="18"/>
        </w:rPr>
        <w:t xml:space="preserve">確認事項No.10・No.11・No.48／資料提供依頼No.4・No.5</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確認20　</w:t>
      </w:r>
      <w:r>
        <w:rPr>
          <w:rFonts w:ascii="游ゴシック" w:cs="游ゴシック" w:eastAsia="游ゴシック" w:hAnsi="游ゴシック"/>
          <w:b w:val="false"/>
          <w:bCs w:val="false"/>
          <w:i/>
          <w:iCs/>
          <w:color w:val="595959"/>
          <w:sz w:val="18"/>
          <w:szCs w:val="18"/>
        </w:rPr>
        <w:t xml:space="preserve">【受託者】　</w:t>
      </w:r>
      <w:r>
        <w:rPr>
          <w:rFonts w:ascii="游ゴシック" w:cs="游ゴシック" w:eastAsia="游ゴシック" w:hAnsi="游ゴシック"/>
          <w:b/>
          <w:bCs/>
          <w:i w:val="false"/>
          <w:iCs w:val="false"/>
          <w:color w:val="000000"/>
          <w:sz w:val="22"/>
          <w:szCs w:val="22"/>
        </w:rPr>
        <w:t xml:space="preserve">ニーズ調査の回答者属性が記録されていない件</w:t>
      </w:r>
    </w:p>
    <w:p>
      <w:pPr>
        <w:spacing w:after="0" w:before="0"/>
      </w:pPr>
      <w:r>
        <w:rPr>
          <w:rFonts w:ascii="游ゴシック" w:cs="游ゴシック" w:eastAsia="游ゴシック" w:hAnsi="游ゴシック"/>
          <w:b/>
          <w:bCs/>
          <w:i w:val="false"/>
          <w:iCs w:val="false"/>
          <w:color w:val="C00000"/>
          <w:sz w:val="22"/>
          <w:szCs w:val="22"/>
        </w:rPr>
        <w:t xml:space="preserve">◆　</w:t>
      </w:r>
      <w:r>
        <w:rPr>
          <w:rFonts w:ascii="游ゴシック" w:cs="游ゴシック" w:eastAsia="游ゴシック" w:hAnsi="游ゴシック"/>
          <w:b w:val="false"/>
          <w:bCs w:val="false"/>
          <w:i w:val="false"/>
          <w:iCs w:val="false"/>
          <w:color w:val="000000"/>
          <w:sz w:val="20"/>
          <w:szCs w:val="20"/>
        </w:rPr>
        <w:t xml:space="preserve">ニーズ調査の集計データ（576件）には性別・年齢階級・要介護度等の属性が記録されていないため、属性別のクロス分析ができません。身長・体重の個票からBMI区分別の分析は実施しましたが、年齢階級別・地区別の分析には原票又は属性データが必要で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【確認のポイント】 </w:t>
      </w:r>
      <w:r>
        <w:rPr>
          <w:rFonts w:ascii="游ゴシック" w:cs="游ゴシック" w:eastAsia="游ゴシック" w:hAnsi="游ゴシック"/>
          <w:b w:val="false"/>
          <w:bCs w:val="false"/>
          <w:i w:val="false"/>
          <w:iCs w:val="false"/>
          <w:color w:val="000000"/>
          <w:sz w:val="18"/>
          <w:szCs w:val="18"/>
        </w:rPr>
        <w:t xml:space="preserve">①原票の保管状況　②属性データの付与の可否　③次期調査での様式の見直し</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 </w:t>
      </w:r>
      <w:r>
        <w:rPr>
          <w:rFonts w:ascii="游ゴシック" w:cs="游ゴシック" w:eastAsia="游ゴシック" w:hAnsi="游ゴシック"/>
          <w:b w:val="false"/>
          <w:bCs w:val="false"/>
          <w:i w:val="false"/>
          <w:iCs w:val="false"/>
          <w:color w:val="1F3864"/>
          <w:sz w:val="18"/>
          <w:szCs w:val="18"/>
        </w:rPr>
        <w:t xml:space="preserve">確認事項No.27・No.37</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確認21　</w:t>
      </w:r>
      <w:r>
        <w:rPr>
          <w:rFonts w:ascii="游ゴシック" w:cs="游ゴシック" w:eastAsia="游ゴシック" w:hAnsi="游ゴシック"/>
          <w:b w:val="false"/>
          <w:bCs w:val="false"/>
          <w:i/>
          <w:iCs/>
          <w:color w:val="595959"/>
          <w:sz w:val="18"/>
          <w:szCs w:val="18"/>
        </w:rPr>
        <w:t xml:space="preserve">【受託者・町】　</w:t>
      </w:r>
      <w:r>
        <w:rPr>
          <w:rFonts w:ascii="游ゴシック" w:cs="游ゴシック" w:eastAsia="游ゴシック" w:hAnsi="游ゴシック"/>
          <w:b/>
          <w:bCs/>
          <w:i w:val="false"/>
          <w:iCs w:val="false"/>
          <w:color w:val="000000"/>
          <w:sz w:val="22"/>
          <w:szCs w:val="22"/>
        </w:rPr>
        <w:t xml:space="preserve">計画書の構成と仕様書6（7）①〜⑨の対応</w:t>
      </w:r>
    </w:p>
    <w:p>
      <w:pPr>
        <w:spacing w:after="0" w:before="0"/>
      </w:pPr>
      <w:r>
        <w:rPr>
          <w:rFonts w:ascii="游ゴシック" w:cs="游ゴシック" w:eastAsia="游ゴシック" w:hAnsi="游ゴシック"/>
          <w:b/>
          <w:bCs/>
          <w:i w:val="false"/>
          <w:iCs w:val="false"/>
          <w:color w:val="C00000"/>
          <w:sz w:val="22"/>
          <w:szCs w:val="22"/>
        </w:rPr>
        <w:t xml:space="preserve">◆　</w:t>
      </w:r>
      <w:r>
        <w:rPr>
          <w:rFonts w:ascii="游ゴシック" w:cs="游ゴシック" w:eastAsia="游ゴシック" w:hAnsi="游ゴシック"/>
          <w:b w:val="false"/>
          <w:bCs w:val="false"/>
          <w:i w:val="false"/>
          <w:iCs w:val="false"/>
          <w:color w:val="000000"/>
          <w:sz w:val="20"/>
          <w:szCs w:val="20"/>
        </w:rPr>
        <w:t xml:space="preserve">仕様書6（7）は素案の構成を高齢者福祉計画①〜⑤、介護保険事業計画⑥〜⑨の9項目で規定していますが、現行素案は8章構成です。対応関係を整理し、第2回策定委員会で骨子としてお示しします。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【確認のポイント】 </w:t>
      </w:r>
      <w:r>
        <w:rPr>
          <w:rFonts w:ascii="游ゴシック" w:cs="游ゴシック" w:eastAsia="游ゴシック" w:hAnsi="游ゴシック"/>
          <w:b w:val="false"/>
          <w:bCs w:val="false"/>
          <w:i w:val="false"/>
          <w:iCs w:val="false"/>
          <w:color w:val="000000"/>
          <w:sz w:val="18"/>
          <w:szCs w:val="18"/>
        </w:rPr>
        <w:t xml:space="preserve">章立ての最終確認</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 </w:t>
      </w:r>
      <w:r>
        <w:rPr>
          <w:rFonts w:ascii="游ゴシック" w:cs="游ゴシック" w:eastAsia="游ゴシック" w:hAnsi="游ゴシック"/>
          <w:b w:val="false"/>
          <w:bCs w:val="false"/>
          <w:i w:val="false"/>
          <w:iCs w:val="false"/>
          <w:color w:val="1F3864"/>
          <w:sz w:val="18"/>
          <w:szCs w:val="18"/>
        </w:rPr>
        <w:t xml:space="preserve">確認事項No.15</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確認22　</w:t>
      </w:r>
      <w:r>
        <w:rPr>
          <w:rFonts w:ascii="游ゴシック" w:cs="游ゴシック" w:eastAsia="游ゴシック" w:hAnsi="游ゴシック"/>
          <w:b w:val="false"/>
          <w:bCs w:val="false"/>
          <w:i/>
          <w:iCs/>
          <w:color w:val="595959"/>
          <w:sz w:val="18"/>
          <w:szCs w:val="18"/>
        </w:rPr>
        <w:t xml:space="preserve">【町】　</w:t>
      </w:r>
      <w:r>
        <w:rPr>
          <w:rFonts w:ascii="游ゴシック" w:cs="游ゴシック" w:eastAsia="游ゴシック" w:hAnsi="游ゴシック"/>
          <w:b/>
          <w:bCs/>
          <w:i w:val="false"/>
          <w:iCs w:val="false"/>
          <w:color w:val="000000"/>
          <w:sz w:val="22"/>
          <w:szCs w:val="22"/>
        </w:rPr>
        <w:t xml:space="preserve">町長挨拶文・パブリックコメント・条例改正の取扱い</w:t>
      </w:r>
    </w:p>
    <w:p>
      <w:pPr>
        <w:spacing w:after="0" w:before="0"/>
      </w:pPr>
      <w:r>
        <w:rPr>
          <w:rFonts w:ascii="游ゴシック" w:cs="游ゴシック" w:eastAsia="游ゴシック" w:hAnsi="游ゴシック"/>
          <w:b/>
          <w:bCs/>
          <w:i w:val="false"/>
          <w:iCs w:val="false"/>
          <w:color w:val="C00000"/>
          <w:sz w:val="22"/>
          <w:szCs w:val="22"/>
        </w:rPr>
        <w:t xml:space="preserve">◆　</w:t>
      </w:r>
      <w:r>
        <w:rPr>
          <w:rFonts w:ascii="游ゴシック" w:cs="游ゴシック" w:eastAsia="游ゴシック" w:hAnsi="游ゴシック"/>
          <w:b w:val="false"/>
          <w:bCs w:val="false"/>
          <w:i w:val="false"/>
          <w:iCs w:val="false"/>
          <w:color w:val="000000"/>
          <w:sz w:val="20"/>
          <w:szCs w:val="20"/>
        </w:rPr>
        <w:t xml:space="preserve">計画書冒頭の挨拶文と町長氏名、パブリックコメントの実施支援及び介護保険条例の改正案の作成支援が仕様書の業務範囲に含まれるかの整理が必要です。本日の策定スケジュール（案）には令和9年1〜2月頃のパブリックコメントを記載してい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【確認のポイント】 </w:t>
      </w:r>
      <w:r>
        <w:rPr>
          <w:rFonts w:ascii="游ゴシック" w:cs="游ゴシック" w:eastAsia="游ゴシック" w:hAnsi="游ゴシック"/>
          <w:b w:val="false"/>
          <w:bCs w:val="false"/>
          <w:i w:val="false"/>
          <w:iCs w:val="false"/>
          <w:color w:val="000000"/>
          <w:sz w:val="18"/>
          <w:szCs w:val="18"/>
        </w:rPr>
        <w:t xml:space="preserve">①挨拶文の内容と氏名　②パブコメ支援・条例改正支援の範囲　③3月議会の日程</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 </w:t>
      </w:r>
      <w:r>
        <w:rPr>
          <w:rFonts w:ascii="游ゴシック" w:cs="游ゴシック" w:eastAsia="游ゴシック" w:hAnsi="游ゴシック"/>
          <w:b w:val="false"/>
          <w:bCs w:val="false"/>
          <w:i w:val="false"/>
          <w:iCs w:val="false"/>
          <w:color w:val="1F3864"/>
          <w:sz w:val="18"/>
          <w:szCs w:val="18"/>
        </w:rPr>
        <w:t xml:space="preserve">確認事項No.16・No.19</w:t>
      </w:r>
    </w:p>
    <w:p>
      <w:pPr>
        <w:pBdr>
          <w:bottom w:val="single" w:color="1F3864" w:sz="18"/>
        </w:pBdr>
        <w:spacing w:after="240" w:before="240" w:line="320"/>
        <w:jc w:val="center"/>
      </w:pPr>
      <w:r>
        <w:rPr>
          <w:rFonts w:ascii="游ゴシック" w:cs="游ゴシック" w:eastAsia="游ゴシック" w:hAnsi="游ゴシック"/>
          <w:b/>
          <w:bCs/>
          <w:i w:val="false"/>
          <w:iCs w:val="false"/>
          <w:color w:val="1F3864"/>
          <w:sz w:val="28"/>
          <w:szCs w:val="28"/>
        </w:rPr>
        <w:t xml:space="preserve">第2部　調査結果からみた第10期の方針に係る想定問答</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ニーズ調査（一般高齢者・有効回答576件）及び在宅介護実態調査（要支援・要介護認定者及びその家族・有効回答142件）の結果を踏まえ、第10期計画の方針について委員から想定される質問と回答案を11カテゴリ・52問に整理しました。割合はいずれも当該設問の有効回答数を分母としており、設問により母数が異なります。</w:t>
      </w:r>
    </w:p>
    <w:p>
      <w:pPr>
        <w:pBdr>
          <w:top w:val="double" w:color="1F3864" w:sz="18"/>
          <w:bottom w:val="double" w:color="1F3864" w:sz="18"/>
        </w:pBdr>
        <w:shd w:fill="DAE3F3" w:val="solid"/>
        <w:spacing w:after="240" w:before="240" w:line="360"/>
        <w:jc w:val="center"/>
      </w:pPr>
      <w:r>
        <w:rPr>
          <w:rFonts w:ascii="游ゴシック" w:cs="游ゴシック" w:eastAsia="游ゴシック" w:hAnsi="游ゴシック"/>
          <w:b/>
          <w:bCs/>
          <w:i w:val="false"/>
          <w:iCs w:val="false"/>
          <w:color w:val="1F3864"/>
          <w:sz w:val="24"/>
          <w:szCs w:val="24"/>
        </w:rPr>
        <w:t xml:space="preserve">カテゴリ 1　</w:t>
      </w:r>
      <w:r>
        <w:rPr>
          <w:rFonts w:ascii="游ゴシック" w:cs="游ゴシック" w:eastAsia="游ゴシック" w:hAnsi="游ゴシック"/>
          <w:b/>
          <w:bCs/>
          <w:i w:val="false"/>
          <w:iCs w:val="false"/>
          <w:color w:val="1F3864"/>
          <w:sz w:val="28"/>
          <w:szCs w:val="28"/>
        </w:rPr>
        <w:t xml:space="preserve">調査の実施と結果の信頼性（6問）</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Q1-1　</w:t>
      </w:r>
      <w:r>
        <w:rPr>
          <w:rFonts w:ascii="游ゴシック" w:cs="游ゴシック" w:eastAsia="游ゴシック" w:hAnsi="游ゴシック"/>
          <w:b w:val="false"/>
          <w:bCs w:val="false"/>
          <w:i/>
          <w:iCs/>
          <w:color w:val="595959"/>
          <w:sz w:val="18"/>
          <w:szCs w:val="18"/>
        </w:rPr>
        <w:t xml:space="preserve">【有識者・統計の専門家】　</w:t>
      </w:r>
      <w:r>
        <w:rPr>
          <w:rFonts w:ascii="游ゴシック" w:cs="游ゴシック" w:eastAsia="游ゴシック" w:hAnsi="游ゴシック"/>
          <w:b/>
          <w:bCs/>
          <w:i w:val="false"/>
          <w:iCs w:val="false"/>
          <w:color w:val="000000"/>
          <w:sz w:val="22"/>
          <w:szCs w:val="22"/>
        </w:rPr>
        <w:t xml:space="preserve">回収率57.6％は十分といえるのか。回答しなかった4割の意見は反映されないのではないか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ニーズ調査は1,000人に配布し576件の有効回答（57.6％）、在宅介護実態調査は300人に配布し142件（47.3％）でした。ニーズ調査の回収率は第9期調査の50.4％を7.2ポイント上回っており、高齢者を対象とした郵送調査としては良好な水準です。ただし、ご指摘のとおり無回答層の特性は把握できません。とくに重い状態にある方・支援が届いていない方ほど回答しにくい傾向があるため、本調査の結果は「回答できた方の状況」として読む必要があります。この点は報告書にも明記し、給付実績・認定情報との突合で補い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ニーズ調査 1,000／576件／57.6％（第9期調査504件・50.4％）、在宅介護実態調査 300／142件／47.3％</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ニーズ調査結果報告書 第1章／第1回策定委員会資料 6</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Q1-2　</w:t>
      </w:r>
      <w:r>
        <w:rPr>
          <w:rFonts w:ascii="游ゴシック" w:cs="游ゴシック" w:eastAsia="游ゴシック" w:hAnsi="游ゴシック"/>
          <w:b w:val="false"/>
          <w:bCs w:val="false"/>
          <w:i/>
          <w:iCs/>
          <w:color w:val="595959"/>
          <w:sz w:val="18"/>
          <w:szCs w:val="18"/>
        </w:rPr>
        <w:t xml:space="preserve">【有識者】　</w:t>
      </w:r>
      <w:r>
        <w:rPr>
          <w:rFonts w:ascii="游ゴシック" w:cs="游ゴシック" w:eastAsia="游ゴシック" w:hAnsi="游ゴシック"/>
          <w:b/>
          <w:bCs/>
          <w:i w:val="false"/>
          <w:iCs w:val="false"/>
          <w:color w:val="000000"/>
          <w:sz w:val="22"/>
          <w:szCs w:val="22"/>
        </w:rPr>
        <w:t xml:space="preserve">資料の割合の分母（n）が設問ごとに違うのはなぜか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各設問の割合は、その設問に回答があった件数（有効回答数）を分母としています。無回答を分母に含めると、設問ごとに異なる無回答の多寡が割合をゆがめるためです。このため分母は設問により n＝65〜576 の幅があります。たとえば「介護が必要になった理由」は介護・介助が必要な方のみが回答する設問であり n＝65 です。報告書では各表・各グラフに n を明記しています。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全設問について集計データと機械照合を行い、不一致は0件</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ニーズ調査結果報告書 凡例／確認事項No.37</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Q1-3　</w:t>
      </w:r>
      <w:r>
        <w:rPr>
          <w:rFonts w:ascii="游ゴシック" w:cs="游ゴシック" w:eastAsia="游ゴシック" w:hAnsi="游ゴシック"/>
          <w:b w:val="false"/>
          <w:bCs w:val="false"/>
          <w:i/>
          <w:iCs/>
          <w:color w:val="595959"/>
          <w:sz w:val="18"/>
          <w:szCs w:val="18"/>
        </w:rPr>
        <w:t xml:space="preserve">【有識者】　</w:t>
      </w:r>
      <w:r>
        <w:rPr>
          <w:rFonts w:ascii="游ゴシック" w:cs="游ゴシック" w:eastAsia="游ゴシック" w:hAnsi="游ゴシック"/>
          <w:b/>
          <w:bCs/>
          <w:i w:val="false"/>
          <w:iCs w:val="false"/>
          <w:color w:val="000000"/>
          <w:sz w:val="22"/>
          <w:szCs w:val="22"/>
        </w:rPr>
        <w:t xml:space="preserve">第9期調査との比較は同じ人を追跡したものか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いいえ。第9期調査（令和5年実施・n＝504）と今回の調査（令和8年実施・n＝576）は別のサンプルであり、同一の回答者を追跡したパネル調査ではありません。したがって「＋10.4ポイント」といった変化は、同じ人の変化ではなく、3年の間隔をおいた2時点の集団の違いを表します。母集団である高齢者の年齢構成自体が高齢化しているため、変化の一部は年齢構成の変化による可能性があり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第9期調査 n＝504（第9期計画書の記載による）、第10期調査 n＝576</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第1回策定委員会資料 6の注記</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Q1-4　</w:t>
      </w:r>
      <w:r>
        <w:rPr>
          <w:rFonts w:ascii="游ゴシック" w:cs="游ゴシック" w:eastAsia="游ゴシック" w:hAnsi="游ゴシック"/>
          <w:b w:val="false"/>
          <w:bCs w:val="false"/>
          <w:i/>
          <w:iCs/>
          <w:color w:val="595959"/>
          <w:sz w:val="18"/>
          <w:szCs w:val="18"/>
        </w:rPr>
        <w:t xml:space="preserve">【委員】　</w:t>
      </w:r>
      <w:r>
        <w:rPr>
          <w:rFonts w:ascii="游ゴシック" w:cs="游ゴシック" w:eastAsia="游ゴシック" w:hAnsi="游ゴシック"/>
          <w:b/>
          <w:bCs/>
          <w:i w:val="false"/>
          <w:iCs w:val="false"/>
          <w:color w:val="000000"/>
          <w:sz w:val="22"/>
          <w:szCs w:val="22"/>
        </w:rPr>
        <w:t xml:space="preserve">対象者はどのように選んだのか。地区の偏りはないか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抽出方法と抽出母集団については、現在町に確認中です。本日の時点では代表性の検証ができていないため、町全体への外挿は「感度試算」としてお示ししています。確認のうえ、第2回策定委員会で代表性の検証結果を含めてご報告し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確認事項No.31（在宅介護実態調査300人の抽出母集団と抽出方法）</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介護実態調査結果報告書 第4章</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Q1-5　</w:t>
      </w:r>
      <w:r>
        <w:rPr>
          <w:rFonts w:ascii="游ゴシック" w:cs="游ゴシック" w:eastAsia="游ゴシック" w:hAnsi="游ゴシック"/>
          <w:b w:val="false"/>
          <w:bCs w:val="false"/>
          <w:i/>
          <w:iCs/>
          <w:color w:val="595959"/>
          <w:sz w:val="18"/>
          <w:szCs w:val="18"/>
        </w:rPr>
        <w:t xml:space="preserve">【委員】　</w:t>
      </w:r>
      <w:r>
        <w:rPr>
          <w:rFonts w:ascii="游ゴシック" w:cs="游ゴシック" w:eastAsia="游ゴシック" w:hAnsi="游ゴシック"/>
          <w:b/>
          <w:bCs/>
          <w:i w:val="false"/>
          <w:iCs w:val="false"/>
          <w:color w:val="000000"/>
          <w:sz w:val="22"/>
          <w:szCs w:val="22"/>
        </w:rPr>
        <w:t xml:space="preserve">回答者の年齢や性別ごとの傾向は分からないのか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今回の集計データには性別・年齢階級・要介護度等の属性が記録されていないため、属性別のクロス分析ができていません。ただし、身長・体重の個票からBMI区分を算出し、体格・低栄養の観点からの分析は新たに行いました。属性別分析の可否は原票の保管状況によりますので、町と確認のうえ、可能であれば第2回策定委員会で追加報告します。次期調査では様式の見直しを提案し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確認事項No.27（回答者属性が記録されていない件）</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ニーズ調査結果報告書 第3章（BMI区分別分析）</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Q1-6　</w:t>
      </w:r>
      <w:r>
        <w:rPr>
          <w:rFonts w:ascii="游ゴシック" w:cs="游ゴシック" w:eastAsia="游ゴシック" w:hAnsi="游ゴシック"/>
          <w:b w:val="false"/>
          <w:bCs w:val="false"/>
          <w:i/>
          <w:iCs/>
          <w:color w:val="595959"/>
          <w:sz w:val="18"/>
          <w:szCs w:val="18"/>
        </w:rPr>
        <w:t xml:space="preserve">【住民代表】　</w:t>
      </w:r>
      <w:r>
        <w:rPr>
          <w:rFonts w:ascii="游ゴシック" w:cs="游ゴシック" w:eastAsia="游ゴシック" w:hAnsi="游ゴシック"/>
          <w:b/>
          <w:bCs/>
          <w:i w:val="false"/>
          <w:iCs w:val="false"/>
          <w:color w:val="000000"/>
          <w:sz w:val="22"/>
          <w:szCs w:val="22"/>
        </w:rPr>
        <w:t xml:space="preserve">アンケートに書かれた自由意見はどう扱うのか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自由意見は7名分をお預かりしていますが、集計データには自由記述欄が含まれていません。個人が特定されない形での掲載範囲を町と整理のうえ、調査報告書及び第2回以降の委員会資料での取扱いを決定します。いただいたご意見は、件数の多寡にかかわらず施策検討の材料とし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「アンケートでの住民意見について」（令和8年8月20日）7名分</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確認事項No.26</w:t>
      </w:r>
    </w:p>
    <w:p>
      <w:pPr>
        <w:pBdr>
          <w:top w:val="double" w:color="1F3864" w:sz="18"/>
          <w:bottom w:val="double" w:color="1F3864" w:sz="18"/>
        </w:pBdr>
        <w:shd w:fill="DAE3F3" w:val="solid"/>
        <w:spacing w:after="240" w:before="240" w:line="360"/>
        <w:jc w:val="center"/>
      </w:pPr>
      <w:r>
        <w:rPr>
          <w:rFonts w:ascii="游ゴシック" w:cs="游ゴシック" w:eastAsia="游ゴシック" w:hAnsi="游ゴシック"/>
          <w:b/>
          <w:bCs/>
          <w:i w:val="false"/>
          <w:iCs w:val="false"/>
          <w:color w:val="1F3864"/>
          <w:sz w:val="24"/>
          <w:szCs w:val="24"/>
        </w:rPr>
        <w:t xml:space="preserve">カテゴリ 2　</w:t>
      </w:r>
      <w:r>
        <w:rPr>
          <w:rFonts w:ascii="游ゴシック" w:cs="游ゴシック" w:eastAsia="游ゴシック" w:hAnsi="游ゴシック"/>
          <w:b/>
          <w:bCs/>
          <w:i w:val="false"/>
          <w:iCs w:val="false"/>
          <w:color w:val="1F3864"/>
          <w:sz w:val="28"/>
          <w:szCs w:val="28"/>
        </w:rPr>
        <w:t xml:space="preserve">介護予防・フレイル・転倒予防の方針（5問）</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Q2-1　</w:t>
      </w:r>
      <w:r>
        <w:rPr>
          <w:rFonts w:ascii="游ゴシック" w:cs="游ゴシック" w:eastAsia="游ゴシック" w:hAnsi="游ゴシック"/>
          <w:b w:val="false"/>
          <w:bCs w:val="false"/>
          <w:i/>
          <w:iCs/>
          <w:color w:val="595959"/>
          <w:sz w:val="18"/>
          <w:szCs w:val="18"/>
        </w:rPr>
        <w:t xml:space="preserve">【委員長・有識者】　</w:t>
      </w:r>
      <w:r>
        <w:rPr>
          <w:rFonts w:ascii="游ゴシック" w:cs="游ゴシック" w:eastAsia="游ゴシック" w:hAnsi="游ゴシック"/>
          <w:b/>
          <w:bCs/>
          <w:i w:val="false"/>
          <w:iCs w:val="false"/>
          <w:color w:val="000000"/>
          <w:sz w:val="22"/>
          <w:szCs w:val="22"/>
        </w:rPr>
        <w:t xml:space="preserve">転倒が増えているのに介護予防をやってきた意味はあるのか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過去1年間の転倒経験は33.6％で、第9期調査から3.6ポイント増えています。介護が必要になった理由でも「骨折・転倒」が21.5％と10.0ポイント増加しました。ただし、この間に高齢者の平均年齢自体が上がっており、同じ集団が悪化したと断定はできません。むしろ重要なのは、介護予防の事業が転倒リスクの高い方に届いているかどうかです。第10期では、事業を実施したかではなく、リスクの高い方を特定して継続的に関わったかで評価する設計に改めることを提案し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転倒経験33.6％（n＝572・第9期30.0％）、骨折・転倒が原因21.5％（n＝65・同11.5％）</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第1回策定委員会資料 4・7／素案 第5章 5-1</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Q2-2　</w:t>
      </w:r>
      <w:r>
        <w:rPr>
          <w:rFonts w:ascii="游ゴシック" w:cs="游ゴシック" w:eastAsia="游ゴシック" w:hAnsi="游ゴシック"/>
          <w:b w:val="false"/>
          <w:bCs w:val="false"/>
          <w:i/>
          <w:iCs/>
          <w:color w:val="595959"/>
          <w:sz w:val="18"/>
          <w:szCs w:val="18"/>
        </w:rPr>
        <w:t xml:space="preserve">【医療関係者】　</w:t>
      </w:r>
      <w:r>
        <w:rPr>
          <w:rFonts w:ascii="游ゴシック" w:cs="游ゴシック" w:eastAsia="游ゴシック" w:hAnsi="游ゴシック"/>
          <w:b/>
          <w:bCs/>
          <w:i w:val="false"/>
          <w:iCs w:val="false"/>
          <w:color w:val="000000"/>
          <w:sz w:val="22"/>
          <w:szCs w:val="22"/>
        </w:rPr>
        <w:t xml:space="preserve">転倒予防として具体的に何をするのか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本調査では、転倒を何度も経験した方の82.8％が転倒に不安を感じ、不安の強い方の48.1％が外出を控えるという連鎖が確認されました。転倒そのものへの対策（下肢筋力・バランス訓練、住宅内の段差解消）に加え、「不安による外出控え」を断つ支援が必要です。具体的には、①転倒経験者を把握して個別に介護予防事業へつなぐ、②外出に付き添いや移動手段を組み合わせる、③住宅改修・福祉用具の周知、の3点を第10期の柱として提案し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転倒不安51.9％、複数回転倒者の不安82.8％、不安が強い層の外出控え48.1％</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ニーズ調査結果報告書 第3章／素案 第5章 5-1・5-2</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Q2-3　</w:t>
      </w:r>
      <w:r>
        <w:rPr>
          <w:rFonts w:ascii="游ゴシック" w:cs="游ゴシック" w:eastAsia="游ゴシック" w:hAnsi="游ゴシック"/>
          <w:b w:val="false"/>
          <w:bCs w:val="false"/>
          <w:i/>
          <w:iCs/>
          <w:color w:val="595959"/>
          <w:sz w:val="18"/>
          <w:szCs w:val="18"/>
        </w:rPr>
        <w:t xml:space="preserve">【有識者】　</w:t>
      </w:r>
      <w:r>
        <w:rPr>
          <w:rFonts w:ascii="游ゴシック" w:cs="游ゴシック" w:eastAsia="游ゴシック" w:hAnsi="游ゴシック"/>
          <w:b/>
          <w:bCs/>
          <w:i w:val="false"/>
          <w:iCs w:val="false"/>
          <w:color w:val="000000"/>
          <w:sz w:val="22"/>
          <w:szCs w:val="22"/>
        </w:rPr>
        <w:t xml:space="preserve">BMI・低栄養の分析を新たに加えた意図は</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今回、身長・体重の個票からBMI区分を算出し、体格別の傾向を分析しました。肥満層では高血圧66.0％・高脂血症20.6％と生活習慣病が多く、やせ層では転倒への不安が高い傾向（21.4％）がみられます。同じ「介護予防」でも、肥満層には生活習慣病対策、やせ層には低栄養・フレイル対策と、必要な支援が逆方向になります。保健指導の対象を絞り込む基礎資料として活用でき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BMI区分別分析（ニーズ調査個票より算出）</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ニーズ調査結果報告書 第3章／第1回策定委員会資料 7・10</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Q2-4　</w:t>
      </w:r>
      <w:r>
        <w:rPr>
          <w:rFonts w:ascii="游ゴシック" w:cs="游ゴシック" w:eastAsia="游ゴシック" w:hAnsi="游ゴシック"/>
          <w:b w:val="false"/>
          <w:bCs w:val="false"/>
          <w:i/>
          <w:iCs/>
          <w:color w:val="595959"/>
          <w:sz w:val="18"/>
          <w:szCs w:val="18"/>
        </w:rPr>
        <w:t xml:space="preserve">【委員】　</w:t>
      </w:r>
      <w:r>
        <w:rPr>
          <w:rFonts w:ascii="游ゴシック" w:cs="游ゴシック" w:eastAsia="游ゴシック" w:hAnsi="游ゴシック"/>
          <w:b/>
          <w:bCs/>
          <w:i w:val="false"/>
          <w:iCs w:val="false"/>
          <w:color w:val="000000"/>
          <w:sz w:val="22"/>
          <w:szCs w:val="22"/>
        </w:rPr>
        <w:t xml:space="preserve">通いの場の参加率15.9％は低すぎないか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参加率は15.9％にとどまりますが、参加意欲は55.2％あり、第9期調査から4.4ポイント増えています。「関心はあるが参加していない」層が約4割存在するということです。参加に至らない要因として、移動手段（自動車依存74.1％）、開催場所・時間、情報が届いていないことが考えられます。第10期では参加率そのものを引き上げる目標に加え、意欲を参加に転換する手段（送迎・身近な場所での開催・個別勧奨）を施策として明示することを提案し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通いの場参加15.9％（n＝439）、参加意欲55.2％（n＝543）</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素案 第5章 5-1／KPI 通いの場参加率</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Q2-5　</w:t>
      </w:r>
      <w:r>
        <w:rPr>
          <w:rFonts w:ascii="游ゴシック" w:cs="游ゴシック" w:eastAsia="游ゴシック" w:hAnsi="游ゴシック"/>
          <w:b w:val="false"/>
          <w:bCs w:val="false"/>
          <w:i/>
          <w:iCs/>
          <w:color w:val="595959"/>
          <w:sz w:val="18"/>
          <w:szCs w:val="18"/>
        </w:rPr>
        <w:t xml:space="preserve">【委員】　</w:t>
      </w:r>
      <w:r>
        <w:rPr>
          <w:rFonts w:ascii="游ゴシック" w:cs="游ゴシック" w:eastAsia="游ゴシック" w:hAnsi="游ゴシック"/>
          <w:b/>
          <w:bCs/>
          <w:i w:val="false"/>
          <w:iCs w:val="false"/>
          <w:color w:val="000000"/>
          <w:sz w:val="22"/>
          <w:szCs w:val="22"/>
        </w:rPr>
        <w:t xml:space="preserve">介護予防の効果はどう測るのか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第9期は「参加者数」「開催回数」といったアウトプット指標が中心でした。交付金評価でも、体制・取組の指標は全国5位である一方、アウトカム（要介護度の変化）は全国1,087位です。第10期では、①事業に参加した方の要介護認定の状況を追跡する、②要介護1・2の重度化の抑制を明示的な目標とする、③調整済み認定率を計画のKPIとして継続する、の3点を提案します。ただし個人を追跡する仕組みは町の事務負担を伴うため、実施可能な範囲を町と協議のうえ設計し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支援Ⅰ 介護予防／日常生活支援 87点・全国5位、推進Ⅳ アウトカム 40点・全国1,087位（令和8年度評価）</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第1回策定委員会資料 4／素案 第3章 課題⑪</w:t>
      </w:r>
    </w:p>
    <w:p>
      <w:pPr>
        <w:pBdr>
          <w:top w:val="double" w:color="1F3864" w:sz="18"/>
          <w:bottom w:val="double" w:color="1F3864" w:sz="18"/>
        </w:pBdr>
        <w:shd w:fill="DAE3F3" w:val="solid"/>
        <w:spacing w:after="240" w:before="240" w:line="360"/>
        <w:jc w:val="center"/>
      </w:pPr>
      <w:r>
        <w:rPr>
          <w:rFonts w:ascii="游ゴシック" w:cs="游ゴシック" w:eastAsia="游ゴシック" w:hAnsi="游ゴシック"/>
          <w:b/>
          <w:bCs/>
          <w:i w:val="false"/>
          <w:iCs w:val="false"/>
          <w:color w:val="1F3864"/>
          <w:sz w:val="24"/>
          <w:szCs w:val="24"/>
        </w:rPr>
        <w:t xml:space="preserve">カテゴリ 3　</w:t>
      </w:r>
      <w:r>
        <w:rPr>
          <w:rFonts w:ascii="游ゴシック" w:cs="游ゴシック" w:eastAsia="游ゴシック" w:hAnsi="游ゴシック"/>
          <w:b/>
          <w:bCs/>
          <w:i w:val="false"/>
          <w:iCs w:val="false"/>
          <w:color w:val="1F3864"/>
          <w:sz w:val="28"/>
          <w:szCs w:val="28"/>
        </w:rPr>
        <w:t xml:space="preserve">移動・外出支援の方針（4問）</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Q3-1　</w:t>
      </w:r>
      <w:r>
        <w:rPr>
          <w:rFonts w:ascii="游ゴシック" w:cs="游ゴシック" w:eastAsia="游ゴシック" w:hAnsi="游ゴシック"/>
          <w:b w:val="false"/>
          <w:bCs w:val="false"/>
          <w:i/>
          <w:iCs/>
          <w:color w:val="595959"/>
          <w:sz w:val="18"/>
          <w:szCs w:val="18"/>
        </w:rPr>
        <w:t xml:space="preserve">【住民代表】　</w:t>
      </w:r>
      <w:r>
        <w:rPr>
          <w:rFonts w:ascii="游ゴシック" w:cs="游ゴシック" w:eastAsia="游ゴシック" w:hAnsi="游ゴシック"/>
          <w:b/>
          <w:bCs/>
          <w:i w:val="false"/>
          <w:iCs w:val="false"/>
          <w:color w:val="000000"/>
          <w:sz w:val="22"/>
          <w:szCs w:val="22"/>
        </w:rPr>
        <w:t xml:space="preserve">自動車が74.1％というのは、運転できなくなったら暮らせないということではないか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そのとおりの構造です。外出手段は自動車が74.1％で、路線バス5.4％・タクシー3.2％・電車1.9％と公共交通の利用は限られます。運転を続けられる間は移動に困りませんが、運転をやめた時点で移動手段が急になくなります。外出を控えている方は19.1％、その理由の19.8％が「交通手段がない」です。第10期では、運転をやめた後の移動をどう支えるかを、介護予防・閉じこもり予防と一体の課題として位置付けることを提案し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自動車74.1％、路線バス5.4％、タクシー3.2％、電車1.9％、外出を控えている19.1％（n＝540）、理由「交通手段がない」19.8％</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第1回策定委員会資料 7・10／素案 第5章 5-2</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Q3-2　</w:t>
      </w:r>
      <w:r>
        <w:rPr>
          <w:rFonts w:ascii="游ゴシック" w:cs="游ゴシック" w:eastAsia="游ゴシック" w:hAnsi="游ゴシック"/>
          <w:b w:val="false"/>
          <w:bCs w:val="false"/>
          <w:i/>
          <w:iCs/>
          <w:color w:val="595959"/>
          <w:sz w:val="18"/>
          <w:szCs w:val="18"/>
        </w:rPr>
        <w:t xml:space="preserve">【住民代表】　</w:t>
      </w:r>
      <w:r>
        <w:rPr>
          <w:rFonts w:ascii="游ゴシック" w:cs="游ゴシック" w:eastAsia="游ゴシック" w:hAnsi="游ゴシック"/>
          <w:b/>
          <w:bCs/>
          <w:i w:val="false"/>
          <w:iCs w:val="false"/>
          <w:color w:val="000000"/>
          <w:sz w:val="22"/>
          <w:szCs w:val="22"/>
        </w:rPr>
        <w:t xml:space="preserve">タクシー助成を復活させるべきではないか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高齢者外出タクシー助成事業の令和7年3月終了は町の政策判断と伺っており、本計画で復活の可否を決める立場にはありません。本計画では、現に存在する町民バス・デマンドバス・社協及びNPOの福祉移送の3制度について、役割分担を整理し、住民に届く形で周知することに注力します。なお、制度の周知度を測る設問が今回の調査になかったため、現状値が把握できていません。次期調査で設問化するか、利用実績を代替指標とするかをご検討いただきたい論点で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町民バス・デマンドバス・社協NPO福祉移送の3制度、令和7年3月タクシー助成終了</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素案 第5章 5-2／KPI 移動支援3制度の周知度（現状値なし）</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Q3-3　</w:t>
      </w:r>
      <w:r>
        <w:rPr>
          <w:rFonts w:ascii="游ゴシック" w:cs="游ゴシック" w:eastAsia="游ゴシック" w:hAnsi="游ゴシック"/>
          <w:b w:val="false"/>
          <w:bCs w:val="false"/>
          <w:i/>
          <w:iCs/>
          <w:color w:val="595959"/>
          <w:sz w:val="18"/>
          <w:szCs w:val="18"/>
        </w:rPr>
        <w:t xml:space="preserve">【民生委員】　</w:t>
      </w:r>
      <w:r>
        <w:rPr>
          <w:rFonts w:ascii="游ゴシック" w:cs="游ゴシック" w:eastAsia="游ゴシック" w:hAnsi="游ゴシック"/>
          <w:b/>
          <w:bCs/>
          <w:i w:val="false"/>
          <w:iCs w:val="false"/>
          <w:color w:val="000000"/>
          <w:sz w:val="22"/>
          <w:szCs w:val="22"/>
        </w:rPr>
        <w:t xml:space="preserve">移動の問題は介護を受けている人の方が深刻ではないか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在宅介護実態調査でも、主な介護者が不安に感じる介護として「外出の付き添い、送迎等」が33.3％で最多タイ（「認知症状への対応」と同率）でした。とくに介護を理由に離職した世帯では66.7％（9件中6件）に達しており、件数は少ないものの、移動の負担が就労継続を妨げている可能性を示しています。移動支援は高齢者本人の外出支援であると同時に、家族介護者の負担軽減策でもあり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外出の付き添い・送迎等への不安33.3％、離職世帯では66.7％（6件／9件）</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介護実態調査結果報告書／第1回策定委員会資料 7・10</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Q3-4　</w:t>
      </w:r>
      <w:r>
        <w:rPr>
          <w:rFonts w:ascii="游ゴシック" w:cs="游ゴシック" w:eastAsia="游ゴシック" w:hAnsi="游ゴシック"/>
          <w:b w:val="false"/>
          <w:bCs w:val="false"/>
          <w:i/>
          <w:iCs/>
          <w:color w:val="595959"/>
          <w:sz w:val="18"/>
          <w:szCs w:val="18"/>
        </w:rPr>
        <w:t xml:space="preserve">【委員】　</w:t>
      </w:r>
      <w:r>
        <w:rPr>
          <w:rFonts w:ascii="游ゴシック" w:cs="游ゴシック" w:eastAsia="游ゴシック" w:hAnsi="游ゴシック"/>
          <w:b/>
          <w:bCs/>
          <w:i w:val="false"/>
          <w:iCs w:val="false"/>
          <w:color w:val="000000"/>
          <w:sz w:val="22"/>
          <w:szCs w:val="22"/>
        </w:rPr>
        <w:t xml:space="preserve">移動支援は福祉部門だけで解決できるのか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できません。町民バスは地域振興課、デマンドバスは町民生活課の所管であり、福祉移送は社会福祉協議会・NPOが担っています。本計画では、庁内連携会議（保健・医療・防災・交通・まちづくり）の枠組みで分野横断的に検討する必要があります。仕様書6（4）が定める関連施策評価調査は、まさにこうした他部門の施策を評価・接続するための調査であり、移動支援は主要な対象分野の一つで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庁内連携会議5分野、関連施策評価調査シート案（8シート）</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第1回策定委員会資料 10／確認事項No.7</w:t>
      </w:r>
    </w:p>
    <w:p>
      <w:pPr>
        <w:pBdr>
          <w:top w:val="double" w:color="1F3864" w:sz="18"/>
          <w:bottom w:val="double" w:color="1F3864" w:sz="18"/>
        </w:pBdr>
        <w:shd w:fill="DAE3F3" w:val="solid"/>
        <w:spacing w:after="240" w:before="240" w:line="360"/>
        <w:jc w:val="center"/>
      </w:pPr>
      <w:r>
        <w:rPr>
          <w:rFonts w:ascii="游ゴシック" w:cs="游ゴシック" w:eastAsia="游ゴシック" w:hAnsi="游ゴシック"/>
          <w:b/>
          <w:bCs/>
          <w:i w:val="false"/>
          <w:iCs w:val="false"/>
          <w:color w:val="1F3864"/>
          <w:sz w:val="24"/>
          <w:szCs w:val="24"/>
        </w:rPr>
        <w:t xml:space="preserve">カテゴリ 4　</w:t>
      </w:r>
      <w:r>
        <w:rPr>
          <w:rFonts w:ascii="游ゴシック" w:cs="游ゴシック" w:eastAsia="游ゴシック" w:hAnsi="游ゴシック"/>
          <w:b/>
          <w:bCs/>
          <w:i w:val="false"/>
          <w:iCs w:val="false"/>
          <w:color w:val="1F3864"/>
          <w:sz w:val="28"/>
          <w:szCs w:val="28"/>
        </w:rPr>
        <w:t xml:space="preserve">社会参加と担い手（4問）</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Q4-1　</w:t>
      </w:r>
      <w:r>
        <w:rPr>
          <w:rFonts w:ascii="游ゴシック" w:cs="游ゴシック" w:eastAsia="游ゴシック" w:hAnsi="游ゴシック"/>
          <w:b w:val="false"/>
          <w:bCs w:val="false"/>
          <w:i/>
          <w:iCs/>
          <w:color w:val="595959"/>
          <w:sz w:val="18"/>
          <w:szCs w:val="18"/>
        </w:rPr>
        <w:t xml:space="preserve">【社会福祉協議会】　</w:t>
      </w:r>
      <w:r>
        <w:rPr>
          <w:rFonts w:ascii="游ゴシック" w:cs="游ゴシック" w:eastAsia="游ゴシック" w:hAnsi="游ゴシック"/>
          <w:b/>
          <w:bCs/>
          <w:i w:val="false"/>
          <w:iCs w:val="false"/>
          <w:color w:val="000000"/>
          <w:sz w:val="22"/>
          <w:szCs w:val="22"/>
        </w:rPr>
        <w:t xml:space="preserve">参加意欲55.2％に対して企画・運営41.4％という差をどうみるか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13.8ポイントの差は「参加したい人はいるが、場を作る人が足りない」という構造を示します。第9期調査と比べると参加意欲は＋4.4ポイント、企画・運営意欲も＋4.1ポイントとともに改善しており、方向としては良好です。ただし、担い手の絶対数が不足すれば、参加意欲があっても受け皿が用意できません。第10期では、担い手の新規発掘（退職者層・男性の参加）と、既存サポーターの負担軽減（運営の簡素化・複数人での分担）をあわせて進めることを提案し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参加意欲55.2％（n＝543）、企画・運営意欲41.4％（n＝539）</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第1回策定委員会資料 7・10／素案 第5章 5-1</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Q4-2　</w:t>
      </w:r>
      <w:r>
        <w:rPr>
          <w:rFonts w:ascii="游ゴシック" w:cs="游ゴシック" w:eastAsia="游ゴシック" w:hAnsi="游ゴシック"/>
          <w:b w:val="false"/>
          <w:bCs w:val="false"/>
          <w:i/>
          <w:iCs/>
          <w:color w:val="595959"/>
          <w:sz w:val="18"/>
          <w:szCs w:val="18"/>
        </w:rPr>
        <w:t xml:space="preserve">【委員】　</w:t>
      </w:r>
      <w:r>
        <w:rPr>
          <w:rFonts w:ascii="游ゴシック" w:cs="游ゴシック" w:eastAsia="游ゴシック" w:hAnsi="游ゴシック"/>
          <w:b/>
          <w:bCs/>
          <w:i w:val="false"/>
          <w:iCs w:val="false"/>
          <w:color w:val="000000"/>
          <w:sz w:val="22"/>
          <w:szCs w:val="22"/>
        </w:rPr>
        <w:t xml:space="preserve">サポーターの人数は資料によって違うのではないか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ご指摘のとおりです。地域福祉計画の資料では14種別で約400名（介護予防サロン84名、スマイルサポーター40名等）とされる一方、令和8年9月1日にご提供いただいた実績データでは介護予防サロン49名・スマイルサポーター23名となっており、乖離があります。集計の範囲（登録者か活動者か）が異なる可能性があるため、町に確認のうえ、第2回策定委員会で統一した数値をお示しし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確認事項No.47（介護予防サポーターの人数の集計範囲）</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町提供実績データ 02シート／地域福祉計画資料</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Q4-3　</w:t>
      </w:r>
      <w:r>
        <w:rPr>
          <w:rFonts w:ascii="游ゴシック" w:cs="游ゴシック" w:eastAsia="游ゴシック" w:hAnsi="游ゴシック"/>
          <w:b w:val="false"/>
          <w:bCs w:val="false"/>
          <w:i/>
          <w:iCs/>
          <w:color w:val="595959"/>
          <w:sz w:val="18"/>
          <w:szCs w:val="18"/>
        </w:rPr>
        <w:t xml:space="preserve">【住民代表】　</w:t>
      </w:r>
      <w:r>
        <w:rPr>
          <w:rFonts w:ascii="游ゴシック" w:cs="游ゴシック" w:eastAsia="游ゴシック" w:hAnsi="游ゴシック"/>
          <w:b/>
          <w:bCs/>
          <w:i w:val="false"/>
          <w:iCs w:val="false"/>
          <w:color w:val="000000"/>
          <w:sz w:val="22"/>
          <w:szCs w:val="22"/>
        </w:rPr>
        <w:t xml:space="preserve">趣味や生きがいと健康は関係があるのか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本調査では関連が確認できました。趣味がある方の75.3％が生きがいも実感している一方、趣味がない方では14.5％にとどまります。また、気分の沈みがあった方では趣味の保有率が低下します。趣味・生きがい・こころの健康は相互に関連しており、介護予防を「体を動かすこと」に限定せず、文化活動・交流を含めた広い枠組みで組み立てる根拠となり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趣味あり68.1％、趣味がある人の生きがい実感75.3％（趣味なし14.5％）、気分の沈み34.7％</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ニーズ調査結果報告書 第3章／素案 第5章 5-1</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Q4-4　</w:t>
      </w:r>
      <w:r>
        <w:rPr>
          <w:rFonts w:ascii="游ゴシック" w:cs="游ゴシック" w:eastAsia="游ゴシック" w:hAnsi="游ゴシック"/>
          <w:b w:val="false"/>
          <w:bCs w:val="false"/>
          <w:i/>
          <w:iCs/>
          <w:color w:val="595959"/>
          <w:sz w:val="18"/>
          <w:szCs w:val="18"/>
        </w:rPr>
        <w:t xml:space="preserve">【民生委員】　</w:t>
      </w:r>
      <w:r>
        <w:rPr>
          <w:rFonts w:ascii="游ゴシック" w:cs="游ゴシック" w:eastAsia="游ゴシック" w:hAnsi="游ゴシック"/>
          <w:b/>
          <w:bCs/>
          <w:i w:val="false"/>
          <w:iCs w:val="false"/>
          <w:color w:val="000000"/>
          <w:sz w:val="22"/>
          <w:szCs w:val="22"/>
        </w:rPr>
        <w:t xml:space="preserve">家族の介護をしている人は地域活動に出てこられないのではないか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在宅介護実態調査では、家族・親族からの介護が「ほぼ毎日ある」世帯が30.3％あり、参加意欲があっても時間的余裕を確保しにくい介護者が一定数存在します。地域活動への参加を促す施策と、レスパイト（短期入所・通所によるひと休み）等の介護者支援は表裏一体です。第10期では、家族介護者自身を支援の対象として明示することを提案し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家族・親族からの介護「ほぼ毎日ある」30.3％（n＝142）</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第1回策定委員会資料 10／素案 第5章 5-4</w:t>
      </w:r>
    </w:p>
    <w:p>
      <w:pPr>
        <w:pBdr>
          <w:top w:val="double" w:color="1F3864" w:sz="18"/>
          <w:bottom w:val="double" w:color="1F3864" w:sz="18"/>
        </w:pBdr>
        <w:shd w:fill="DAE3F3" w:val="solid"/>
        <w:spacing w:after="240" w:before="240" w:line="360"/>
        <w:jc w:val="center"/>
      </w:pPr>
      <w:r>
        <w:rPr>
          <w:rFonts w:ascii="游ゴシック" w:cs="游ゴシック" w:eastAsia="游ゴシック" w:hAnsi="游ゴシック"/>
          <w:b/>
          <w:bCs/>
          <w:i w:val="false"/>
          <w:iCs w:val="false"/>
          <w:color w:val="1F3864"/>
          <w:sz w:val="24"/>
          <w:szCs w:val="24"/>
        </w:rPr>
        <w:t xml:space="preserve">カテゴリ 5　</w:t>
      </w:r>
      <w:r>
        <w:rPr>
          <w:rFonts w:ascii="游ゴシック" w:cs="游ゴシック" w:eastAsia="游ゴシック" w:hAnsi="游ゴシック"/>
          <w:b/>
          <w:bCs/>
          <w:i w:val="false"/>
          <w:iCs w:val="false"/>
          <w:color w:val="1F3864"/>
          <w:sz w:val="28"/>
          <w:szCs w:val="28"/>
        </w:rPr>
        <w:t xml:space="preserve">健康・疾病・こころの状況（4問）</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Q5-1　</w:t>
      </w:r>
      <w:r>
        <w:rPr>
          <w:rFonts w:ascii="游ゴシック" w:cs="游ゴシック" w:eastAsia="游ゴシック" w:hAnsi="游ゴシック"/>
          <w:b w:val="false"/>
          <w:bCs w:val="false"/>
          <w:i/>
          <w:iCs/>
          <w:color w:val="595959"/>
          <w:sz w:val="18"/>
          <w:szCs w:val="18"/>
        </w:rPr>
        <w:t xml:space="preserve">【医療関係者】　</w:t>
      </w:r>
      <w:r>
        <w:rPr>
          <w:rFonts w:ascii="游ゴシック" w:cs="游ゴシック" w:eastAsia="游ゴシック" w:hAnsi="游ゴシック"/>
          <w:b/>
          <w:bCs/>
          <w:i w:val="false"/>
          <w:iCs w:val="false"/>
          <w:color w:val="000000"/>
          <w:sz w:val="22"/>
          <w:szCs w:val="22"/>
        </w:rPr>
        <w:t xml:space="preserve">高血圧が10.4ポイントも増えたのはなぜか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治療中の疾患のうち高血圧は54.2％で、第9期調査の43.8％から10.4ポイント増加しました。糖尿病も17.6％と3.7ポイント増えています。ただし、これは別サンプルの2時点比較であり、回答者の高齢化や受診・服薬の増加（＝把握されるようになった）も影響し得ます。いずれにせよ、生活習慣病を抱える高齢者が半数を超えている状況は、在宅医療・介護連携の対象を可視化する基礎資料となります。第9期の重点である生活習慣病予防については、指標の上では改善していません。</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高血圧54.2％（第9期43.8％）、糖尿病17.6％（同13.9％）（n＝528）</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第1回策定委員会資料 4・6・10</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Q5-2　</w:t>
      </w:r>
      <w:r>
        <w:rPr>
          <w:rFonts w:ascii="游ゴシック" w:cs="游ゴシック" w:eastAsia="游ゴシック" w:hAnsi="游ゴシック"/>
          <w:b w:val="false"/>
          <w:bCs w:val="false"/>
          <w:i/>
          <w:iCs/>
          <w:color w:val="595959"/>
          <w:sz w:val="18"/>
          <w:szCs w:val="18"/>
        </w:rPr>
        <w:t xml:space="preserve">【有識者】　</w:t>
      </w:r>
      <w:r>
        <w:rPr>
          <w:rFonts w:ascii="游ゴシック" w:cs="游ゴシック" w:eastAsia="游ゴシック" w:hAnsi="游ゴシック"/>
          <w:b/>
          <w:bCs/>
          <w:i w:val="false"/>
          <w:iCs w:val="false"/>
          <w:color w:val="000000"/>
          <w:sz w:val="22"/>
          <w:szCs w:val="22"/>
        </w:rPr>
        <w:t xml:space="preserve">経済状況と健康は関係があるのか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本調査では明確な関連がみられました。暮らしの状況が「大変苦しい」層では40.5％が健康状態を不良と回答しており、「ふつう」層の20.7％の2.0倍です。経済的に苦しい層は全体の31.4％を占めます。健康支援と生活支援を別々に行うのではなく、経済的困難を抱える世帯を対象とした複合的な支援（保険料の減免、紙おむつ等の支給、住まいの支援）の設計が必要で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経済的に苦しい31.4％、「大変苦しい」層の健康不良40.5％（「ふつう」層20.7％）</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ニーズ調査結果報告書 第3章／第1回策定委員会資料 7</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Q5-3　</w:t>
      </w:r>
      <w:r>
        <w:rPr>
          <w:rFonts w:ascii="游ゴシック" w:cs="游ゴシック" w:eastAsia="游ゴシック" w:hAnsi="游ゴシック"/>
          <w:b w:val="false"/>
          <w:bCs w:val="false"/>
          <w:i/>
          <w:iCs/>
          <w:color w:val="595959"/>
          <w:sz w:val="18"/>
          <w:szCs w:val="18"/>
        </w:rPr>
        <w:t xml:space="preserve">【委員】　</w:t>
      </w:r>
      <w:r>
        <w:rPr>
          <w:rFonts w:ascii="游ゴシック" w:cs="游ゴシック" w:eastAsia="游ゴシック" w:hAnsi="游ゴシック"/>
          <w:b/>
          <w:bCs/>
          <w:i w:val="false"/>
          <w:iCs w:val="false"/>
          <w:color w:val="000000"/>
          <w:sz w:val="22"/>
          <w:szCs w:val="22"/>
        </w:rPr>
        <w:t xml:space="preserve">こころの健康についてはどうか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この1か月間に気分が沈んだ・憂うつと感じた方が34.7％、健康状態が良くないと感じている方が23.6％です。気分の沈みがある方では趣味の保有率が下がる関連もみられます。高齢者のこころの健康は、閉じこもりや社会的孤立と結びつきやすいため、通いの場・見守り・相談体制と一体で扱う必要があり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気分の沈み34.7％、健康状態不良23.6％</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ニーズ調査結果報告書 第3章／素案 第2章 2-6</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Q5-4　</w:t>
      </w:r>
      <w:r>
        <w:rPr>
          <w:rFonts w:ascii="游ゴシック" w:cs="游ゴシック" w:eastAsia="游ゴシック" w:hAnsi="游ゴシック"/>
          <w:b w:val="false"/>
          <w:bCs w:val="false"/>
          <w:i/>
          <w:iCs/>
          <w:color w:val="595959"/>
          <w:sz w:val="18"/>
          <w:szCs w:val="18"/>
        </w:rPr>
        <w:t xml:space="preserve">【委員】　</w:t>
      </w:r>
      <w:r>
        <w:rPr>
          <w:rFonts w:ascii="游ゴシック" w:cs="游ゴシック" w:eastAsia="游ゴシック" w:hAnsi="游ゴシック"/>
          <w:b/>
          <w:bCs/>
          <w:i w:val="false"/>
          <w:iCs w:val="false"/>
          <w:color w:val="000000"/>
          <w:sz w:val="22"/>
          <w:szCs w:val="22"/>
        </w:rPr>
        <w:t xml:space="preserve">住まいの状況に問題はないのか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持家が95.3％を占め、住まいの確保という点では大きな課題は現れていません。ただし、持家であることは同時に、老朽化した住宅で段差等が残る環境での生活を意味する場合があります。転倒経験33.6％と併せて読むと、住宅改修・福祉用具の周知が転倒予防の実効的な手段となり得ます。なお、国の議論では有料老人ホーム等「高齢者向け住まい」の状況把握が重視されており、町内の状況把握が第10期の課題で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持家95.3％、高齢者のみ世帯48.2％、1人暮らし14.7％</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第1回策定委員会資料 5／素案 第2章 2-1・2-6</w:t>
      </w:r>
    </w:p>
    <w:p>
      <w:pPr>
        <w:pBdr>
          <w:top w:val="double" w:color="1F3864" w:sz="18"/>
          <w:bottom w:val="double" w:color="1F3864" w:sz="18"/>
        </w:pBdr>
        <w:shd w:fill="DAE3F3" w:val="solid"/>
        <w:spacing w:after="240" w:before="240" w:line="360"/>
        <w:jc w:val="center"/>
      </w:pPr>
      <w:r>
        <w:rPr>
          <w:rFonts w:ascii="游ゴシック" w:cs="游ゴシック" w:eastAsia="游ゴシック" w:hAnsi="游ゴシック"/>
          <w:b/>
          <w:bCs/>
          <w:i w:val="false"/>
          <w:iCs w:val="false"/>
          <w:color w:val="1F3864"/>
          <w:sz w:val="24"/>
          <w:szCs w:val="24"/>
        </w:rPr>
        <w:t xml:space="preserve">カテゴリ 6　</w:t>
      </w:r>
      <w:r>
        <w:rPr>
          <w:rFonts w:ascii="游ゴシック" w:cs="游ゴシック" w:eastAsia="游ゴシック" w:hAnsi="游ゴシック"/>
          <w:b/>
          <w:bCs/>
          <w:i w:val="false"/>
          <w:iCs w:val="false"/>
          <w:color w:val="1F3864"/>
          <w:sz w:val="28"/>
          <w:szCs w:val="28"/>
        </w:rPr>
        <w:t xml:space="preserve">認知症施策（5問）</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Q6-1　</w:t>
      </w:r>
      <w:r>
        <w:rPr>
          <w:rFonts w:ascii="游ゴシック" w:cs="游ゴシック" w:eastAsia="游ゴシック" w:hAnsi="游ゴシック"/>
          <w:b w:val="false"/>
          <w:bCs w:val="false"/>
          <w:i/>
          <w:iCs/>
          <w:color w:val="595959"/>
          <w:sz w:val="18"/>
          <w:szCs w:val="18"/>
        </w:rPr>
        <w:t xml:space="preserve">【委員長】　</w:t>
      </w:r>
      <w:r>
        <w:rPr>
          <w:rFonts w:ascii="游ゴシック" w:cs="游ゴシック" w:eastAsia="游ゴシック" w:hAnsi="游ゴシック"/>
          <w:b/>
          <w:bCs/>
          <w:i w:val="false"/>
          <w:iCs w:val="false"/>
          <w:color w:val="000000"/>
          <w:sz w:val="22"/>
          <w:szCs w:val="22"/>
        </w:rPr>
        <w:t xml:space="preserve">認知症の相談窓口を知っている人が47.7％というのは低いのではないか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半数を下回っており、周知が十分とはいえません。さらに問題なのは、物忘れを自覚している層のほうが窓口の認知度が低いこと（42.7％。自覚のない層は51.3％で、8.6ポイントの差）です。最も支援を必要とする層に情報が届いていないという逆転が起きています。第10期では、広報による一律の周知にとどまらず、健診・医療機関・民生委員・通いの場といった本人と接点のある場からの個別の働きかけを重視することを提案し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認知症相談窓口を知っている47.7％（n＝547）、物忘れ自覚層42.7％／非自覚層51.3％</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第1回策定委員会資料 7／素案 第6章／KPI 認知症相談窓口の認知度</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Q6-2　</w:t>
      </w:r>
      <w:r>
        <w:rPr>
          <w:rFonts w:ascii="游ゴシック" w:cs="游ゴシック" w:eastAsia="游ゴシック" w:hAnsi="游ゴシック"/>
          <w:b w:val="false"/>
          <w:bCs w:val="false"/>
          <w:i/>
          <w:iCs/>
          <w:color w:val="595959"/>
          <w:sz w:val="18"/>
          <w:szCs w:val="18"/>
        </w:rPr>
        <w:t xml:space="preserve">【医療関係者】　</w:t>
      </w:r>
      <w:r>
        <w:rPr>
          <w:rFonts w:ascii="游ゴシック" w:cs="游ゴシック" w:eastAsia="游ゴシック" w:hAnsi="游ゴシック"/>
          <w:b/>
          <w:bCs/>
          <w:i w:val="false"/>
          <w:iCs w:val="false"/>
          <w:color w:val="000000"/>
          <w:sz w:val="22"/>
          <w:szCs w:val="22"/>
        </w:rPr>
        <w:t xml:space="preserve">認知症の症状がある方は11.1％とのことだが、実際にはもっと多いのではないか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ご指摘のとおり、本調査は要介護認定を受けていない方を対象としており、認定を受けている方や施設に入所している方は含まれません。また、認知症の症状があっても自ら回答することが難しい方はそもそも回答に至っていない可能性が高く、11.1％は実際の有症率の下限とみるべきです。実態の把握には、認定調査の認知症日常生活自立度との突合が必要であり、第2回策定委員会に向けて町と調整し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認知症の症状がある11.1％、物忘れが多いと感じる41.8％（238件／n＝570）</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ニーズ調査結果報告書 第3章／素案 第6章</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Q6-3　</w:t>
      </w:r>
      <w:r>
        <w:rPr>
          <w:rFonts w:ascii="游ゴシック" w:cs="游ゴシック" w:eastAsia="游ゴシック" w:hAnsi="游ゴシック"/>
          <w:b w:val="false"/>
          <w:bCs w:val="false"/>
          <w:i/>
          <w:iCs/>
          <w:color w:val="595959"/>
          <w:sz w:val="18"/>
          <w:szCs w:val="18"/>
        </w:rPr>
        <w:t xml:space="preserve">【委員】　</w:t>
      </w:r>
      <w:r>
        <w:rPr>
          <w:rFonts w:ascii="游ゴシック" w:cs="游ゴシック" w:eastAsia="游ゴシック" w:hAnsi="游ゴシック"/>
          <w:b/>
          <w:bCs/>
          <w:i w:val="false"/>
          <w:iCs w:val="false"/>
          <w:color w:val="000000"/>
          <w:sz w:val="22"/>
          <w:szCs w:val="22"/>
        </w:rPr>
        <w:t xml:space="preserve">チームオレンジは整備するのか、もう整備されているのか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本日の資料は「未整備・第10期で新規整備」として記載していますが、令和8年9月1日にご提供いただいた実績データでは令和6年度以降「整備」となっており、記載が一致していません。整備済みであれば、第10期の施策は「新規整備」ではなく「活動の充実・構成員の拡大」となり、組立てが変わります。町に確認のうえ、第2回策定委員会で正確な状況をご報告し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確認事項No.46（チームオレンジの整備状況）</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町提供実績データ 08シート／素案 第6章</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Q6-4　</w:t>
      </w:r>
      <w:r>
        <w:rPr>
          <w:rFonts w:ascii="游ゴシック" w:cs="游ゴシック" w:eastAsia="游ゴシック" w:hAnsi="游ゴシック"/>
          <w:b w:val="false"/>
          <w:bCs w:val="false"/>
          <w:i/>
          <w:iCs/>
          <w:color w:val="595959"/>
          <w:sz w:val="18"/>
          <w:szCs w:val="18"/>
        </w:rPr>
        <w:t xml:space="preserve">【民生委員】　</w:t>
      </w:r>
      <w:r>
        <w:rPr>
          <w:rFonts w:ascii="游ゴシック" w:cs="游ゴシック" w:eastAsia="游ゴシック" w:hAnsi="游ゴシック"/>
          <w:b/>
          <w:bCs/>
          <w:i w:val="false"/>
          <w:iCs w:val="false"/>
          <w:color w:val="000000"/>
          <w:sz w:val="22"/>
          <w:szCs w:val="22"/>
        </w:rPr>
        <w:t xml:space="preserve">認知症サポーターは何人いるのか。数は足りているのか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実績データによれば累計642名（令和7年度見込）、キャラバンメイト80名です。素案及び本日の資料は550名・73名（令和3年度・令和2年度の値）を使用しているため、最新値への更新が必要です。ただし、累計値と年間受講者数の間に整合しない箇所があるため、町に確認のうえ確定します。なお、人数の多寡以上に、養成したサポーターが実際に活動につながっているかが第10期の論点で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認知症サポーター累計642名・キャラバンメイト80名（令和7年度見込・確認中）</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確認事項No.45／町提供実績データ 08シート</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Q6-5　</w:t>
      </w:r>
      <w:r>
        <w:rPr>
          <w:rFonts w:ascii="游ゴシック" w:cs="游ゴシック" w:eastAsia="游ゴシック" w:hAnsi="游ゴシック"/>
          <w:b w:val="false"/>
          <w:bCs w:val="false"/>
          <w:i/>
          <w:iCs/>
          <w:color w:val="595959"/>
          <w:sz w:val="18"/>
          <w:szCs w:val="18"/>
        </w:rPr>
        <w:t xml:space="preserve">【委員長・有識者】　</w:t>
      </w:r>
      <w:r>
        <w:rPr>
          <w:rFonts w:ascii="游ゴシック" w:cs="游ゴシック" w:eastAsia="游ゴシック" w:hAnsi="游ゴシック"/>
          <w:b/>
          <w:bCs/>
          <w:i w:val="false"/>
          <w:iCs w:val="false"/>
          <w:color w:val="000000"/>
          <w:sz w:val="22"/>
          <w:szCs w:val="22"/>
        </w:rPr>
        <w:t xml:space="preserve">認知症施策推進計画としての位置付けはどうなるのか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共生社会の実現を推進するための認知症基本法（令和6年1月施行）第14条は、市町村認知症施策推進計画の策定を努力義務としています。本計画は高齢者保健福祉計画・介護保険事業計画と一体で策定するため、認知症施策を独立した章として位置付け、同法第15条から第21条の基本的施策に対応する構成とすることを提案します。本人・家族の意見聴取についても、地域包括支援センター・国保川崎病院・認知症カフェの3つの経路での実施を想定してい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認知症基本法第14条（市町村計画の努力義務）、第15条〜21条（基本的施策）</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素案 第6章／第1回策定委員会資料 5</w:t>
      </w:r>
    </w:p>
    <w:p>
      <w:pPr>
        <w:pBdr>
          <w:top w:val="double" w:color="1F3864" w:sz="18"/>
          <w:bottom w:val="double" w:color="1F3864" w:sz="18"/>
        </w:pBdr>
        <w:shd w:fill="DAE3F3" w:val="solid"/>
        <w:spacing w:after="240" w:before="240" w:line="360"/>
        <w:jc w:val="center"/>
      </w:pPr>
      <w:r>
        <w:rPr>
          <w:rFonts w:ascii="游ゴシック" w:cs="游ゴシック" w:eastAsia="游ゴシック" w:hAnsi="游ゴシック"/>
          <w:b/>
          <w:bCs/>
          <w:i w:val="false"/>
          <w:iCs w:val="false"/>
          <w:color w:val="1F3864"/>
          <w:sz w:val="24"/>
          <w:szCs w:val="24"/>
        </w:rPr>
        <w:t xml:space="preserve">カテゴリ 7　</w:t>
      </w:r>
      <w:r>
        <w:rPr>
          <w:rFonts w:ascii="游ゴシック" w:cs="游ゴシック" w:eastAsia="游ゴシック" w:hAnsi="游ゴシック"/>
          <w:b/>
          <w:bCs/>
          <w:i w:val="false"/>
          <w:iCs w:val="false"/>
          <w:color w:val="1F3864"/>
          <w:sz w:val="28"/>
          <w:szCs w:val="28"/>
        </w:rPr>
        <w:t xml:space="preserve">在宅生活の継続と施設・居住系サービス（8問）</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Q7-1　</w:t>
      </w:r>
      <w:r>
        <w:rPr>
          <w:rFonts w:ascii="游ゴシック" w:cs="游ゴシック" w:eastAsia="游ゴシック" w:hAnsi="游ゴシック"/>
          <w:b w:val="false"/>
          <w:bCs w:val="false"/>
          <w:i/>
          <w:iCs/>
          <w:color w:val="595959"/>
          <w:sz w:val="18"/>
          <w:szCs w:val="18"/>
        </w:rPr>
        <w:t xml:space="preserve">【委員長・有識者】　</w:t>
      </w:r>
      <w:r>
        <w:rPr>
          <w:rFonts w:ascii="游ゴシック" w:cs="游ゴシック" w:eastAsia="游ゴシック" w:hAnsi="游ゴシック"/>
          <w:b/>
          <w:bCs/>
          <w:i w:val="false"/>
          <w:iCs w:val="false"/>
          <w:color w:val="000000"/>
          <w:sz w:val="22"/>
          <w:szCs w:val="22"/>
        </w:rPr>
        <w:t xml:space="preserve">在宅の要介護者の3人に1人が施設を申し込んでいるというのは本当か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在宅介護実態調査では「すでに入所・入居申し込みをしている」が33.8％、「検討している」が14.4％で、合わせて48.2％です（n＝139）。ただし、調査時点で入院中・入所中の方が回答に含まれている可能性があり、この33.8％をそのまま在宅の待機者数とみることはできません。認定情報・給付実績・入所申込状況との突合により実態を精査し、第2回策定委員会でご報告します。現時点でお示しした町全体で約125〜190人という数字は、単純外挿による感度試算で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申込済み33.8％＋検討中14.4％＝48.2％（n＝139）、外挿値 在宅認定者約369人ベースで約125人／認定者561人ベースで約190人</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第1回策定委員会資料 8／介護実態調査結果報告書 第4章</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Q7-2　</w:t>
      </w:r>
      <w:r>
        <w:rPr>
          <w:rFonts w:ascii="游ゴシック" w:cs="游ゴシック" w:eastAsia="游ゴシック" w:hAnsi="游ゴシック"/>
          <w:b w:val="false"/>
          <w:bCs w:val="false"/>
          <w:i/>
          <w:iCs/>
          <w:color w:val="595959"/>
          <w:sz w:val="18"/>
          <w:szCs w:val="18"/>
        </w:rPr>
        <w:t xml:space="preserve">【委員長・有識者】　</w:t>
      </w:r>
      <w:r>
        <w:rPr>
          <w:rFonts w:ascii="游ゴシック" w:cs="游ゴシック" w:eastAsia="游ゴシック" w:hAnsi="游ゴシック"/>
          <w:b/>
          <w:bCs/>
          <w:i w:val="false"/>
          <w:iCs w:val="false"/>
          <w:color w:val="000000"/>
          <w:sz w:val="22"/>
          <w:szCs w:val="22"/>
        </w:rPr>
        <w:t xml:space="preserve">施設の申込みを分けている要因は何か。要介護度が重いからか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要介護度ではありません。最も強く分けているのは家族介護者の有無です。家族・親族からの介護が「ない」層は56.9％が申込済みであるのに対し、「ほぼ毎日ある」層では2.4％にとどまります。約24倍の差です。世帯類型でも、単身世帯は69.4％が申込済み（検討中を含めると86.1％）で、その他世帯（18.6％）の3.7倍です。つまり、施設需要は身体状態ではなく「支える人がいるかどうか」で決まっており、在宅支援の設計もこの軸で組み立てる必要があり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家族介護なし65件中56.9％申込済み／「ほぼ毎日ある」41件中2.4％、単身世帯69.4％／夫婦のみ28.1％／その他18.6％</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第1回策定委員会資料 8／介護実態調査結果報告書 第4章</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Q7-3　</w:t>
      </w:r>
      <w:r>
        <w:rPr>
          <w:rFonts w:ascii="游ゴシック" w:cs="游ゴシック" w:eastAsia="游ゴシック" w:hAnsi="游ゴシック"/>
          <w:b w:val="false"/>
          <w:bCs w:val="false"/>
          <w:i/>
          <w:iCs/>
          <w:color w:val="595959"/>
          <w:sz w:val="18"/>
          <w:szCs w:val="18"/>
        </w:rPr>
        <w:t xml:space="preserve">【包括センター・事業者】　</w:t>
      </w:r>
      <w:r>
        <w:rPr>
          <w:rFonts w:ascii="游ゴシック" w:cs="游ゴシック" w:eastAsia="游ゴシック" w:hAnsi="游ゴシック"/>
          <w:b/>
          <w:bCs/>
          <w:i w:val="false"/>
          <w:iCs w:val="false"/>
          <w:color w:val="000000"/>
          <w:sz w:val="22"/>
          <w:szCs w:val="22"/>
        </w:rPr>
        <w:t xml:space="preserve">家族の介護が毎日ある世帯は在宅を続けられているということか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申込済みは2.4％と極めて低い一方、「検討している」は24.4％と全層で最も高く、申込みの手前まで来ています。つまり、日常的に介護を担っている世帯は、現時点では在宅を継続できているものの、介護者が倒れれば一気に施設需要に転じる層です。この層に対しては、短期入所・通所によるレスパイト、介護者の健康管理支援、緊急時の受入れ体制が有効と考えられ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「ほぼ毎日ある」層（n＝41）：申込済み2.4％、検討している24.4％</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介護実態調査結果報告書 第4章／素案 第5章 5-3・5-4</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Q7-4　</w:t>
      </w:r>
      <w:r>
        <w:rPr>
          <w:rFonts w:ascii="游ゴシック" w:cs="游ゴシック" w:eastAsia="游ゴシック" w:hAnsi="游ゴシック"/>
          <w:b w:val="false"/>
          <w:bCs w:val="false"/>
          <w:i/>
          <w:iCs/>
          <w:color w:val="595959"/>
          <w:sz w:val="18"/>
          <w:szCs w:val="18"/>
        </w:rPr>
        <w:t xml:space="preserve">【委員】　</w:t>
      </w:r>
      <w:r>
        <w:rPr>
          <w:rFonts w:ascii="游ゴシック" w:cs="游ゴシック" w:eastAsia="游ゴシック" w:hAnsi="游ゴシック"/>
          <w:b/>
          <w:bCs/>
          <w:i w:val="false"/>
          <w:iCs w:val="false"/>
          <w:color w:val="000000"/>
          <w:sz w:val="22"/>
          <w:szCs w:val="22"/>
        </w:rPr>
        <w:t xml:space="preserve">サービスを使っていない人が6割近いのはなぜか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過去1か月に介護保険サービスを利用していない方は58.7％です（n＝138）。そして、未利用層の48.8％が施設を申し込んでおり、利用層（14.3％）の3.4倍です。要介護4では77.8％が未利用でした。サービスを使わずに在宅で耐えている状態が、施設申込みに直結しています。未利用の理由（必要がない／知らない／使いたくない／使えない）を区別して把握できていないため、ケアマネジメントの過程での確認が必要です。在宅サービスの利用勧奨は、施設需要を抑える最も直接的な手段となり得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サービス未利用58.7％（n＝138）、未利用層の申込済み48.8％／利用層14.3％、要介護4の未利用77.8％</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第1回策定委員会資料 8／素案 第5章 5-3</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Q7-5　</w:t>
      </w:r>
      <w:r>
        <w:rPr>
          <w:rFonts w:ascii="游ゴシック" w:cs="游ゴシック" w:eastAsia="游ゴシック" w:hAnsi="游ゴシック"/>
          <w:b w:val="false"/>
          <w:bCs w:val="false"/>
          <w:i/>
          <w:iCs/>
          <w:color w:val="595959"/>
          <w:sz w:val="18"/>
          <w:szCs w:val="18"/>
        </w:rPr>
        <w:t xml:space="preserve">【委員長・住民代表】　</w:t>
      </w:r>
      <w:r>
        <w:rPr>
          <w:rFonts w:ascii="游ゴシック" w:cs="游ゴシック" w:eastAsia="游ゴシック" w:hAnsi="游ゴシック"/>
          <w:b/>
          <w:bCs/>
          <w:i w:val="false"/>
          <w:iCs w:val="false"/>
          <w:color w:val="000000"/>
          <w:sz w:val="22"/>
          <w:szCs w:val="22"/>
        </w:rPr>
        <w:t xml:space="preserve">では施設を増やせばよいのではないか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増やせば在宅の待機は解消しますが、保険料に直結します。令和7年度の給付費998,222千円のうち入所・居住系が680,226千円・68.1％を占め、1人当たり月額は在宅の居宅サービス約8.8万円に対し入所・居住系は約29.5万円と約3.4倍です。入所者が1人増えると保険料基準額は月額約24円上がる計算になります。仮に外挿値の約125人が入所すると、保険料換算で約3,000円の水準です。供給を増やすか、在宅支援を厚くして需要そのものを抑えるかは、本計画の最大の政策選択であり、委員会でご議論いただきたい点で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入所・居住系192.2人・680,226千円・68.1％、1人当たり月額 在宅8.8万円／入所・居住系29.5万円、入所1人増＝保険料約24円</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第1回策定委員会資料 9・12</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Q7-6　</w:t>
      </w:r>
      <w:r>
        <w:rPr>
          <w:rFonts w:ascii="游ゴシック" w:cs="游ゴシック" w:eastAsia="游ゴシック" w:hAnsi="游ゴシック"/>
          <w:b w:val="false"/>
          <w:bCs w:val="false"/>
          <w:i/>
          <w:iCs/>
          <w:color w:val="595959"/>
          <w:sz w:val="18"/>
          <w:szCs w:val="18"/>
        </w:rPr>
        <w:t xml:space="preserve">【事業者・医療関係者】　</w:t>
      </w:r>
      <w:r>
        <w:rPr>
          <w:rFonts w:ascii="游ゴシック" w:cs="游ゴシック" w:eastAsia="游ゴシック" w:hAnsi="游ゴシック"/>
          <w:b/>
          <w:bCs/>
          <w:i w:val="false"/>
          <w:iCs w:val="false"/>
          <w:color w:val="000000"/>
          <w:sz w:val="22"/>
          <w:szCs w:val="22"/>
        </w:rPr>
        <w:t xml:space="preserve">定期巡回や小規模多機能はなぜ使われていないのか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在宅介護実態調査では、定期巡回・随時対応型訪問介護看護の利用が2.0％、小規模多機能型居宅介護4.1％、夜間対応型訪問介護と看護小規模多機能型居宅介護は0％でした。町内に提供体制がないことが主因と考えられます。なお、町からご提供いただいた実績データでは定期巡回・夜間対応型に延利用者数500人・給付費8,000千円が計上されていますが、実績と見込量が全年度で同値であり、第9期計画にも見込量表がないことから、現在確認中です。確定するまで、これらの数値は仮試算として扱い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定期巡回2.0％、小規模多機能4.1％、夜間対応型・看護小規模多機能0％（n＝37〜49）</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第1回策定委員会資料 8／確認事項No.41</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Q7-7　</w:t>
      </w:r>
      <w:r>
        <w:rPr>
          <w:rFonts w:ascii="游ゴシック" w:cs="游ゴシック" w:eastAsia="游ゴシック" w:hAnsi="游ゴシック"/>
          <w:b w:val="false"/>
          <w:bCs w:val="false"/>
          <w:i/>
          <w:iCs/>
          <w:color w:val="595959"/>
          <w:sz w:val="18"/>
          <w:szCs w:val="18"/>
        </w:rPr>
        <w:t xml:space="preserve">【委員長】　</w:t>
      </w:r>
      <w:r>
        <w:rPr>
          <w:rFonts w:ascii="游ゴシック" w:cs="游ゴシック" w:eastAsia="游ゴシック" w:hAnsi="游ゴシック"/>
          <w:b/>
          <w:bCs/>
          <w:i w:val="false"/>
          <w:iCs w:val="false"/>
          <w:color w:val="000000"/>
          <w:sz w:val="22"/>
          <w:szCs w:val="22"/>
        </w:rPr>
        <w:t xml:space="preserve">地域密着型サービスは町が決められるのか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はい。地域密着型サービスは市町村が指定・監督の権限を持ち、計画で整備量を定めるサービスです。現在、認知症対応型共同生活介護（月平均26.0人）と地域密着型介護老人福祉施設（同26.8人）が稼働し、両者で年間180,620千円・給付費の18.1％を占めます。在宅系（定期巡回・小規模多機能等）を整備するか、居住系を増やすかは、まさに町の政策判断であり、第10期計画の主要な論点となり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認知症対応型共同生活介護26.0人・84,408千円、地域密着型介護老人福祉施設26.8人・96,212千円（計18.1％）</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第1回策定委員会資料 8・9／素案 第6章</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Q7-8　</w:t>
      </w:r>
      <w:r>
        <w:rPr>
          <w:rFonts w:ascii="游ゴシック" w:cs="游ゴシック" w:eastAsia="游ゴシック" w:hAnsi="游ゴシック"/>
          <w:b w:val="false"/>
          <w:bCs w:val="false"/>
          <w:i/>
          <w:iCs/>
          <w:color w:val="595959"/>
          <w:sz w:val="18"/>
          <w:szCs w:val="18"/>
        </w:rPr>
        <w:t xml:space="preserve">【住民代表】　</w:t>
      </w:r>
      <w:r>
        <w:rPr>
          <w:rFonts w:ascii="游ゴシック" w:cs="游ゴシック" w:eastAsia="游ゴシック" w:hAnsi="游ゴシック"/>
          <w:b/>
          <w:bCs/>
          <w:i w:val="false"/>
          <w:iCs w:val="false"/>
          <w:color w:val="000000"/>
          <w:sz w:val="22"/>
          <w:szCs w:val="22"/>
        </w:rPr>
        <w:t xml:space="preserve">町外の施設に入っている人はどうなるのか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住所地特例により、町外の施設に入所した方も引き続き川崎町の被保険者となり、給付費は町が負担します。したがって、サービス見込量は町内の施設定員ではなく、町民の利用実績に基づいて算定する必要があります。町外施設の利用実態と所在自治体の内訳については、国保連データ及び住所地特例の該当者数の確認が必要で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確認事項No.12（国保連データ）・No.29（事業所一覧）</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素案 第6章／資料提供依頼No.3</w:t>
      </w:r>
    </w:p>
    <w:p>
      <w:pPr>
        <w:pBdr>
          <w:top w:val="double" w:color="1F3864" w:sz="18"/>
          <w:bottom w:val="double" w:color="1F3864" w:sz="18"/>
        </w:pBdr>
        <w:shd w:fill="DAE3F3" w:val="solid"/>
        <w:spacing w:after="240" w:before="240" w:line="360"/>
        <w:jc w:val="center"/>
      </w:pPr>
      <w:r>
        <w:rPr>
          <w:rFonts w:ascii="游ゴシック" w:cs="游ゴシック" w:eastAsia="游ゴシック" w:hAnsi="游ゴシック"/>
          <w:b/>
          <w:bCs/>
          <w:i w:val="false"/>
          <w:iCs w:val="false"/>
          <w:color w:val="1F3864"/>
          <w:sz w:val="24"/>
          <w:szCs w:val="24"/>
        </w:rPr>
        <w:t xml:space="preserve">カテゴリ 8　</w:t>
      </w:r>
      <w:r>
        <w:rPr>
          <w:rFonts w:ascii="游ゴシック" w:cs="游ゴシック" w:eastAsia="游ゴシック" w:hAnsi="游ゴシック"/>
          <w:b/>
          <w:bCs/>
          <w:i w:val="false"/>
          <w:iCs w:val="false"/>
          <w:color w:val="1F3864"/>
          <w:sz w:val="28"/>
          <w:szCs w:val="28"/>
        </w:rPr>
        <w:t xml:space="preserve">家族介護者支援・介護離職（5問）</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Q8-1　</w:t>
      </w:r>
      <w:r>
        <w:rPr>
          <w:rFonts w:ascii="游ゴシック" w:cs="游ゴシック" w:eastAsia="游ゴシック" w:hAnsi="游ゴシック"/>
          <w:b w:val="false"/>
          <w:bCs w:val="false"/>
          <w:i/>
          <w:iCs/>
          <w:color w:val="595959"/>
          <w:sz w:val="18"/>
          <w:szCs w:val="18"/>
        </w:rPr>
        <w:t xml:space="preserve">【委員長・有識者】　</w:t>
      </w:r>
      <w:r>
        <w:rPr>
          <w:rFonts w:ascii="游ゴシック" w:cs="游ゴシック" w:eastAsia="游ゴシック" w:hAnsi="游ゴシック"/>
          <w:b/>
          <w:bCs/>
          <w:i w:val="false"/>
          <w:iCs w:val="false"/>
          <w:color w:val="000000"/>
          <w:sz w:val="22"/>
          <w:szCs w:val="22"/>
        </w:rPr>
        <w:t xml:space="preserve">介護を理由に仕事を辞めた人はどれくらいいるのか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主な介護者が過去1年間に離職したと回答した世帯は13.2％（9件／n＝68）です。件数が少ないため率としての精度には限界がありますが、「辞めた家族・親族はいない」が64.7％、「わからない」が16.2％であることを併せてお読みください。また、就労と介護の両立が「難しい」（やや＋かなり）と回答した介護者が25.6％（n＝39）あり、労働時間の調整を行っている介護者でも33.3％が「やや難しい」と回答しています。制度的な両立支援を講じてもなお残る困難があることを示してい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離職13.2％（9件／n＝68）、両立が難しい25.6％（n＝39）、労働時間調整をしている介護者でも「やや難しい」33.3％</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第1回策定委員会資料 7・8／介護実態調査結果報告書</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Q8-2　</w:t>
      </w:r>
      <w:r>
        <w:rPr>
          <w:rFonts w:ascii="游ゴシック" w:cs="游ゴシック" w:eastAsia="游ゴシック" w:hAnsi="游ゴシック"/>
          <w:b w:val="false"/>
          <w:bCs w:val="false"/>
          <w:i/>
          <w:iCs/>
          <w:color w:val="595959"/>
          <w:sz w:val="18"/>
          <w:szCs w:val="18"/>
        </w:rPr>
        <w:t xml:space="preserve">【民生委員・有識者】　</w:t>
      </w:r>
      <w:r>
        <w:rPr>
          <w:rFonts w:ascii="游ゴシック" w:cs="游ゴシック" w:eastAsia="游ゴシック" w:hAnsi="游ゴシック"/>
          <w:b/>
          <w:bCs/>
          <w:i w:val="false"/>
          <w:iCs w:val="false"/>
          <w:color w:val="000000"/>
          <w:sz w:val="22"/>
          <w:szCs w:val="22"/>
        </w:rPr>
        <w:t xml:space="preserve">介護している人自身も高齢なのではないか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そのとおりです。主な介護者の年齢は60代以上が68.4％、うち70歳以上が42.1％（70代26.3％＋80歳以上15.8％）を占めます（n＝76）。介護者自身が支援を必要とする年齢層に達しており、「介護者を支える」施策は、同時に「高齢者本人を支える」施策でもあります。介護者の健康管理支援、介護者教室、レスパイトの確保を第10期の柱に位置付けることを提案し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主な介護者 60代以上68.4％、70歳以上42.1％（n＝76）</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第1回策定委員会資料 8・10／素案 第5章 5-4</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Q8-3　</w:t>
      </w:r>
      <w:r>
        <w:rPr>
          <w:rFonts w:ascii="游ゴシック" w:cs="游ゴシック" w:eastAsia="游ゴシック" w:hAnsi="游ゴシック"/>
          <w:b w:val="false"/>
          <w:bCs w:val="false"/>
          <w:i/>
          <w:iCs/>
          <w:color w:val="595959"/>
          <w:sz w:val="18"/>
          <w:szCs w:val="18"/>
        </w:rPr>
        <w:t xml:space="preserve">【委員】　</w:t>
      </w:r>
      <w:r>
        <w:rPr>
          <w:rFonts w:ascii="游ゴシック" w:cs="游ゴシック" w:eastAsia="游ゴシック" w:hAnsi="游ゴシック"/>
          <w:b/>
          <w:bCs/>
          <w:i w:val="false"/>
          <w:iCs w:val="false"/>
          <w:color w:val="000000"/>
          <w:sz w:val="22"/>
          <w:szCs w:val="22"/>
        </w:rPr>
        <w:t xml:space="preserve">介護者が不安に感じていることは何か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最も多いのは「認知症状への対応」と「外出の付き添い、送迎等」で、いずれも33.3％です。とくに外出の付き添いは、介護を理由に離職した世帯で66.7％（9件中6件）に達しており、件数は少ないものの、移動の負担と就労継続の困難が結びついている可能性を示します。認知症対応と移動支援は、家族介護者支援の観点からも重点となり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認知症状への対応33.3％、外出の付き添い・送迎等33.3％、離職世帯の外出付き添い不安66.7％</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第1回策定委員会資料 7・10</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Q8-4　</w:t>
      </w:r>
      <w:r>
        <w:rPr>
          <w:rFonts w:ascii="游ゴシック" w:cs="游ゴシック" w:eastAsia="游ゴシック" w:hAnsi="游ゴシック"/>
          <w:b w:val="false"/>
          <w:bCs w:val="false"/>
          <w:i/>
          <w:iCs/>
          <w:color w:val="595959"/>
          <w:sz w:val="18"/>
          <w:szCs w:val="18"/>
        </w:rPr>
        <w:t xml:space="preserve">【委員】　</w:t>
      </w:r>
      <w:r>
        <w:rPr>
          <w:rFonts w:ascii="游ゴシック" w:cs="游ゴシック" w:eastAsia="游ゴシック" w:hAnsi="游ゴシック"/>
          <w:b/>
          <w:bCs/>
          <w:i w:val="false"/>
          <w:iCs w:val="false"/>
          <w:color w:val="000000"/>
          <w:sz w:val="22"/>
          <w:szCs w:val="22"/>
        </w:rPr>
        <w:t xml:space="preserve">家族の介護もサービスも受けていない世帯があるというのは本当か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在宅介護実態調査の個票を確認したところ、家族・親族からの介護がなく、かつ介護保険サービスも利用していない世帯が50件（36.2％）ありました。在宅の認定者（約369人）に外挿すると約134人規模となります。この層は、支援がまったく届いていないか、自力で生活を維持しているかのいずれかであり、実態の把握が第10期の課題です。地域包括支援センターによる訪問・実態把握を施策として位置付けることを提案し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家族介護なし・サービス未利用の世帯50件（36.2％）、外挿すると約134人</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介護実態調査結果報告書 第4章／素案 第3章 課題⑩</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Q8-5　</w:t>
      </w:r>
      <w:r>
        <w:rPr>
          <w:rFonts w:ascii="游ゴシック" w:cs="游ゴシック" w:eastAsia="游ゴシック" w:hAnsi="游ゴシック"/>
          <w:b w:val="false"/>
          <w:bCs w:val="false"/>
          <w:i/>
          <w:iCs/>
          <w:color w:val="595959"/>
          <w:sz w:val="18"/>
          <w:szCs w:val="18"/>
        </w:rPr>
        <w:t xml:space="preserve">【委員長】　</w:t>
      </w:r>
      <w:r>
        <w:rPr>
          <w:rFonts w:ascii="游ゴシック" w:cs="游ゴシック" w:eastAsia="游ゴシック" w:hAnsi="游ゴシック"/>
          <w:b/>
          <w:bCs/>
          <w:i w:val="false"/>
          <w:iCs w:val="false"/>
          <w:color w:val="000000"/>
          <w:sz w:val="22"/>
          <w:szCs w:val="22"/>
        </w:rPr>
        <w:t xml:space="preserve">仕事と介護の両立支援は町の仕事なのか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介護保険事業計画の直接の対象は保険給付とその基盤整備ですが、介護離職の防止は国が繰り返し掲げてきた政策課題であり、サービス見込量の設定にも影響します（介護者が働き続けられるかどうかで在宅継続の可否が変わるため）。町単独では完結しませんが、労働・産業振興部門との連携、事業所への周知、相談窓口での情報提供は町として実施可能です。庁内連携の対象分野に労働・産業を加えることを提案し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第1回策定委員会資料 10 留意点（労働・産業分野との連携）</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素案 第5章 5-4／確認事項No.7（関連施策評価調査）</w:t>
      </w:r>
    </w:p>
    <w:p>
      <w:pPr>
        <w:pBdr>
          <w:top w:val="double" w:color="1F3864" w:sz="18"/>
          <w:bottom w:val="double" w:color="1F3864" w:sz="18"/>
        </w:pBdr>
        <w:shd w:fill="DAE3F3" w:val="solid"/>
        <w:spacing w:after="240" w:before="240" w:line="360"/>
        <w:jc w:val="center"/>
      </w:pPr>
      <w:r>
        <w:rPr>
          <w:rFonts w:ascii="游ゴシック" w:cs="游ゴシック" w:eastAsia="游ゴシック" w:hAnsi="游ゴシック"/>
          <w:b/>
          <w:bCs/>
          <w:i w:val="false"/>
          <w:iCs w:val="false"/>
          <w:color w:val="1F3864"/>
          <w:sz w:val="24"/>
          <w:szCs w:val="24"/>
        </w:rPr>
        <w:t xml:space="preserve">カテゴリ 9　</w:t>
      </w:r>
      <w:r>
        <w:rPr>
          <w:rFonts w:ascii="游ゴシック" w:cs="游ゴシック" w:eastAsia="游ゴシック" w:hAnsi="游ゴシック"/>
          <w:b/>
          <w:bCs/>
          <w:i w:val="false"/>
          <w:iCs w:val="false"/>
          <w:color w:val="1F3864"/>
          <w:sz w:val="28"/>
          <w:szCs w:val="28"/>
        </w:rPr>
        <w:t xml:space="preserve">相談体制・地域包括ケア（3問）</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Q9-1　</w:t>
      </w:r>
      <w:r>
        <w:rPr>
          <w:rFonts w:ascii="游ゴシック" w:cs="游ゴシック" w:eastAsia="游ゴシック" w:hAnsi="游ゴシック"/>
          <w:b w:val="false"/>
          <w:bCs w:val="false"/>
          <w:i/>
          <w:iCs/>
          <w:color w:val="595959"/>
          <w:sz w:val="18"/>
          <w:szCs w:val="18"/>
        </w:rPr>
        <w:t xml:space="preserve">【委員長・民生委員】　</w:t>
      </w:r>
      <w:r>
        <w:rPr>
          <w:rFonts w:ascii="游ゴシック" w:cs="游ゴシック" w:eastAsia="游ゴシック" w:hAnsi="游ゴシック"/>
          <w:b/>
          <w:bCs/>
          <w:i w:val="false"/>
          <w:iCs w:val="false"/>
          <w:color w:val="000000"/>
          <w:sz w:val="22"/>
          <w:szCs w:val="22"/>
        </w:rPr>
        <w:t xml:space="preserve">相談相手がいない人が38.8％というのは多いのではないか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家族・友人以外に相談相手がいない方が38.8％です。注目すべきは、この割合が世帯構成によってほとんど変わらないこと（37.0％〜43.5％）です。1人暮らしの方だけの問題ではなく、同居家族がいても公的な相談先を持たない方が4割前後いるということです。相談窓口の周知は、独居対策としてではなく全高齢者を対象とした課題として設計する必要があり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相談相手なし38.8％、世帯構成別37.0〜43.5％（有意な差なし）</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第1回策定委員会資料 7／素案 第3章 課題⑨</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Q9-2　</w:t>
      </w:r>
      <w:r>
        <w:rPr>
          <w:rFonts w:ascii="游ゴシック" w:cs="游ゴシック" w:eastAsia="游ゴシック" w:hAnsi="游ゴシック"/>
          <w:b w:val="false"/>
          <w:bCs w:val="false"/>
          <w:i/>
          <w:iCs/>
          <w:color w:val="595959"/>
          <w:sz w:val="18"/>
          <w:szCs w:val="18"/>
        </w:rPr>
        <w:t xml:space="preserve">【包括センター職員】　</w:t>
      </w:r>
      <w:r>
        <w:rPr>
          <w:rFonts w:ascii="游ゴシック" w:cs="游ゴシック" w:eastAsia="游ゴシック" w:hAnsi="游ゴシック"/>
          <w:b/>
          <w:bCs/>
          <w:i w:val="false"/>
          <w:iCs w:val="false"/>
          <w:color w:val="000000"/>
          <w:sz w:val="22"/>
          <w:szCs w:val="22"/>
        </w:rPr>
        <w:t xml:space="preserve">地域包括支援センターの体制は十分か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地域包括支援センターは社会福祉協議会が運営し、現在の職員体制は保健師3名と認定調査員1名の計4名です。認定調査員1名での対応が業務量過多となっており、ケアプランの一部を外部委託して運用しています。一方、本日ご説明した課題（相談窓口が届いていない、家族介護者のいない世帯の把握、認知症の早期発見）は、いずれも包括センターのアウトリーチを前提とします。体制強化を第10期の課題として位置付けることを提案し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地域包括支援センター 保健師3名＋認定調査員1名（社協運営）</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素案 第5章 5-5／確認事項No.8（第9期実績）</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Q9-3　</w:t>
      </w:r>
      <w:r>
        <w:rPr>
          <w:rFonts w:ascii="游ゴシック" w:cs="游ゴシック" w:eastAsia="游ゴシック" w:hAnsi="游ゴシック"/>
          <w:b w:val="false"/>
          <w:bCs w:val="false"/>
          <w:i/>
          <w:iCs/>
          <w:color w:val="595959"/>
          <w:sz w:val="18"/>
          <w:szCs w:val="18"/>
        </w:rPr>
        <w:t xml:space="preserve">【委員】　</w:t>
      </w:r>
      <w:r>
        <w:rPr>
          <w:rFonts w:ascii="游ゴシック" w:cs="游ゴシック" w:eastAsia="游ゴシック" w:hAnsi="游ゴシック"/>
          <w:b/>
          <w:bCs/>
          <w:i w:val="false"/>
          <w:iCs w:val="false"/>
          <w:color w:val="000000"/>
          <w:sz w:val="22"/>
          <w:szCs w:val="22"/>
        </w:rPr>
        <w:t xml:space="preserve">3つの計画を同時に作っているが、役割分担はどうなっているのか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地域福祉計画・障害者計画は別の事業者が策定しており、本計画とは重層的支援体制整備事業、相談体制、地域の担い手（サポーター制度）の各領域で重なります。整合の取り方については町を通じて調整中であり、サポーターの人数の数え方など、資料間で数値が一致していない箇所があるため、第2回策定委員会までに統一し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確認事項No.20（同時策定2計画との整合）・No.47（サポーター人数）</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素案 第1章 1-2</w:t>
      </w:r>
    </w:p>
    <w:p>
      <w:pPr>
        <w:pBdr>
          <w:top w:val="double" w:color="1F3864" w:sz="18"/>
          <w:bottom w:val="double" w:color="1F3864" w:sz="18"/>
        </w:pBdr>
        <w:shd w:fill="DAE3F3" w:val="solid"/>
        <w:spacing w:after="240" w:before="240" w:line="360"/>
        <w:jc w:val="center"/>
      </w:pPr>
      <w:r>
        <w:rPr>
          <w:rFonts w:ascii="游ゴシック" w:cs="游ゴシック" w:eastAsia="游ゴシック" w:hAnsi="游ゴシック"/>
          <w:b/>
          <w:bCs/>
          <w:i w:val="false"/>
          <w:iCs w:val="false"/>
          <w:color w:val="1F3864"/>
          <w:sz w:val="24"/>
          <w:szCs w:val="24"/>
        </w:rPr>
        <w:t xml:space="preserve">カテゴリ 10　</w:t>
      </w:r>
      <w:r>
        <w:rPr>
          <w:rFonts w:ascii="游ゴシック" w:cs="游ゴシック" w:eastAsia="游ゴシック" w:hAnsi="游ゴシック"/>
          <w:b/>
          <w:bCs/>
          <w:i w:val="false"/>
          <w:iCs w:val="false"/>
          <w:color w:val="1F3864"/>
          <w:sz w:val="28"/>
          <w:szCs w:val="28"/>
        </w:rPr>
        <w:t xml:space="preserve">給付費・保険料への影響（4問）</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Q10-1　</w:t>
      </w:r>
      <w:r>
        <w:rPr>
          <w:rFonts w:ascii="游ゴシック" w:cs="游ゴシック" w:eastAsia="游ゴシック" w:hAnsi="游ゴシック"/>
          <w:b w:val="false"/>
          <w:bCs w:val="false"/>
          <w:i/>
          <w:iCs/>
          <w:color w:val="595959"/>
          <w:sz w:val="18"/>
          <w:szCs w:val="18"/>
        </w:rPr>
        <w:t xml:space="preserve">【住民代表・有識者】　</w:t>
      </w:r>
      <w:r>
        <w:rPr>
          <w:rFonts w:ascii="游ゴシック" w:cs="游ゴシック" w:eastAsia="游ゴシック" w:hAnsi="游ゴシック"/>
          <w:b/>
          <w:bCs/>
          <w:i w:val="false"/>
          <w:iCs w:val="false"/>
          <w:color w:val="000000"/>
          <w:sz w:val="22"/>
          <w:szCs w:val="22"/>
        </w:rPr>
        <w:t xml:space="preserve">第10期の保険料は上がるのか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現時点では試算をお示しできません。保険料は、①給付費を増やす要因（後期高齢者の増加、入所・居住系の受入れ拡大、介護報酬改定）、②抑える要因（第1号被保険者数の減少、介護予防の推進）、③財源の要因（準備基金の取崩額、調整交付金の交付率、収納率）で決まります。町の確認データが確定した段階で、第3回策定委員会（令和9年1月頃）に複数のパターンをお示しします。なお、第9期の基準額は算定表上で月額6,508円（年額78,000円）であり、全国平均6,225円を上回ってい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第9期基準額 月額6,508円・年額78,000円（全国平均6,225円）、準備基金残高 令和7年度見込148,100千円</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第1回策定委員会資料 4・9／確認事項No.24</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Q10-2　</w:t>
      </w:r>
      <w:r>
        <w:rPr>
          <w:rFonts w:ascii="游ゴシック" w:cs="游ゴシック" w:eastAsia="游ゴシック" w:hAnsi="游ゴシック"/>
          <w:b w:val="false"/>
          <w:bCs w:val="false"/>
          <w:i/>
          <w:iCs/>
          <w:color w:val="595959"/>
          <w:sz w:val="18"/>
          <w:szCs w:val="18"/>
        </w:rPr>
        <w:t xml:space="preserve">【有識者】　</w:t>
      </w:r>
      <w:r>
        <w:rPr>
          <w:rFonts w:ascii="游ゴシック" w:cs="游ゴシック" w:eastAsia="游ゴシック" w:hAnsi="游ゴシック"/>
          <w:b/>
          <w:bCs/>
          <w:i w:val="false"/>
          <w:iCs w:val="false"/>
          <w:color w:val="000000"/>
          <w:sz w:val="22"/>
          <w:szCs w:val="22"/>
        </w:rPr>
        <w:t xml:space="preserve">アンケート結果は保険料の計算にどう使うのか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サービス見込量は介護保険事業状況報告の給付実績を基礎として推計し、アンケート調査は利用意向・生活実態の把握に用います。調査結果から直接見込量を算出することはしません。実際、調査による推計値は訪問介護では約37人（実績33.9人）とよく整合する一方、通所リハビリテーションでは約43人（実績125.0人）と実績の3分の1しか捉えられておらず、推計の基礎とするには精度が不足します。調査は、施設入所の意向のように給付実績には現れない先行指標として活用し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訪問介護 調査約37人／実績33.9人、通所リハビリテーション 調査約43人／実績125.0人</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第1回策定委員会資料 9の注記</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Q10-3　</w:t>
      </w:r>
      <w:r>
        <w:rPr>
          <w:rFonts w:ascii="游ゴシック" w:cs="游ゴシック" w:eastAsia="游ゴシック" w:hAnsi="游ゴシック"/>
          <w:b w:val="false"/>
          <w:bCs w:val="false"/>
          <w:i/>
          <w:iCs/>
          <w:color w:val="595959"/>
          <w:sz w:val="18"/>
          <w:szCs w:val="18"/>
        </w:rPr>
        <w:t xml:space="preserve">【住民代表】　</w:t>
      </w:r>
      <w:r>
        <w:rPr>
          <w:rFonts w:ascii="游ゴシック" w:cs="游ゴシック" w:eastAsia="游ゴシック" w:hAnsi="游ゴシック"/>
          <w:b/>
          <w:bCs/>
          <w:i w:val="false"/>
          <w:iCs w:val="false"/>
          <w:color w:val="000000"/>
          <w:sz w:val="22"/>
          <w:szCs w:val="22"/>
        </w:rPr>
        <w:t xml:space="preserve">所得段階を細かくして高所得者にもっと負担してもらえないのか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川崎町は令和6年度（第9期）から既に13段階を採用しており、9段階から13段階への移行は実施済みです。第10期の論点は段階数ではなく、各段階の乗率をどう設定するかとなります。国の政令改正（標準段階数・標準乗率・公費軽減の乗率）の内容が確定した段階で、所得段階別被保険者数を用いて試算し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所得段階数 令和2〜5年度9段階、令和6年度以降13段階（第9期計画書95頁）</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確認事項No.48／資料提供依頼No.4・No.14</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Q10-4　</w:t>
      </w:r>
      <w:r>
        <w:rPr>
          <w:rFonts w:ascii="游ゴシック" w:cs="游ゴシック" w:eastAsia="游ゴシック" w:hAnsi="游ゴシック"/>
          <w:b w:val="false"/>
          <w:bCs w:val="false"/>
          <w:i/>
          <w:iCs/>
          <w:color w:val="595959"/>
          <w:sz w:val="18"/>
          <w:szCs w:val="18"/>
        </w:rPr>
        <w:t xml:space="preserve">【委員】　</w:t>
      </w:r>
      <w:r>
        <w:rPr>
          <w:rFonts w:ascii="游ゴシック" w:cs="游ゴシック" w:eastAsia="游ゴシック" w:hAnsi="游ゴシック"/>
          <w:b/>
          <w:bCs/>
          <w:i w:val="false"/>
          <w:iCs w:val="false"/>
          <w:color w:val="000000"/>
          <w:sz w:val="22"/>
          <w:szCs w:val="22"/>
        </w:rPr>
        <w:t xml:space="preserve">保険料の収納状況はどうか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令和7年度の現年度分の収納率は99.56％（特別徴収100.0％・普通徴収94.06％）、滞納繰越分を含む総合では96.70％で、第9期計画の予定収納率96％を上回っています。収納面での大きな問題は生じていません。なお、ご提供いただいた実績データの予定収納率には令和7年度見込99.6％という他年度（96.4〜97.0％）と大きく異なる値があり、現年度分と総合の取り違えの可能性があるため確認中で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令和7年度 現年度分99.56％、総合96.70％（第9期予定収納率96％）</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第1回策定委員会資料 9／確認事項No.43⑤</w:t>
      </w:r>
    </w:p>
    <w:p>
      <w:pPr>
        <w:pBdr>
          <w:top w:val="double" w:color="1F3864" w:sz="18"/>
          <w:bottom w:val="double" w:color="1F3864" w:sz="18"/>
        </w:pBdr>
        <w:shd w:fill="DAE3F3" w:val="solid"/>
        <w:spacing w:after="240" w:before="240" w:line="360"/>
        <w:jc w:val="center"/>
      </w:pPr>
      <w:r>
        <w:rPr>
          <w:rFonts w:ascii="游ゴシック" w:cs="游ゴシック" w:eastAsia="游ゴシック" w:hAnsi="游ゴシック"/>
          <w:b/>
          <w:bCs/>
          <w:i w:val="false"/>
          <w:iCs w:val="false"/>
          <w:color w:val="1F3864"/>
          <w:sz w:val="24"/>
          <w:szCs w:val="24"/>
        </w:rPr>
        <w:t xml:space="preserve">カテゴリ 11　</w:t>
      </w:r>
      <w:r>
        <w:rPr>
          <w:rFonts w:ascii="游ゴシック" w:cs="游ゴシック" w:eastAsia="游ゴシック" w:hAnsi="游ゴシック"/>
          <w:b/>
          <w:bCs/>
          <w:i w:val="false"/>
          <w:iCs w:val="false"/>
          <w:color w:val="1F3864"/>
          <w:sz w:val="28"/>
          <w:szCs w:val="28"/>
        </w:rPr>
        <w:t xml:space="preserve">計画への反映方法・KPI（4問）</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Q11-1　</w:t>
      </w:r>
      <w:r>
        <w:rPr>
          <w:rFonts w:ascii="游ゴシック" w:cs="游ゴシック" w:eastAsia="游ゴシック" w:hAnsi="游ゴシック"/>
          <w:b w:val="false"/>
          <w:bCs w:val="false"/>
          <w:i/>
          <w:iCs/>
          <w:color w:val="595959"/>
          <w:sz w:val="18"/>
          <w:szCs w:val="18"/>
        </w:rPr>
        <w:t xml:space="preserve">【委員長】　</w:t>
      </w:r>
      <w:r>
        <w:rPr>
          <w:rFonts w:ascii="游ゴシック" w:cs="游ゴシック" w:eastAsia="游ゴシック" w:hAnsi="游ゴシック"/>
          <w:b/>
          <w:bCs/>
          <w:i w:val="false"/>
          <w:iCs w:val="false"/>
          <w:color w:val="000000"/>
          <w:sz w:val="22"/>
          <w:szCs w:val="22"/>
        </w:rPr>
        <w:t xml:space="preserve">今日の調査結果は計画のどこに反映されるのか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既に素案（Ver.1.8）に反映済みです。第2章に「2-6 調査結果からみた高齢者の状況」を新設して7分野・7表で整理し、第3章の課題に3件（相談窓口が届いていない、家族介護者が不在の在宅世帯、取組と成果の接続）を追加、第5章の各施策の方向性5箇所に調査結果を根拠として明記しました。第1章の住民意見の反映にも実施状況を記載しています。本日のご意見を踏まえ、第2回策定委員会で骨子としてお示しし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素案Ver.1.8（段落387・表55・図6）、調査数値76項目を報告書と突合し不一致0件</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『川崎町_計画素案_修正記録_v1.8.md』</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Q11-2　</w:t>
      </w:r>
      <w:r>
        <w:rPr>
          <w:rFonts w:ascii="游ゴシック" w:cs="游ゴシック" w:eastAsia="游ゴシック" w:hAnsi="游ゴシック"/>
          <w:b w:val="false"/>
          <w:bCs w:val="false"/>
          <w:i/>
          <w:iCs/>
          <w:color w:val="595959"/>
          <w:sz w:val="18"/>
          <w:szCs w:val="18"/>
        </w:rPr>
        <w:t xml:space="preserve">【委員長・有識者】　</w:t>
      </w:r>
      <w:r>
        <w:rPr>
          <w:rFonts w:ascii="游ゴシック" w:cs="游ゴシック" w:eastAsia="游ゴシック" w:hAnsi="游ゴシック"/>
          <w:b/>
          <w:bCs/>
          <w:i w:val="false"/>
          <w:iCs w:val="false"/>
          <w:color w:val="000000"/>
          <w:sz w:val="22"/>
          <w:szCs w:val="22"/>
        </w:rPr>
        <w:t xml:space="preserve">計画の目標（KPI）はどう設定するのか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調査結果から現状値が確定した指標は、通いの場参加率15.9％、外出を控えている高齢者19.1％、認知症相談窓口の認知度47.7％の3つです。一方、「移動支援3制度の周知度」と「認知症の人と家族の地域生活満足度」は今回の調査に該当する設問がなく、現状値が取れていません。次期調査で設問化するか、代替指標に変更するかをご検討いただきたい論点です。第9期の事業実績に基づく指標（教室の実施回数、サポーターの活動回数等）は、町の実績データの確定を待って設定し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現状値確定 3指標／該当設問なし 2指標</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素案 第5章・第6章 KPI／確認事項No.8</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Q11-3　</w:t>
      </w:r>
      <w:r>
        <w:rPr>
          <w:rFonts w:ascii="游ゴシック" w:cs="游ゴシック" w:eastAsia="游ゴシック" w:hAnsi="游ゴシック"/>
          <w:b w:val="false"/>
          <w:bCs w:val="false"/>
          <w:i/>
          <w:iCs/>
          <w:color w:val="595959"/>
          <w:sz w:val="18"/>
          <w:szCs w:val="18"/>
        </w:rPr>
        <w:t xml:space="preserve">【有識者】　</w:t>
      </w:r>
      <w:r>
        <w:rPr>
          <w:rFonts w:ascii="游ゴシック" w:cs="游ゴシック" w:eastAsia="游ゴシック" w:hAnsi="游ゴシック"/>
          <w:b/>
          <w:bCs/>
          <w:i w:val="false"/>
          <w:iCs w:val="false"/>
          <w:color w:val="000000"/>
          <w:sz w:val="22"/>
          <w:szCs w:val="22"/>
        </w:rPr>
        <w:t xml:space="preserve">第9期の目標は達成できたのか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アウトプット指標（自立支援型地域ケア会議年12件、介護支援専門員研修会でのケアプラン協議年7件等）は、町において集計中です。ご提供いただいた実績データでは複数年にわたり同一値が入力されている箇所があり、確定値の確認を行っています。アウトカム指標「調整済み認定率を令和5年の水準（17.6％）に維持」については、評価時点である令和8年9月末の見える化システム値で判定します。本日お示しした認定率17.31％は通常の認定率であり、KPIとは指標が異なり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確認事項No.34・No.35・No.42</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第1回策定委員会資料 4</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Q11-4　</w:t>
      </w:r>
      <w:r>
        <w:rPr>
          <w:rFonts w:ascii="游ゴシック" w:cs="游ゴシック" w:eastAsia="游ゴシック" w:hAnsi="游ゴシック"/>
          <w:b w:val="false"/>
          <w:bCs w:val="false"/>
          <w:i/>
          <w:iCs/>
          <w:color w:val="595959"/>
          <w:sz w:val="18"/>
          <w:szCs w:val="18"/>
        </w:rPr>
        <w:t xml:space="preserve">【委員】　</w:t>
      </w:r>
      <w:r>
        <w:rPr>
          <w:rFonts w:ascii="游ゴシック" w:cs="游ゴシック" w:eastAsia="游ゴシック" w:hAnsi="游ゴシック"/>
          <w:b/>
          <w:bCs/>
          <w:i w:val="false"/>
          <w:iCs w:val="false"/>
          <w:color w:val="000000"/>
          <w:sz w:val="22"/>
          <w:szCs w:val="22"/>
        </w:rPr>
        <w:t xml:space="preserve">今日の意見はどのように計画に反映されるのか。次はいつか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本日いただいたご意見は議事録として整理し、計画骨子（素案）に反映のうえ、第2回策定委員会（令和8年11月頃）でお示しします。第3回（令和9年1月頃）でサービス見込量と保険料試算、第4回（令和9年2月頃）で計画案をご審議いただき、その間に令和9年1〜2月頃のパブリックコメントを予定しています。本日即答できないご質問は、町に確認のうえ第2回策定委員会で書面によりご回答し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第2回 令和8年11月頃（骨子）、第3回 令和9年1月頃（保険料）、第4回 令和9年2月頃（計画案）</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第1回策定委員会資料 2・12／確認事項No.4</w:t>
      </w:r>
    </w:p>
    <w:p>
      <w:pPr>
        <w:pBdr>
          <w:bottom w:val="single" w:color="1F3864" w:sz="18"/>
        </w:pBdr>
        <w:spacing w:after="240" w:before="240" w:line="320"/>
        <w:jc w:val="center"/>
      </w:pPr>
      <w:r>
        <w:rPr>
          <w:rFonts w:ascii="游ゴシック" w:cs="游ゴシック" w:eastAsia="游ゴシック" w:hAnsi="游ゴシック"/>
          <w:b/>
          <w:bCs/>
          <w:i w:val="false"/>
          <w:iCs w:val="false"/>
          <w:color w:val="1F3864"/>
          <w:sz w:val="28"/>
          <w:szCs w:val="28"/>
        </w:rPr>
        <w:t xml:space="preserve">補遺　当日の対応原則</w:t>
      </w:r>
    </w:p>
    <w:p>
      <w:pPr>
        <w:pBdr>
          <w:bottom w:val="single" w:color="1F3864" w:sz="4"/>
        </w:pBdr>
        <w:shd w:fill="DAE3F3" w:val="solid"/>
        <w:spacing w:after="100" w:before="240" w:line="300"/>
      </w:pPr>
      <w:r>
        <w:rPr>
          <w:rFonts w:ascii="游ゴシック" w:cs="游ゴシック" w:eastAsia="游ゴシック" w:hAnsi="游ゴシック"/>
          <w:b/>
          <w:bCs/>
          <w:i w:val="false"/>
          <w:iCs w:val="false"/>
          <w:color w:val="1F3864"/>
          <w:sz w:val="22"/>
          <w:szCs w:val="22"/>
        </w:rPr>
        <w:t xml:space="preserve">　▌ 想定外の質問への対応</w:t>
      </w:r>
    </w:p>
    <w:p>
      <w:pPr>
        <w:spacing w:after="40" w:before="40" w:line="300"/>
        <w:ind w:left="431"/>
      </w:pPr>
      <w:r>
        <w:rPr>
          <w:rFonts w:ascii="游ゴシック" w:cs="游ゴシック" w:eastAsia="游ゴシック" w:hAnsi="游ゴシック"/>
          <w:b/>
          <w:bCs/>
          <w:i w:val="false"/>
          <w:iCs w:val="false"/>
          <w:color w:val="000000"/>
          <w:sz w:val="20"/>
          <w:szCs w:val="20"/>
        </w:rPr>
        <w:t xml:space="preserve">①　</w:t>
      </w:r>
      <w:r>
        <w:rPr>
          <w:rFonts w:ascii="游ゴシック" w:cs="游ゴシック" w:eastAsia="游ゴシック" w:hAnsi="游ゴシック"/>
          <w:b w:val="false"/>
          <w:bCs w:val="false"/>
          <w:i w:val="false"/>
          <w:iCs w:val="false"/>
          <w:color w:val="000000"/>
          <w:sz w:val="20"/>
          <w:szCs w:val="20"/>
        </w:rPr>
        <w:t xml:space="preserve">即答困難な質問は無理に回答せず、「お持ち帰り検討」とし、第2回策定委員会で書面により回答する旨を委員にお伝えください。</w:t>
      </w:r>
    </w:p>
    <w:p>
      <w:pPr>
        <w:spacing w:after="40" w:before="40" w:line="300"/>
        <w:ind w:left="431"/>
      </w:pPr>
      <w:r>
        <w:rPr>
          <w:rFonts w:ascii="游ゴシック" w:cs="游ゴシック" w:eastAsia="游ゴシック" w:hAnsi="游ゴシック"/>
          <w:b/>
          <w:bCs/>
          <w:i w:val="false"/>
          <w:iCs w:val="false"/>
          <w:color w:val="000000"/>
          <w:sz w:val="20"/>
          <w:szCs w:val="20"/>
        </w:rPr>
        <w:t xml:space="preserve">②　</w:t>
      </w:r>
      <w:r>
        <w:rPr>
          <w:rFonts w:ascii="游ゴシック" w:cs="游ゴシック" w:eastAsia="游ゴシック" w:hAnsi="游ゴシック"/>
          <w:b w:val="false"/>
          <w:bCs w:val="false"/>
          <w:i w:val="false"/>
          <w:iCs w:val="false"/>
          <w:color w:val="000000"/>
          <w:sz w:val="20"/>
          <w:szCs w:val="20"/>
        </w:rPr>
        <w:t xml:space="preserve">第9期の事業実績に関する数値は、町の実績データの確認が完了していないため「確認中」とし、断定的な回答は避けてください。</w:t>
      </w:r>
    </w:p>
    <w:p>
      <w:pPr>
        <w:spacing w:after="40" w:before="40" w:line="300"/>
        <w:ind w:left="431"/>
      </w:pPr>
      <w:r>
        <w:rPr>
          <w:rFonts w:ascii="游ゴシック" w:cs="游ゴシック" w:eastAsia="游ゴシック" w:hAnsi="游ゴシック"/>
          <w:b/>
          <w:bCs/>
          <w:i w:val="false"/>
          <w:iCs w:val="false"/>
          <w:color w:val="000000"/>
          <w:sz w:val="20"/>
          <w:szCs w:val="20"/>
        </w:rPr>
        <w:t xml:space="preserve">③　</w:t>
      </w:r>
      <w:r>
        <w:rPr>
          <w:rFonts w:ascii="游ゴシック" w:cs="游ゴシック" w:eastAsia="游ゴシック" w:hAnsi="游ゴシック"/>
          <w:b w:val="false"/>
          <w:bCs w:val="false"/>
          <w:i w:val="false"/>
          <w:iCs w:val="false"/>
          <w:color w:val="000000"/>
          <w:sz w:val="20"/>
          <w:szCs w:val="20"/>
        </w:rPr>
        <w:t xml:space="preserve">施設入所の申込み33.8％を町全体に外挿した数値（約125〜190人）は感度試算です。確定値として発言しないようご留意ください。</w:t>
      </w:r>
    </w:p>
    <w:p>
      <w:pPr>
        <w:spacing w:after="40" w:before="40" w:line="300"/>
        <w:ind w:left="431"/>
      </w:pPr>
      <w:r>
        <w:rPr>
          <w:rFonts w:ascii="游ゴシック" w:cs="游ゴシック" w:eastAsia="游ゴシック" w:hAnsi="游ゴシック"/>
          <w:b/>
          <w:bCs/>
          <w:i w:val="false"/>
          <w:iCs w:val="false"/>
          <w:color w:val="000000"/>
          <w:sz w:val="20"/>
          <w:szCs w:val="20"/>
        </w:rPr>
        <w:t xml:space="preserve">④　</w:t>
      </w:r>
      <w:r>
        <w:rPr>
          <w:rFonts w:ascii="游ゴシック" w:cs="游ゴシック" w:eastAsia="游ゴシック" w:hAnsi="游ゴシック"/>
          <w:b w:val="false"/>
          <w:bCs w:val="false"/>
          <w:i w:val="false"/>
          <w:iCs w:val="false"/>
          <w:color w:val="000000"/>
          <w:sz w:val="20"/>
          <w:szCs w:val="20"/>
        </w:rPr>
        <w:t xml:space="preserve">政策判断に関する質問（施設整備の可否、保険料の水準、タクシー助成の復活等）は「町としての検討事項」とし、事務局が方向性を断定しないようにしてください。</w:t>
      </w:r>
    </w:p>
    <w:p>
      <w:pPr>
        <w:pBdr>
          <w:bottom w:val="single" w:color="1F3864" w:sz="4"/>
        </w:pBdr>
        <w:shd w:fill="DAE3F3" w:val="solid"/>
        <w:spacing w:after="100" w:before="240" w:line="300"/>
      </w:pPr>
      <w:r>
        <w:rPr>
          <w:rFonts w:ascii="游ゴシック" w:cs="游ゴシック" w:eastAsia="游ゴシック" w:hAnsi="游ゴシック"/>
          <w:b/>
          <w:bCs/>
          <w:i w:val="false"/>
          <w:iCs w:val="false"/>
          <w:color w:val="1F3864"/>
          <w:sz w:val="22"/>
          <w:szCs w:val="22"/>
        </w:rPr>
        <w:t xml:space="preserve">　▌ 意見の受け止め方</w:t>
      </w:r>
    </w:p>
    <w:p>
      <w:pPr>
        <w:spacing w:after="40" w:before="40" w:line="300"/>
        <w:ind w:left="431"/>
      </w:pPr>
      <w:r>
        <w:rPr>
          <w:rFonts w:ascii="游ゴシック" w:cs="游ゴシック" w:eastAsia="游ゴシック" w:hAnsi="游ゴシック"/>
          <w:b/>
          <w:bCs/>
          <w:i w:val="false"/>
          <w:iCs w:val="false"/>
          <w:color w:val="000000"/>
          <w:sz w:val="20"/>
          <w:szCs w:val="20"/>
        </w:rPr>
        <w:t xml:space="preserve">①　</w:t>
      </w:r>
      <w:r>
        <w:rPr>
          <w:rFonts w:ascii="游ゴシック" w:cs="游ゴシック" w:eastAsia="游ゴシック" w:hAnsi="游ゴシック"/>
          <w:b w:val="false"/>
          <w:bCs w:val="false"/>
          <w:i w:val="false"/>
          <w:iCs w:val="false"/>
          <w:color w:val="000000"/>
          <w:sz w:val="20"/>
          <w:szCs w:val="20"/>
        </w:rPr>
        <w:t xml:space="preserve">委員のご発言は「ご意見」として受け止め、計画への反映の可否は後日整理する形にしてください。</w:t>
      </w:r>
    </w:p>
    <w:p>
      <w:pPr>
        <w:spacing w:after="40" w:before="40" w:line="300"/>
        <w:ind w:left="431"/>
      </w:pPr>
      <w:r>
        <w:rPr>
          <w:rFonts w:ascii="游ゴシック" w:cs="游ゴシック" w:eastAsia="游ゴシック" w:hAnsi="游ゴシック"/>
          <w:b/>
          <w:bCs/>
          <w:i w:val="false"/>
          <w:iCs w:val="false"/>
          <w:color w:val="000000"/>
          <w:sz w:val="20"/>
          <w:szCs w:val="20"/>
        </w:rPr>
        <w:t xml:space="preserve">②　</w:t>
      </w:r>
      <w:r>
        <w:rPr>
          <w:rFonts w:ascii="游ゴシック" w:cs="游ゴシック" w:eastAsia="游ゴシック" w:hAnsi="游ゴシック"/>
          <w:b w:val="false"/>
          <w:bCs w:val="false"/>
          <w:i w:val="false"/>
          <w:iCs w:val="false"/>
          <w:color w:val="000000"/>
          <w:sz w:val="20"/>
          <w:szCs w:val="20"/>
        </w:rPr>
        <w:t xml:space="preserve">賛否が分かれる事項（とくに入所・居住系サービスの供給水準）は、複数の考え方を併記し、第2回策定委員会で再度ご協議いただく整理とします。</w:t>
      </w:r>
    </w:p>
    <w:p>
      <w:pPr>
        <w:spacing w:after="40" w:before="40" w:line="300"/>
        <w:ind w:left="431"/>
      </w:pPr>
      <w:r>
        <w:rPr>
          <w:rFonts w:ascii="游ゴシック" w:cs="游ゴシック" w:eastAsia="游ゴシック" w:hAnsi="游ゴシック"/>
          <w:b/>
          <w:bCs/>
          <w:i w:val="false"/>
          <w:iCs w:val="false"/>
          <w:color w:val="000000"/>
          <w:sz w:val="20"/>
          <w:szCs w:val="20"/>
        </w:rPr>
        <w:t xml:space="preserve">③　</w:t>
      </w:r>
      <w:r>
        <w:rPr>
          <w:rFonts w:ascii="游ゴシック" w:cs="游ゴシック" w:eastAsia="游ゴシック" w:hAnsi="游ゴシック"/>
          <w:b w:val="false"/>
          <w:bCs w:val="false"/>
          <w:i w:val="false"/>
          <w:iCs w:val="false"/>
          <w:color w:val="000000"/>
          <w:sz w:val="20"/>
          <w:szCs w:val="20"/>
        </w:rPr>
        <w:t xml:space="preserve">調査結果に対する疑義（回収率・代表性・属性の欠落）は、限界を率直にお認めしたうえで、給付実績との突合で補う旨をご説明ください。</w:t>
      </w:r>
    </w:p>
    <w:p>
      <w:pPr>
        <w:pBdr>
          <w:bottom w:val="single" w:color="1F3864" w:sz="4"/>
        </w:pBdr>
        <w:shd w:fill="DAE3F3" w:val="solid"/>
        <w:spacing w:after="100" w:before="240" w:line="300"/>
      </w:pPr>
      <w:r>
        <w:rPr>
          <w:rFonts w:ascii="游ゴシック" w:cs="游ゴシック" w:eastAsia="游ゴシック" w:hAnsi="游ゴシック"/>
          <w:b/>
          <w:bCs/>
          <w:i w:val="false"/>
          <w:iCs w:val="false"/>
          <w:color w:val="1F3864"/>
          <w:sz w:val="22"/>
          <w:szCs w:val="22"/>
        </w:rPr>
        <w:t xml:space="preserve">　▌ 進行の目安</w:t>
      </w:r>
    </w:p>
    <w:p>
      <w:pPr>
        <w:spacing w:after="40" w:before="40" w:line="300"/>
        <w:ind w:left="431"/>
      </w:pPr>
      <w:r>
        <w:rPr>
          <w:rFonts w:ascii="游ゴシック" w:cs="游ゴシック" w:eastAsia="游ゴシック" w:hAnsi="游ゴシック"/>
          <w:b/>
          <w:bCs/>
          <w:i w:val="false"/>
          <w:iCs w:val="false"/>
          <w:color w:val="000000"/>
          <w:sz w:val="20"/>
          <w:szCs w:val="20"/>
        </w:rPr>
        <w:t xml:space="preserve">①　</w:t>
      </w:r>
      <w:r>
        <w:rPr>
          <w:rFonts w:ascii="游ゴシック" w:cs="游ゴシック" w:eastAsia="游ゴシック" w:hAnsi="游ゴシック"/>
          <w:b w:val="false"/>
          <w:bCs w:val="false"/>
          <w:i w:val="false"/>
          <w:iCs w:val="false"/>
          <w:color w:val="000000"/>
          <w:sz w:val="20"/>
          <w:szCs w:val="20"/>
        </w:rPr>
        <w:t xml:space="preserve">第1部Ⅰの審議事項8項目のうち、確認3（入所・居住系サービスの供給水準）と確認4（家族介護者がいない在宅高齢者）は本計画の中心論点です。時間を厚く配分してください。</w:t>
      </w:r>
    </w:p>
    <w:p>
      <w:pPr>
        <w:spacing w:after="40" w:before="40" w:line="300"/>
        <w:ind w:left="431"/>
      </w:pPr>
      <w:r>
        <w:rPr>
          <w:rFonts w:ascii="游ゴシック" w:cs="游ゴシック" w:eastAsia="游ゴシック" w:hAnsi="游ゴシック"/>
          <w:b/>
          <w:bCs/>
          <w:i w:val="false"/>
          <w:iCs w:val="false"/>
          <w:color w:val="000000"/>
          <w:sz w:val="20"/>
          <w:szCs w:val="20"/>
        </w:rPr>
        <w:t xml:space="preserve">②　</w:t>
      </w:r>
      <w:r>
        <w:rPr>
          <w:rFonts w:ascii="游ゴシック" w:cs="游ゴシック" w:eastAsia="游ゴシック" w:hAnsi="游ゴシック"/>
          <w:b w:val="false"/>
          <w:bCs w:val="false"/>
          <w:i w:val="false"/>
          <w:iCs w:val="false"/>
          <w:color w:val="000000"/>
          <w:sz w:val="20"/>
          <w:szCs w:val="20"/>
        </w:rPr>
        <w:t xml:space="preserve">第1部Ⅱの事務局確認7項目は、委員会の場でなくとも構いませんが、第2回策定委員会（令和8年11月頃）に間に合わせるには、いずれも10月中旬までの回答が必要です。</w:t>
      </w:r>
    </w:p>
    <w:p>
      <w:pPr>
        <w:spacing w:after="40" w:before="40" w:line="300"/>
        <w:ind w:left="431"/>
      </w:pPr>
      <w:r>
        <w:rPr>
          <w:rFonts w:ascii="游ゴシック" w:cs="游ゴシック" w:eastAsia="游ゴシック" w:hAnsi="游ゴシック"/>
          <w:b/>
          <w:bCs/>
          <w:i w:val="false"/>
          <w:iCs w:val="false"/>
          <w:color w:val="000000"/>
          <w:sz w:val="20"/>
          <w:szCs w:val="20"/>
        </w:rPr>
        <w:t xml:space="preserve">③　</w:t>
      </w:r>
      <w:r>
        <w:rPr>
          <w:rFonts w:ascii="游ゴシック" w:cs="游ゴシック" w:eastAsia="游ゴシック" w:hAnsi="游ゴシック"/>
          <w:b w:val="false"/>
          <w:bCs w:val="false"/>
          <w:i w:val="false"/>
          <w:iCs w:val="false"/>
          <w:color w:val="000000"/>
          <w:sz w:val="20"/>
          <w:szCs w:val="20"/>
        </w:rPr>
        <w:t xml:space="preserve">次回までの宿題（書面回答・追加検討）は、閉会前にまとめてご確認ください。</w:t>
      </w:r>
    </w:p>
    <w:p>
      <w:pPr>
        <w:pBdr>
          <w:top w:val="single" w:color="ED7D31" w:sz="12"/>
          <w:bottom w:val="single" w:color="ED7D31" w:sz="12"/>
        </w:pBdr>
        <w:shd w:fill="FCE4D6" w:val="solid"/>
        <w:spacing w:after="240" w:before="240"/>
      </w:pPr>
      <w:r>
        <w:rPr>
          <w:rFonts w:ascii="游ゴシック" w:cs="游ゴシック" w:eastAsia="游ゴシック" w:hAnsi="游ゴシック"/>
          <w:b/>
          <w:bCs/>
          <w:i w:val="false"/>
          <w:iCs w:val="false"/>
          <w:color w:val="ED7D31"/>
          <w:sz w:val="21"/>
          <w:szCs w:val="21"/>
        </w:rPr>
        <w:t xml:space="preserve">本資料の運用：委員会開始前に町担当・事務局で15分程度の打合せを行い、第1部Ⅰの審議事項8項目について、どこまでを本日決め、どこからを持ち帰るかをあらかじめすり合わせておくことを推奨します。</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6"/>
        <w:szCs w:val="16"/>
      </w:rPr>
      <w:t xml:space="preserve">─ </w:t>
    </w:r>
    <w:r>
      <w:rPr>
        <w:rFonts w:ascii="游ゴシック" w:cs="游ゴシック" w:eastAsia="游ゴシック" w:hAnsi="游ゴシック"/>
        <w:color w:val="595959"/>
        <w:sz w:val="16"/>
        <w:szCs w:val="16"/>
      </w:rPr>
      <w:fldChar w:fldCharType="begin"/>
      <w:instrText xml:space="preserve">PAGE</w:instrText>
      <w:fldChar w:fldCharType="separate"/>
      <w:fldChar w:fldCharType="end"/>
    </w:r>
    <w:r>
      <w:rPr>
        <w:rFonts w:ascii="游ゴシック" w:cs="游ゴシック" w:eastAsia="游ゴシック" w:hAnsi="游ゴシック"/>
        <w:color w:val="595959"/>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游ゴシック" w:cs="游ゴシック" w:eastAsia="游ゴシック" w:hAnsi="游ゴシック"/>
        <w:color w:val="595959"/>
        <w:sz w:val="16"/>
        <w:szCs w:val="16"/>
      </w:rPr>
      <w:t xml:space="preserve">川崎町第10期介護保険事業計画 第1回介護保険運営委員会 想定問答集（事務局用）</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川崎町 第1回策定委員会 想定問答集</dc:title>
  <dc:creator>ビズアップ公共コンサルティング株式会社</dc:creator>
  <dc:description>事務局・町担当向け想定問答集</dc:description>
  <cp:lastModifiedBy>Un-named</cp:lastModifiedBy>
  <cp:revision>1</cp:revision>
  <dcterms:created xsi:type="dcterms:W3CDTF">2026-06-29T03:16:05.163Z</dcterms:created>
  <dcterms:modified xsi:type="dcterms:W3CDTF">2026-06-29T03:16:05.164Z</dcterms:modified>
</cp:coreProperties>
</file>

<file path=docProps/custom.xml><?xml version="1.0" encoding="utf-8"?>
<Properties xmlns="http://schemas.openxmlformats.org/officeDocument/2006/custom-properties" xmlns:vt="http://schemas.openxmlformats.org/officeDocument/2006/docPropsVTypes"/>
</file>