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w:t>
      </w:r>
    </w:p>
    <w:p>
      <w:pPr>
        <w:spacing w:after="280" w:line="269" w:lineRule="auto"/>
        <w:jc w:val="center"/>
      </w:pPr>
      <w:r>
        <w:rPr>
          <w:rFonts w:ascii="游ゴシック" w:hAnsi="游ゴシック" w:eastAsia="游ゴシック"/>
          <w:b w:val="0"/>
          <w:sz w:val="24"/>
        </w:rPr>
        <w:t>協議用素案（令和8年9月時点）</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751" w:val="right" w:leader="dot"/>
        </w:tabs>
        <w:spacing w:after="0" w:before="0" w:line="240" w:lineRule="auto"/>
        <w:ind w:left="0" w:right="0"/>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2">
        <w:r>
          <w:rPr>
            <w:rFonts w:ascii="游ゴシック" w:hAnsi="游ゴシック" w:eastAsia="游ゴシック"/>
            <w:sz w:val="20"/>
          </w:rPr>
          <w:t xml:space="preserve">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3">
        <w:r>
          <w:rPr>
            <w:rFonts w:ascii="游ゴシック" w:hAnsi="游ゴシック" w:eastAsia="游ゴシック"/>
            <w:sz w:val="20"/>
          </w:rPr>
          <w:t xml:space="preserve">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4">
        <w:r>
          <w:rPr>
            <w:rFonts w:ascii="游ゴシック" w:hAnsi="游ゴシック" w:eastAsia="游ゴシック"/>
            <w:sz w:val="20"/>
          </w:rPr>
          <w:t xml:space="preserve">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5">
        <w:r>
          <w:rPr>
            <w:rFonts w:ascii="游ゴシック" w:hAnsi="游ゴシック" w:eastAsia="游ゴシック"/>
            <w:sz w:val="20"/>
          </w:rPr>
          <w:t xml:space="preserve">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6">
        <w:r>
          <w:rPr>
            <w:rFonts w:ascii="游ゴシック" w:hAnsi="游ゴシック" w:eastAsia="游ゴシック"/>
            <w:sz w:val="20"/>
          </w:rPr>
          <w:t xml:space="preserve">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7">
        <w:r>
          <w:rPr>
            <w:rFonts w:ascii="游ゴシック" w:hAnsi="游ゴシック" w:eastAsia="游ゴシック"/>
            <w:sz w:val="20"/>
          </w:rPr>
          <w:t xml:space="preserve">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8">
        <w:r>
          <w:rPr>
            <w:rFonts w:ascii="游ゴシック" w:hAnsi="游ゴシック" w:eastAsia="游ゴシック"/>
            <w:sz w:val="20"/>
          </w:rPr>
          <w:t xml:space="preserve">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9">
        <w:r>
          <w:rPr>
            <w:rFonts w:ascii="游ゴシック" w:hAnsi="游ゴシック" w:eastAsia="游ゴシック"/>
            <w:sz w:val="20"/>
          </w:rPr>
          <w:t xml:space="preserve">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0">
        <w:r>
          <w:rPr>
            <w:rFonts w:ascii="游ゴシック" w:hAnsi="游ゴシック" w:eastAsia="游ゴシック"/>
            <w:sz w:val="20"/>
          </w:rPr>
          <w:t xml:space="preserve">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7</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2">
        <w:r>
          <w:rPr>
            <w:rFonts w:ascii="游ゴシック" w:hAnsi="游ゴシック" w:eastAsia="游ゴシック"/>
            <w:sz w:val="20"/>
          </w:rPr>
          <w:t xml:space="preserve">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3">
        <w:r>
          <w:rPr>
            <w:rFonts w:ascii="游ゴシック" w:hAnsi="游ゴシック" w:eastAsia="游ゴシック"/>
            <w:sz w:val="20"/>
          </w:rPr>
          <w:t xml:space="preserve">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19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4">
        <w:r>
          <w:rPr>
            <w:rFonts w:ascii="游ゴシック" w:hAnsi="游ゴシック" w:eastAsia="游ゴシック"/>
            <w:sz w:val="20"/>
          </w:rPr>
          <w:t xml:space="preserve">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5">
        <w:r>
          <w:rPr>
            <w:rFonts w:ascii="游ゴシック" w:hAnsi="游ゴシック" w:eastAsia="游ゴシック"/>
            <w:sz w:val="20"/>
          </w:rPr>
          <w:t xml:space="preserve">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6">
        <w:r>
          <w:rPr>
            <w:rFonts w:ascii="游ゴシック" w:hAnsi="游ゴシック" w:eastAsia="游ゴシック"/>
            <w:sz w:val="20"/>
          </w:rPr>
          <w:t xml:space="preserve">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40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7">
        <w:r>
          <w:rPr>
            <w:rFonts w:ascii="游ゴシック" w:hAnsi="游ゴシック" w:eastAsia="游ゴシック"/>
            <w:sz w:val="20"/>
          </w:rPr>
          <w:t xml:space="preserve">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8">
        <w:r>
          <w:rPr>
            <w:rFonts w:ascii="游ゴシック" w:hAnsi="游ゴシック" w:eastAsia="游ゴシック"/>
            <w:sz w:val="20"/>
          </w:rPr>
          <w:t xml:space="preserve">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43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9">
        <w:r>
          <w:rPr>
            <w:rFonts w:ascii="游ゴシック" w:hAnsi="游ゴシック" w:eastAsia="游ゴシック"/>
            <w:sz w:val="20"/>
          </w:rPr>
          <w:t xml:space="preserve">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43</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45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1">
        <w:r>
          <w:rPr>
            <w:rFonts w:ascii="游ゴシック" w:hAnsi="游ゴシック" w:eastAsia="游ゴシック"/>
            <w:sz w:val="20"/>
          </w:rPr>
          <w:t xml:space="preserve">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45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2">
        <w:r>
          <w:rPr>
            <w:rFonts w:ascii="游ゴシック" w:hAnsi="游ゴシック" w:eastAsia="游ゴシック"/>
            <w:sz w:val="20"/>
          </w:rPr>
          <w:t xml:space="preserve">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48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3">
        <w:r>
          <w:rPr>
            <w:rFonts w:ascii="游ゴシック" w:hAnsi="游ゴシック" w:eastAsia="游ゴシック"/>
            <w:sz w:val="20"/>
          </w:rPr>
          <w:t xml:space="preserve">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50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4">
        <w:r>
          <w:rPr>
            <w:rFonts w:ascii="游ゴシック" w:hAnsi="游ゴシック" w:eastAsia="游ゴシック"/>
            <w:sz w:val="20"/>
          </w:rPr>
          <w:t xml:space="preserve">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53</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58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6">
        <w:r>
          <w:rPr>
            <w:rFonts w:ascii="游ゴシック" w:hAnsi="游ゴシック" w:eastAsia="游ゴシック"/>
            <w:sz w:val="20"/>
          </w:rPr>
          <w:t xml:space="preserve">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58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7">
        <w:r>
          <w:rPr>
            <w:rFonts w:ascii="游ゴシック" w:hAnsi="游ゴシック" w:eastAsia="游ゴシック"/>
            <w:sz w:val="20"/>
          </w:rPr>
          <w:t xml:space="preserve">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58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8">
        <w:r>
          <w:rPr>
            <w:rFonts w:ascii="游ゴシック" w:hAnsi="游ゴシック" w:eastAsia="游ゴシック"/>
            <w:sz w:val="20"/>
          </w:rPr>
          <w:t xml:space="preserve">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58</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61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0">
        <w:r>
          <w:rPr>
            <w:rFonts w:ascii="游ゴシック" w:hAnsi="游ゴシック" w:eastAsia="游ゴシック"/>
            <w:sz w:val="20"/>
          </w:rPr>
          <w:t xml:space="preserve">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61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1">
        <w:r>
          <w:rPr>
            <w:rFonts w:ascii="游ゴシック" w:hAnsi="游ゴシック" w:eastAsia="游ゴシック"/>
            <w:sz w:val="20"/>
          </w:rPr>
          <w:t xml:space="preserve">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62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2">
        <w:r>
          <w:rPr>
            <w:rFonts w:ascii="游ゴシック" w:hAnsi="游ゴシック" w:eastAsia="游ゴシック"/>
            <w:sz w:val="20"/>
          </w:rPr>
          <w:t xml:space="preserve">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66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3">
        <w:r>
          <w:rPr>
            <w:rFonts w:ascii="游ゴシック" w:hAnsi="游ゴシック" w:eastAsia="游ゴシック"/>
            <w:sz w:val="20"/>
          </w:rPr>
          <w:t xml:space="preserve">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67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4">
        <w:r>
          <w:rPr>
            <w:rFonts w:ascii="游ゴシック" w:hAnsi="游ゴシック" w:eastAsia="游ゴシック"/>
            <w:sz w:val="20"/>
          </w:rPr>
          <w:t xml:space="preserve">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69</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74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6">
        <w:r>
          <w:rPr>
            <w:rFonts w:ascii="游ゴシック" w:hAnsi="游ゴシック" w:eastAsia="游ゴシック"/>
            <w:sz w:val="20"/>
          </w:rPr>
          <w:t xml:space="preserve">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74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7">
        <w:r>
          <w:rPr>
            <w:rFonts w:ascii="游ゴシック" w:hAnsi="游ゴシック" w:eastAsia="游ゴシック"/>
            <w:sz w:val="20"/>
          </w:rPr>
          <w:t xml:space="preserve">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75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8">
        <w:r>
          <w:rPr>
            <w:rFonts w:ascii="游ゴシック" w:hAnsi="游ゴシック" w:eastAsia="游ゴシック"/>
            <w:sz w:val="20"/>
          </w:rPr>
          <w:t xml:space="preserve">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79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9">
        <w:r>
          <w:rPr>
            <w:rFonts w:ascii="游ゴシック" w:hAnsi="游ゴシック" w:eastAsia="游ゴシック"/>
            <w:sz w:val="20"/>
          </w:rPr>
          <w:t xml:space="preserve">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81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0">
        <w:r>
          <w:rPr>
            <w:rFonts w:ascii="游ゴシック" w:hAnsi="游ゴシック" w:eastAsia="游ゴシック"/>
            <w:sz w:val="20"/>
          </w:rPr>
          <w:t xml:space="preserve">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85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1">
        <w:r>
          <w:rPr>
            <w:rFonts w:ascii="游ゴシック" w:hAnsi="游ゴシック" w:eastAsia="游ゴシック"/>
            <w:sz w:val="20"/>
          </w:rPr>
          <w:t xml:space="preserve">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86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2">
        <w:r>
          <w:rPr>
            <w:rFonts w:ascii="游ゴシック" w:hAnsi="游ゴシック" w:eastAsia="游ゴシック"/>
            <w:sz w:val="20"/>
          </w:rPr>
          <w:t xml:space="preserve">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92</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94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4">
        <w:r>
          <w:rPr>
            <w:rFonts w:ascii="游ゴシック" w:hAnsi="游ゴシック" w:eastAsia="游ゴシック"/>
            <w:sz w:val="20"/>
          </w:rPr>
          <w:t xml:space="preserve">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94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5">
        <w:r>
          <w:rPr>
            <w:rFonts w:ascii="游ゴシック" w:hAnsi="游ゴシック" w:eastAsia="游ゴシック"/>
            <w:sz w:val="20"/>
          </w:rPr>
          <w:t xml:space="preserve">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95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6">
        <w:r>
          <w:rPr>
            <w:rFonts w:ascii="游ゴシック" w:hAnsi="游ゴシック" w:eastAsia="游ゴシック"/>
            <w:sz w:val="20"/>
          </w:rPr>
          <w:t xml:space="preserve">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96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7">
        <w:r>
          <w:rPr>
            <w:rFonts w:ascii="游ゴシック" w:hAnsi="游ゴシック" w:eastAsia="游ゴシック"/>
            <w:sz w:val="20"/>
          </w:rPr>
          <w:t xml:space="preserve">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97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8">
        <w:r>
          <w:rPr>
            <w:rFonts w:ascii="游ゴシック" w:hAnsi="游ゴシック" w:eastAsia="游ゴシック"/>
            <w:sz w:val="20"/>
          </w:rPr>
          <w:t xml:space="preserve">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97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9">
        <w:r>
          <w:rPr>
            <w:rFonts w:ascii="游ゴシック" w:hAnsi="游ゴシック" w:eastAsia="游ゴシック"/>
            <w:sz w:val="20"/>
          </w:rPr>
          <w:t xml:space="preserve">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98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50">
        <w:r>
          <w:rPr>
            <w:rFonts w:ascii="游ゴシック" w:hAnsi="游ゴシック" w:eastAsia="游ゴシック"/>
            <w:sz w:val="20"/>
          </w:rPr>
          <w:t xml:space="preserve">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99</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spacing w:before="240" w:after="100"/>
      </w:pPr>
      <w:bookmarkStart w:id="101" w:name="_Toc10_001"/>
      <w:r>
        <w:rPr>
          <w:rFonts w:ascii="游ゴシック" w:hAnsi="游ゴシック" w:eastAsia="游ゴシック"/>
          <w:sz w:val="30"/>
        </w:rPr>
        <w:t>第1章　計画策定の意義</w:t>
      </w:r>
      <w:bookmarkEnd w:id="101"/>
    </w:p>
    <w:p>
      <w:pPr>
        <w:pStyle w:val="Heading2"/>
        <w:spacing w:before="180" w:after="10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及び都道府県の意見を聴かなければならないことを定めています。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180" w:after="10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pStyle w:val="Heading2"/>
        <w:spacing w:before="180" w:after="10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r>
    </w:p>
    <w:p>
      <w:pPr>
        <w:pStyle w:val="Heading2"/>
        <w:spacing w:before="180" w:after="10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認知症施策推進基本計画及び都道府県認知症施策推進計画の内容及び策定の状況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基準②の判定</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改正事項</w:t>
            </w:r>
          </w:p>
        </w:tc>
        <w:tc>
          <w:tcPr>
            <w:tcW w:type="dxa" w:w="3835"/>
            <w:shd w:val="clear" w:color="auto" w:fill="DCE6F1"/>
          </w:tcPr>
          <w:p>
            <w:pPr>
              <w:jc w:val="center"/>
            </w:pPr>
            <w:r/>
            <w:r>
              <w:rPr>
                <w:rFonts w:ascii="游ゴシック" w:hAnsi="游ゴシック" w:eastAsia="游ゴシック"/>
                <w:b/>
                <w:sz w:val="17"/>
              </w:rPr>
              <w:t>内容</w:t>
            </w:r>
          </w:p>
        </w:tc>
        <w:tc>
          <w:tcPr>
            <w:tcW w:type="dxa" w:w="350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rPr>
          <w:cantSplit/>
        </w:trP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rPr>
          <w:cantSplit/>
        </w:trP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rPr>
          <w:cantSplit/>
        </w:trP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rPr>
          <w:cantSplit/>
        </w:trP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rPr>
          <w:cantSplit/>
        </w:trP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rPr>
          <w:cantSplit/>
        </w:trP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line="269" w:lineRule="auto"/>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180" w:after="10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180" w:after="10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中に第3段階①及び②をそれぞれ2つに分け、第3段階①イ及び第3段階②イの負担限度額を引き上げる。</w:t>
            </w:r>
          </w:p>
        </w:tc>
        <w:tc>
          <w:tcPr>
            <w:tcW w:type="dxa" w:w="1674"/>
          </w:tcPr>
          <w:p>
            <w:r/>
            <w:r>
              <w:rPr>
                <w:rFonts w:ascii="游ゴシック" w:hAnsi="游ゴシック" w:eastAsia="游ゴシック"/>
                <w:sz w:val="17"/>
              </w:rPr>
              <w:t>令和8年8月及び令和9年度中</w:t>
            </w:r>
          </w:p>
        </w:tc>
        <w:tc>
          <w:tcPr>
            <w:tcW w:type="dxa" w:w="2758"/>
          </w:tcPr>
          <w:p>
            <w:r/>
            <w:r>
              <w:rPr>
                <w:rFonts w:ascii="游ゴシック" w:hAnsi="游ゴシック" w:eastAsia="游ゴシック"/>
                <w:sz w:val="17"/>
              </w:rPr>
              <w:t>第6章第7節に反映します。所得段階の細分化の内容が示された時点で対象者数への影響を確認します［要確認］。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w:t>
            </w:r>
          </w:p>
        </w:tc>
        <w:tc>
          <w:tcPr>
            <w:tcW w:type="dxa" w:w="1674"/>
          </w:tcPr>
          <w:p>
            <w:r/>
            <w:r>
              <w:rPr>
                <w:rFonts w:ascii="游ゴシック" w:hAnsi="游ゴシック" w:eastAsia="游ゴシック"/>
                <w:sz w:val="17"/>
              </w:rPr>
              <w:t>令和9年度の開始前までに結論</w:t>
            </w:r>
          </w:p>
        </w:tc>
        <w:tc>
          <w:tcPr>
            <w:tcW w:type="dxa" w:w="2758"/>
          </w:tcPr>
          <w:p>
            <w:r/>
            <w:r>
              <w:rPr>
                <w:rFonts w:ascii="游ゴシック" w:hAnsi="游ゴシック" w:eastAsia="游ゴシック"/>
                <w:sz w:val="17"/>
              </w:rPr>
              <w:t>利用者負担割合の変更は給付費の見込みに影響します。結論が示された時点で第6章第3節の給付費を再算定します［要確認］。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w:t>
            </w:r>
          </w:p>
        </w:tc>
        <w:tc>
          <w:tcPr>
            <w:tcW w:type="dxa" w:w="1674"/>
          </w:tcPr>
          <w:p>
            <w:r/>
            <w:r>
              <w:rPr>
                <w:rFonts w:ascii="游ゴシック" w:hAnsi="游ゴシック" w:eastAsia="游ゴシック"/>
                <w:sz w:val="17"/>
              </w:rPr>
              <w:t>令和8年度</w:t>
            </w:r>
          </w:p>
        </w:tc>
        <w:tc>
          <w:tcPr>
            <w:tcW w:type="dxa" w:w="2758"/>
          </w:tcPr>
          <w:p>
            <w:r/>
            <w:r>
              <w:rPr>
                <w:rFonts w:ascii="游ゴシック" w:hAnsi="游ゴシック" w:eastAsia="游ゴシック"/>
                <w:sz w:val="17"/>
              </w:rPr>
              <w:t>第6章第2節・第3節の見込量及び給付費は令和7年度の単価により算定しています。令和8年度改定は当該単価に反映されていないため、改定率が示された時点で令和9年度改定とあわせて反映します［要確認］。</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spacing w:before="240" w:after="100"/>
      </w:pPr>
      <w:bookmarkStart w:id="111" w:name="_Toc10_011"/>
      <w:r>
        <w:rPr>
          <w:rFonts w:ascii="游ゴシック" w:hAnsi="游ゴシック" w:eastAsia="游ゴシック"/>
          <w:sz w:val="30"/>
        </w:rPr>
        <w:t>第2章　高齢者及び介護保険の状況</w:t>
      </w:r>
      <w:bookmarkEnd w:id="111"/>
    </w:p>
    <w:p>
      <w:pPr>
        <w:pStyle w:val="Heading2"/>
        <w:spacing w:before="180" w:after="100"/>
      </w:pPr>
      <w:bookmarkStart w:id="112" w:name="_Toc10_012"/>
      <w:r>
        <w:rPr>
          <w:rFonts w:ascii="游ゴシック" w:hAnsi="游ゴシック" w:eastAsia="游ゴシック"/>
          <w:sz w:val="25"/>
        </w:rPr>
        <w:t>第1節 高齢者の状況</w:t>
      </w:r>
      <w:bookmarkEnd w:id="112"/>
    </w:p>
    <w:p>
      <w:pPr>
        <w:pStyle w:val="Heading3"/>
        <w:spacing w:before="180" w:after="10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【第9期計画及び社人研推計との関係】</w:t>
      </w:r>
    </w:p>
    <w:p>
      <w:pPr>
        <w:spacing w:after="80" w:line="269" w:lineRule="auto"/>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line="269" w:lineRule="auto"/>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line="269" w:lineRule="auto"/>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line="269" w:lineRule="auto"/>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とする案を示し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平成24年</w:t>
            </w:r>
          </w:p>
        </w:tc>
        <w:tc>
          <w:tcPr>
            <w:tcW w:type="dxa" w:w="1361"/>
            <w:shd w:val="clear" w:color="auto" w:fill="DCE6F1"/>
          </w:tcPr>
          <w:p>
            <w:pPr>
              <w:jc w:val="center"/>
            </w:pPr>
            <w:r/>
            <w:r>
              <w:rPr>
                <w:rFonts w:ascii="游ゴシック" w:hAnsi="游ゴシック" w:eastAsia="游ゴシック"/>
                <w:b/>
                <w:sz w:val="17"/>
              </w:rPr>
              <w:t>平成29年</w:t>
            </w:r>
          </w:p>
        </w:tc>
        <w:tc>
          <w:tcPr>
            <w:tcW w:type="dxa" w:w="1361"/>
            <w:shd w:val="clear" w:color="auto" w:fill="DCE6F1"/>
          </w:tcPr>
          <w:p>
            <w:pPr>
              <w:jc w:val="center"/>
            </w:pPr>
            <w:r/>
            <w:r>
              <w:rPr>
                <w:rFonts w:ascii="游ゴシック" w:hAnsi="游ゴシック" w:eastAsia="游ゴシック"/>
                <w:b/>
                <w:sz w:val="17"/>
              </w:rPr>
              <w:t>令和2年</w:t>
            </w:r>
          </w:p>
        </w:tc>
        <w:tc>
          <w:tcPr>
            <w:tcW w:type="dxa" w:w="1361"/>
            <w:shd w:val="clear" w:color="auto" w:fill="DCE6F1"/>
          </w:tcPr>
          <w:p>
            <w:pPr>
              <w:jc w:val="center"/>
            </w:pPr>
            <w:r/>
            <w:r>
              <w:rPr>
                <w:rFonts w:ascii="游ゴシック" w:hAnsi="游ゴシック" w:eastAsia="游ゴシック"/>
                <w:b/>
                <w:sz w:val="17"/>
              </w:rPr>
              <w:t>令和5年</w:t>
            </w:r>
          </w:p>
        </w:tc>
        <w:tc>
          <w:tcPr>
            <w:tcW w:type="dxa" w:w="1474"/>
            <w:shd w:val="clear" w:color="auto" w:fill="DCE6F1"/>
          </w:tcPr>
          <w:p>
            <w:pPr>
              <w:jc w:val="center"/>
            </w:pPr>
            <w:r/>
            <w:r>
              <w:rPr>
                <w:rFonts w:ascii="游ゴシック" w:hAnsi="游ゴシック" w:eastAsia="游ゴシック"/>
                <w:b/>
                <w:sz w:val="17"/>
              </w:rPr>
              <w:t>令和5年の構成比</w:t>
            </w:r>
          </w:p>
        </w:tc>
      </w:tr>
      <w:tr>
        <w:trPr>
          <w:cantSplit/>
        </w:trP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rPr>
          <w:cantSplit/>
        </w:trP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rPr>
          <w:cantSplit/>
        </w:trP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rPr>
          <w:cantSplit/>
        </w:trP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rPr>
          <w:cantSplit/>
        </w:trP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rPr>
          <w:cantSplit/>
        </w:trP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rPr>
          <w:cantSplit/>
        </w:trP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rPr>
          <w:cantSplit/>
        </w:trP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rPr>
          <w:cantSplit/>
        </w:trP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line="269" w:lineRule="auto"/>
        <w:jc w:val="right"/>
      </w:pPr>
      <w:r>
        <w:rPr>
          <w:rFonts w:ascii="游ゴシック" w:hAnsi="游ゴシック" w:eastAsia="游ゴシック"/>
          <w:b w:val="0"/>
          <w:sz w:val="17"/>
        </w:rPr>
        <w:t>資料：住民基本台帳　各年10月1日現在</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2"/>
                    <a:stretch>
                      <a:fillRect/>
                    </a:stretch>
                  </pic:blipFill>
                  <pic:spPr>
                    <a:xfrm>
                      <a:off x="0" y="0"/>
                      <a:ext cx="5976000" cy="3513803"/>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80" w:line="269" w:lineRule="auto"/>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3"/>
                    <a:stretch>
                      <a:fillRect/>
                    </a:stretch>
                  </pic:blipFill>
                  <pic:spPr>
                    <a:xfrm>
                      <a:off x="0" y="0"/>
                      <a:ext cx="5976000" cy="4079400"/>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line="269" w:lineRule="auto"/>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line="269" w:lineRule="auto"/>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line="269" w:lineRule="auto"/>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line="269" w:lineRule="auto"/>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484"/>
            <w:shd w:val="clear" w:color="auto" w:fill="DCE6F1"/>
          </w:tcPr>
          <w:p>
            <w:pPr>
              <w:spacing w:before="0"/>
              <w:jc w:val="center"/>
            </w:pPr>
            <w:r/>
            <w:r>
              <w:rPr>
                <w:rFonts w:ascii="游ゴシック" w:hAnsi="游ゴシック" w:eastAsia="游ゴシック"/>
                <w:b/>
                <w:sz w:val="17"/>
              </w:rPr>
              <w:t>区分</w:t>
            </w:r>
          </w:p>
        </w:tc>
        <w:tc>
          <w:tcPr>
            <w:tcW w:type="dxa" w:w="1378"/>
            <w:shd w:val="clear" w:color="auto" w:fill="DCE6F1"/>
          </w:tcPr>
          <w:p>
            <w:pPr>
              <w:jc w:val="center"/>
            </w:pPr>
            <w:r/>
            <w:r>
              <w:rPr>
                <w:rFonts w:ascii="游ゴシック" w:hAnsi="游ゴシック" w:eastAsia="游ゴシック"/>
                <w:b/>
                <w:sz w:val="17"/>
              </w:rPr>
            </w:r>
          </w:p>
        </w:tc>
        <w:tc>
          <w:tcPr>
            <w:tcW w:type="dxa" w:w="1166"/>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平成22年度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平成27年度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令和2年度</w:t>
            </w:r>
          </w:p>
        </w:tc>
        <w:tc>
          <w:tcPr>
            <w:tcW w:type="dxa" w:w="1007"/>
            <w:shd w:val="clear" w:color="auto" w:fill="DCE6F1"/>
          </w:tcPr>
          <w:p>
            <w:pPr>
              <w:jc w:val="center"/>
            </w:pPr>
            <w:r/>
            <w:r>
              <w:rPr>
                <w:rFonts w:ascii="游ゴシック" w:hAnsi="游ゴシック" w:eastAsia="游ゴシック"/>
                <w:b/>
                <w:sz w:val="17"/>
              </w:rPr>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rPr>
          <w:cantSplit/>
        </w:trP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line="269" w:lineRule="auto"/>
        <w:jc w:val="right"/>
      </w:pPr>
      <w:r>
        <w:rPr>
          <w:rFonts w:ascii="游ゴシック" w:hAnsi="游ゴシック" w:eastAsia="游ゴシック"/>
          <w:b w:val="0"/>
          <w:sz w:val="17"/>
        </w:rPr>
        <w:t>資料：国勢調査</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4"/>
                    <a:stretch>
                      <a:fillRect/>
                    </a:stretch>
                  </pic:blipFill>
                  <pic:spPr>
                    <a:xfrm>
                      <a:off x="0" y="0"/>
                      <a:ext cx="5976000" cy="3574056"/>
                    </a:xfrm>
                    <a:prstGeom prst="rect"/>
                  </pic:spPr>
                </pic:pic>
              </a:graphicData>
            </a:graphic>
          </wp:inline>
        </w:drawing>
      </w:r>
    </w:p>
    <w:p>
      <w:pPr>
        <w:spacing w:after="160" w:line="269" w:lineRule="auto"/>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指標</w:t>
            </w:r>
          </w:p>
        </w:tc>
        <w:tc>
          <w:tcPr>
            <w:tcW w:type="dxa" w:w="2410"/>
            <w:shd w:val="clear" w:color="auto" w:fill="DCE6F1"/>
          </w:tcPr>
          <w:p>
            <w:pPr>
              <w:jc w:val="center"/>
            </w:pPr>
            <w:r/>
            <w:r>
              <w:rPr>
                <w:rFonts w:ascii="游ゴシック" w:hAnsi="游ゴシック" w:eastAsia="游ゴシック"/>
                <w:b/>
                <w:sz w:val="17"/>
              </w:rPr>
              <w:t>第9期策定時</w:t>
            </w:r>
          </w:p>
        </w:tc>
        <w:tc>
          <w:tcPr>
            <w:tcW w:type="dxa" w:w="2520"/>
            <w:shd w:val="clear" w:color="auto" w:fill="DCE6F1"/>
          </w:tcPr>
          <w:p>
            <w:pPr>
              <w:jc w:val="center"/>
            </w:pPr>
            <w:r/>
            <w:r>
              <w:rPr>
                <w:rFonts w:ascii="游ゴシック" w:hAnsi="游ゴシック" w:eastAsia="游ゴシック"/>
                <w:b/>
                <w:sz w:val="17"/>
              </w:rPr>
              <w:t>第10期更新項目</w:t>
            </w:r>
          </w:p>
        </w:tc>
        <w:tc>
          <w:tcPr>
            <w:tcW w:type="dxa" w:w="2958"/>
            <w:shd w:val="clear" w:color="auto" w:fill="DCE6F1"/>
          </w:tcPr>
          <w:p>
            <w:pPr>
              <w:jc w:val="center"/>
            </w:pPr>
            <w:r/>
            <w:r>
              <w:rPr>
                <w:rFonts w:ascii="游ゴシック" w:hAnsi="游ゴシック" w:eastAsia="游ゴシック"/>
                <w:b/>
                <w:sz w:val="17"/>
              </w:rPr>
              <w:t>評価の視点</w:t>
            </w:r>
          </w:p>
        </w:tc>
      </w:tr>
      <w:tr>
        <w:trPr>
          <w:cantSplit/>
        </w:trP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rPr>
          <w:cantSplit/>
        </w:trP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rPr>
          <w:cantSplit/>
        </w:trP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rPr>
          <w:cantSplit/>
        </w:trP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【リハビリテーション専門職の配置】</w:t>
      </w:r>
    </w:p>
    <w:p>
      <w:pPr>
        <w:spacing w:after="80" w:line="269" w:lineRule="auto"/>
      </w:pPr>
      <w:r>
        <w:rPr>
          <w:rFonts w:ascii="游ゴシック" w:hAnsi="游ゴシック" w:eastAsia="游ゴシック"/>
          <w:b w:val="0"/>
          <w:sz w:val="21"/>
        </w:rPr>
        <w:t>リハビリテーション専門職の配置は、3職種とも全国を上回ります。理学療法士は全国の1.67倍、言語聴覚士は2.41倍です。訪問リハビリテーション・通所リハビリテーションの事業所数も認定者1万人当たりで全国を上回っており、リハビリテーションの提供体制は当区域の強みです。</w:t>
      </w:r>
    </w:p>
    <w:p>
      <w:pPr>
        <w:spacing w:after="20" w:line="269" w:lineRule="auto"/>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020"/>
            <w:shd w:val="clear" w:color="auto" w:fill="DCE6F1"/>
          </w:tcPr>
          <w:p>
            <w:pPr>
              <w:jc w:val="center"/>
            </w:pPr>
            <w:r/>
            <w:r>
              <w:rPr>
                <w:rFonts w:ascii="游ゴシック" w:hAnsi="游ゴシック" w:eastAsia="游ゴシック"/>
                <w:b/>
                <w:sz w:val="17"/>
              </w:rPr>
              <w:t>実数</w:t>
            </w:r>
          </w:p>
        </w:tc>
        <w:tc>
          <w:tcPr>
            <w:tcW w:type="dxa" w:w="794"/>
            <w:shd w:val="clear" w:color="auto" w:fill="DCE6F1"/>
          </w:tcPr>
          <w:p>
            <w:pPr>
              <w:jc w:val="center"/>
            </w:pPr>
            <w:r/>
            <w:r>
              <w:rPr>
                <w:rFonts w:ascii="游ゴシック" w:hAnsi="游ゴシック" w:eastAsia="游ゴシック"/>
                <w:b/>
                <w:sz w:val="17"/>
              </w:rPr>
              <w:t>年度</w:t>
            </w:r>
          </w:p>
        </w:tc>
      </w:tr>
      <w:tr>
        <w:trPr>
          <w:cantSplit/>
        </w:trPr>
        <w:tc>
          <w:tcPr>
            <w:tcW w:type="dxa" w:w="3061"/>
          </w:tcPr>
          <w:p>
            <w:r/>
            <w:r>
              <w:rPr>
                <w:rFonts w:ascii="游ゴシック" w:hAnsi="游ゴシック" w:eastAsia="游ゴシック"/>
                <w:sz w:val="17"/>
              </w:rPr>
              <w:t>理学療法士</w:t>
            </w:r>
          </w:p>
        </w:tc>
        <w:tc>
          <w:tcPr>
            <w:tcW w:type="dxa" w:w="1134"/>
          </w:tcPr>
          <w:p>
            <w:r/>
            <w:r>
              <w:rPr>
                <w:rFonts w:ascii="游ゴシック" w:hAnsi="游ゴシック" w:eastAsia="游ゴシック"/>
                <w:sz w:val="17"/>
              </w:rPr>
              <w:t>61.16</w:t>
            </w:r>
          </w:p>
        </w:tc>
        <w:tc>
          <w:tcPr>
            <w:tcW w:type="dxa" w:w="1134"/>
          </w:tcPr>
          <w:p>
            <w:r/>
            <w:r>
              <w:rPr>
                <w:rFonts w:ascii="游ゴシック" w:hAnsi="游ゴシック" w:eastAsia="游ゴシック"/>
                <w:sz w:val="17"/>
              </w:rPr>
              <w:t>25.51</w:t>
            </w:r>
          </w:p>
        </w:tc>
        <w:tc>
          <w:tcPr>
            <w:tcW w:type="dxa" w:w="1134"/>
          </w:tcPr>
          <w:p>
            <w:r/>
            <w:r>
              <w:rPr>
                <w:rFonts w:ascii="游ゴシック" w:hAnsi="游ゴシック" w:eastAsia="游ゴシック"/>
                <w:sz w:val="17"/>
              </w:rPr>
              <w:t>36.53</w:t>
            </w:r>
          </w:p>
        </w:tc>
        <w:tc>
          <w:tcPr>
            <w:tcW w:type="dxa" w:w="1134"/>
          </w:tcPr>
          <w:p>
            <w:r/>
            <w:r>
              <w:rPr>
                <w:rFonts w:ascii="游ゴシック" w:hAnsi="游ゴシック" w:eastAsia="游ゴシック"/>
                <w:sz w:val="17"/>
              </w:rPr>
              <w:t>1.67</w:t>
            </w:r>
          </w:p>
        </w:tc>
        <w:tc>
          <w:tcPr>
            <w:tcW w:type="dxa" w:w="1020"/>
          </w:tcPr>
          <w:p>
            <w:r/>
            <w:r>
              <w:rPr>
                <w:rFonts w:ascii="游ゴシック" w:hAnsi="游ゴシック" w:eastAsia="游ゴシック"/>
                <w:sz w:val="17"/>
              </w:rPr>
              <w:t>12人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作業療法士</w:t>
            </w:r>
          </w:p>
        </w:tc>
        <w:tc>
          <w:tcPr>
            <w:tcW w:type="dxa" w:w="1134"/>
          </w:tcPr>
          <w:p>
            <w:r/>
            <w:r>
              <w:rPr>
                <w:rFonts w:ascii="游ゴシック" w:hAnsi="游ゴシック" w:eastAsia="游ゴシック"/>
                <w:sz w:val="17"/>
              </w:rPr>
              <w:t>20.39</w:t>
            </w:r>
          </w:p>
        </w:tc>
        <w:tc>
          <w:tcPr>
            <w:tcW w:type="dxa" w:w="1134"/>
          </w:tcPr>
          <w:p>
            <w:r/>
            <w:r>
              <w:rPr>
                <w:rFonts w:ascii="游ゴシック" w:hAnsi="游ゴシック" w:eastAsia="游ゴシック"/>
                <w:sz w:val="17"/>
              </w:rPr>
              <w:t>17.02</w:t>
            </w:r>
          </w:p>
        </w:tc>
        <w:tc>
          <w:tcPr>
            <w:tcW w:type="dxa" w:w="1134"/>
          </w:tcPr>
          <w:p>
            <w:r/>
            <w:r>
              <w:rPr>
                <w:rFonts w:ascii="游ゴシック" w:hAnsi="游ゴシック" w:eastAsia="游ゴシック"/>
                <w:sz w:val="17"/>
              </w:rPr>
              <w:t>18.28</w:t>
            </w:r>
          </w:p>
        </w:tc>
        <w:tc>
          <w:tcPr>
            <w:tcW w:type="dxa" w:w="1134"/>
          </w:tcPr>
          <w:p>
            <w:r/>
            <w:r>
              <w:rPr>
                <w:rFonts w:ascii="游ゴシック" w:hAnsi="游ゴシック" w:eastAsia="游ゴシック"/>
                <w:sz w:val="17"/>
              </w:rPr>
              <w:t>1.12</w:t>
            </w:r>
          </w:p>
        </w:tc>
        <w:tc>
          <w:tcPr>
            <w:tcW w:type="dxa" w:w="1020"/>
          </w:tcPr>
          <w:p>
            <w:r/>
            <w:r>
              <w:rPr>
                <w:rFonts w:ascii="游ゴシック" w:hAnsi="游ゴシック" w:eastAsia="游ゴシック"/>
                <w:sz w:val="17"/>
              </w:rPr>
              <w:t>4人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言語聴覚士</w:t>
            </w:r>
          </w:p>
        </w:tc>
        <w:tc>
          <w:tcPr>
            <w:tcW w:type="dxa" w:w="1134"/>
          </w:tcPr>
          <w:p>
            <w:r/>
            <w:r>
              <w:rPr>
                <w:rFonts w:ascii="游ゴシック" w:hAnsi="游ゴシック" w:eastAsia="游ゴシック"/>
                <w:sz w:val="17"/>
              </w:rPr>
              <w:t>10.19</w:t>
            </w:r>
          </w:p>
        </w:tc>
        <w:tc>
          <w:tcPr>
            <w:tcW w:type="dxa" w:w="1134"/>
          </w:tcPr>
          <w:p>
            <w:r/>
            <w:r>
              <w:rPr>
                <w:rFonts w:ascii="游ゴシック" w:hAnsi="游ゴシック" w:eastAsia="游ゴシック"/>
                <w:sz w:val="17"/>
              </w:rPr>
              <w:t>4.03</w:t>
            </w:r>
          </w:p>
        </w:tc>
        <w:tc>
          <w:tcPr>
            <w:tcW w:type="dxa" w:w="1134"/>
          </w:tcPr>
          <w:p>
            <w:r/>
            <w:r>
              <w:rPr>
                <w:rFonts w:ascii="游ゴシック" w:hAnsi="游ゴシック" w:eastAsia="游ゴシック"/>
                <w:sz w:val="17"/>
              </w:rPr>
              <w:t>4.22</w:t>
            </w:r>
          </w:p>
        </w:tc>
        <w:tc>
          <w:tcPr>
            <w:tcW w:type="dxa" w:w="1134"/>
          </w:tcPr>
          <w:p>
            <w:r/>
            <w:r>
              <w:rPr>
                <w:rFonts w:ascii="游ゴシック" w:hAnsi="游ゴシック" w:eastAsia="游ゴシック"/>
                <w:sz w:val="17"/>
              </w:rPr>
              <w:t>2.41</w:t>
            </w:r>
          </w:p>
        </w:tc>
        <w:tc>
          <w:tcPr>
            <w:tcW w:type="dxa" w:w="1020"/>
          </w:tcPr>
          <w:p>
            <w:r/>
            <w:r>
              <w:rPr>
                <w:rFonts w:ascii="游ゴシック" w:hAnsi="游ゴシック" w:eastAsia="游ゴシック"/>
                <w:sz w:val="17"/>
              </w:rPr>
              <w:t>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訪問リハビリテーション事業所数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8.60</w:t>
            </w:r>
          </w:p>
        </w:tc>
        <w:tc>
          <w:tcPr>
            <w:tcW w:type="dxa" w:w="1134"/>
          </w:tcPr>
          <w:p>
            <w:r/>
            <w:r>
              <w:rPr>
                <w:rFonts w:ascii="游ゴシック" w:hAnsi="游ゴシック" w:eastAsia="游ゴシック"/>
                <w:sz w:val="17"/>
              </w:rPr>
              <w:t>8.78</w:t>
            </w:r>
          </w:p>
        </w:tc>
        <w:tc>
          <w:tcPr>
            <w:tcW w:type="dxa" w:w="1134"/>
          </w:tcPr>
          <w:p>
            <w:r/>
            <w:r>
              <w:rPr>
                <w:rFonts w:ascii="游ゴシック" w:hAnsi="游ゴシック" w:eastAsia="游ゴシック"/>
                <w:sz w:val="17"/>
              </w:rPr>
              <w:t>1.74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通所リハビリテーション事業所数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8.09</w:t>
            </w:r>
          </w:p>
        </w:tc>
        <w:tc>
          <w:tcPr>
            <w:tcW w:type="dxa" w:w="1134"/>
          </w:tcPr>
          <w:p>
            <w:r/>
            <w:r>
              <w:rPr>
                <w:rFonts w:ascii="游ゴシック" w:hAnsi="游ゴシック" w:eastAsia="游ゴシック"/>
                <w:sz w:val="17"/>
              </w:rPr>
              <w:t>11.45</w:t>
            </w:r>
          </w:p>
        </w:tc>
        <w:tc>
          <w:tcPr>
            <w:tcW w:type="dxa" w:w="1134"/>
          </w:tcPr>
          <w:p>
            <w:r/>
            <w:r>
              <w:rPr>
                <w:rFonts w:ascii="游ゴシック" w:hAnsi="游ゴシック" w:eastAsia="游ゴシック"/>
                <w:sz w:val="17"/>
              </w:rPr>
              <w:t>1.34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bl>
    <w:p>
      <w:pPr>
        <w:spacing w:after="160" w:line="269" w:lineRule="auto"/>
        <w:jc w:val="right"/>
      </w:pPr>
      <w:r>
        <w:rPr>
          <w:rFonts w:ascii="游ゴシック" w:hAnsi="游ゴシック" w:eastAsia="游ゴシック"/>
          <w:b w:val="0"/>
          <w:sz w:val="17"/>
        </w:rPr>
        <w:t>資料：地域包括ケア「見える化」システム M1系列・K3系列</w:t>
      </w:r>
    </w:p>
    <w:p>
      <w:pPr>
        <w:spacing w:after="160" w:line="269" w:lineRule="auto"/>
      </w:pPr>
      <w:r>
        <w:rPr>
          <w:rFonts w:ascii="游ゴシック" w:hAnsi="游ゴシック" w:eastAsia="游ゴシック"/>
          <w:b w:val="0"/>
          <w:sz w:val="17"/>
        </w:rPr>
        <w:t>注）3職種はいずれも介護老人保健施設及び通所リハビリテーション（老健）に所属する職員です。作業療法士は令和3年度の11人から令和5年度に4人へ減っており、個々の事業所の状況により変動します。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リハビリテーション関係の加算の算定状況をみると、11指標のうち6指標が全国の2倍以上です。とりわけ生活機能向上連携加算（全国比2.24）と入所前後訪問指導加算（同2.10）は、リハビリテーション専門職が居宅を訪問し生活環境を評価する取組であり、住宅改修の点検及び福祉用具の利用状況の点検に直接つながります（第5章 基本目標5）。</w:t>
      </w:r>
    </w:p>
    <w:p>
      <w:pPr>
        <w:spacing w:after="160" w:line="269" w:lineRule="auto"/>
        <w:jc w:val="right"/>
      </w:pPr>
      <w:r>
        <w:rPr>
          <w:rFonts w:ascii="游ゴシック" w:hAnsi="游ゴシック" w:eastAsia="游ゴシック"/>
          <w:b w:val="0"/>
          <w:sz w:val="17"/>
        </w:rPr>
        <w:t>資料：地域包括ケア「見える化」システム N1〜N17系列</w:t>
      </w:r>
    </w:p>
    <w:p>
      <w:pPr>
        <w:pStyle w:val="Heading3"/>
        <w:spacing w:before="180" w:after="10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180" w:after="10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180" w:after="10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　年齢構成の影響と町間の差】</w:t>
      </w:r>
    </w:p>
    <w:p>
      <w:pPr>
        <w:spacing w:after="80" w:line="269" w:lineRule="auto"/>
      </w:pPr>
      <w:r>
        <w:rPr>
          <w:rFonts w:ascii="游ゴシック" w:hAnsi="游ゴシック" w:eastAsia="游ゴシック"/>
          <w:b w:val="0"/>
          <w:sz w:val="20"/>
        </w:rPr>
        <w:t>町間の差が年齢構成の違いによるものか、地域固有の差かを判別するため、広域連合全体の年齢階級別回答者数を基準人口として直接法により年齢調整を行いました。美瑛町のフレイル該当割合は粗率21.6％・年齢調整後21.3％、東神楽町は粗率17.0％・年齢調整後18.1％で、年齢調整により両町の差は4.6ポイントから3.2ポイントへ縮小します。町間の差には年齢構成の違いによる分が含まれ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268"/>
            <w:shd w:val="clear" w:color="auto" w:fill="DCE6F1"/>
          </w:tcPr>
          <w:p>
            <w:pPr>
              <w:spacing w:before="0"/>
              <w:jc w:val="center"/>
            </w:pPr>
            <w:r/>
            <w:r>
              <w:rPr>
                <w:rFonts w:ascii="游ゴシック" w:hAnsi="游ゴシック" w:eastAsia="游ゴシック"/>
                <w:b/>
                <w:sz w:val="17"/>
              </w:rPr>
              <w:t>指標</w:t>
            </w:r>
          </w:p>
        </w:tc>
        <w:tc>
          <w:tcPr>
            <w:tcW w:type="dxa" w:w="1191"/>
            <w:shd w:val="clear" w:color="auto" w:fill="DCE6F1"/>
          </w:tcPr>
          <w:p>
            <w:pPr>
              <w:jc w:val="center"/>
            </w:pPr>
            <w:r/>
            <w:r>
              <w:rPr>
                <w:rFonts w:ascii="游ゴシック" w:hAnsi="游ゴシック" w:eastAsia="游ゴシック"/>
                <w:b/>
                <w:sz w:val="17"/>
              </w:rPr>
              <w:t>東川町</w:t>
              <w:br/>
              <w:t>粗率</w:t>
            </w:r>
          </w:p>
        </w:tc>
        <w:tc>
          <w:tcPr>
            <w:tcW w:type="dxa" w:w="1191"/>
            <w:shd w:val="clear" w:color="auto" w:fill="DCE6F1"/>
          </w:tcPr>
          <w:p>
            <w:pPr>
              <w:jc w:val="center"/>
            </w:pPr>
            <w:r/>
            <w:r>
              <w:rPr>
                <w:rFonts w:ascii="游ゴシック" w:hAnsi="游ゴシック" w:eastAsia="游ゴシック"/>
                <w:b/>
                <w:sz w:val="17"/>
              </w:rPr>
              <w:t>東川町</w:t>
              <w:br/>
              <w:t>調整</w:t>
            </w:r>
          </w:p>
        </w:tc>
        <w:tc>
          <w:tcPr>
            <w:tcW w:type="dxa" w:w="1191"/>
            <w:shd w:val="clear" w:color="auto" w:fill="DCE6F1"/>
          </w:tcPr>
          <w:p>
            <w:pPr>
              <w:jc w:val="center"/>
            </w:pPr>
            <w:r/>
            <w:r>
              <w:rPr>
                <w:rFonts w:ascii="游ゴシック" w:hAnsi="游ゴシック" w:eastAsia="游ゴシック"/>
                <w:b/>
                <w:sz w:val="17"/>
              </w:rPr>
              <w:t>美瑛町</w:t>
              <w:br/>
              <w:t>粗率</w:t>
            </w:r>
          </w:p>
        </w:tc>
        <w:tc>
          <w:tcPr>
            <w:tcW w:type="dxa" w:w="1191"/>
            <w:shd w:val="clear" w:color="auto" w:fill="DCE6F1"/>
          </w:tcPr>
          <w:p>
            <w:pPr>
              <w:jc w:val="center"/>
            </w:pPr>
            <w:r/>
            <w:r>
              <w:rPr>
                <w:rFonts w:ascii="游ゴシック" w:hAnsi="游ゴシック" w:eastAsia="游ゴシック"/>
                <w:b/>
                <w:sz w:val="17"/>
              </w:rPr>
              <w:t>美瑛町</w:t>
              <w:br/>
              <w:t>調整</w:t>
            </w:r>
          </w:p>
        </w:tc>
        <w:tc>
          <w:tcPr>
            <w:tcW w:type="dxa" w:w="1191"/>
            <w:shd w:val="clear" w:color="auto" w:fill="DCE6F1"/>
          </w:tcPr>
          <w:p>
            <w:pPr>
              <w:jc w:val="center"/>
            </w:pPr>
            <w:r/>
            <w:r>
              <w:rPr>
                <w:rFonts w:ascii="游ゴシック" w:hAnsi="游ゴシック" w:eastAsia="游ゴシック"/>
                <w:b/>
                <w:sz w:val="17"/>
              </w:rPr>
              <w:t>東神楽町</w:t>
              <w:br/>
              <w:t>粗率</w:t>
            </w:r>
          </w:p>
        </w:tc>
        <w:tc>
          <w:tcPr>
            <w:tcW w:type="dxa" w:w="1191"/>
            <w:shd w:val="clear" w:color="auto" w:fill="DCE6F1"/>
          </w:tcPr>
          <w:p>
            <w:pPr>
              <w:jc w:val="center"/>
            </w:pPr>
            <w:r/>
            <w:r>
              <w:rPr>
                <w:rFonts w:ascii="游ゴシック" w:hAnsi="游ゴシック" w:eastAsia="游ゴシック"/>
                <w:b/>
                <w:sz w:val="17"/>
              </w:rPr>
              <w:t>東神楽町</w:t>
              <w:br/>
              <w:t>調整</w:t>
            </w:r>
          </w:p>
        </w:tc>
      </w:tr>
      <w:tr>
        <w:trPr>
          <w:cantSplit/>
        </w:trPr>
        <w:tc>
          <w:tcPr>
            <w:tcW w:type="dxa" w:w="2268"/>
          </w:tcPr>
          <w:p>
            <w:r/>
            <w:r>
              <w:rPr>
                <w:rFonts w:ascii="游ゴシック" w:hAnsi="游ゴシック" w:eastAsia="游ゴシック"/>
                <w:sz w:val="17"/>
              </w:rPr>
              <w:t>フレイル</w:t>
            </w:r>
          </w:p>
        </w:tc>
        <w:tc>
          <w:tcPr>
            <w:tcW w:type="dxa" w:w="1191"/>
          </w:tcPr>
          <w:p>
            <w:r/>
            <w:r>
              <w:rPr>
                <w:rFonts w:ascii="游ゴシック" w:hAnsi="游ゴシック" w:eastAsia="游ゴシック"/>
                <w:sz w:val="17"/>
              </w:rPr>
              <w:t>18.4</w:t>
            </w:r>
          </w:p>
        </w:tc>
        <w:tc>
          <w:tcPr>
            <w:tcW w:type="dxa" w:w="1191"/>
          </w:tcPr>
          <w:p>
            <w:r/>
            <w:r>
              <w:rPr>
                <w:rFonts w:ascii="游ゴシック" w:hAnsi="游ゴシック" w:eastAsia="游ゴシック"/>
                <w:sz w:val="17"/>
              </w:rPr>
              <w:t>18.0</w:t>
            </w:r>
          </w:p>
        </w:tc>
        <w:tc>
          <w:tcPr>
            <w:tcW w:type="dxa" w:w="1191"/>
          </w:tcPr>
          <w:p>
            <w:r/>
            <w:r>
              <w:rPr>
                <w:rFonts w:ascii="游ゴシック" w:hAnsi="游ゴシック" w:eastAsia="游ゴシック"/>
                <w:sz w:val="17"/>
              </w:rPr>
              <w:t>21.6</w:t>
            </w:r>
          </w:p>
        </w:tc>
        <w:tc>
          <w:tcPr>
            <w:tcW w:type="dxa" w:w="1191"/>
          </w:tcPr>
          <w:p>
            <w:r/>
            <w:r>
              <w:rPr>
                <w:rFonts w:ascii="游ゴシック" w:hAnsi="游ゴシック" w:eastAsia="游ゴシック"/>
                <w:sz w:val="17"/>
              </w:rPr>
              <w:t>21.3</w:t>
            </w:r>
          </w:p>
        </w:tc>
        <w:tc>
          <w:tcPr>
            <w:tcW w:type="dxa" w:w="1191"/>
          </w:tcPr>
          <w:p>
            <w:r/>
            <w:r>
              <w:rPr>
                <w:rFonts w:ascii="游ゴシック" w:hAnsi="游ゴシック" w:eastAsia="游ゴシック"/>
                <w:sz w:val="17"/>
              </w:rPr>
              <w:t>17.0</w:t>
            </w:r>
          </w:p>
        </w:tc>
        <w:tc>
          <w:tcPr>
            <w:tcW w:type="dxa" w:w="1191"/>
          </w:tcPr>
          <w:p>
            <w:r/>
            <w:r>
              <w:rPr>
                <w:rFonts w:ascii="游ゴシック" w:hAnsi="游ゴシック" w:eastAsia="游ゴシック"/>
                <w:sz w:val="17"/>
              </w:rPr>
              <w:t>18.1</w:t>
            </w:r>
          </w:p>
        </w:tc>
      </w:tr>
      <w:tr>
        <w:trPr>
          <w:cantSplit/>
        </w:trPr>
        <w:tc>
          <w:tcPr>
            <w:tcW w:type="dxa" w:w="2268"/>
          </w:tcPr>
          <w:p>
            <w:r/>
            <w:r>
              <w:rPr>
                <w:rFonts w:ascii="游ゴシック" w:hAnsi="游ゴシック" w:eastAsia="游ゴシック"/>
                <w:sz w:val="17"/>
              </w:rPr>
              <w:t>閉じこもり</w:t>
            </w:r>
          </w:p>
        </w:tc>
        <w:tc>
          <w:tcPr>
            <w:tcW w:type="dxa" w:w="1191"/>
          </w:tcPr>
          <w:p>
            <w:r/>
            <w:r>
              <w:rPr>
                <w:rFonts w:ascii="游ゴシック" w:hAnsi="游ゴシック" w:eastAsia="游ゴシック"/>
                <w:sz w:val="17"/>
              </w:rPr>
              <w:t>8.6</w:t>
            </w:r>
          </w:p>
        </w:tc>
        <w:tc>
          <w:tcPr>
            <w:tcW w:type="dxa" w:w="1191"/>
          </w:tcPr>
          <w:p>
            <w:r/>
            <w:r>
              <w:rPr>
                <w:rFonts w:ascii="游ゴシック" w:hAnsi="游ゴシック" w:eastAsia="游ゴシック"/>
                <w:sz w:val="17"/>
              </w:rPr>
              <w:t>8.3</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9.5</w:t>
            </w:r>
          </w:p>
        </w:tc>
        <w:tc>
          <w:tcPr>
            <w:tcW w:type="dxa" w:w="1191"/>
          </w:tcPr>
          <w:p>
            <w:r/>
            <w:r>
              <w:rPr>
                <w:rFonts w:ascii="游ゴシック" w:hAnsi="游ゴシック" w:eastAsia="游ゴシック"/>
                <w:sz w:val="17"/>
              </w:rPr>
              <w:t>7.2</w:t>
            </w:r>
          </w:p>
        </w:tc>
        <w:tc>
          <w:tcPr>
            <w:tcW w:type="dxa" w:w="1191"/>
          </w:tcPr>
          <w:p>
            <w:r/>
            <w:r>
              <w:rPr>
                <w:rFonts w:ascii="游ゴシック" w:hAnsi="游ゴシック" w:eastAsia="游ゴシック"/>
                <w:sz w:val="17"/>
              </w:rPr>
              <w:t>7.9</w:t>
            </w:r>
          </w:p>
        </w:tc>
      </w:tr>
      <w:tr>
        <w:trPr>
          <w:cantSplit/>
        </w:trPr>
        <w:tc>
          <w:tcPr>
            <w:tcW w:type="dxa" w:w="2268"/>
          </w:tcPr>
          <w:p>
            <w:r/>
            <w:r>
              <w:rPr>
                <w:rFonts w:ascii="游ゴシック" w:hAnsi="游ゴシック" w:eastAsia="游ゴシック"/>
                <w:sz w:val="17"/>
              </w:rPr>
              <w:t>IADL低下</w:t>
            </w:r>
          </w:p>
        </w:tc>
        <w:tc>
          <w:tcPr>
            <w:tcW w:type="dxa" w:w="1191"/>
          </w:tcPr>
          <w:p>
            <w:r/>
            <w:r>
              <w:rPr>
                <w:rFonts w:ascii="游ゴシック" w:hAnsi="游ゴシック" w:eastAsia="游ゴシック"/>
                <w:sz w:val="17"/>
              </w:rPr>
              <w:t>10.1</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9.4</w:t>
            </w:r>
          </w:p>
        </w:tc>
        <w:tc>
          <w:tcPr>
            <w:tcW w:type="dxa" w:w="1191"/>
          </w:tcPr>
          <w:p>
            <w:r/>
            <w:r>
              <w:rPr>
                <w:rFonts w:ascii="游ゴシック" w:hAnsi="游ゴシック" w:eastAsia="游ゴシック"/>
                <w:sz w:val="17"/>
              </w:rPr>
              <w:t>9.2</w:t>
            </w:r>
          </w:p>
        </w:tc>
        <w:tc>
          <w:tcPr>
            <w:tcW w:type="dxa" w:w="1191"/>
          </w:tcPr>
          <w:p>
            <w:r/>
            <w:r>
              <w:rPr>
                <w:rFonts w:ascii="游ゴシック" w:hAnsi="游ゴシック" w:eastAsia="游ゴシック"/>
                <w:sz w:val="17"/>
              </w:rPr>
              <w:t>9.8</w:t>
            </w:r>
          </w:p>
        </w:tc>
        <w:tc>
          <w:tcPr>
            <w:tcW w:type="dxa" w:w="1191"/>
          </w:tcPr>
          <w:p>
            <w:r/>
            <w:r>
              <w:rPr>
                <w:rFonts w:ascii="游ゴシック" w:hAnsi="游ゴシック" w:eastAsia="游ゴシック"/>
                <w:sz w:val="17"/>
              </w:rPr>
              <w:t>10.5</w:t>
            </w:r>
          </w:p>
        </w:tc>
      </w:tr>
      <w:tr>
        <w:trPr>
          <w:cantSplit/>
        </w:trPr>
        <w:tc>
          <w:tcPr>
            <w:tcW w:type="dxa" w:w="2268"/>
          </w:tcPr>
          <w:p>
            <w:r/>
            <w:r>
              <w:rPr>
                <w:rFonts w:ascii="游ゴシック" w:hAnsi="游ゴシック" w:eastAsia="游ゴシック"/>
                <w:sz w:val="17"/>
              </w:rPr>
              <w:t>うつ</w:t>
            </w:r>
          </w:p>
        </w:tc>
        <w:tc>
          <w:tcPr>
            <w:tcW w:type="dxa" w:w="1191"/>
          </w:tcPr>
          <w:p>
            <w:r/>
            <w:r>
              <w:rPr>
                <w:rFonts w:ascii="游ゴシック" w:hAnsi="游ゴシック" w:eastAsia="游ゴシック"/>
                <w:sz w:val="17"/>
              </w:rPr>
              <w:t>25.0</w:t>
            </w:r>
          </w:p>
        </w:tc>
        <w:tc>
          <w:tcPr>
            <w:tcW w:type="dxa" w:w="1191"/>
          </w:tcPr>
          <w:p>
            <w:r/>
            <w:r>
              <w:rPr>
                <w:rFonts w:ascii="游ゴシック" w:hAnsi="游ゴシック" w:eastAsia="游ゴシック"/>
                <w:sz w:val="17"/>
              </w:rPr>
              <w:t>24.6</w:t>
            </w:r>
          </w:p>
        </w:tc>
        <w:tc>
          <w:tcPr>
            <w:tcW w:type="dxa" w:w="1191"/>
          </w:tcPr>
          <w:p>
            <w:r/>
            <w:r>
              <w:rPr>
                <w:rFonts w:ascii="游ゴシック" w:hAnsi="游ゴシック" w:eastAsia="游ゴシック"/>
                <w:sz w:val="17"/>
              </w:rPr>
              <w:t>32.1</w:t>
            </w:r>
          </w:p>
        </w:tc>
        <w:tc>
          <w:tcPr>
            <w:tcW w:type="dxa" w:w="1191"/>
          </w:tcPr>
          <w:p>
            <w:r/>
            <w:r>
              <w:rPr>
                <w:rFonts w:ascii="游ゴシック" w:hAnsi="游ゴシック" w:eastAsia="游ゴシック"/>
                <w:sz w:val="17"/>
              </w:rPr>
              <w:t>31.8</w:t>
            </w:r>
          </w:p>
        </w:tc>
        <w:tc>
          <w:tcPr>
            <w:tcW w:type="dxa" w:w="1191"/>
          </w:tcPr>
          <w:p>
            <w:r/>
            <w:r>
              <w:rPr>
                <w:rFonts w:ascii="游ゴシック" w:hAnsi="游ゴシック" w:eastAsia="游ゴシック"/>
                <w:sz w:val="17"/>
              </w:rPr>
              <w:t>26.8</w:t>
            </w:r>
          </w:p>
        </w:tc>
        <w:tc>
          <w:tcPr>
            <w:tcW w:type="dxa" w:w="1191"/>
          </w:tcPr>
          <w:p>
            <w:r/>
            <w:r>
              <w:rPr>
                <w:rFonts w:ascii="游ゴシック" w:hAnsi="游ゴシック" w:eastAsia="游ゴシック"/>
                <w:sz w:val="17"/>
              </w:rPr>
              <w:t>27.4</w:t>
            </w:r>
          </w:p>
        </w:tc>
      </w:tr>
      <w:tr>
        <w:trPr>
          <w:cantSplit/>
        </w:trPr>
        <w:tc>
          <w:tcPr>
            <w:tcW w:type="dxa" w:w="2268"/>
          </w:tcPr>
          <w:p>
            <w:r/>
            <w:r>
              <w:rPr>
                <w:rFonts w:ascii="游ゴシック" w:hAnsi="游ゴシック" w:eastAsia="游ゴシック"/>
                <w:sz w:val="17"/>
              </w:rPr>
              <w:t>社会参加あり</w:t>
            </w:r>
          </w:p>
        </w:tc>
        <w:tc>
          <w:tcPr>
            <w:tcW w:type="dxa" w:w="1191"/>
          </w:tcPr>
          <w:p>
            <w:r/>
            <w:r>
              <w:rPr>
                <w:rFonts w:ascii="游ゴシック" w:hAnsi="游ゴシック" w:eastAsia="游ゴシック"/>
                <w:sz w:val="17"/>
              </w:rPr>
              <w:t>38.2</w:t>
            </w:r>
          </w:p>
        </w:tc>
        <w:tc>
          <w:tcPr>
            <w:tcW w:type="dxa" w:w="1191"/>
          </w:tcPr>
          <w:p>
            <w:r/>
            <w:r>
              <w:rPr>
                <w:rFonts w:ascii="游ゴシック" w:hAnsi="游ゴシック" w:eastAsia="游ゴシック"/>
                <w:sz w:val="17"/>
              </w:rPr>
              <w:t>38.0</w:t>
            </w:r>
          </w:p>
        </w:tc>
        <w:tc>
          <w:tcPr>
            <w:tcW w:type="dxa" w:w="1191"/>
          </w:tcPr>
          <w:p>
            <w:r/>
            <w:r>
              <w:rPr>
                <w:rFonts w:ascii="游ゴシック" w:hAnsi="游ゴシック" w:eastAsia="游ゴシック"/>
                <w:sz w:val="17"/>
              </w:rPr>
              <w:t>35.4</w:t>
            </w:r>
          </w:p>
        </w:tc>
        <w:tc>
          <w:tcPr>
            <w:tcW w:type="dxa" w:w="1191"/>
          </w:tcPr>
          <w:p>
            <w:r/>
            <w:r>
              <w:rPr>
                <w:rFonts w:ascii="游ゴシック" w:hAnsi="游ゴシック" w:eastAsia="游ゴシック"/>
                <w:sz w:val="17"/>
              </w:rPr>
              <w:t>35.1</w:t>
            </w:r>
          </w:p>
        </w:tc>
        <w:tc>
          <w:tcPr>
            <w:tcW w:type="dxa" w:w="1191"/>
          </w:tcPr>
          <w:p>
            <w:r/>
            <w:r>
              <w:rPr>
                <w:rFonts w:ascii="游ゴシック" w:hAnsi="游ゴシック" w:eastAsia="游ゴシック"/>
                <w:sz w:val="17"/>
              </w:rPr>
              <w:t>34.8</w:t>
            </w:r>
          </w:p>
        </w:tc>
        <w:tc>
          <w:tcPr>
            <w:tcW w:type="dxa" w:w="1191"/>
          </w:tcPr>
          <w:p>
            <w:r/>
            <w:r>
              <w:rPr>
                <w:rFonts w:ascii="游ゴシック" w:hAnsi="游ゴシック" w:eastAsia="游ゴシック"/>
                <w:sz w:val="17"/>
              </w:rPr>
              <w:t>35.1</w:t>
            </w:r>
          </w:p>
        </w:tc>
      </w:tr>
    </w:tbl>
    <w:p>
      <w:pPr>
        <w:spacing w:after="160" w:line="269" w:lineRule="auto"/>
      </w:pPr>
      <w:r>
        <w:rPr>
          <w:rFonts w:ascii="游ゴシック" w:hAnsi="游ゴシック" w:eastAsia="游ゴシック"/>
          <w:b w:val="0"/>
          <w:sz w:val="17"/>
        </w:rPr>
        <w:t>出典：同上。単位は％。年齢調整は直接法（基準人口＝広域連合全体の年齢階級別回答者数）によります。いずれかの年齢階級の分母が5票未満の地域は調整率を算定していません。</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粗率による町間の差を検定すると、美瑛町と東神楽町の差が統計的に有意であったのは11指標のうち7指標です。有意でなかった4指標（運動機能低下・認知機能低下・IADL低下・月1回以上の社会参加）は、本調査の標本規模では町間の差を確かめられなかったもので、差がないこと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【5　暮らし向きとの関連】</w:t>
      </w:r>
    </w:p>
    <w:p>
      <w:pPr>
        <w:spacing w:after="80" w:line="269" w:lineRule="auto"/>
      </w:pPr>
      <w:r>
        <w:rPr>
          <w:rFonts w:ascii="游ゴシック" w:hAnsi="游ゴシック" w:eastAsia="游ゴシック"/>
          <w:b w:val="0"/>
          <w:sz w:val="20"/>
        </w:rPr>
        <w:t>暮らし向き別にみると、フレイル該当割合は「大変苦しい」層42.7％に対し「大変ゆとりがある」層6.8％で6.3倍の差があります。本調査で扱った区分のうち差が最も大きいものです。暮らし向きが「苦しい」（大変苦しい・やや苦しい）と回答した方は広域連合全体で28.6％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494"/>
            <w:shd w:val="clear" w:color="auto" w:fill="DCE6F1"/>
          </w:tcPr>
          <w:p>
            <w:pPr>
              <w:spacing w:before="0"/>
              <w:jc w:val="center"/>
            </w:pPr>
            <w:r/>
            <w:r>
              <w:rPr>
                <w:rFonts w:ascii="游ゴシック" w:hAnsi="游ゴシック" w:eastAsia="游ゴシック"/>
                <w:b/>
                <w:sz w:val="17"/>
              </w:rPr>
              <w:t>指標</w:t>
            </w:r>
          </w:p>
        </w:tc>
        <w:tc>
          <w:tcPr>
            <w:tcW w:type="dxa" w:w="1134"/>
            <w:shd w:val="clear" w:color="auto" w:fill="DCE6F1"/>
          </w:tcPr>
          <w:p>
            <w:pPr>
              <w:jc w:val="center"/>
            </w:pPr>
            <w:r/>
            <w:r>
              <w:rPr>
                <w:rFonts w:ascii="游ゴシック" w:hAnsi="游ゴシック" w:eastAsia="游ゴシック"/>
                <w:b/>
                <w:sz w:val="17"/>
              </w:rPr>
              <w:t>大変苦しい</w:t>
            </w:r>
          </w:p>
        </w:tc>
        <w:tc>
          <w:tcPr>
            <w:tcW w:type="dxa" w:w="1134"/>
            <w:shd w:val="clear" w:color="auto" w:fill="DCE6F1"/>
          </w:tcPr>
          <w:p>
            <w:pPr>
              <w:jc w:val="center"/>
            </w:pPr>
            <w:r/>
            <w:r>
              <w:rPr>
                <w:rFonts w:ascii="游ゴシック" w:hAnsi="游ゴシック" w:eastAsia="游ゴシック"/>
                <w:b/>
                <w:sz w:val="17"/>
              </w:rPr>
              <w:t>やや苦しい</w:t>
            </w:r>
          </w:p>
        </w:tc>
        <w:tc>
          <w:tcPr>
            <w:tcW w:type="dxa" w:w="1077"/>
            <w:shd w:val="clear" w:color="auto" w:fill="DCE6F1"/>
          </w:tcPr>
          <w:p>
            <w:pPr>
              <w:jc w:val="center"/>
            </w:pPr>
            <w:r/>
            <w:r>
              <w:rPr>
                <w:rFonts w:ascii="游ゴシック" w:hAnsi="游ゴシック" w:eastAsia="游ゴシック"/>
                <w:b/>
                <w:sz w:val="17"/>
              </w:rPr>
              <w:t>ふつう</w:t>
            </w:r>
          </w:p>
        </w:tc>
        <w:tc>
          <w:tcPr>
            <w:tcW w:type="dxa" w:w="1304"/>
            <w:shd w:val="clear" w:color="auto" w:fill="DCE6F1"/>
          </w:tcPr>
          <w:p>
            <w:pPr>
              <w:jc w:val="center"/>
            </w:pPr>
            <w:r/>
            <w:r>
              <w:rPr>
                <w:rFonts w:ascii="游ゴシック" w:hAnsi="游ゴシック" w:eastAsia="游ゴシック"/>
                <w:b/>
                <w:sz w:val="17"/>
              </w:rPr>
              <w:t>ややゆとりがある</w:t>
            </w:r>
          </w:p>
        </w:tc>
        <w:tc>
          <w:tcPr>
            <w:tcW w:type="dxa" w:w="1304"/>
            <w:shd w:val="clear" w:color="auto" w:fill="DCE6F1"/>
          </w:tcPr>
          <w:p>
            <w:pPr>
              <w:jc w:val="center"/>
            </w:pPr>
            <w:r/>
            <w:r>
              <w:rPr>
                <w:rFonts w:ascii="游ゴシック" w:hAnsi="游ゴシック" w:eastAsia="游ゴシック"/>
                <w:b/>
                <w:sz w:val="17"/>
              </w:rPr>
              <w:t>大変ゆとりがある</w:t>
            </w:r>
          </w:p>
        </w:tc>
        <w:tc>
          <w:tcPr>
            <w:tcW w:type="dxa" w:w="1077"/>
            <w:shd w:val="clear" w:color="auto" w:fill="DCE6F1"/>
          </w:tcPr>
          <w:p>
            <w:pPr>
              <w:jc w:val="center"/>
            </w:pPr>
            <w:r/>
            <w:r>
              <w:rPr>
                <w:rFonts w:ascii="游ゴシック" w:hAnsi="游ゴシック" w:eastAsia="游ゴシック"/>
                <w:b/>
                <w:sz w:val="17"/>
              </w:rPr>
              <w:t>検定</w:t>
            </w:r>
          </w:p>
        </w:tc>
      </w:tr>
      <w:tr>
        <w:trPr>
          <w:cantSplit/>
        </w:trPr>
        <w:tc>
          <w:tcPr>
            <w:tcW w:type="dxa" w:w="2494"/>
          </w:tcPr>
          <w:p>
            <w:r/>
            <w:r>
              <w:rPr>
                <w:rFonts w:ascii="游ゴシック" w:hAnsi="游ゴシック" w:eastAsia="游ゴシック"/>
                <w:sz w:val="17"/>
              </w:rPr>
              <w:t>フレイルあり割合</w:t>
            </w:r>
          </w:p>
        </w:tc>
        <w:tc>
          <w:tcPr>
            <w:tcW w:type="dxa" w:w="1134"/>
          </w:tcPr>
          <w:p>
            <w:r/>
            <w:r>
              <w:rPr>
                <w:rFonts w:ascii="游ゴシック" w:hAnsi="游ゴシック" w:eastAsia="游ゴシック"/>
                <w:sz w:val="17"/>
              </w:rPr>
              <w:t>42.7</w:t>
            </w:r>
          </w:p>
        </w:tc>
        <w:tc>
          <w:tcPr>
            <w:tcW w:type="dxa" w:w="1134"/>
          </w:tcPr>
          <w:p>
            <w:r/>
            <w:r>
              <w:rPr>
                <w:rFonts w:ascii="游ゴシック" w:hAnsi="游ゴシック" w:eastAsia="游ゴシック"/>
                <w:sz w:val="17"/>
              </w:rPr>
              <w:t>26.8</w:t>
            </w:r>
          </w:p>
        </w:tc>
        <w:tc>
          <w:tcPr>
            <w:tcW w:type="dxa" w:w="1077"/>
          </w:tcPr>
          <w:p>
            <w:r/>
            <w:r>
              <w:rPr>
                <w:rFonts w:ascii="游ゴシック" w:hAnsi="游ゴシック" w:eastAsia="游ゴシック"/>
                <w:sz w:val="17"/>
              </w:rPr>
              <w:t>15.7</w:t>
            </w:r>
          </w:p>
        </w:tc>
        <w:tc>
          <w:tcPr>
            <w:tcW w:type="dxa" w:w="1304"/>
          </w:tcPr>
          <w:p>
            <w:r/>
            <w:r>
              <w:rPr>
                <w:rFonts w:ascii="游ゴシック" w:hAnsi="游ゴシック" w:eastAsia="游ゴシック"/>
                <w:sz w:val="17"/>
              </w:rPr>
              <w:t>8.3</w:t>
            </w:r>
          </w:p>
        </w:tc>
        <w:tc>
          <w:tcPr>
            <w:tcW w:type="dxa" w:w="1304"/>
          </w:tcPr>
          <w:p>
            <w:r/>
            <w:r>
              <w:rPr>
                <w:rFonts w:ascii="游ゴシック" w:hAnsi="游ゴシック" w:eastAsia="游ゴシック"/>
                <w:sz w:val="17"/>
              </w:rPr>
              <w:t>6.8</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うつ割合</w:t>
            </w:r>
          </w:p>
        </w:tc>
        <w:tc>
          <w:tcPr>
            <w:tcW w:type="dxa" w:w="1134"/>
          </w:tcPr>
          <w:p>
            <w:r/>
            <w:r>
              <w:rPr>
                <w:rFonts w:ascii="游ゴシック" w:hAnsi="游ゴシック" w:eastAsia="游ゴシック"/>
                <w:sz w:val="17"/>
              </w:rPr>
              <w:t>49.0</w:t>
            </w:r>
          </w:p>
        </w:tc>
        <w:tc>
          <w:tcPr>
            <w:tcW w:type="dxa" w:w="1134"/>
          </w:tcPr>
          <w:p>
            <w:r/>
            <w:r>
              <w:rPr>
                <w:rFonts w:ascii="游ゴシック" w:hAnsi="游ゴシック" w:eastAsia="游ゴシック"/>
                <w:sz w:val="17"/>
              </w:rPr>
              <w:t>39.0</w:t>
            </w:r>
          </w:p>
        </w:tc>
        <w:tc>
          <w:tcPr>
            <w:tcW w:type="dxa" w:w="1077"/>
          </w:tcPr>
          <w:p>
            <w:r/>
            <w:r>
              <w:rPr>
                <w:rFonts w:ascii="游ゴシック" w:hAnsi="游ゴシック" w:eastAsia="游ゴシック"/>
                <w:sz w:val="17"/>
              </w:rPr>
              <w:t>24.2</w:t>
            </w:r>
          </w:p>
        </w:tc>
        <w:tc>
          <w:tcPr>
            <w:tcW w:type="dxa" w:w="1304"/>
          </w:tcPr>
          <w:p>
            <w:r/>
            <w:r>
              <w:rPr>
                <w:rFonts w:ascii="游ゴシック" w:hAnsi="游ゴシック" w:eastAsia="游ゴシック"/>
                <w:sz w:val="17"/>
              </w:rPr>
              <w:t>14.9</w:t>
            </w:r>
          </w:p>
        </w:tc>
        <w:tc>
          <w:tcPr>
            <w:tcW w:type="dxa" w:w="1304"/>
          </w:tcPr>
          <w:p>
            <w:r/>
            <w:r>
              <w:rPr>
                <w:rFonts w:ascii="游ゴシック" w:hAnsi="游ゴシック" w:eastAsia="游ゴシック"/>
                <w:sz w:val="17"/>
              </w:rPr>
              <w:t>12.6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閉じこもり者割合</w:t>
            </w:r>
          </w:p>
        </w:tc>
        <w:tc>
          <w:tcPr>
            <w:tcW w:type="dxa" w:w="1134"/>
          </w:tcPr>
          <w:p>
            <w:r/>
            <w:r>
              <w:rPr>
                <w:rFonts w:ascii="游ゴシック" w:hAnsi="游ゴシック" w:eastAsia="游ゴシック"/>
                <w:sz w:val="17"/>
              </w:rPr>
              <w:t>18.9</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7.0</w:t>
            </w:r>
          </w:p>
        </w:tc>
        <w:tc>
          <w:tcPr>
            <w:tcW w:type="dxa" w:w="1304"/>
          </w:tcPr>
          <w:p>
            <w:r/>
            <w:r>
              <w:rPr>
                <w:rFonts w:ascii="游ゴシック" w:hAnsi="游ゴシック" w:eastAsia="游ゴシック"/>
                <w:sz w:val="17"/>
              </w:rPr>
              <w:t>7.8</w:t>
            </w:r>
          </w:p>
        </w:tc>
        <w:tc>
          <w:tcPr>
            <w:tcW w:type="dxa" w:w="1304"/>
          </w:tcPr>
          <w:p>
            <w:r/>
            <w:r>
              <w:rPr>
                <w:rFonts w:ascii="游ゴシック" w:hAnsi="游ゴシック" w:eastAsia="游ゴシック"/>
                <w:sz w:val="17"/>
              </w:rPr>
              <w:t>3.9</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生活動作の困りごとあり割合</w:t>
            </w:r>
          </w:p>
        </w:tc>
        <w:tc>
          <w:tcPr>
            <w:tcW w:type="dxa" w:w="1134"/>
          </w:tcPr>
          <w:p>
            <w:r/>
            <w:r>
              <w:rPr>
                <w:rFonts w:ascii="游ゴシック" w:hAnsi="游ゴシック" w:eastAsia="游ゴシック"/>
                <w:sz w:val="17"/>
              </w:rPr>
              <w:t>60.9</w:t>
            </w:r>
          </w:p>
        </w:tc>
        <w:tc>
          <w:tcPr>
            <w:tcW w:type="dxa" w:w="1134"/>
          </w:tcPr>
          <w:p>
            <w:r/>
            <w:r>
              <w:rPr>
                <w:rFonts w:ascii="游ゴシック" w:hAnsi="游ゴシック" w:eastAsia="游ゴシック"/>
                <w:sz w:val="17"/>
              </w:rPr>
              <w:t>53.2</w:t>
            </w:r>
          </w:p>
        </w:tc>
        <w:tc>
          <w:tcPr>
            <w:tcW w:type="dxa" w:w="1077"/>
          </w:tcPr>
          <w:p>
            <w:r/>
            <w:r>
              <w:rPr>
                <w:rFonts w:ascii="游ゴシック" w:hAnsi="游ゴシック" w:eastAsia="游ゴシック"/>
                <w:sz w:val="17"/>
              </w:rPr>
              <w:t>36.0</w:t>
            </w:r>
          </w:p>
        </w:tc>
        <w:tc>
          <w:tcPr>
            <w:tcW w:type="dxa" w:w="1304"/>
          </w:tcPr>
          <w:p>
            <w:r/>
            <w:r>
              <w:rPr>
                <w:rFonts w:ascii="游ゴシック" w:hAnsi="游ゴシック" w:eastAsia="游ゴシック"/>
                <w:sz w:val="17"/>
              </w:rPr>
              <w:t>29.6</w:t>
            </w:r>
          </w:p>
        </w:tc>
        <w:tc>
          <w:tcPr>
            <w:tcW w:type="dxa" w:w="1304"/>
          </w:tcPr>
          <w:p>
            <w:r/>
            <w:r>
              <w:rPr>
                <w:rFonts w:ascii="游ゴシック" w:hAnsi="游ゴシック" w:eastAsia="游ゴシック"/>
                <w:sz w:val="17"/>
              </w:rPr>
              <w:t>20.0</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社会参加あり割合</w:t>
            </w:r>
          </w:p>
        </w:tc>
        <w:tc>
          <w:tcPr>
            <w:tcW w:type="dxa" w:w="1134"/>
          </w:tcPr>
          <w:p>
            <w:r/>
            <w:r>
              <w:rPr>
                <w:rFonts w:ascii="游ゴシック" w:hAnsi="游ゴシック" w:eastAsia="游ゴシック"/>
                <w:sz w:val="17"/>
              </w:rPr>
              <w:t>25.1</w:t>
            </w:r>
          </w:p>
        </w:tc>
        <w:tc>
          <w:tcPr>
            <w:tcW w:type="dxa" w:w="1134"/>
          </w:tcPr>
          <w:p>
            <w:r/>
            <w:r>
              <w:rPr>
                <w:rFonts w:ascii="游ゴシック" w:hAnsi="游ゴシック" w:eastAsia="游ゴシック"/>
                <w:sz w:val="17"/>
              </w:rPr>
              <w:t>33.9</w:t>
            </w:r>
          </w:p>
        </w:tc>
        <w:tc>
          <w:tcPr>
            <w:tcW w:type="dxa" w:w="1077"/>
          </w:tcPr>
          <w:p>
            <w:r/>
            <w:r>
              <w:rPr>
                <w:rFonts w:ascii="游ゴシック" w:hAnsi="游ゴシック" w:eastAsia="游ゴシック"/>
                <w:sz w:val="17"/>
              </w:rPr>
              <w:t>36.5</w:t>
            </w:r>
          </w:p>
        </w:tc>
        <w:tc>
          <w:tcPr>
            <w:tcW w:type="dxa" w:w="1304"/>
          </w:tcPr>
          <w:p>
            <w:r/>
            <w:r>
              <w:rPr>
                <w:rFonts w:ascii="游ゴシック" w:hAnsi="游ゴシック" w:eastAsia="游ゴシック"/>
                <w:sz w:val="17"/>
              </w:rPr>
              <w:t>44.3</w:t>
            </w:r>
          </w:p>
        </w:tc>
        <w:tc>
          <w:tcPr>
            <w:tcW w:type="dxa" w:w="1304"/>
          </w:tcPr>
          <w:p>
            <w:r/>
            <w:r>
              <w:rPr>
                <w:rFonts w:ascii="游ゴシック" w:hAnsi="游ゴシック" w:eastAsia="游ゴシック"/>
                <w:sz w:val="17"/>
              </w:rPr>
              <w:t>44.6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通いの場参加割合</w:t>
            </w:r>
          </w:p>
        </w:tc>
        <w:tc>
          <w:tcPr>
            <w:tcW w:type="dxa" w:w="1134"/>
          </w:tcPr>
          <w:p>
            <w:r/>
            <w:r>
              <w:rPr>
                <w:rFonts w:ascii="游ゴシック" w:hAnsi="游ゴシック" w:eastAsia="游ゴシック"/>
                <w:sz w:val="17"/>
              </w:rPr>
              <w:t>7.8</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8.8</w:t>
            </w:r>
          </w:p>
        </w:tc>
        <w:tc>
          <w:tcPr>
            <w:tcW w:type="dxa" w:w="1304"/>
          </w:tcPr>
          <w:p>
            <w:r/>
            <w:r>
              <w:rPr>
                <w:rFonts w:ascii="游ゴシック" w:hAnsi="游ゴシック" w:eastAsia="游ゴシック"/>
                <w:sz w:val="17"/>
              </w:rPr>
              <w:t>8.5</w:t>
            </w:r>
          </w:p>
        </w:tc>
        <w:tc>
          <w:tcPr>
            <w:tcW w:type="dxa" w:w="1304"/>
          </w:tcPr>
          <w:p>
            <w:r/>
            <w:r>
              <w:rPr>
                <w:rFonts w:ascii="游ゴシック" w:hAnsi="游ゴシック" w:eastAsia="游ゴシック"/>
                <w:sz w:val="17"/>
              </w:rPr>
              <w:t>7.9</w:t>
            </w:r>
          </w:p>
        </w:tc>
        <w:tc>
          <w:tcPr>
            <w:tcW w:type="dxa" w:w="1077"/>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分母は暮らし向きの設問に回答した4,596票で、区分別の回答者数は大変苦しい314人・やや苦しい1,000人・ふつう2,722人・ややゆとりがある457人・大変ゆとりがある103人です。検定は「苦しい計」と「ふつう」の差によ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【7　地区別の状況】</w:t>
      </w:r>
    </w:p>
    <w:p>
      <w:pPr>
        <w:spacing w:after="80" w:line="269" w:lineRule="auto"/>
      </w:pPr>
      <w:r>
        <w:rPr>
          <w:rFonts w:ascii="游ゴシック" w:hAnsi="游ゴシック" w:eastAsia="游ゴシック"/>
          <w:b w:val="0"/>
          <w:sz w:val="20"/>
        </w:rPr>
        <w:t>本調査は小学校区別の集計ができます。東神楽町3・東川町4・美瑛町5の計12小学校区のうち、回答者数が100票に満たない地区が4地区あり、値の変動が大きくなります。日常生活圏域（第1章第7節）の設定において、統計の単位として小学校区を用いるかは［要確認］と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41"/>
            <w:shd w:val="clear" w:color="auto" w:fill="DCE6F1"/>
          </w:tcPr>
          <w:p>
            <w:pPr>
              <w:spacing w:before="0"/>
              <w:jc w:val="center"/>
            </w:pPr>
            <w:r/>
            <w:r>
              <w:rPr>
                <w:rFonts w:ascii="游ゴシック" w:hAnsi="游ゴシック" w:eastAsia="游ゴシック"/>
                <w:b/>
                <w:sz w:val="17"/>
              </w:rPr>
              <w:t>町</w:t>
            </w:r>
          </w:p>
        </w:tc>
        <w:tc>
          <w:tcPr>
            <w:tcW w:type="dxa" w:w="2327"/>
            <w:shd w:val="clear" w:color="auto" w:fill="DCE6F1"/>
          </w:tcPr>
          <w:p>
            <w:pPr>
              <w:jc w:val="center"/>
            </w:pPr>
            <w:r/>
            <w:r>
              <w:rPr>
                <w:rFonts w:ascii="游ゴシック" w:hAnsi="游ゴシック" w:eastAsia="游ゴシック"/>
                <w:b/>
                <w:sz w:val="17"/>
              </w:rPr>
              <w:t>地区</w:t>
            </w:r>
          </w:p>
        </w:tc>
        <w:tc>
          <w:tcPr>
            <w:tcW w:type="dxa" w:w="1108"/>
            <w:shd w:val="clear" w:color="auto" w:fill="DCE6F1"/>
          </w:tcPr>
          <w:p>
            <w:pPr>
              <w:jc w:val="center"/>
            </w:pPr>
            <w:r/>
            <w:r>
              <w:rPr>
                <w:rFonts w:ascii="游ゴシック" w:hAnsi="游ゴシック" w:eastAsia="游ゴシック"/>
                <w:b/>
                <w:sz w:val="17"/>
              </w:rPr>
              <w:t>回答者数</w:t>
            </w:r>
          </w:p>
        </w:tc>
        <w:tc>
          <w:tcPr>
            <w:tcW w:type="dxa" w:w="1219"/>
            <w:shd w:val="clear" w:color="auto" w:fill="DCE6F1"/>
          </w:tcPr>
          <w:p>
            <w:pPr>
              <w:jc w:val="center"/>
            </w:pPr>
            <w:r/>
            <w:r>
              <w:rPr>
                <w:rFonts w:ascii="游ゴシック" w:hAnsi="游ゴシック" w:eastAsia="游ゴシック"/>
                <w:b/>
                <w:sz w:val="17"/>
              </w:rPr>
              <w:t>75歳以上</w:t>
              <w:br/>
              <w:t>構成比</w:t>
            </w:r>
          </w:p>
        </w:tc>
        <w:tc>
          <w:tcPr>
            <w:tcW w:type="dxa" w:w="1219"/>
            <w:shd w:val="clear" w:color="auto" w:fill="DCE6F1"/>
          </w:tcPr>
          <w:p>
            <w:pPr>
              <w:jc w:val="center"/>
            </w:pPr>
            <w:r/>
            <w:r>
              <w:rPr>
                <w:rFonts w:ascii="游ゴシック" w:hAnsi="游ゴシック" w:eastAsia="游ゴシック"/>
                <w:b/>
                <w:sz w:val="17"/>
              </w:rPr>
              <w:t>フレイル</w:t>
              <w:br/>
              <w:t>あり割合</w:t>
            </w:r>
          </w:p>
        </w:tc>
        <w:tc>
          <w:tcPr>
            <w:tcW w:type="dxa" w:w="1219"/>
            <w:shd w:val="clear" w:color="auto" w:fill="DCE6F1"/>
          </w:tcPr>
          <w:p>
            <w:pPr>
              <w:jc w:val="center"/>
            </w:pPr>
            <w:r/>
            <w:r>
              <w:rPr>
                <w:rFonts w:ascii="游ゴシック" w:hAnsi="游ゴシック" w:eastAsia="游ゴシック"/>
                <w:b/>
                <w:sz w:val="17"/>
              </w:rPr>
              <w:t>閉じこもり</w:t>
              <w:br/>
              <w:t>者割合</w:t>
            </w:r>
          </w:p>
        </w:tc>
        <w:tc>
          <w:tcPr>
            <w:tcW w:type="dxa" w:w="1219"/>
            <w:shd w:val="clear" w:color="auto" w:fill="DCE6F1"/>
          </w:tcPr>
          <w:p>
            <w:pPr>
              <w:jc w:val="center"/>
            </w:pPr>
            <w:r/>
            <w:r>
              <w:rPr>
                <w:rFonts w:ascii="游ゴシック" w:hAnsi="游ゴシック" w:eastAsia="游ゴシック"/>
                <w:b/>
                <w:sz w:val="17"/>
              </w:rPr>
              <w:t>社会参加</w:t>
              <w:br/>
              <w:t>あり割合</w:t>
            </w:r>
          </w:p>
        </w:tc>
      </w:tr>
      <w:tr>
        <w:trPr>
          <w:cantSplit/>
        </w:trPr>
        <w:tc>
          <w:tcPr>
            <w:tcW w:type="dxa" w:w="1441"/>
          </w:tcPr>
          <w:p>
            <w:r/>
            <w:r>
              <w:rPr>
                <w:rFonts w:ascii="游ゴシック" w:hAnsi="游ゴシック" w:eastAsia="游ゴシック"/>
                <w:sz w:val="17"/>
              </w:rPr>
              <w:t>大雪地区広域連合</w:t>
            </w:r>
          </w:p>
        </w:tc>
        <w:tc>
          <w:tcPr>
            <w:tcW w:type="dxa" w:w="2327"/>
          </w:tcPr>
          <w:p>
            <w:r/>
            <w:r>
              <w:rPr>
                <w:rFonts w:ascii="游ゴシック" w:hAnsi="游ゴシック" w:eastAsia="游ゴシック"/>
                <w:sz w:val="17"/>
              </w:rPr>
              <w:t>全体</w:t>
            </w:r>
          </w:p>
        </w:tc>
        <w:tc>
          <w:tcPr>
            <w:tcW w:type="dxa" w:w="1108"/>
          </w:tcPr>
          <w:p>
            <w:r/>
            <w:r>
              <w:rPr>
                <w:rFonts w:ascii="游ゴシック" w:hAnsi="游ゴシック" w:eastAsia="游ゴシック"/>
                <w:sz w:val="17"/>
              </w:rPr>
              <w:t>4,729</w:t>
            </w:r>
          </w:p>
        </w:tc>
        <w:tc>
          <w:tcPr>
            <w:tcW w:type="dxa" w:w="1219"/>
          </w:tcPr>
          <w:p>
            <w:r/>
            <w:r>
              <w:rPr>
                <w:rFonts w:ascii="游ゴシック" w:hAnsi="游ゴシック" w:eastAsia="游ゴシック"/>
                <w:sz w:val="17"/>
              </w:rPr>
              <w:t>54.1</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8.5</w:t>
            </w:r>
          </w:p>
        </w:tc>
        <w:tc>
          <w:tcPr>
            <w:tcW w:type="dxa" w:w="1219"/>
          </w:tcPr>
          <w:p>
            <w:r/>
            <w:r>
              <w:rPr>
                <w:rFonts w:ascii="游ゴシック" w:hAnsi="游ゴシック" w:eastAsia="游ゴシック"/>
                <w:sz w:val="17"/>
              </w:rPr>
              <w:t>36.0</w:t>
            </w:r>
          </w:p>
        </w:tc>
      </w:tr>
      <w:tr>
        <w:trPr>
          <w:cantSplit/>
        </w:trPr>
        <w:tc>
          <w:tcPr>
            <w:tcW w:type="dxa" w:w="1441"/>
          </w:tcPr>
          <w:p>
            <w:r/>
            <w:r>
              <w:rPr>
                <w:rFonts w:ascii="游ゴシック" w:hAnsi="游ゴシック" w:eastAsia="游ゴシック"/>
                <w:sz w:val="17"/>
              </w:rPr>
              <w:t>東川町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1,416</w:t>
            </w:r>
          </w:p>
        </w:tc>
        <w:tc>
          <w:tcPr>
            <w:tcW w:type="dxa" w:w="1219"/>
          </w:tcPr>
          <w:p>
            <w:r/>
            <w:r>
              <w:rPr>
                <w:rFonts w:ascii="游ゴシック" w:hAnsi="游ゴシック" w:eastAsia="游ゴシック"/>
                <w:sz w:val="17"/>
              </w:rPr>
              <w:t>58.8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8.6</w:t>
            </w:r>
          </w:p>
        </w:tc>
        <w:tc>
          <w:tcPr>
            <w:tcW w:type="dxa" w:w="1219"/>
          </w:tcPr>
          <w:p>
            <w:r/>
            <w:r>
              <w:rPr>
                <w:rFonts w:ascii="游ゴシック" w:hAnsi="游ゴシック" w:eastAsia="游ゴシック"/>
                <w:sz w:val="17"/>
              </w:rPr>
              <w:t>38.2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東川第1小学校区</w:t>
            </w:r>
          </w:p>
        </w:tc>
        <w:tc>
          <w:tcPr>
            <w:tcW w:type="dxa" w:w="1108"/>
          </w:tcPr>
          <w:p>
            <w:r/>
            <w:r>
              <w:rPr>
                <w:rFonts w:ascii="游ゴシック" w:hAnsi="游ゴシック" w:eastAsia="游ゴシック"/>
                <w:sz w:val="17"/>
              </w:rPr>
              <w:t>123</w:t>
            </w:r>
          </w:p>
        </w:tc>
        <w:tc>
          <w:tcPr>
            <w:tcW w:type="dxa" w:w="1219"/>
          </w:tcPr>
          <w:p>
            <w:r/>
            <w:r>
              <w:rPr>
                <w:rFonts w:ascii="游ゴシック" w:hAnsi="游ゴシック" w:eastAsia="游ゴシック"/>
                <w:sz w:val="17"/>
              </w:rPr>
              <w:t>65.9</w:t>
            </w:r>
          </w:p>
        </w:tc>
        <w:tc>
          <w:tcPr>
            <w:tcW w:type="dxa" w:w="1219"/>
          </w:tcPr>
          <w:p>
            <w:r/>
            <w:r>
              <w:rPr>
                <w:rFonts w:ascii="游ゴシック" w:hAnsi="游ゴシック" w:eastAsia="游ゴシック"/>
                <w:sz w:val="17"/>
              </w:rPr>
              <w:t>20.5</w:t>
            </w:r>
          </w:p>
        </w:tc>
        <w:tc>
          <w:tcPr>
            <w:tcW w:type="dxa" w:w="1219"/>
          </w:tcPr>
          <w:p>
            <w:r/>
            <w:r>
              <w:rPr>
                <w:rFonts w:ascii="游ゴシック" w:hAnsi="游ゴシック" w:eastAsia="游ゴシック"/>
                <w:sz w:val="17"/>
              </w:rPr>
              <w:t>7.6</w:t>
            </w:r>
          </w:p>
        </w:tc>
        <w:tc>
          <w:tcPr>
            <w:tcW w:type="dxa" w:w="1219"/>
          </w:tcPr>
          <w:p>
            <w:r/>
            <w:r>
              <w:rPr>
                <w:rFonts w:ascii="游ゴシック" w:hAnsi="游ゴシック" w:eastAsia="游ゴシック"/>
                <w:sz w:val="17"/>
              </w:rPr>
              <w:t>43.5</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東川第2小学校区</w:t>
            </w:r>
          </w:p>
        </w:tc>
        <w:tc>
          <w:tcPr>
            <w:tcW w:type="dxa" w:w="1108"/>
          </w:tcPr>
          <w:p>
            <w:r/>
            <w:r>
              <w:rPr>
                <w:rFonts w:ascii="游ゴシック" w:hAnsi="游ゴシック" w:eastAsia="游ゴシック"/>
                <w:sz w:val="17"/>
              </w:rPr>
              <w:t>151</w:t>
            </w:r>
          </w:p>
        </w:tc>
        <w:tc>
          <w:tcPr>
            <w:tcW w:type="dxa" w:w="1219"/>
          </w:tcPr>
          <w:p>
            <w:r/>
            <w:r>
              <w:rPr>
                <w:rFonts w:ascii="游ゴシック" w:hAnsi="游ゴシック" w:eastAsia="游ゴシック"/>
                <w:sz w:val="17"/>
              </w:rPr>
              <w:t>66.9</w:t>
            </w:r>
          </w:p>
        </w:tc>
        <w:tc>
          <w:tcPr>
            <w:tcW w:type="dxa" w:w="1219"/>
          </w:tcPr>
          <w:p>
            <w:r/>
            <w:r>
              <w:rPr>
                <w:rFonts w:ascii="游ゴシック" w:hAnsi="游ゴシック" w:eastAsia="游ゴシック"/>
                <w:sz w:val="17"/>
              </w:rPr>
              <w:t>19.2</w:t>
            </w:r>
          </w:p>
        </w:tc>
        <w:tc>
          <w:tcPr>
            <w:tcW w:type="dxa" w:w="1219"/>
          </w:tcPr>
          <w:p>
            <w:r/>
            <w:r>
              <w:rPr>
                <w:rFonts w:ascii="游ゴシック" w:hAnsi="游ゴシック" w:eastAsia="游ゴシック"/>
                <w:sz w:val="17"/>
              </w:rPr>
              <w:t>11.4</w:t>
            </w:r>
          </w:p>
        </w:tc>
        <w:tc>
          <w:tcPr>
            <w:tcW w:type="dxa" w:w="1219"/>
          </w:tcPr>
          <w:p>
            <w:r/>
            <w:r>
              <w:rPr>
                <w:rFonts w:ascii="游ゴシック" w:hAnsi="游ゴシック" w:eastAsia="游ゴシック"/>
                <w:sz w:val="17"/>
              </w:rPr>
              <w:t>38.8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東川第3小学校区</w:t>
            </w:r>
          </w:p>
        </w:tc>
        <w:tc>
          <w:tcPr>
            <w:tcW w:type="dxa" w:w="1108"/>
          </w:tcPr>
          <w:p>
            <w:r/>
            <w:r>
              <w:rPr>
                <w:rFonts w:ascii="游ゴシック" w:hAnsi="游ゴシック" w:eastAsia="游ゴシック"/>
                <w:sz w:val="17"/>
              </w:rPr>
              <w:t>102</w:t>
            </w:r>
          </w:p>
        </w:tc>
        <w:tc>
          <w:tcPr>
            <w:tcW w:type="dxa" w:w="1219"/>
          </w:tcPr>
          <w:p>
            <w:r/>
            <w:r>
              <w:rPr>
                <w:rFonts w:ascii="游ゴシック" w:hAnsi="游ゴシック" w:eastAsia="游ゴシック"/>
                <w:sz w:val="17"/>
              </w:rPr>
              <w:t>57.8</w:t>
            </w:r>
          </w:p>
        </w:tc>
        <w:tc>
          <w:tcPr>
            <w:tcW w:type="dxa" w:w="1219"/>
          </w:tcPr>
          <w:p>
            <w:r/>
            <w:r>
              <w:rPr>
                <w:rFonts w:ascii="游ゴシック" w:hAnsi="游ゴシック" w:eastAsia="游ゴシック"/>
                <w:sz w:val="17"/>
              </w:rPr>
              <w:t>15.7</w:t>
            </w:r>
          </w:p>
        </w:tc>
        <w:tc>
          <w:tcPr>
            <w:tcW w:type="dxa" w:w="1219"/>
          </w:tcPr>
          <w:p>
            <w:r/>
            <w:r>
              <w:rPr>
                <w:rFonts w:ascii="游ゴシック" w:hAnsi="游ゴシック" w:eastAsia="游ゴシック"/>
                <w:sz w:val="17"/>
              </w:rPr>
              <w:t>11.0</w:t>
            </w:r>
          </w:p>
        </w:tc>
        <w:tc>
          <w:tcPr>
            <w:tcW w:type="dxa" w:w="1219"/>
          </w:tcPr>
          <w:p>
            <w:r/>
            <w:r>
              <w:rPr>
                <w:rFonts w:ascii="游ゴシック" w:hAnsi="游ゴシック" w:eastAsia="游ゴシック"/>
                <w:sz w:val="17"/>
              </w:rPr>
              <w:t>37.8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東川小学校区</w:t>
            </w:r>
          </w:p>
        </w:tc>
        <w:tc>
          <w:tcPr>
            <w:tcW w:type="dxa" w:w="1108"/>
          </w:tcPr>
          <w:p>
            <w:r/>
            <w:r>
              <w:rPr>
                <w:rFonts w:ascii="游ゴシック" w:hAnsi="游ゴシック" w:eastAsia="游ゴシック"/>
                <w:sz w:val="17"/>
              </w:rPr>
              <w:t>1,040</w:t>
            </w:r>
          </w:p>
        </w:tc>
        <w:tc>
          <w:tcPr>
            <w:tcW w:type="dxa" w:w="1219"/>
          </w:tcPr>
          <w:p>
            <w:r/>
            <w:r>
              <w:rPr>
                <w:rFonts w:ascii="游ゴシック" w:hAnsi="游ゴシック" w:eastAsia="游ゴシック"/>
                <w:sz w:val="17"/>
              </w:rPr>
              <w:t>56.8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8.1</w:t>
            </w:r>
          </w:p>
        </w:tc>
        <w:tc>
          <w:tcPr>
            <w:tcW w:type="dxa" w:w="1219"/>
          </w:tcPr>
          <w:p>
            <w:r/>
            <w:r>
              <w:rPr>
                <w:rFonts w:ascii="游ゴシック" w:hAnsi="游ゴシック" w:eastAsia="游ゴシック"/>
                <w:sz w:val="17"/>
              </w:rPr>
              <w:t>37.6</w:t>
            </w:r>
          </w:p>
        </w:tc>
      </w:tr>
      <w:tr>
        <w:trPr>
          <w:cantSplit/>
        </w:trPr>
        <w:tc>
          <w:tcPr>
            <w:tcW w:type="dxa" w:w="1441"/>
          </w:tcPr>
          <w:p>
            <w:r/>
            <w:r>
              <w:rPr>
                <w:rFonts w:ascii="游ゴシック" w:hAnsi="游ゴシック" w:eastAsia="游ゴシック"/>
                <w:sz w:val="17"/>
              </w:rPr>
              <w:t>美瑛町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1,727</w:t>
            </w:r>
          </w:p>
        </w:tc>
        <w:tc>
          <w:tcPr>
            <w:tcW w:type="dxa" w:w="1219"/>
          </w:tcPr>
          <w:p>
            <w:r/>
            <w:r>
              <w:rPr>
                <w:rFonts w:ascii="游ゴシック" w:hAnsi="游ゴシック" w:eastAsia="游ゴシック"/>
                <w:sz w:val="17"/>
              </w:rPr>
              <w:t>55.1</w:t>
            </w:r>
          </w:p>
        </w:tc>
        <w:tc>
          <w:tcPr>
            <w:tcW w:type="dxa" w:w="1219"/>
          </w:tcPr>
          <w:p>
            <w:r/>
            <w:r>
              <w:rPr>
                <w:rFonts w:ascii="游ゴシック" w:hAnsi="游ゴシック" w:eastAsia="游ゴシック"/>
                <w:sz w:val="17"/>
              </w:rPr>
              <w:t>21.6</w:t>
            </w:r>
          </w:p>
        </w:tc>
        <w:tc>
          <w:tcPr>
            <w:tcW w:type="dxa" w:w="1219"/>
          </w:tcPr>
          <w:p>
            <w:r/>
            <w:r>
              <w:rPr>
                <w:rFonts w:ascii="游ゴシック" w:hAnsi="游ゴシック" w:eastAsia="游ゴシック"/>
                <w:sz w:val="17"/>
              </w:rPr>
              <w:t>9.7</w:t>
            </w:r>
          </w:p>
        </w:tc>
        <w:tc>
          <w:tcPr>
            <w:tcW w:type="dxa" w:w="1219"/>
          </w:tcPr>
          <w:p>
            <w:r/>
            <w:r>
              <w:rPr>
                <w:rFonts w:ascii="游ゴシック" w:hAnsi="游ゴシック" w:eastAsia="游ゴシック"/>
                <w:sz w:val="17"/>
              </w:rPr>
              <w:t>35.4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美瑛小学校区</w:t>
            </w:r>
          </w:p>
        </w:tc>
        <w:tc>
          <w:tcPr>
            <w:tcW w:type="dxa" w:w="1108"/>
          </w:tcPr>
          <w:p>
            <w:r/>
            <w:r>
              <w:rPr>
                <w:rFonts w:ascii="游ゴシック" w:hAnsi="游ゴシック" w:eastAsia="游ゴシック"/>
                <w:sz w:val="17"/>
              </w:rPr>
              <w:t>939</w:t>
            </w:r>
          </w:p>
        </w:tc>
        <w:tc>
          <w:tcPr>
            <w:tcW w:type="dxa" w:w="1219"/>
          </w:tcPr>
          <w:p>
            <w:r/>
            <w:r>
              <w:rPr>
                <w:rFonts w:ascii="游ゴシック" w:hAnsi="游ゴシック" w:eastAsia="游ゴシック"/>
                <w:sz w:val="17"/>
              </w:rPr>
              <w:t>55.9</w:t>
            </w:r>
          </w:p>
        </w:tc>
        <w:tc>
          <w:tcPr>
            <w:tcW w:type="dxa" w:w="1219"/>
          </w:tcPr>
          <w:p>
            <w:r/>
            <w:r>
              <w:rPr>
                <w:rFonts w:ascii="游ゴシック" w:hAnsi="游ゴシック" w:eastAsia="游ゴシック"/>
                <w:sz w:val="17"/>
              </w:rPr>
              <w:t>21.9</w:t>
            </w:r>
          </w:p>
        </w:tc>
        <w:tc>
          <w:tcPr>
            <w:tcW w:type="dxa" w:w="1219"/>
          </w:tcPr>
          <w:p>
            <w:r/>
            <w:r>
              <w:rPr>
                <w:rFonts w:ascii="游ゴシック" w:hAnsi="游ゴシック" w:eastAsia="游ゴシック"/>
                <w:sz w:val="17"/>
              </w:rPr>
              <w:t>8.7</w:t>
            </w:r>
          </w:p>
        </w:tc>
        <w:tc>
          <w:tcPr>
            <w:tcW w:type="dxa" w:w="1219"/>
          </w:tcPr>
          <w:p>
            <w:r/>
            <w:r>
              <w:rPr>
                <w:rFonts w:ascii="游ゴシック" w:hAnsi="游ゴシック" w:eastAsia="游ゴシック"/>
                <w:sz w:val="17"/>
              </w:rPr>
              <w:t>36.3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美馬牛小学校区</w:t>
            </w:r>
          </w:p>
        </w:tc>
        <w:tc>
          <w:tcPr>
            <w:tcW w:type="dxa" w:w="1108"/>
          </w:tcPr>
          <w:p>
            <w:r/>
            <w:r>
              <w:rPr>
                <w:rFonts w:ascii="游ゴシック" w:hAnsi="游ゴシック" w:eastAsia="游ゴシック"/>
                <w:sz w:val="17"/>
              </w:rPr>
              <w:t>149</w:t>
            </w:r>
          </w:p>
        </w:tc>
        <w:tc>
          <w:tcPr>
            <w:tcW w:type="dxa" w:w="1219"/>
          </w:tcPr>
          <w:p>
            <w:r/>
            <w:r>
              <w:rPr>
                <w:rFonts w:ascii="游ゴシック" w:hAnsi="游ゴシック" w:eastAsia="游ゴシック"/>
                <w:sz w:val="17"/>
              </w:rPr>
              <w:t>53.7</w:t>
            </w:r>
          </w:p>
        </w:tc>
        <w:tc>
          <w:tcPr>
            <w:tcW w:type="dxa" w:w="1219"/>
          </w:tcPr>
          <w:p>
            <w:r/>
            <w:r>
              <w:rPr>
                <w:rFonts w:ascii="游ゴシック" w:hAnsi="游ゴシック" w:eastAsia="游ゴシック"/>
                <w:sz w:val="17"/>
              </w:rPr>
              <w:t>18.8</w:t>
            </w:r>
          </w:p>
        </w:tc>
        <w:tc>
          <w:tcPr>
            <w:tcW w:type="dxa" w:w="1219"/>
          </w:tcPr>
          <w:p>
            <w:r/>
            <w:r>
              <w:rPr>
                <w:rFonts w:ascii="游ゴシック" w:hAnsi="游ゴシック" w:eastAsia="游ゴシック"/>
                <w:sz w:val="17"/>
              </w:rPr>
              <w:t>6.8</w:t>
            </w:r>
          </w:p>
        </w:tc>
        <w:tc>
          <w:tcPr>
            <w:tcW w:type="dxa" w:w="1219"/>
          </w:tcPr>
          <w:p>
            <w:r/>
            <w:r>
              <w:rPr>
                <w:rFonts w:ascii="游ゴシック" w:hAnsi="游ゴシック" w:eastAsia="游ゴシック"/>
                <w:sz w:val="17"/>
              </w:rPr>
              <w:t>34.3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美沢小学校区</w:t>
            </w:r>
          </w:p>
        </w:tc>
        <w:tc>
          <w:tcPr>
            <w:tcW w:type="dxa" w:w="1108"/>
          </w:tcPr>
          <w:p>
            <w:r/>
            <w:r>
              <w:rPr>
                <w:rFonts w:ascii="游ゴシック" w:hAnsi="游ゴシック" w:eastAsia="游ゴシック"/>
                <w:sz w:val="17"/>
              </w:rPr>
              <w:t>57</w:t>
            </w:r>
          </w:p>
        </w:tc>
        <w:tc>
          <w:tcPr>
            <w:tcW w:type="dxa" w:w="1219"/>
          </w:tcPr>
          <w:p>
            <w:r/>
            <w:r>
              <w:rPr>
                <w:rFonts w:ascii="游ゴシック" w:hAnsi="游ゴシック" w:eastAsia="游ゴシック"/>
                <w:sz w:val="17"/>
              </w:rPr>
              <w:t>42.1</w:t>
            </w:r>
          </w:p>
        </w:tc>
        <w:tc>
          <w:tcPr>
            <w:tcW w:type="dxa" w:w="1219"/>
          </w:tcPr>
          <w:p>
            <w:r/>
            <w:r>
              <w:rPr>
                <w:rFonts w:ascii="游ゴシック" w:hAnsi="游ゴシック" w:eastAsia="游ゴシック"/>
                <w:sz w:val="17"/>
              </w:rPr>
              <w:t>15.8</w:t>
            </w:r>
          </w:p>
        </w:tc>
        <w:tc>
          <w:tcPr>
            <w:tcW w:type="dxa" w:w="1219"/>
          </w:tcPr>
          <w:p>
            <w:r/>
            <w:r>
              <w:rPr>
                <w:rFonts w:ascii="游ゴシック" w:hAnsi="游ゴシック" w:eastAsia="游ゴシック"/>
                <w:sz w:val="17"/>
              </w:rPr>
              <w:t>10.5</w:t>
            </w:r>
          </w:p>
        </w:tc>
        <w:tc>
          <w:tcPr>
            <w:tcW w:type="dxa" w:w="1219"/>
          </w:tcPr>
          <w:p>
            <w:r/>
            <w:r>
              <w:rPr>
                <w:rFonts w:ascii="游ゴシック" w:hAnsi="游ゴシック" w:eastAsia="游ゴシック"/>
                <w:sz w:val="17"/>
              </w:rPr>
              <w:t>28.8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明徳小学校区</w:t>
            </w:r>
          </w:p>
        </w:tc>
        <w:tc>
          <w:tcPr>
            <w:tcW w:type="dxa" w:w="1108"/>
          </w:tcPr>
          <w:p>
            <w:r/>
            <w:r>
              <w:rPr>
                <w:rFonts w:ascii="游ゴシック" w:hAnsi="游ゴシック" w:eastAsia="游ゴシック"/>
                <w:sz w:val="17"/>
              </w:rPr>
              <w:t>49</w:t>
            </w:r>
          </w:p>
        </w:tc>
        <w:tc>
          <w:tcPr>
            <w:tcW w:type="dxa" w:w="1219"/>
          </w:tcPr>
          <w:p>
            <w:r/>
            <w:r>
              <w:rPr>
                <w:rFonts w:ascii="游ゴシック" w:hAnsi="游ゴシック" w:eastAsia="游ゴシック"/>
                <w:sz w:val="17"/>
              </w:rPr>
              <w:t>59.2</w:t>
            </w:r>
          </w:p>
        </w:tc>
        <w:tc>
          <w:tcPr>
            <w:tcW w:type="dxa" w:w="1219"/>
          </w:tcPr>
          <w:p>
            <w:r/>
            <w:r>
              <w:rPr>
                <w:rFonts w:ascii="游ゴシック" w:hAnsi="游ゴシック" w:eastAsia="游ゴシック"/>
                <w:sz w:val="17"/>
              </w:rPr>
              <w:t>25.0</w:t>
            </w:r>
          </w:p>
        </w:tc>
        <w:tc>
          <w:tcPr>
            <w:tcW w:type="dxa" w:w="1219"/>
          </w:tcPr>
          <w:p>
            <w:r/>
            <w:r>
              <w:rPr>
                <w:rFonts w:ascii="游ゴシック" w:hAnsi="游ゴシック" w:eastAsia="游ゴシック"/>
                <w:sz w:val="17"/>
              </w:rPr>
              <w:t>21.7</w:t>
            </w:r>
          </w:p>
        </w:tc>
        <w:tc>
          <w:tcPr>
            <w:tcW w:type="dxa" w:w="1219"/>
          </w:tcPr>
          <w:p>
            <w:r/>
            <w:r>
              <w:rPr>
                <w:rFonts w:ascii="游ゴシック" w:hAnsi="游ゴシック" w:eastAsia="游ゴシック"/>
                <w:sz w:val="17"/>
              </w:rPr>
              <w:t>32.7</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美瑛東小学校区</w:t>
            </w:r>
          </w:p>
        </w:tc>
        <w:tc>
          <w:tcPr>
            <w:tcW w:type="dxa" w:w="1108"/>
          </w:tcPr>
          <w:p>
            <w:r/>
            <w:r>
              <w:rPr>
                <w:rFonts w:ascii="游ゴシック" w:hAnsi="游ゴシック" w:eastAsia="游ゴシック"/>
                <w:sz w:val="17"/>
              </w:rPr>
              <w:t>533</w:t>
            </w:r>
          </w:p>
        </w:tc>
        <w:tc>
          <w:tcPr>
            <w:tcW w:type="dxa" w:w="1219"/>
          </w:tcPr>
          <w:p>
            <w:r/>
            <w:r>
              <w:rPr>
                <w:rFonts w:ascii="游ゴシック" w:hAnsi="游ゴシック" w:eastAsia="游ゴシック"/>
                <w:sz w:val="17"/>
              </w:rPr>
              <w:t>55.2</w:t>
            </w:r>
          </w:p>
        </w:tc>
        <w:tc>
          <w:tcPr>
            <w:tcW w:type="dxa" w:w="1219"/>
          </w:tcPr>
          <w:p>
            <w:r/>
            <w:r>
              <w:rPr>
                <w:rFonts w:ascii="游ゴシック" w:hAnsi="游ゴシック" w:eastAsia="游ゴシック"/>
                <w:sz w:val="17"/>
              </w:rPr>
              <w:t>22.3</w:t>
            </w:r>
          </w:p>
        </w:tc>
        <w:tc>
          <w:tcPr>
            <w:tcW w:type="dxa" w:w="1219"/>
          </w:tcPr>
          <w:p>
            <w:r/>
            <w:r>
              <w:rPr>
                <w:rFonts w:ascii="游ゴシック" w:hAnsi="游ゴシック" w:eastAsia="游ゴシック"/>
                <w:sz w:val="17"/>
              </w:rPr>
              <w:t>11.1</w:t>
            </w:r>
          </w:p>
        </w:tc>
        <w:tc>
          <w:tcPr>
            <w:tcW w:type="dxa" w:w="1219"/>
          </w:tcPr>
          <w:p>
            <w:r/>
            <w:r>
              <w:rPr>
                <w:rFonts w:ascii="游ゴシック" w:hAnsi="游ゴシック" w:eastAsia="游ゴシック"/>
                <w:sz w:val="17"/>
              </w:rPr>
              <w:t>34.9</w:t>
            </w:r>
          </w:p>
        </w:tc>
      </w:tr>
      <w:tr>
        <w:trPr>
          <w:cantSplit/>
        </w:trPr>
        <w:tc>
          <w:tcPr>
            <w:tcW w:type="dxa" w:w="1441"/>
          </w:tcPr>
          <w:p>
            <w:r/>
            <w:r>
              <w:rPr>
                <w:rFonts w:ascii="游ゴシック" w:hAnsi="游ゴシック" w:eastAsia="游ゴシック"/>
                <w:sz w:val="17"/>
              </w:rPr>
              <w:t>東神楽町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1,586</w:t>
            </w:r>
          </w:p>
        </w:tc>
        <w:tc>
          <w:tcPr>
            <w:tcW w:type="dxa" w:w="1219"/>
          </w:tcPr>
          <w:p>
            <w:r/>
            <w:r>
              <w:rPr>
                <w:rFonts w:ascii="游ゴシック" w:hAnsi="游ゴシック" w:eastAsia="游ゴシック"/>
                <w:sz w:val="17"/>
              </w:rPr>
              <w:t>48.7</w:t>
            </w:r>
          </w:p>
        </w:tc>
        <w:tc>
          <w:tcPr>
            <w:tcW w:type="dxa" w:w="1219"/>
          </w:tcPr>
          <w:p>
            <w:r/>
            <w:r>
              <w:rPr>
                <w:rFonts w:ascii="游ゴシック" w:hAnsi="游ゴシック" w:eastAsia="游ゴシック"/>
                <w:sz w:val="17"/>
              </w:rPr>
              <w:t>17.0</w:t>
            </w:r>
          </w:p>
        </w:tc>
        <w:tc>
          <w:tcPr>
            <w:tcW w:type="dxa" w:w="1219"/>
          </w:tcPr>
          <w:p>
            <w:r/>
            <w:r>
              <w:rPr>
                <w:rFonts w:ascii="游ゴシック" w:hAnsi="游ゴシック" w:eastAsia="游ゴシック"/>
                <w:sz w:val="17"/>
              </w:rPr>
              <w:t>7.2</w:t>
            </w:r>
          </w:p>
        </w:tc>
        <w:tc>
          <w:tcPr>
            <w:tcW w:type="dxa" w:w="1219"/>
          </w:tcPr>
          <w:p>
            <w:r/>
            <w:r>
              <w:rPr>
                <w:rFonts w:ascii="游ゴシック" w:hAnsi="游ゴシック" w:eastAsia="游ゴシック"/>
                <w:sz w:val="17"/>
              </w:rPr>
              <w:t>34.8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東聖小学校区</w:t>
            </w:r>
          </w:p>
        </w:tc>
        <w:tc>
          <w:tcPr>
            <w:tcW w:type="dxa" w:w="1108"/>
          </w:tcPr>
          <w:p>
            <w:r/>
            <w:r>
              <w:rPr>
                <w:rFonts w:ascii="游ゴシック" w:hAnsi="游ゴシック" w:eastAsia="游ゴシック"/>
                <w:sz w:val="17"/>
              </w:rPr>
              <w:t>790</w:t>
            </w:r>
          </w:p>
        </w:tc>
        <w:tc>
          <w:tcPr>
            <w:tcW w:type="dxa" w:w="1219"/>
          </w:tcPr>
          <w:p>
            <w:r/>
            <w:r>
              <w:rPr>
                <w:rFonts w:ascii="游ゴシック" w:hAnsi="游ゴシック" w:eastAsia="游ゴシック"/>
                <w:sz w:val="17"/>
              </w:rPr>
              <w:t>43.5</w:t>
            </w:r>
          </w:p>
        </w:tc>
        <w:tc>
          <w:tcPr>
            <w:tcW w:type="dxa" w:w="1219"/>
          </w:tcPr>
          <w:p>
            <w:r/>
            <w:r>
              <w:rPr>
                <w:rFonts w:ascii="游ゴシック" w:hAnsi="游ゴシック" w:eastAsia="游ゴシック"/>
                <w:sz w:val="17"/>
              </w:rPr>
              <w:t>14.4</w:t>
            </w:r>
          </w:p>
        </w:tc>
        <w:tc>
          <w:tcPr>
            <w:tcW w:type="dxa" w:w="1219"/>
          </w:tcPr>
          <w:p>
            <w:r/>
            <w:r>
              <w:rPr>
                <w:rFonts w:ascii="游ゴシック" w:hAnsi="游ゴシック" w:eastAsia="游ゴシック"/>
                <w:sz w:val="17"/>
              </w:rPr>
              <w:t>5.6</w:t>
            </w:r>
          </w:p>
        </w:tc>
        <w:tc>
          <w:tcPr>
            <w:tcW w:type="dxa" w:w="1219"/>
          </w:tcPr>
          <w:p>
            <w:r/>
            <w:r>
              <w:rPr>
                <w:rFonts w:ascii="游ゴシック" w:hAnsi="游ゴシック" w:eastAsia="游ゴシック"/>
                <w:sz w:val="17"/>
              </w:rPr>
              <w:t>36.2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東神楽小学校区</w:t>
            </w:r>
          </w:p>
        </w:tc>
        <w:tc>
          <w:tcPr>
            <w:tcW w:type="dxa" w:w="1108"/>
          </w:tcPr>
          <w:p>
            <w:r/>
            <w:r>
              <w:rPr>
                <w:rFonts w:ascii="游ゴシック" w:hAnsi="游ゴシック" w:eastAsia="游ゴシック"/>
                <w:sz w:val="17"/>
              </w:rPr>
              <w:t>775</w:t>
            </w:r>
          </w:p>
        </w:tc>
        <w:tc>
          <w:tcPr>
            <w:tcW w:type="dxa" w:w="1219"/>
          </w:tcPr>
          <w:p>
            <w:r/>
            <w:r>
              <w:rPr>
                <w:rFonts w:ascii="游ゴシック" w:hAnsi="游ゴシック" w:eastAsia="游ゴシック"/>
                <w:sz w:val="17"/>
              </w:rPr>
              <w:t>53.5</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8.9</w:t>
            </w:r>
          </w:p>
        </w:tc>
        <w:tc>
          <w:tcPr>
            <w:tcW w:type="dxa" w:w="1219"/>
          </w:tcPr>
          <w:p>
            <w:r/>
            <w:r>
              <w:rPr>
                <w:rFonts w:ascii="游ゴシック" w:hAnsi="游ゴシック" w:eastAsia="游ゴシック"/>
                <w:sz w:val="17"/>
              </w:rPr>
              <w:t>33.4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志比内小学校区</w:t>
            </w:r>
          </w:p>
        </w:tc>
        <w:tc>
          <w:tcPr>
            <w:tcW w:type="dxa" w:w="1108"/>
          </w:tcPr>
          <w:p>
            <w:r/>
            <w:r>
              <w:rPr>
                <w:rFonts w:ascii="游ゴシック" w:hAnsi="游ゴシック" w:eastAsia="游ゴシック"/>
                <w:sz w:val="17"/>
              </w:rPr>
              <w:t>21</w:t>
            </w:r>
          </w:p>
        </w:tc>
        <w:tc>
          <w:tcPr>
            <w:tcW w:type="dxa" w:w="1219"/>
          </w:tcPr>
          <w:p>
            <w:r/>
            <w:r>
              <w:rPr>
                <w:rFonts w:ascii="游ゴシック" w:hAnsi="游ゴシック" w:eastAsia="游ゴシック"/>
                <w:sz w:val="17"/>
              </w:rPr>
              <w:t>66.7</w:t>
            </w:r>
          </w:p>
        </w:tc>
        <w:tc>
          <w:tcPr>
            <w:tcW w:type="dxa" w:w="1219"/>
          </w:tcPr>
          <w:p>
            <w:r/>
            <w:r>
              <w:rPr>
                <w:rFonts w:ascii="游ゴシック" w:hAnsi="游ゴシック" w:eastAsia="游ゴシック"/>
                <w:sz w:val="17"/>
              </w:rPr>
              <w:t>38.1</w:t>
            </w:r>
          </w:p>
        </w:tc>
        <w:tc>
          <w:tcPr>
            <w:tcW w:type="dxa" w:w="1219"/>
          </w:tcPr>
          <w:p>
            <w:r/>
            <w:r>
              <w:rPr>
                <w:rFonts w:ascii="游ゴシック" w:hAnsi="游ゴシック" w:eastAsia="游ゴシック"/>
                <w:sz w:val="17"/>
              </w:rPr>
              <w:t>4.8</w:t>
            </w:r>
          </w:p>
        </w:tc>
        <w:tc>
          <w:tcPr>
            <w:tcW w:type="dxa" w:w="1219"/>
          </w:tcPr>
          <w:p>
            <w:r/>
            <w:r>
              <w:rPr>
                <w:rFonts w:ascii="游ゴシック" w:hAnsi="游ゴシック" w:eastAsia="游ゴシック"/>
                <w:sz w:val="17"/>
              </w:rPr>
              <w:t>33.3</w:t>
            </w:r>
          </w:p>
        </w:tc>
      </w:tr>
    </w:tbl>
    <w:p>
      <w:pPr>
        <w:spacing w:after="160" w:line="269" w:lineRule="auto"/>
      </w:pPr>
      <w:r>
        <w:rPr>
          <w:rFonts w:ascii="游ゴシック" w:hAnsi="游ゴシック" w:eastAsia="游ゴシック"/>
          <w:b w:val="0"/>
          <w:sz w:val="17"/>
        </w:rPr>
        <w:t>出典：同上。単位は％（回答者数のみ人）。回答者数が100票に満たない地区（美沢小学校区57票・明徳小学校区49票・志比内小学校区21票）は値の変動が大きく、地区間の比較には用いられません。残る11指標及び年齢調整後の値は分析資料に収め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r>
    </w:p>
    <w:p>
      <w:pPr>
        <w:pStyle w:val="Heading2"/>
        <w:spacing w:before="180" w:after="10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line="269" w:lineRule="auto"/>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180" w:after="10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180" w:after="10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【調査に所見があるが、対応する施策を確認できない5領域】</w:t>
      </w:r>
    </w:p>
    <w:p>
      <w:pPr>
        <w:spacing w:after="80" w:line="269" w:lineRule="auto"/>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line="269" w:lineRule="auto"/>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2"/>
            <w:shd w:val="clear" w:color="auto" w:fill="DCE6F1"/>
          </w:tcPr>
          <w:p>
            <w:pPr>
              <w:spacing w:before="0"/>
              <w:jc w:val="center"/>
            </w:pPr>
            <w:r/>
            <w:r>
              <w:rPr>
                <w:rFonts w:ascii="游ゴシック" w:hAnsi="游ゴシック" w:eastAsia="游ゴシック"/>
                <w:b/>
                <w:sz w:val="17"/>
              </w:rPr>
              <w:t>領域</w:t>
            </w:r>
          </w:p>
        </w:tc>
        <w:tc>
          <w:tcPr>
            <w:tcW w:type="dxa" w:w="3285"/>
            <w:shd w:val="clear" w:color="auto" w:fill="DCE6F1"/>
          </w:tcPr>
          <w:p>
            <w:pPr>
              <w:jc w:val="center"/>
            </w:pPr>
            <w:r/>
            <w:r>
              <w:rPr>
                <w:rFonts w:ascii="游ゴシック" w:hAnsi="游ゴシック" w:eastAsia="游ゴシック"/>
                <w:b/>
                <w:sz w:val="17"/>
              </w:rPr>
              <w:t>調査による所見</w:t>
            </w:r>
          </w:p>
        </w:tc>
        <w:tc>
          <w:tcPr>
            <w:tcW w:type="dxa" w:w="2053"/>
            <w:shd w:val="clear" w:color="auto" w:fill="DCE6F1"/>
          </w:tcPr>
          <w:p>
            <w:pPr>
              <w:jc w:val="center"/>
            </w:pPr>
            <w:r/>
            <w:r>
              <w:rPr>
                <w:rFonts w:ascii="游ゴシック" w:hAnsi="游ゴシック" w:eastAsia="游ゴシック"/>
                <w:b/>
                <w:sz w:val="17"/>
              </w:rPr>
              <w:t>第9期計画での対応</w:t>
            </w:r>
          </w:p>
        </w:tc>
        <w:tc>
          <w:tcPr>
            <w:tcW w:type="dxa" w:w="2771"/>
            <w:shd w:val="clear" w:color="auto" w:fill="DCE6F1"/>
          </w:tcPr>
          <w:p>
            <w:pPr>
              <w:jc w:val="center"/>
            </w:pPr>
            <w:r/>
            <w:r>
              <w:rPr>
                <w:rFonts w:ascii="游ゴシック" w:hAnsi="游ゴシック" w:eastAsia="游ゴシック"/>
                <w:b/>
                <w:sz w:val="17"/>
              </w:rPr>
              <w:t>第10期での扱い（案）</w:t>
            </w:r>
          </w:p>
        </w:tc>
      </w:tr>
      <w:tr>
        <w:trPr>
          <w:cantSplit/>
        </w:trP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rPr>
          <w:cantSplit/>
        </w:trP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rPr>
          <w:cantSplit/>
        </w:trP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rPr>
          <w:cantSplit/>
        </w:trP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rPr>
          <w:cantSplit/>
        </w:trP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line="269" w:lineRule="auto"/>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bookmarkStart w:id="125" w:name="_Toc10_025"/>
      <w:r>
        <w:rPr>
          <w:rFonts w:ascii="游ゴシック" w:hAnsi="游ゴシック" w:eastAsia="游ゴシック"/>
          <w:sz w:val="30"/>
        </w:rPr>
        <w:t>第4章　計画の基本理念及び基本目標</w:t>
      </w:r>
      <w:bookmarkEnd w:id="125"/>
    </w:p>
    <w:p>
      <w:pPr>
        <w:pStyle w:val="Heading2"/>
        <w:spacing w:before="180" w:after="10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在籍者数の時点の確認が必要</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全国平均以上（北海道の評価指標⑥と同じ）</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▲3.66％／R7 ▲2.17％（総給付費ベース）</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【H07・H08・H12・H16の振替について】</w:t>
      </w:r>
    </w:p>
    <w:p>
      <w:pPr>
        <w:spacing w:after="80" w:line="269" w:lineRule="auto"/>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1970"/>
            <w:shd w:val="clear" w:color="auto" w:fill="DCE6F1"/>
          </w:tcPr>
          <w:p>
            <w:pPr>
              <w:jc w:val="center"/>
            </w:pPr>
            <w:r/>
            <w:r>
              <w:rPr>
                <w:rFonts w:ascii="游ゴシック" w:hAnsi="游ゴシック" w:eastAsia="游ゴシック"/>
                <w:b/>
                <w:sz w:val="17"/>
              </w:rPr>
              <w:t>当初の定義</w:t>
            </w:r>
          </w:p>
        </w:tc>
        <w:tc>
          <w:tcPr>
            <w:tcW w:type="dxa" w:w="2462"/>
            <w:shd w:val="clear" w:color="auto" w:fill="DCE6F1"/>
          </w:tcPr>
          <w:p>
            <w:pPr>
              <w:jc w:val="center"/>
            </w:pPr>
            <w:r/>
            <w:r>
              <w:rPr>
                <w:rFonts w:ascii="游ゴシック" w:hAnsi="游ゴシック" w:eastAsia="游ゴシック"/>
                <w:b/>
                <w:sz w:val="17"/>
              </w:rPr>
              <w:t>振替後の定義</w:t>
            </w:r>
          </w:p>
        </w:tc>
        <w:tc>
          <w:tcPr>
            <w:tcW w:type="dxa" w:w="1379"/>
            <w:shd w:val="clear" w:color="auto" w:fill="DCE6F1"/>
          </w:tcPr>
          <w:p>
            <w:pPr>
              <w:jc w:val="center"/>
            </w:pPr>
            <w:r/>
            <w:r>
              <w:rPr>
                <w:rFonts w:ascii="游ゴシック" w:hAnsi="游ゴシック" w:eastAsia="游ゴシック"/>
                <w:b/>
                <w:sz w:val="17"/>
              </w:rPr>
              <w:t>基準値</w:t>
            </w:r>
          </w:p>
        </w:tc>
        <w:tc>
          <w:tcPr>
            <w:tcW w:type="dxa" w:w="3349"/>
            <w:shd w:val="clear" w:color="auto" w:fill="DCE6F1"/>
          </w:tcPr>
          <w:p>
            <w:pPr>
              <w:jc w:val="center"/>
            </w:pPr>
            <w:r/>
            <w:r>
              <w:rPr>
                <w:rFonts w:ascii="游ゴシック" w:hAnsi="游ゴシック" w:eastAsia="游ゴシック"/>
                <w:b/>
                <w:sz w:val="17"/>
              </w:rPr>
              <w:t>留意点</w:t>
            </w:r>
          </w:p>
        </w:tc>
      </w:tr>
      <w:tr>
        <w:trPr>
          <w:cantSplit/>
        </w:trP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3.4％（R7・n=2,217）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rPr>
          <w:cantSplit/>
        </w:trP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8.7％（R7・n=4,599）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rPr>
          <w:cantSplit/>
        </w:trP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1379"/>
          </w:tcPr>
          <w:p>
            <w:r/>
            <w:r>
              <w:rPr>
                <w:rFonts w:ascii="游ゴシック" w:hAnsi="游ゴシック" w:eastAsia="游ゴシック"/>
                <w:sz w:val="17"/>
              </w:rPr>
              <w:t>20.2％（R7・99票中20票）</w:t>
            </w:r>
          </w:p>
        </w:tc>
        <w:tc>
          <w:tcPr>
            <w:tcW w:type="dxa" w:w="3349"/>
          </w:tcPr>
          <w:p>
            <w:r/>
            <w:r>
              <w:rPr>
                <w:rFonts w:ascii="游ゴシック" w:hAnsi="游ゴシック" w:eastAsia="游ゴシック"/>
                <w:sz w:val="17"/>
              </w:rPr>
              <w:t>在宅生活改善調査から新たに定義した代理指標です。母集団は事業所が在宅生活の継続に課題があると判断した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rPr>
          <w:cantSplit/>
        </w:trP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業務継続計画を策定している事業所の割合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業務継続計画未策定減算（令和6年度新設）の算定状況から把握します。災害・感染症が発生していないため、「継続率」ではなく「備えの整備率」です</w:t>
            </w:r>
          </w:p>
        </w:tc>
      </w:tr>
    </w:tbl>
    <w:p>
      <w:pPr>
        <w:spacing w:after="80" w:line="269" w:lineRule="auto"/>
      </w:pPr>
      <w:r>
        <w:rPr>
          <w:rFonts w:ascii="游ゴシック" w:hAnsi="游ゴシック" w:eastAsia="游ゴシック"/>
          <w:b w:val="0"/>
          <w:sz w:val="20"/>
        </w:rPr>
        <w:t>H12は、区域内に事業所が存在しない4サービス（夜間対応型訪問介護、定期巡回・随時対応型訪問介護看護、看護小規模多機能型居宅介護、介護医療院）を「より適切と思われるサービス」として1つ以上選んだ票の割合です。分母はこの設問の有効回答99票であり、要介護度の有効回答98票ではありません。</w:t>
      </w:r>
    </w:p>
    <w:p>
      <w:pPr>
        <w:spacing w:after="160" w:line="269" w:lineRule="auto"/>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H12の町別の値は、利用者の居住地ではなく調査票を提出した事業所の所在地による区分となるため掲げ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【H13・H14の定義変更について】</w:t>
      </w:r>
    </w:p>
    <w:p>
      <w:pPr>
        <w:spacing w:after="80" w:line="269" w:lineRule="auto"/>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line="269" w:lineRule="auto"/>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ます。算定には採用者数、離職者数及び各年9月30日現在の在籍者数が必要ですが、介護人材実態調査は令和7年4月1日現在であり分母の時点が異なるため、現時点では未算定とし、各年9月30日現在の在籍者数を確認したうえで基準値を確定します。</w:t>
      </w:r>
    </w:p>
    <w:p>
      <w:r>
        <w:br w:type="page"/>
      </w:r>
    </w:p>
    <w:p>
      <w:pPr>
        <w:pStyle w:val="Heading1"/>
        <w:spacing w:before="240" w:after="100"/>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bookmarkStart w:id="130" w:name="_Toc10_030"/>
      <w:r>
        <w:rPr>
          <w:rFonts w:ascii="游ゴシック" w:hAnsi="游ゴシック" w:eastAsia="游ゴシック"/>
          <w:sz w:val="25"/>
        </w:rPr>
        <w:t>基本目標1　地域包括ケア・相談・医療介護連携</w:t>
      </w:r>
      <w:bookmarkEnd w:id="130"/>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bookmarkStart w:id="132" w:name="_Toc10_032"/>
      <w:r>
        <w:rPr>
          <w:rFonts w:ascii="游ゴシック" w:hAnsi="游ゴシック" w:eastAsia="游ゴシック"/>
          <w:sz w:val="25"/>
        </w:rPr>
        <w:t>基本目標3　持続可能なサービス提供・住まい</w:t>
      </w:r>
      <w:bookmarkEnd w:id="132"/>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bookmarkStart w:id="133" w:name="_Toc10_033"/>
      <w:r>
        <w:rPr>
          <w:rFonts w:ascii="游ゴシック" w:hAnsi="游ゴシック" w:eastAsia="游ゴシック"/>
          <w:sz w:val="25"/>
        </w:rPr>
        <w:t>基本目標4　介護人材・生産性・質・経営支援</w:t>
      </w:r>
      <w:bookmarkEnd w:id="133"/>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全国平均以上（北海道の評価指標⑥と同じ）</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bookmarkStart w:id="134" w:name="_Toc10_034"/>
      <w:r>
        <w:rPr>
          <w:rFonts w:ascii="游ゴシック" w:hAnsi="游ゴシック" w:eastAsia="游ゴシック"/>
          <w:sz w:val="25"/>
        </w:rPr>
        <w:t>基本目標5　保険運営・レジリエンス・PDCA</w:t>
      </w:r>
      <w:bookmarkEnd w:id="134"/>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▲3.66％／R7 ▲2.17％（総給付費ベース）</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見える化システムの総括表により総給付費ベースで確定した。第9期はいずれの年度も目標の範囲内である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業務継続計画を策定している事業所の割合（改称）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指針は点検による効果の把握が望ましいとしている。実施要領 第12節による</w:t>
            </w:r>
          </w:p>
        </w:tc>
      </w:tr>
    </w:tbl>
    <w:p>
      <w:r>
        <w:br w:type="page"/>
      </w:r>
    </w:p>
    <w:p>
      <w:pPr>
        <w:pStyle w:val="Heading1"/>
        <w:spacing w:before="240" w:after="100"/>
      </w:pPr>
      <w:bookmarkStart w:id="135" w:name="_Toc10_035"/>
      <w:r>
        <w:rPr>
          <w:rFonts w:ascii="游ゴシック" w:hAnsi="游ゴシック" w:eastAsia="游ゴシック"/>
          <w:sz w:val="30"/>
        </w:rPr>
        <w:t>第6章　介護保険事業等の見込み</w:t>
      </w:r>
      <w:bookmarkEnd w:id="135"/>
    </w:p>
    <w:p>
      <w:pPr>
        <w:pStyle w:val="Heading2"/>
        <w:spacing w:before="180" w:after="10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【認定率の置き方によるちがい】</w:t>
      </w:r>
    </w:p>
    <w:p>
      <w:pPr>
        <w:spacing w:after="80" w:line="269" w:lineRule="auto"/>
      </w:pPr>
      <w:r>
        <w:rPr>
          <w:rFonts w:ascii="游ゴシック" w:hAnsi="游ゴシック" w:eastAsia="游ゴシック"/>
          <w:b w:val="0"/>
          <w:sz w:val="20"/>
        </w:rPr>
        <w:t>階級別認定率の置き方について、次の3つを算定しました。上表は②によっています。［要協議］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385"/>
            <w:shd w:val="clear" w:color="auto" w:fill="DCE6F1"/>
          </w:tcPr>
          <w:p>
            <w:pPr>
              <w:spacing w:before="0"/>
              <w:jc w:val="center"/>
            </w:pPr>
            <w:r/>
            <w:r>
              <w:rPr>
                <w:rFonts w:ascii="游ゴシック" w:hAnsi="游ゴシック" w:eastAsia="游ゴシック"/>
                <w:b/>
                <w:sz w:val="17"/>
              </w:rPr>
              <w:t>置き方</w:t>
            </w:r>
          </w:p>
        </w:tc>
        <w:tc>
          <w:tcPr>
            <w:tcW w:type="dxa" w:w="3197"/>
            <w:shd w:val="clear" w:color="auto" w:fill="DCE6F1"/>
          </w:tcPr>
          <w:p>
            <w:pPr>
              <w:jc w:val="center"/>
            </w:pPr>
            <w:r/>
            <w:r>
              <w:rPr>
                <w:rFonts w:ascii="游ゴシック" w:hAnsi="游ゴシック" w:eastAsia="游ゴシック"/>
                <w:b/>
                <w:sz w:val="17"/>
              </w:rPr>
              <w:t>内容</w:t>
            </w:r>
          </w:p>
        </w:tc>
        <w:tc>
          <w:tcPr>
            <w:tcW w:type="dxa" w:w="1012"/>
            <w:shd w:val="clear" w:color="auto" w:fill="DCE6F1"/>
          </w:tcPr>
          <w:p>
            <w:pPr>
              <w:jc w:val="center"/>
            </w:pPr>
            <w:r/>
            <w:r>
              <w:rPr>
                <w:rFonts w:ascii="游ゴシック" w:hAnsi="游ゴシック" w:eastAsia="游ゴシック"/>
                <w:b/>
                <w:sz w:val="17"/>
              </w:rPr>
              <w:t>R9</w:t>
            </w:r>
          </w:p>
        </w:tc>
        <w:tc>
          <w:tcPr>
            <w:tcW w:type="dxa" w:w="1012"/>
            <w:shd w:val="clear" w:color="auto" w:fill="DCE6F1"/>
          </w:tcPr>
          <w:p>
            <w:pPr>
              <w:jc w:val="center"/>
            </w:pPr>
            <w:r/>
            <w:r>
              <w:rPr>
                <w:rFonts w:ascii="游ゴシック" w:hAnsi="游ゴシック" w:eastAsia="游ゴシック"/>
                <w:b/>
                <w:sz w:val="17"/>
              </w:rPr>
              <w:t>R10</w:t>
            </w:r>
          </w:p>
        </w:tc>
        <w:tc>
          <w:tcPr>
            <w:tcW w:type="dxa" w:w="1012"/>
            <w:shd w:val="clear" w:color="auto" w:fill="DCE6F1"/>
          </w:tcPr>
          <w:p>
            <w:pPr>
              <w:jc w:val="center"/>
            </w:pPr>
            <w:r/>
            <w:r>
              <w:rPr>
                <w:rFonts w:ascii="游ゴシック" w:hAnsi="游ゴシック" w:eastAsia="游ゴシック"/>
                <w:b/>
                <w:sz w:val="17"/>
              </w:rPr>
              <w:t>R11</w:t>
            </w:r>
          </w:p>
        </w:tc>
        <w:tc>
          <w:tcPr>
            <w:tcW w:type="dxa" w:w="1119"/>
            <w:shd w:val="clear" w:color="auto" w:fill="DCE6F1"/>
          </w:tcPr>
          <w:p>
            <w:pPr>
              <w:jc w:val="center"/>
            </w:pPr>
            <w:r/>
            <w:r>
              <w:rPr>
                <w:rFonts w:ascii="游ゴシック" w:hAnsi="游ゴシック" w:eastAsia="游ゴシック"/>
                <w:b/>
                <w:sz w:val="17"/>
              </w:rPr>
              <w:t>3年計</w:t>
            </w:r>
          </w:p>
        </w:tc>
        <w:tc>
          <w:tcPr>
            <w:tcW w:type="dxa" w:w="1012"/>
            <w:shd w:val="clear" w:color="auto" w:fill="DCE6F1"/>
          </w:tcPr>
          <w:p>
            <w:pPr>
              <w:jc w:val="center"/>
            </w:pPr>
            <w:r/>
            <w:r>
              <w:rPr>
                <w:rFonts w:ascii="游ゴシック" w:hAnsi="游ゴシック" w:eastAsia="游ゴシック"/>
                <w:b/>
                <w:sz w:val="17"/>
              </w:rPr>
              <w:t>R22</w:t>
            </w:r>
          </w:p>
        </w:tc>
      </w:tr>
      <w:tr>
        <w:trPr>
          <w:cantSplit/>
        </w:trP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rPr>
          <w:cantSplit/>
        </w:trP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rPr>
          <w:cantSplit/>
        </w:trP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line="269" w:lineRule="auto"/>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【人口の基礎による推計のちがい】</w:t>
      </w:r>
    </w:p>
    <w:p>
      <w:pPr>
        <w:spacing w:after="80" w:line="269" w:lineRule="auto"/>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社人研による場合</w:t>
            </w:r>
          </w:p>
        </w:tc>
        <w:tc>
          <w:tcPr>
            <w:tcW w:type="dxa" w:w="1587"/>
            <w:shd w:val="clear" w:color="auto" w:fill="DCE6F1"/>
          </w:tcPr>
          <w:p>
            <w:pPr>
              <w:jc w:val="center"/>
            </w:pPr>
            <w:r/>
            <w:r>
              <w:rPr>
                <w:rFonts w:ascii="游ゴシック" w:hAnsi="游ゴシック" w:eastAsia="游ゴシック"/>
                <w:b/>
                <w:sz w:val="17"/>
              </w:rPr>
              <w:t>総合戦略ベース（採用）</w:t>
            </w:r>
          </w:p>
        </w:tc>
        <w:tc>
          <w:tcPr>
            <w:tcW w:type="dxa" w:w="1020"/>
            <w:shd w:val="clear" w:color="auto" w:fill="DCE6F1"/>
          </w:tcPr>
          <w:p>
            <w:pPr>
              <w:jc w:val="center"/>
            </w:pPr>
            <w:r/>
            <w:r>
              <w:rPr>
                <w:rFonts w:ascii="游ゴシック" w:hAnsi="游ゴシック" w:eastAsia="游ゴシック"/>
                <w:b/>
                <w:sz w:val="17"/>
              </w:rPr>
              <w:t>差</w:t>
            </w:r>
          </w:p>
        </w:tc>
        <w:tc>
          <w:tcPr>
            <w:tcW w:type="dxa" w:w="2721"/>
            <w:shd w:val="clear" w:color="auto" w:fill="DCE6F1"/>
          </w:tcPr>
          <w:p>
            <w:pPr>
              <w:jc w:val="center"/>
            </w:pPr>
            <w:r/>
            <w:r>
              <w:rPr>
                <w:rFonts w:ascii="游ゴシック" w:hAnsi="游ゴシック" w:eastAsia="游ゴシック"/>
                <w:b/>
                <w:sz w:val="17"/>
              </w:rPr>
              <w:t>内容</w:t>
            </w:r>
          </w:p>
        </w:tc>
      </w:tr>
      <w:tr>
        <w:trPr>
          <w:cantSplit/>
        </w:trP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rPr>
          <w:cantSplit/>
        </w:trP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rPr>
          <w:cantSplit/>
        </w:trP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見える化システムの自然体推計による場合（第6節の置き方③）</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line="269" w:lineRule="auto"/>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line="269" w:lineRule="auto"/>
      </w:pPr>
      <w:r>
        <w:rPr>
          <w:rFonts w:ascii="游ゴシック" w:hAnsi="游ゴシック" w:eastAsia="游ゴシック"/>
          <w:b w:val="0"/>
          <w:sz w:val="17"/>
        </w:rPr>
        <w:t>注）保険料基準額の欄は、給付費を見える化システムの自然体推計により置いた場合の対比です。第6節の暫定算定は、令和7年度の実績から組み上げた給付費（第3節）によっており、算定上の月額基準額は6,436円です。</w:t>
      </w:r>
    </w:p>
    <w:p>
      <w:pPr>
        <w:spacing w:after="160" w:line="269" w:lineRule="auto"/>
      </w:pPr>
      <w:r>
        <w:rPr>
          <w:rFonts w:ascii="游ゴシック" w:hAnsi="游ゴシック" w:eastAsia="游ゴシック"/>
          <w:b w:val="0"/>
          <w:sz w:val="17"/>
        </w:rPr>
        <w:t>総人口の目標値は3町一律には用いられません。美瑛町の第3期総合戦略に人口の目標値がないこと、東神楽町の実績が目標を下回る見込みであることによります。町別の総人口の置き方は住民基本台帳の実績趨勢によることとし、確定を要する事項として整理しています［要協議］。</w:t>
      </w:r>
    </w:p>
    <w:p>
      <w:pPr>
        <w:pStyle w:val="Heading2"/>
        <w:spacing w:before="180" w:after="10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180" w:after="10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w:t>
      </w:r>
    </w:p>
    <w:p>
      <w:pPr>
        <w:pStyle w:val="Heading3"/>
        <w:spacing w:before="180" w:after="10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注）地域密着型介護老人福祉施設入所者生活介護は（2）に掲げています。介護療養型医療施設は令和6年3月末で廃止されており、実績はありません。</w:t>
      </w:r>
    </w:p>
    <w:p>
      <w:pPr>
        <w:pStyle w:val="Heading3"/>
        <w:spacing w:before="180" w:after="10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180" w:after="10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br/>
        <w:t>注3）令和9年4月1日に新設される登録施設介護（予防）支援、特定地域サービス及び特定地域居宅サービス等事業は、実績がないため0として立てています。国の様式の確定後に区分を改めます［要協議］。</w:t>
      </w:r>
    </w:p>
    <w:p>
      <w:pPr>
        <w:pStyle w:val="Heading2"/>
        <w:spacing w:before="180" w:after="10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2,978.3</w:t>
            </w:r>
          </w:p>
        </w:tc>
        <w:tc>
          <w:tcPr>
            <w:tcW w:type="dxa" w:w="1035"/>
          </w:tcPr>
          <w:p>
            <w:r/>
            <w:r>
              <w:rPr>
                <w:rFonts w:ascii="游ゴシック" w:hAnsi="游ゴシック" w:eastAsia="游ゴシック"/>
                <w:sz w:val="17"/>
              </w:rPr>
              <w:t>3,010.5</w:t>
            </w:r>
          </w:p>
        </w:tc>
        <w:tc>
          <w:tcPr>
            <w:tcW w:type="dxa" w:w="1035"/>
          </w:tcPr>
          <w:p>
            <w:r/>
            <w:r>
              <w:rPr>
                <w:rFonts w:ascii="游ゴシック" w:hAnsi="游ゴシック" w:eastAsia="游ゴシック"/>
                <w:sz w:val="17"/>
              </w:rPr>
              <w:t>3,043.2</w:t>
            </w:r>
          </w:p>
        </w:tc>
        <w:tc>
          <w:tcPr>
            <w:tcW w:type="dxa" w:w="1198"/>
          </w:tcPr>
          <w:p>
            <w:r/>
            <w:r>
              <w:rPr>
                <w:rFonts w:ascii="游ゴシック" w:hAnsi="游ゴシック" w:eastAsia="游ゴシック"/>
                <w:sz w:val="17"/>
              </w:rPr>
              <w:t>9,031.9</w:t>
            </w:r>
          </w:p>
        </w:tc>
        <w:tc>
          <w:tcPr>
            <w:tcW w:type="dxa" w:w="1035"/>
          </w:tcPr>
          <w:p>
            <w:r/>
            <w:r>
              <w:rPr>
                <w:rFonts w:ascii="游ゴシック" w:hAnsi="游ゴシック" w:eastAsia="游ゴシック"/>
                <w:sz w:val="17"/>
              </w:rPr>
              <w:t>3,310.1</w:t>
            </w:r>
          </w:p>
        </w:tc>
        <w:tc>
          <w:tcPr>
            <w:tcW w:type="dxa" w:w="1035"/>
          </w:tcPr>
          <w:p>
            <w:r/>
            <w:r>
              <w:rPr>
                <w:rFonts w:ascii="游ゴシック" w:hAnsi="游ゴシック" w:eastAsia="游ゴシック"/>
                <w:sz w:val="17"/>
              </w:rPr>
              <w:t>3,408.9</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r>
    </w:p>
    <w:p>
      <w:pPr>
        <w:pStyle w:val="Heading3"/>
        <w:spacing w:before="180" w:after="10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pStyle w:val="Heading3"/>
        <w:spacing w:before="180" w:after="10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9,031.9</w:t>
            </w:r>
          </w:p>
        </w:tc>
        <w:tc>
          <w:tcPr>
            <w:tcW w:type="dxa" w:w="1001"/>
          </w:tcPr>
          <w:p>
            <w:r/>
            <w:r>
              <w:rPr>
                <w:rFonts w:ascii="游ゴシック" w:hAnsi="游ゴシック" w:eastAsia="游ゴシック"/>
                <w:sz w:val="17"/>
              </w:rPr>
              <w:t>2,978.3</w:t>
            </w:r>
          </w:p>
        </w:tc>
        <w:tc>
          <w:tcPr>
            <w:tcW w:type="dxa" w:w="1001"/>
          </w:tcPr>
          <w:p>
            <w:r/>
            <w:r>
              <w:rPr>
                <w:rFonts w:ascii="游ゴシック" w:hAnsi="游ゴシック" w:eastAsia="游ゴシック"/>
                <w:sz w:val="17"/>
              </w:rPr>
              <w:t>3,010.5</w:t>
            </w:r>
          </w:p>
        </w:tc>
        <w:tc>
          <w:tcPr>
            <w:tcW w:type="dxa" w:w="1001"/>
          </w:tcPr>
          <w:p>
            <w:r/>
            <w:r>
              <w:rPr>
                <w:rFonts w:ascii="游ゴシック" w:hAnsi="游ゴシック" w:eastAsia="游ゴシック"/>
                <w:sz w:val="17"/>
              </w:rPr>
              <w:t>3,043.2</w:t>
            </w:r>
          </w:p>
        </w:tc>
        <w:tc>
          <w:tcPr>
            <w:tcW w:type="dxa" w:w="1001"/>
          </w:tcPr>
          <w:p>
            <w:r/>
            <w:r>
              <w:rPr>
                <w:rFonts w:ascii="游ゴシック" w:hAnsi="游ゴシック" w:eastAsia="游ゴシック"/>
                <w:sz w:val="17"/>
              </w:rPr>
              <w:t>3,310.1</w:t>
            </w:r>
          </w:p>
        </w:tc>
        <w:tc>
          <w:tcPr>
            <w:tcW w:type="dxa" w:w="1001"/>
          </w:tcPr>
          <w:p>
            <w:r/>
            <w:r>
              <w:rPr>
                <w:rFonts w:ascii="游ゴシック" w:hAnsi="游ゴシック" w:eastAsia="游ゴシック"/>
                <w:sz w:val="17"/>
              </w:rPr>
              <w:t>3,408.9</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9,565.6</w:t>
            </w:r>
          </w:p>
        </w:tc>
        <w:tc>
          <w:tcPr>
            <w:tcW w:type="dxa" w:w="1001"/>
          </w:tcPr>
          <w:p>
            <w:r/>
            <w:r>
              <w:rPr>
                <w:rFonts w:ascii="游ゴシック" w:hAnsi="游ゴシック" w:eastAsia="游ゴシック"/>
                <w:sz w:val="17"/>
              </w:rPr>
              <w:t>3,154.3</w:t>
            </w:r>
          </w:p>
        </w:tc>
        <w:tc>
          <w:tcPr>
            <w:tcW w:type="dxa" w:w="1001"/>
          </w:tcPr>
          <w:p>
            <w:r/>
            <w:r>
              <w:rPr>
                <w:rFonts w:ascii="游ゴシック" w:hAnsi="游ゴシック" w:eastAsia="游ゴシック"/>
                <w:sz w:val="17"/>
              </w:rPr>
              <w:t>3,188.4</w:t>
            </w:r>
          </w:p>
        </w:tc>
        <w:tc>
          <w:tcPr>
            <w:tcW w:type="dxa" w:w="1001"/>
          </w:tcPr>
          <w:p>
            <w:r/>
            <w:r>
              <w:rPr>
                <w:rFonts w:ascii="游ゴシック" w:hAnsi="游ゴシック" w:eastAsia="游ゴシック"/>
                <w:sz w:val="17"/>
              </w:rPr>
              <w:t>3,223.0</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10,097.1</w:t>
            </w:r>
          </w:p>
        </w:tc>
        <w:tc>
          <w:tcPr>
            <w:tcW w:type="dxa" w:w="1001"/>
          </w:tcPr>
          <w:p>
            <w:r/>
            <w:r>
              <w:rPr>
                <w:rFonts w:ascii="游ゴシック" w:hAnsi="游ゴシック" w:eastAsia="游ゴシック"/>
                <w:sz w:val="17"/>
              </w:rPr>
              <w:t>3,331.4</w:t>
            </w:r>
          </w:p>
        </w:tc>
        <w:tc>
          <w:tcPr>
            <w:tcW w:type="dxa" w:w="1001"/>
          </w:tcPr>
          <w:p>
            <w:r/>
            <w:r>
              <w:rPr>
                <w:rFonts w:ascii="游ゴシック" w:hAnsi="游ゴシック" w:eastAsia="游ゴシック"/>
                <w:sz w:val="17"/>
              </w:rPr>
              <w:t>3,365.5</w:t>
            </w:r>
          </w:p>
        </w:tc>
        <w:tc>
          <w:tcPr>
            <w:tcW w:type="dxa" w:w="1001"/>
          </w:tcPr>
          <w:p>
            <w:r/>
            <w:r>
              <w:rPr>
                <w:rFonts w:ascii="游ゴシック" w:hAnsi="游ゴシック" w:eastAsia="游ゴシック"/>
                <w:sz w:val="17"/>
              </w:rPr>
              <w:t>3,400.2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9,031.9百万円）に対し、令和22年度は単年度で3,408.9百万円となります。</w:t>
      </w:r>
    </w:p>
    <w:p>
      <w:pPr>
        <w:pStyle w:val="Heading2"/>
        <w:spacing w:before="180" w:after="10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【供給の担い手の集中】</w:t>
      </w:r>
    </w:p>
    <w:p>
      <w:pPr>
        <w:spacing w:after="80" w:line="269" w:lineRule="auto"/>
      </w:pPr>
      <w:r>
        <w:rPr>
          <w:rFonts w:ascii="游ゴシック" w:hAnsi="游ゴシック" w:eastAsia="游ゴシック"/>
          <w:b w:val="0"/>
          <w:sz w:val="20"/>
        </w:rPr>
        <w:t>区域内の実75事業所を運営するのは28法人で、上位6法人が39事業所（52.0％）を運営しています（第2章第3節7）。小規模多機能型居宅介護の5事業所は、すべて同一の法人が美瑛町で運営しています。整備量を判断する際には、事業所数だけでなく、当該サービスを担う法人が何法人あるかを併せて確認します。1法人に集中しているサービスは、その法人の事業継続の状況が区域全体の供給量に直接影響するためです。</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r>
    </w:p>
    <w:p>
      <w:pPr>
        <w:pStyle w:val="Heading2"/>
        <w:spacing w:before="180" w:after="10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w:t>
      </w:r>
    </w:p>
    <w:p>
      <w:pPr>
        <w:pStyle w:val="Heading2"/>
        <w:spacing w:before="180" w:after="10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017"/>
            <w:shd w:val="clear" w:color="auto" w:fill="DCE6F1"/>
          </w:tcPr>
          <w:p>
            <w:pPr>
              <w:spacing w:before="0"/>
              <w:jc w:val="center"/>
            </w:pPr>
            <w:r/>
            <w:r>
              <w:rPr>
                <w:rFonts w:ascii="游ゴシック" w:hAnsi="游ゴシック" w:eastAsia="游ゴシック"/>
                <w:b/>
                <w:sz w:val="17"/>
              </w:rPr>
              <w:t>期・年度</w:t>
            </w:r>
          </w:p>
        </w:tc>
        <w:tc>
          <w:tcPr>
            <w:tcW w:type="dxa" w:w="1681"/>
            <w:shd w:val="clear" w:color="auto" w:fill="DCE6F1"/>
          </w:tcPr>
          <w:p>
            <w:pPr>
              <w:jc w:val="center"/>
            </w:pPr>
            <w:r/>
            <w:r>
              <w:rPr>
                <w:rFonts w:ascii="游ゴシック" w:hAnsi="游ゴシック" w:eastAsia="游ゴシック"/>
                <w:b/>
                <w:sz w:val="17"/>
              </w:rPr>
              <w:t>必要保険料月額</w:t>
            </w:r>
          </w:p>
        </w:tc>
        <w:tc>
          <w:tcPr>
            <w:tcW w:type="dxa" w:w="1457"/>
            <w:shd w:val="clear" w:color="auto" w:fill="DCE6F1"/>
          </w:tcPr>
          <w:p>
            <w:pPr>
              <w:jc w:val="center"/>
            </w:pPr>
            <w:r/>
            <w:r>
              <w:rPr>
                <w:rFonts w:ascii="游ゴシック" w:hAnsi="游ゴシック" w:eastAsia="游ゴシック"/>
                <w:b/>
                <w:sz w:val="17"/>
              </w:rPr>
              <w:t>基準額</w:t>
            </w:r>
          </w:p>
        </w:tc>
        <w:tc>
          <w:tcPr>
            <w:tcW w:type="dxa" w:w="2017"/>
            <w:shd w:val="clear" w:color="auto" w:fill="DCE6F1"/>
          </w:tcPr>
          <w:p>
            <w:pPr>
              <w:jc w:val="center"/>
            </w:pPr>
            <w:r/>
            <w:r>
              <w:rPr>
                <w:rFonts w:ascii="游ゴシック" w:hAnsi="游ゴシック" w:eastAsia="游ゴシック"/>
                <w:b/>
                <w:sz w:val="17"/>
              </w:rPr>
              <w:t>差</w:t>
            </w:r>
          </w:p>
        </w:tc>
        <w:tc>
          <w:tcPr>
            <w:tcW w:type="dxa" w:w="2578"/>
            <w:shd w:val="clear" w:color="auto" w:fill="DCE6F1"/>
          </w:tcPr>
          <w:p>
            <w:pPr>
              <w:jc w:val="center"/>
            </w:pPr>
            <w:r/>
            <w:r>
              <w:rPr>
                <w:rFonts w:ascii="游ゴシック" w:hAnsi="游ゴシック" w:eastAsia="游ゴシック"/>
                <w:b/>
                <w:sz w:val="17"/>
              </w:rPr>
              <w:t>評価</w:t>
            </w:r>
          </w:p>
        </w:tc>
      </w:tr>
      <w:tr>
        <w:trPr>
          <w:cantSplit/>
        </w:trP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rPr>
          <w:cantSplit/>
        </w:trP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rPr>
          <w:cantSplit/>
        </w:trP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line="269" w:lineRule="auto"/>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は、実績が計画を下回っています。乖離は標準給付費見込額に集中しており、地域支援事業費はほぼ計画どおりです。実績から算定した令和6年度6,063円・令和7年度6,352円の平均6,208円は、別の経路で算定した値とも12円（0.2％）の差で一致するため、第10期の算定の出発点として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pStyle w:val="Heading3"/>
        <w:spacing w:before="180" w:after="10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【保険料と必要保険料月額との関係】</w:t>
      </w:r>
    </w:p>
    <w:p>
      <w:pPr>
        <w:spacing w:after="80" w:line="269" w:lineRule="auto"/>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第9期基準額</w:t>
            </w:r>
          </w:p>
        </w:tc>
        <w:tc>
          <w:tcPr>
            <w:tcW w:type="dxa" w:w="1361"/>
            <w:shd w:val="clear" w:color="auto" w:fill="DCE6F1"/>
          </w:tcPr>
          <w:p>
            <w:pPr>
              <w:jc w:val="center"/>
            </w:pPr>
            <w:r/>
            <w:r>
              <w:rPr>
                <w:rFonts w:ascii="游ゴシック" w:hAnsi="游ゴシック" w:eastAsia="游ゴシック"/>
                <w:b/>
                <w:sz w:val="17"/>
              </w:rPr>
              <w:t>R6必要額</w:t>
            </w:r>
          </w:p>
        </w:tc>
        <w:tc>
          <w:tcPr>
            <w:tcW w:type="dxa" w:w="1361"/>
            <w:shd w:val="clear" w:color="auto" w:fill="DCE6F1"/>
          </w:tcPr>
          <w:p>
            <w:pPr>
              <w:jc w:val="center"/>
            </w:pPr>
            <w:r/>
            <w:r>
              <w:rPr>
                <w:rFonts w:ascii="游ゴシック" w:hAnsi="游ゴシック" w:eastAsia="游ゴシック"/>
                <w:b/>
                <w:sz w:val="17"/>
              </w:rPr>
              <w:t>R7必要額</w:t>
            </w:r>
          </w:p>
        </w:tc>
        <w:tc>
          <w:tcPr>
            <w:tcW w:type="dxa" w:w="1474"/>
            <w:shd w:val="clear" w:color="auto" w:fill="DCE6F1"/>
          </w:tcPr>
          <w:p>
            <w:pPr>
              <w:jc w:val="center"/>
            </w:pPr>
            <w:r/>
            <w:r>
              <w:rPr>
                <w:rFonts w:ascii="游ゴシック" w:hAnsi="游ゴシック" w:eastAsia="游ゴシック"/>
                <w:b/>
                <w:sz w:val="17"/>
              </w:rPr>
              <w:t>2年の剰余累計</w:t>
            </w:r>
          </w:p>
        </w:tc>
        <w:tc>
          <w:tcPr>
            <w:tcW w:type="dxa" w:w="1587"/>
            <w:shd w:val="clear" w:color="auto" w:fill="DCE6F1"/>
          </w:tcPr>
          <w:p>
            <w:pPr>
              <w:jc w:val="center"/>
            </w:pPr>
            <w:r/>
            <w:r>
              <w:rPr>
                <w:rFonts w:ascii="游ゴシック" w:hAnsi="游ゴシック" w:eastAsia="游ゴシック"/>
                <w:b/>
                <w:sz w:val="17"/>
              </w:rPr>
              <w:t>管内順位</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line="269" w:lineRule="auto"/>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6,436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9,565,616,321</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2,322,333,022</w:t>
            </w:r>
          </w:p>
        </w:tc>
        <w:tc>
          <w:tcPr>
            <w:tcW w:type="dxa" w:w="794"/>
          </w:tcPr>
          <w:p>
            <w:r/>
            <w:r>
              <w:rPr>
                <w:rFonts w:ascii="游ゴシック" w:hAnsi="游ゴシック" w:eastAsia="游ゴシック"/>
                <w:sz w:val="17"/>
              </w:rPr>
              <w:t>99.8％</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494,350,214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729,213,412</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2,087,469,824</w:t>
            </w:r>
          </w:p>
        </w:tc>
        <w:tc>
          <w:tcPr>
            <w:tcW w:type="dxa" w:w="794"/>
          </w:tcPr>
          <w:p>
            <w:r/>
            <w:r>
              <w:rPr>
                <w:rFonts w:ascii="游ゴシック" w:hAnsi="游ゴシック" w:eastAsia="游ゴシック"/>
                <w:sz w:val="17"/>
              </w:rPr>
              <w:t>101.7％</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10,097,100,098</w:t>
            </w:r>
          </w:p>
        </w:tc>
        <w:tc>
          <w:tcPr>
            <w:tcW w:type="dxa" w:w="794"/>
          </w:tcPr>
          <w:p>
            <w:r/>
            <w:r>
              <w:rPr>
                <w:rFonts w:ascii="游ゴシック" w:hAnsi="游ゴシック" w:eastAsia="游ゴシック"/>
                <w:sz w:val="17"/>
              </w:rPr>
              <w:t>99.8％</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6,436円</w:t>
            </w:r>
          </w:p>
        </w:tc>
        <w:tc>
          <w:tcPr>
            <w:tcW w:type="dxa" w:w="794"/>
          </w:tcPr>
          <w:p>
            <w:r/>
            <w:r>
              <w:rPr>
                <w:rFonts w:ascii="游ゴシック" w:hAnsi="游ゴシック" w:eastAsia="游ゴシック"/>
                <w:sz w:val="17"/>
              </w:rPr>
              <w:t>100.1％</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第9期の条例基準額6,400円に対し、暫定の算定値は36円高くなります。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【給付費の置き方によるちがい】</w:t>
      </w:r>
    </w:p>
    <w:p>
      <w:pPr>
        <w:spacing w:after="80" w:line="269" w:lineRule="auto"/>
      </w:pPr>
      <w:r>
        <w:rPr>
          <w:rFonts w:ascii="游ゴシック" w:hAnsi="游ゴシック" w:eastAsia="游ゴシック"/>
          <w:b w:val="0"/>
          <w:sz w:val="20"/>
        </w:rPr>
        <w:t>給付費の置き方について、次の3つを算定しました。上表は①によっています。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14"/>
            <w:shd w:val="clear" w:color="auto" w:fill="DCE6F1"/>
          </w:tcPr>
          <w:p>
            <w:pPr>
              <w:spacing w:before="0"/>
              <w:jc w:val="center"/>
            </w:pPr>
            <w:r/>
            <w:r>
              <w:rPr>
                <w:rFonts w:ascii="游ゴシック" w:hAnsi="游ゴシック" w:eastAsia="游ゴシック"/>
                <w:b/>
                <w:sz w:val="17"/>
              </w:rPr>
              <w:t>置き方</w:t>
            </w:r>
          </w:p>
        </w:tc>
        <w:tc>
          <w:tcPr>
            <w:tcW w:type="dxa" w:w="3402"/>
            <w:shd w:val="clear" w:color="auto" w:fill="DCE6F1"/>
          </w:tcPr>
          <w:p>
            <w:pPr>
              <w:jc w:val="center"/>
            </w:pPr>
            <w:r/>
            <w:r>
              <w:rPr>
                <w:rFonts w:ascii="游ゴシック" w:hAnsi="游ゴシック" w:eastAsia="游ゴシック"/>
                <w:b/>
                <w:sz w:val="17"/>
              </w:rPr>
              <w:t>内容</w:t>
            </w:r>
          </w:p>
        </w:tc>
        <w:tc>
          <w:tcPr>
            <w:tcW w:type="dxa" w:w="2041"/>
            <w:shd w:val="clear" w:color="auto" w:fill="DCE6F1"/>
          </w:tcPr>
          <w:p>
            <w:pPr>
              <w:jc w:val="center"/>
            </w:pPr>
            <w:r/>
            <w:r>
              <w:rPr>
                <w:rFonts w:ascii="游ゴシック" w:hAnsi="游ゴシック" w:eastAsia="游ゴシック"/>
                <w:b/>
                <w:sz w:val="17"/>
              </w:rPr>
              <w:t>総給付費（3か年計）</w:t>
            </w:r>
          </w:p>
        </w:tc>
        <w:tc>
          <w:tcPr>
            <w:tcW w:type="dxa" w:w="1474"/>
            <w:shd w:val="clear" w:color="auto" w:fill="DCE6F1"/>
          </w:tcPr>
          <w:p>
            <w:pPr>
              <w:jc w:val="center"/>
            </w:pPr>
            <w:r/>
            <w:r>
              <w:rPr>
                <w:rFonts w:ascii="游ゴシック" w:hAnsi="游ゴシック" w:eastAsia="游ゴシック"/>
                <w:b/>
                <w:sz w:val="17"/>
              </w:rPr>
              <w:t>算定上の月額</w:t>
            </w:r>
          </w:p>
        </w:tc>
      </w:tr>
      <w:tr>
        <w:trPr>
          <w:cantSplit/>
        </w:trPr>
        <w:tc>
          <w:tcPr>
            <w:tcW w:type="dxa" w:w="1814"/>
          </w:tcPr>
          <w:p>
            <w:r/>
            <w:r>
              <w:rPr>
                <w:rFonts w:ascii="游ゴシック" w:hAnsi="游ゴシック" w:eastAsia="游ゴシック"/>
                <w:sz w:val="17"/>
              </w:rPr>
              <w:t>① 要介護度別（採用）</w:t>
            </w:r>
          </w:p>
        </w:tc>
        <w:tc>
          <w:tcPr>
            <w:tcW w:type="dxa" w:w="3402"/>
          </w:tcPr>
          <w:p>
            <w:r/>
            <w:r>
              <w:rPr>
                <w:rFonts w:ascii="游ゴシック" w:hAnsi="游ゴシック" w:eastAsia="游ゴシック"/>
                <w:sz w:val="17"/>
              </w:rPr>
              <w:t>令和7年度の実績に要介護度別の認定者数の伸びを乗じる</w:t>
            </w:r>
          </w:p>
        </w:tc>
        <w:tc>
          <w:tcPr>
            <w:tcW w:type="dxa" w:w="2041"/>
          </w:tcPr>
          <w:p>
            <w:r/>
            <w:r>
              <w:rPr>
                <w:rFonts w:ascii="游ゴシック" w:hAnsi="游ゴシック" w:eastAsia="游ゴシック"/>
                <w:sz w:val="17"/>
              </w:rPr>
              <w:t>9,031,900,444</w:t>
            </w:r>
          </w:p>
        </w:tc>
        <w:tc>
          <w:tcPr>
            <w:tcW w:type="dxa" w:w="1474"/>
          </w:tcPr>
          <w:p>
            <w:r/>
            <w:r>
              <w:rPr>
                <w:rFonts w:ascii="游ゴシック" w:hAnsi="游ゴシック" w:eastAsia="游ゴシック"/>
                <w:sz w:val="17"/>
              </w:rPr>
              <w:t>6,436円</w:t>
            </w:r>
          </w:p>
        </w:tc>
      </w:tr>
      <w:tr>
        <w:trPr>
          <w:cantSplit/>
        </w:trPr>
        <w:tc>
          <w:tcPr>
            <w:tcW w:type="dxa" w:w="1814"/>
          </w:tcPr>
          <w:p>
            <w:r/>
            <w:r>
              <w:rPr>
                <w:rFonts w:ascii="游ゴシック" w:hAnsi="游ゴシック" w:eastAsia="游ゴシック"/>
                <w:sz w:val="17"/>
              </w:rPr>
              <w:t>② 一律の伸び</w:t>
            </w:r>
          </w:p>
        </w:tc>
        <w:tc>
          <w:tcPr>
            <w:tcW w:type="dxa" w:w="3402"/>
          </w:tcPr>
          <w:p>
            <w:r/>
            <w:r>
              <w:rPr>
                <w:rFonts w:ascii="游ゴシック" w:hAnsi="游ゴシック" w:eastAsia="游ゴシック"/>
                <w:sz w:val="17"/>
              </w:rPr>
              <w:t>令和7年度の実績に認定者数の総数の伸びを乗じる</w:t>
            </w:r>
          </w:p>
        </w:tc>
        <w:tc>
          <w:tcPr>
            <w:tcW w:type="dxa" w:w="2041"/>
          </w:tcPr>
          <w:p>
            <w:r/>
            <w:r>
              <w:rPr>
                <w:rFonts w:ascii="游ゴシック" w:hAnsi="游ゴシック" w:eastAsia="游ゴシック"/>
                <w:sz w:val="17"/>
              </w:rPr>
              <w:t>9,020,228,881</w:t>
            </w:r>
          </w:p>
        </w:tc>
        <w:tc>
          <w:tcPr>
            <w:tcW w:type="dxa" w:w="1474"/>
          </w:tcPr>
          <w:p>
            <w:r/>
            <w:r>
              <w:rPr>
                <w:rFonts w:ascii="游ゴシック" w:hAnsi="游ゴシック" w:eastAsia="游ゴシック"/>
                <w:sz w:val="17"/>
              </w:rPr>
              <w:t>6,428円</w:t>
            </w:r>
          </w:p>
        </w:tc>
      </w:tr>
      <w:tr>
        <w:trPr>
          <w:cantSplit/>
        </w:trPr>
        <w:tc>
          <w:tcPr>
            <w:tcW w:type="dxa" w:w="1814"/>
          </w:tcPr>
          <w:p>
            <w:r/>
            <w:r>
              <w:rPr>
                <w:rFonts w:ascii="游ゴシック" w:hAnsi="游ゴシック" w:eastAsia="游ゴシック"/>
                <w:sz w:val="17"/>
              </w:rPr>
              <w:t>③ 見える化システムの自然体推計</w:t>
            </w:r>
          </w:p>
        </w:tc>
        <w:tc>
          <w:tcPr>
            <w:tcW w:type="dxa" w:w="3402"/>
          </w:tcPr>
          <w:p>
            <w:r/>
            <w:r>
              <w:rPr>
                <w:rFonts w:ascii="游ゴシック" w:hAnsi="游ゴシック" w:eastAsia="游ゴシック"/>
                <w:sz w:val="17"/>
              </w:rPr>
              <w:t>自然体推計に人口の基礎の置換え（認定者数の比）を行う</w:t>
            </w:r>
          </w:p>
        </w:tc>
        <w:tc>
          <w:tcPr>
            <w:tcW w:type="dxa" w:w="2041"/>
          </w:tcPr>
          <w:p>
            <w:r/>
            <w:r>
              <w:rPr>
                <w:rFonts w:ascii="游ゴシック" w:hAnsi="游ゴシック" w:eastAsia="游ゴシック"/>
                <w:sz w:val="17"/>
              </w:rPr>
              <w:t>9,483,393,155</w:t>
            </w:r>
          </w:p>
        </w:tc>
        <w:tc>
          <w:tcPr>
            <w:tcW w:type="dxa" w:w="1474"/>
          </w:tcPr>
          <w:p>
            <w:r/>
            <w:r>
              <w:rPr>
                <w:rFonts w:ascii="游ゴシック" w:hAnsi="游ゴシック" w:eastAsia="游ゴシック"/>
                <w:sz w:val="17"/>
              </w:rPr>
              <w:t>6,740円</w:t>
            </w:r>
          </w:p>
        </w:tc>
      </w:tr>
    </w:tbl>
    <w:p>
      <w:pPr>
        <w:spacing w:after="80" w:line="269" w:lineRule="auto"/>
      </w:pPr>
      <w:r>
        <w:rPr>
          <w:rFonts w:ascii="游ゴシック" w:hAnsi="游ゴシック" w:eastAsia="游ゴシック"/>
          <w:b w:val="0"/>
          <w:sz w:val="20"/>
        </w:rPr>
        <w:t>①と②の差は8円です。人口の高齢化により要介護度の構成が重度側へ動くため、要介護度別に置くと給付費はわずかに大きくなります。①と③の差304円は、③が社人研の推計人口を基礎とする見える化システムの出力を人口の比で置き直したものであるのに対し、①が令和7年度の実績（年報・広域連合を単位とするもの）から組み上げたものであることによります。</w:t>
      </w:r>
    </w:p>
    <w:p>
      <w:pPr>
        <w:spacing w:after="80" w:line="269" w:lineRule="auto"/>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また調整交付金の算定基礎に加える総合事業費は、介護保険事業計画作成支援ツールの「介護予防・日常生活支援総合事業費」（3町計107,129,318円）によります。第3節2の表に掲げた令和6年度決算の「介護予防・生活支援サービス事業費」101,274,621円とは基礎が異なり、5,854,697円の差があります。決算は広域連合の歳出の款項によるもの、計画作成支援ツールは構成3町がそれぞれ入力した額の合計であり、区分の立て方が異なるためです。差の内訳は事業別の実績の受領後に整理します［要確認］。算定方法と国の様式との対照は「算定方法の整合確認（国と見える化）」によります。</w:t>
      </w:r>
    </w:p>
    <w:p>
      <w:pPr>
        <w:spacing w:after="160" w:line="269" w:lineRule="auto"/>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6,497円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6,619円</w:t>
            </w:r>
          </w:p>
        </w:tc>
        <w:tc>
          <w:tcPr>
            <w:tcW w:type="dxa" w:w="1134"/>
          </w:tcPr>
          <w:p>
            <w:r/>
            <w:r>
              <w:rPr>
                <w:rFonts w:ascii="游ゴシック" w:hAnsi="游ゴシック" w:eastAsia="游ゴシック"/>
                <w:sz w:val="17"/>
              </w:rPr>
              <w:t>＋182円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6,747円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6,706円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6,281円</w:t>
            </w:r>
          </w:p>
        </w:tc>
        <w:tc>
          <w:tcPr>
            <w:tcW w:type="dxa" w:w="1134"/>
          </w:tcPr>
          <w:p>
            <w:r/>
            <w:r>
              <w:rPr>
                <w:rFonts w:ascii="游ゴシック" w:hAnsi="游ゴシック" w:eastAsia="游ゴシック"/>
                <w:sz w:val="17"/>
              </w:rPr>
              <w:t>▲155円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6,380円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5,722円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6,313円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w:t>
      </w:r>
    </w:p>
    <w:p>
      <w:pPr>
        <w:spacing w:after="160" w:line="269" w:lineRule="auto"/>
      </w:pPr>
      <w:r>
        <w:rPr>
          <w:rFonts w:ascii="游ゴシック" w:hAnsi="游ゴシック" w:eastAsia="游ゴシック"/>
          <w:b w:val="0"/>
          <w:sz w:val="17"/>
        </w:rPr>
        <w:t>注）各欄は、基本ケースから当該の前提のみを動かした場合の値です。複数を同時に動かした場合の値ではありません。</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9,565,616,321</w:t>
            </w:r>
          </w:p>
        </w:tc>
        <w:tc>
          <w:tcPr>
            <w:tcW w:type="dxa" w:w="877"/>
          </w:tcPr>
          <w:p>
            <w:r/>
            <w:r>
              <w:rPr>
                <w:rFonts w:ascii="游ゴシック" w:hAnsi="游ゴシック" w:eastAsia="游ゴシック"/>
                <w:sz w:val="17"/>
              </w:rPr>
              <w:t>3,154,260,628</w:t>
            </w:r>
          </w:p>
        </w:tc>
        <w:tc>
          <w:tcPr>
            <w:tcW w:type="dxa" w:w="877"/>
          </w:tcPr>
          <w:p>
            <w:r/>
            <w:r>
              <w:rPr>
                <w:rFonts w:ascii="游ゴシック" w:hAnsi="游ゴシック" w:eastAsia="游ゴシック"/>
                <w:sz w:val="17"/>
              </w:rPr>
              <w:t>3,188,366,578</w:t>
            </w:r>
          </w:p>
        </w:tc>
        <w:tc>
          <w:tcPr>
            <w:tcW w:type="dxa" w:w="877"/>
          </w:tcPr>
          <w:p>
            <w:r/>
            <w:r>
              <w:rPr>
                <w:rFonts w:ascii="游ゴシック" w:hAnsi="游ゴシック" w:eastAsia="游ゴシック"/>
                <w:sz w:val="17"/>
              </w:rPr>
              <w:t>3,222,989,115</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2,322,333,022</w:t>
            </w:r>
          </w:p>
        </w:tc>
        <w:tc>
          <w:tcPr>
            <w:tcW w:type="dxa" w:w="877"/>
          </w:tcPr>
          <w:p>
            <w:r/>
            <w:r>
              <w:rPr>
                <w:rFonts w:ascii="游ゴシック" w:hAnsi="游ゴシック" w:eastAsia="游ゴシック"/>
                <w:sz w:val="17"/>
              </w:rPr>
              <w:t>766,227,034</w:t>
            </w:r>
          </w:p>
        </w:tc>
        <w:tc>
          <w:tcPr>
            <w:tcW w:type="dxa" w:w="877"/>
          </w:tcPr>
          <w:p>
            <w:r/>
            <w:r>
              <w:rPr>
                <w:rFonts w:ascii="游ゴシック" w:hAnsi="游ゴシック" w:eastAsia="游ゴシック"/>
                <w:sz w:val="17"/>
              </w:rPr>
              <w:t>774,071,403</w:t>
            </w:r>
          </w:p>
        </w:tc>
        <w:tc>
          <w:tcPr>
            <w:tcW w:type="dxa" w:w="877"/>
          </w:tcPr>
          <w:p>
            <w:r/>
            <w:r>
              <w:rPr>
                <w:rFonts w:ascii="游ゴシック" w:hAnsi="游ゴシック" w:eastAsia="游ゴシック"/>
                <w:sz w:val="17"/>
              </w:rPr>
              <w:t>782,034,586</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494,350,214</w:t>
            </w:r>
          </w:p>
        </w:tc>
        <w:tc>
          <w:tcPr>
            <w:tcW w:type="dxa" w:w="877"/>
          </w:tcPr>
          <w:p>
            <w:r/>
            <w:r>
              <w:rPr>
                <w:rFonts w:ascii="游ゴシック" w:hAnsi="游ゴシック" w:eastAsia="游ゴシック"/>
                <w:sz w:val="17"/>
              </w:rPr>
              <w:t>163,069,497</w:t>
            </w:r>
          </w:p>
        </w:tc>
        <w:tc>
          <w:tcPr>
            <w:tcW w:type="dxa" w:w="877"/>
          </w:tcPr>
          <w:p>
            <w:r/>
            <w:r>
              <w:rPr>
                <w:rFonts w:ascii="游ゴシック" w:hAnsi="游ゴシック" w:eastAsia="游ゴシック"/>
                <w:sz w:val="17"/>
              </w:rPr>
              <w:t>164,774,795</w:t>
            </w:r>
          </w:p>
        </w:tc>
        <w:tc>
          <w:tcPr>
            <w:tcW w:type="dxa" w:w="877"/>
          </w:tcPr>
          <w:p>
            <w:r/>
            <w:r>
              <w:rPr>
                <w:rFonts w:ascii="游ゴシック" w:hAnsi="游ゴシック" w:eastAsia="游ゴシック"/>
                <w:sz w:val="17"/>
              </w:rPr>
              <w:t>166,505,922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729,213,412</w:t>
            </w:r>
          </w:p>
        </w:tc>
        <w:tc>
          <w:tcPr>
            <w:tcW w:type="dxa" w:w="877"/>
          </w:tcPr>
          <w:p>
            <w:r/>
            <w:r>
              <w:rPr>
                <w:rFonts w:ascii="游ゴシック" w:hAnsi="游ゴシック" w:eastAsia="游ゴシック"/>
                <w:sz w:val="17"/>
              </w:rPr>
              <w:t>240,542,962</w:t>
            </w:r>
          </w:p>
        </w:tc>
        <w:tc>
          <w:tcPr>
            <w:tcW w:type="dxa" w:w="877"/>
          </w:tcPr>
          <w:p>
            <w:r/>
            <w:r>
              <w:rPr>
                <w:rFonts w:ascii="游ゴシック" w:hAnsi="游ゴシック" w:eastAsia="游ゴシック"/>
                <w:sz w:val="17"/>
              </w:rPr>
              <w:t>243,058,437</w:t>
            </w:r>
          </w:p>
        </w:tc>
        <w:tc>
          <w:tcPr>
            <w:tcW w:type="dxa" w:w="877"/>
          </w:tcPr>
          <w:p>
            <w:r/>
            <w:r>
              <w:rPr>
                <w:rFonts w:ascii="游ゴシック" w:hAnsi="游ゴシック" w:eastAsia="游ゴシック"/>
                <w:sz w:val="17"/>
              </w:rPr>
              <w:t>245,612,013</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2,087,469,824</w:t>
            </w:r>
          </w:p>
        </w:tc>
        <w:tc>
          <w:tcPr>
            <w:tcW w:type="dxa" w:w="877"/>
          </w:tcPr>
          <w:p>
            <w:r/>
            <w:r>
              <w:rPr>
                <w:rFonts w:ascii="游ゴシック" w:hAnsi="游ゴシック" w:eastAsia="游ゴシック"/>
                <w:sz w:val="17"/>
              </w:rPr>
              <w:t>688,753,570</w:t>
            </w:r>
          </w:p>
        </w:tc>
        <w:tc>
          <w:tcPr>
            <w:tcW w:type="dxa" w:w="877"/>
          </w:tcPr>
          <w:p>
            <w:r/>
            <w:r>
              <w:rPr>
                <w:rFonts w:ascii="游ゴシック" w:hAnsi="游ゴシック" w:eastAsia="游ゴシック"/>
                <w:sz w:val="17"/>
              </w:rPr>
              <w:t>695,787,760</w:t>
            </w:r>
          </w:p>
        </w:tc>
        <w:tc>
          <w:tcPr>
            <w:tcW w:type="dxa" w:w="877"/>
          </w:tcPr>
          <w:p>
            <w:r/>
            <w:r>
              <w:rPr>
                <w:rFonts w:ascii="游ゴシック" w:hAnsi="游ゴシック" w:eastAsia="游ゴシック"/>
                <w:sz w:val="17"/>
              </w:rPr>
              <w:t>702,928,494</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6,436円</w:t>
            </w:r>
          </w:p>
        </w:tc>
        <w:tc>
          <w:tcPr>
            <w:tcW w:type="dxa" w:w="877"/>
          </w:tcPr>
          <w:p>
            <w:r/>
            <w:r>
              <w:rPr>
                <w:rFonts w:ascii="游ゴシック" w:hAnsi="游ゴシック" w:eastAsia="游ゴシック"/>
                <w:sz w:val="17"/>
              </w:rPr>
              <w:t>6,394円</w:t>
            </w:r>
          </w:p>
        </w:tc>
        <w:tc>
          <w:tcPr>
            <w:tcW w:type="dxa" w:w="877"/>
          </w:tcPr>
          <w:p>
            <w:r/>
            <w:r>
              <w:rPr>
                <w:rFonts w:ascii="游ゴシック" w:hAnsi="游ゴシック" w:eastAsia="游ゴシック"/>
                <w:sz w:val="17"/>
              </w:rPr>
              <w:t>6,436円</w:t>
            </w:r>
          </w:p>
        </w:tc>
        <w:tc>
          <w:tcPr>
            <w:tcW w:type="dxa" w:w="877"/>
          </w:tcPr>
          <w:p>
            <w:r/>
            <w:r>
              <w:rPr>
                <w:rFonts w:ascii="游ゴシック" w:hAnsi="游ゴシック" w:eastAsia="游ゴシック"/>
                <w:sz w:val="17"/>
              </w:rPr>
              <w:t>6,478円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w:t>
      </w:r>
    </w:p>
    <w:p>
      <w:pPr>
        <w:pStyle w:val="Heading3"/>
        <w:spacing w:before="180" w:after="10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【第10期に施行される見直し】</w:t>
      </w:r>
    </w:p>
    <w:p>
      <w:pPr>
        <w:spacing w:after="80" w:line="269" w:lineRule="auto"/>
      </w:pPr>
      <w:r>
        <w:rPr>
          <w:rFonts w:ascii="游ゴシック" w:hAnsi="游ゴシック" w:eastAsia="游ゴシック"/>
          <w:b w:val="0"/>
          <w:sz w:val="21"/>
        </w:rPr>
        <w:t>低所得者に係る負担軽減の仕組みは、第10期の計画期間の前後に次の見直しが行われ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令和9年度中</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w:t>
            </w:r>
          </w:p>
        </w:tc>
        <w:tc>
          <w:tcPr>
            <w:tcW w:type="dxa" w:w="2739"/>
          </w:tcPr>
          <w:p>
            <w:r/>
            <w:r>
              <w:rPr>
                <w:rFonts w:ascii="游ゴシック" w:hAnsi="游ゴシック" w:eastAsia="游ゴシック"/>
                <w:sz w:val="17"/>
              </w:rPr>
              <w:t>第10期計画期間の開始（令和9年度）の前までに結論</w:t>
            </w:r>
          </w:p>
        </w:tc>
      </w:tr>
    </w:tbl>
    <w:p>
      <w:pPr>
        <w:spacing w:after="80" w:line="269" w:lineRule="auto"/>
      </w:pPr>
      <w:r>
        <w:rPr>
          <w:rFonts w:ascii="游ゴシック" w:hAnsi="游ゴシック" w:eastAsia="游ゴシック"/>
          <w:b w:val="0"/>
          <w:sz w:val="20"/>
        </w:rPr>
        <w:t>補足給付の所得区分の細分化及び一定以上所得基準の見直しは、第10期の計画期間中に施行されるものです。対象となる方に必要な負担軽減が確実に届くよう、認定証の更新の時期に合わせた個別の案内を行うとともに、未申請の把握と申請の勧奨を構成3町と連携して行います。施行の時期及び対象者数は［要確認］として残し、内容が示された時点で補い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spacing w:before="240" w:after="100"/>
      </w:pPr>
      <w:bookmarkStart w:id="143" w:name="_Toc10_043"/>
      <w:r>
        <w:rPr>
          <w:rFonts w:ascii="游ゴシック" w:hAnsi="游ゴシック" w:eastAsia="游ゴシック"/>
          <w:sz w:val="30"/>
        </w:rPr>
        <w:t>資料編</w:t>
      </w:r>
      <w:bookmarkEnd w:id="143"/>
    </w:p>
    <w:p>
      <w:pPr>
        <w:pStyle w:val="Heading2"/>
        <w:spacing w:before="180" w:after="10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R6 ▲3.66％／R7 ▲2.17％（総給付費ベース）</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業務継続計画を策定している事業所の割合（改称）</w:t>
            </w:r>
          </w:p>
        </w:tc>
        <w:tc>
          <w:tcPr>
            <w:tcW w:type="dxa" w:w="1753"/>
          </w:tcPr>
          <w:p>
            <w:r/>
            <w:r>
              <w:rPr>
                <w:rFonts w:ascii="游ゴシック" w:hAnsi="游ゴシック" w:eastAsia="游ゴシック"/>
                <w:sz w:val="17"/>
              </w:rPr>
              <w:t>感染症又は災害の発生時に必要なサービスを継続するための業務継続計画を策定している事業所の割合</w:t>
            </w:r>
          </w:p>
        </w:tc>
        <w:tc>
          <w:tcPr>
            <w:tcW w:type="dxa" w:w="2520"/>
          </w:tcPr>
          <w:p>
            <w:r/>
            <w:r>
              <w:rPr>
                <w:rFonts w:ascii="游ゴシック" w:hAnsi="游ゴシック" w:eastAsia="游ゴシック"/>
                <w:sz w:val="17"/>
              </w:rPr>
              <w:t>策定事業所÷指定事業所×100／国民健康保険団体連合会の給付実績（業務継続計画未策定減算）</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5章第3節の一覧及び各基本目標の達成目標と同一のものです。H07・H08・H12・H16の4項目は、当初の定義では算定できなかったため実施済みの調査及び給付実績による代理指標に振り替えています（第5章第3節）。改称の前後で系列は接続しません。</w:t>
      </w:r>
    </w:p>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180" w:after="10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180" w:after="10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図表集の各図には、掲載区分（本文／資料編／参考）と備考が付されています。図表集の図表番号一覧のシートは、図の配置位置から作成しています。</w:t>
      </w:r>
    </w:p>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