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A7159" w14:textId="77777777" w:rsidR="00AF4EBE" w:rsidRPr="00AF4EBE" w:rsidRDefault="00AF4EBE" w:rsidP="009B1D8E">
      <w:pPr>
        <w:shd w:val="solid" w:color="205C56" w:fill="auto"/>
        <w:spacing w:after="60"/>
        <w:jc w:val="center"/>
        <w:rPr>
          <w:rFonts w:ascii="BIZ UDPゴシック" w:eastAsia="BIZ UDPゴシック" w:hAnsi="BIZ UDPゴシック"/>
          <w:color w:val="FFFFFF" w:themeColor="background1"/>
          <w:sz w:val="28"/>
          <w:szCs w:val="28"/>
        </w:rPr>
      </w:pPr>
    </w:p>
    <w:p w14:paraId="161B1F0E" w14:textId="77777777" w:rsidR="003F1968" w:rsidRPr="002D6C0A" w:rsidRDefault="00000000" w:rsidP="009B1D8E">
      <w:pPr>
        <w:shd w:val="solid" w:color="205C56" w:fill="auto"/>
        <w:spacing w:after="60"/>
        <w:jc w:val="center"/>
        <w:rPr>
          <w:rFonts w:ascii="BIZ UDPゴシック" w:eastAsia="BIZ UDPゴシック" w:hAnsi="BIZ UDPゴシック"/>
          <w:color w:val="FFFFFF" w:themeColor="background1"/>
          <w:sz w:val="24"/>
          <w:szCs w:val="24"/>
        </w:rPr>
      </w:pPr>
      <w:r>
        <w:rPr>
          <w:rFonts w:ascii="BIZ UDPゴシック" w:eastAsia="BIZ UDPゴシック" w:hAnsi="BIZ UDPゴシック"/>
          <w:color w:val="FFFFFF" w:themeColor="background1"/>
          <w:sz w:val="28"/>
          <w:szCs w:val="28"/>
        </w:rPr>
        <w:t>川崎町　高齢者保健福祉計画・第１０期介護保険事業計画</w:t>
      </w:r>
    </w:p>
    <w:p w14:paraId="298306A6" w14:textId="77777777" w:rsidR="003F1968" w:rsidRPr="002D6C0A" w:rsidRDefault="00000000" w:rsidP="009B1D8E">
      <w:pPr>
        <w:shd w:val="solid" w:color="205C56" w:fill="auto"/>
        <w:spacing w:after="160"/>
        <w:jc w:val="center"/>
        <w:rPr>
          <w:rFonts w:ascii="BIZ UDPゴシック" w:eastAsia="BIZ UDPゴシック" w:hAnsi="BIZ UDPゴシック"/>
          <w:color w:val="FFFFFF" w:themeColor="background1"/>
          <w:sz w:val="24"/>
          <w:szCs w:val="24"/>
        </w:rPr>
      </w:pPr>
      <w:r>
        <w:rPr>
          <w:rFonts w:ascii="BIZ UDPゴシック" w:eastAsia="BIZ UDPゴシック" w:hAnsi="BIZ UDPゴシック"/>
          <w:b/>
          <w:bCs/>
          <w:color w:val="FFFFFF" w:themeColor="background1"/>
          <w:sz w:val="52"/>
          <w:szCs w:val="52"/>
        </w:rPr>
        <w:t>第二回　策定委員会資料</w:t>
      </w:r>
    </w:p>
    <w:p w14:paraId="22A2C860" w14:textId="77777777" w:rsidR="003F1968" w:rsidRPr="00AF4EBE" w:rsidRDefault="003F1968" w:rsidP="009B1D8E">
      <w:pPr>
        <w:shd w:val="solid" w:color="205C56" w:fill="auto"/>
        <w:spacing w:after="160"/>
        <w:jc w:val="center"/>
        <w:rPr>
          <w:rFonts w:ascii="BIZ UDPゴシック" w:eastAsia="BIZ UDPゴシック" w:hAnsi="BIZ UDPゴシック"/>
          <w:color w:val="FFFFFF" w:themeColor="background1"/>
        </w:rPr>
      </w:pPr>
    </w:p>
    <w:p w14:paraId="59EDDBF2" w14:textId="77777777" w:rsidR="003F1968" w:rsidRPr="00AF4EBE" w:rsidRDefault="00000000" w:rsidP="00AF4EBE">
      <w:pPr>
        <w:spacing w:after="40"/>
        <w:jc w:val="center"/>
        <w:rPr>
          <w:rFonts w:ascii="BIZ UDPゴシック" w:eastAsia="BIZ UDPゴシック" w:hAnsi="BIZ UDPゴシック"/>
          <w:color w:val="000000" w:themeColor="text1"/>
        </w:rPr>
      </w:pPr>
      <w:r>
        <w:rPr>
          <w:rFonts w:ascii="BIZ UDPゴシック" w:eastAsia="BIZ UDPゴシック" w:hAnsi="BIZ UDPゴシック"/>
          <w:color w:val="000000" w:themeColor="text1"/>
          <w:sz w:val="22"/>
          <w:szCs w:val="22"/>
        </w:rPr>
        <w:t>計画骨子（案）とご選択いただきたい事項</w:t>
      </w:r>
    </w:p>
    <w:p w14:paraId="151BC149" w14:textId="77777777" w:rsidR="003E53EF" w:rsidRDefault="003E53EF" w:rsidP="00AF4EBE">
      <w:pPr>
        <w:spacing w:after="20"/>
        <w:jc w:val="center"/>
        <w:rPr>
          <w:rFonts w:ascii="BIZ UDPゴシック" w:eastAsia="BIZ UDPゴシック" w:hAnsi="BIZ UDPゴシック"/>
          <w:b/>
          <w:bCs/>
          <w:color w:val="000000" w:themeColor="text1"/>
          <w:sz w:val="28"/>
          <w:szCs w:val="28"/>
        </w:rPr>
      </w:pPr>
    </w:p>
    <w:p w14:paraId="64D2D659" w14:textId="77777777" w:rsidR="003F1968" w:rsidRPr="00AF4EBE" w:rsidRDefault="00000000" w:rsidP="00AF4EBE">
      <w:pPr>
        <w:spacing w:after="20"/>
        <w:jc w:val="center"/>
        <w:rPr>
          <w:rFonts w:ascii="BIZ UDPゴシック" w:eastAsia="BIZ UDPゴシック" w:hAnsi="BIZ UDPゴシック"/>
          <w:color w:val="000000" w:themeColor="text1"/>
          <w:sz w:val="28"/>
          <w:szCs w:val="28"/>
        </w:rPr>
      </w:pPr>
      <w:r>
        <w:rPr>
          <w:rFonts w:ascii="BIZ UDPゴシック" w:eastAsia="BIZ UDPゴシック" w:hAnsi="BIZ UDPゴシック"/>
          <w:b/>
          <w:bCs/>
          <w:color w:val="000000" w:themeColor="text1"/>
          <w:sz w:val="28"/>
          <w:szCs w:val="28"/>
        </w:rPr>
        <w:t>令和８年11月24日（火）</w:t>
      </w:r>
      <w:r>
        <w:rPr>
          <w:rFonts w:ascii="BIZ UDPゴシック" w:eastAsia="BIZ UDPゴシック" w:hAnsi="BIZ UDPゴシック" w:hint="eastAsia"/>
          <w:b/>
          <w:bCs/>
          <w:color w:val="000000" w:themeColor="text1"/>
          <w:sz w:val="28"/>
          <w:szCs w:val="28"/>
        </w:rPr>
      </w:r>
      <w:r>
        <w:rPr>
          <w:rFonts w:ascii="BIZ UDPゴシック" w:eastAsia="BIZ UDPゴシック" w:hAnsi="BIZ UDPゴシック"/>
          <w:b/>
          <w:bCs/>
          <w:color w:val="000000" w:themeColor="text1"/>
          <w:sz w:val="28"/>
          <w:szCs w:val="28"/>
        </w:rPr>
      </w:r>
      <w:r>
        <w:rPr>
          <w:rFonts w:ascii="BIZ UDPゴシック" w:eastAsia="BIZ UDPゴシック" w:hAnsi="BIZ UDPゴシック" w:hint="eastAsia"/>
          <w:b/>
          <w:bCs/>
          <w:color w:val="000000" w:themeColor="text1"/>
          <w:sz w:val="28"/>
          <w:szCs w:val="28"/>
        </w:rPr>
      </w:r>
      <w:r>
        <w:rPr>
          <w:rFonts w:ascii="BIZ UDPゴシック" w:eastAsia="BIZ UDPゴシック" w:hAnsi="BIZ UDPゴシック"/>
          <w:b/>
          <w:bCs/>
          <w:color w:val="000000" w:themeColor="text1"/>
          <w:sz w:val="28"/>
          <w:szCs w:val="28"/>
        </w:rPr>
      </w:r>
      <w:r>
        <w:rPr>
          <w:rFonts w:ascii="BIZ UDPゴシック" w:eastAsia="BIZ UDPゴシック" w:hAnsi="BIZ UDPゴシック" w:hint="eastAsia"/>
          <w:b/>
          <w:bCs/>
          <w:color w:val="000000" w:themeColor="text1"/>
          <w:sz w:val="28"/>
          <w:szCs w:val="28"/>
        </w:rPr>
      </w:r>
    </w:p>
    <w:p w14:paraId="07760374" w14:textId="77777777" w:rsidR="00AF4EBE" w:rsidRDefault="00AF4EBE" w:rsidP="00AF4EBE">
      <w:pPr>
        <w:spacing w:after="300"/>
        <w:jc w:val="center"/>
        <w:rPr>
          <w:rFonts w:ascii="BIZ UDPゴシック" w:eastAsia="BIZ UDPゴシック" w:hAnsi="BIZ UDPゴシック"/>
          <w:color w:val="000000" w:themeColor="text1"/>
          <w:sz w:val="19"/>
          <w:szCs w:val="19"/>
        </w:rPr>
      </w:pPr>
    </w:p>
    <w:p w14:paraId="556F3AED" w14:textId="77777777" w:rsidR="003F1968" w:rsidRPr="00AF4EBE" w:rsidRDefault="00000000" w:rsidP="00AF4EBE">
      <w:pPr>
        <w:spacing w:after="300"/>
        <w:jc w:val="center"/>
        <w:rPr>
          <w:rFonts w:ascii="BIZ UDPゴシック" w:eastAsia="BIZ UDPゴシック" w:hAnsi="BIZ UDPゴシック"/>
          <w:color w:val="000000" w:themeColor="text1"/>
        </w:rPr>
      </w:pPr>
      <w:r>
        <w:rPr>
          <w:rFonts w:ascii="BIZ UDPゴシック" w:eastAsia="BIZ UDPゴシック" w:hAnsi="BIZ UDPゴシック"/>
          <w:color w:val="000000" w:themeColor="text1"/>
          <w:sz w:val="19"/>
          <w:szCs w:val="19"/>
        </w:rPr>
        <w:t>川崎町　保健福祉課（介護保険事業計画・高齢者保健福祉計画策定委員会　事務局）</w:t>
      </w:r>
    </w:p>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１．本日の内容（次第）</w:t>
      </w:r>
      <w:r>
        <w:rPr>
          <w:rFonts w:ascii="BIZ UDPゴシック" w:eastAsia="BIZ UDPゴシック" w:hAnsi="BIZ UDPゴシック"/>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①　第１回でいただいたご意見と訂正事項</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②　追加調査の結果－介護人材とサービス提供体制</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③　第１０期の重点課題（５本）</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④　ご選択いただきたい事項（５件）</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⑤　介護保険料の見通し</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⑥　交付金の評価と取り戻せる27点</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⑦　計画骨子（案）・頁数の見通し・今後の予定</w:t>
      </w:r>
      <w:r>
        <w:rPr>
          <w:rFonts w:ascii="BIZ UDPゴシック" w:eastAsia="BIZ UDPゴシック" w:hAnsi="BIZ UDPゴシック"/>
          <w:sz w:val="22"/>
          <w:szCs w:val="22"/>
        </w:rPr>
        <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本日は、分析のご報告ではなく、第１０期計画の方向を「選択」していただくことが中心です。④の５件について、各選択肢の右端の欄に○をお付けください。</w:t>
            </w:r>
          </w:p>
        </w:tc>
      </w:tr>
    </w:tbl>
    <w:p w14:paraId="6F2EAAD1" w14:textId="77777777" w:rsidR="00AF4EBE" w:rsidRDefault="00AF4EBE" w:rsidP="00AF4EBE">
      <w:pPr>
        <w:pStyle w:val="a4"/>
      </w:pPr>
    </w:p>
    <w:p w14:paraId="6C5BF734" w14:textId="77777777" w:rsidR="00AF4EBE" w:rsidRDefault="00AF4EBE" w:rsidP="00AF4EBE">
      <w:pPr>
        <w:pStyle w:val="a4"/>
      </w:pPr>
    </w:p>
    <w:p w14:paraId="6F2EAAD1" w14:textId="77777777" w:rsidR="00AF4EBE" w:rsidRDefault="00AF4EBE" w:rsidP="00AF4EBE">
      <w:pPr>
        <w:pStyle w:val="a4"/>
        <w:jc w:val="center"/>
      </w:pPr>
      <w:r>
        <w:drawing>
          <wp:inline xmlns:a="http://schemas.openxmlformats.org/drawingml/2006/main" xmlns:pic="http://schemas.openxmlformats.org/drawingml/2006/picture">
            <wp:extent cx="5334000" cy="1343281"/>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34000" cy="1343281"/>
                    </a:xfrm>
                    <a:prstGeom prst="rect"/>
                  </pic:spPr>
                </pic:pic>
              </a:graphicData>
            </a:graphic>
          </wp:inline>
        </w:drawing>
      </w:r>
    </w:p>
    <w:p w14:paraId="247A3C0C" w14:textId="77777777" w:rsidR="003F1968" w:rsidRPr="00AF4EBE" w:rsidRDefault="00000000">
      <w:pPr>
        <w:pageBreakBefore/>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２．第１回でいただいたご意見と訂正事項</w:t>
      </w:r>
      <w:r>
        <w:rPr>
          <w:rFonts w:ascii="BIZ UDPゴシック" w:eastAsia="BIZ UDPゴシック" w:hAnsi="BIZ UDPゴシック"/>
        </w:rPr>
        <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訂正事項（５件）</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１回策定委員会でご説明した内容のうち、次の５件を訂正いたします。誤った前提のままご議論いただくことのないよう、冒頭でお示しします。５件目は、第１回資料に記載していた認知症基本法の条番号の誤りで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2328"/>
        <w:gridCol w:w="3298"/>
        <w:gridCol w:w="2911"/>
      </w:tblGrid>
      <w:tr w:rsidR="003F1968" w:rsidRPr="00AF4EBE" w14:paraId="45AF0491" w14:textId="77777777" w:rsidTr="00AF4EBE">
        <w:trPr>
          <w:cantSplit/>
          <w:tblHeader/>
        </w:trPr>
        <w:tc>
          <w:tcPr>
            <w:tcW w:w="116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2328"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第１回のご説明</w:t>
            </w:r>
          </w:p>
        </w:tc>
        <w:tc>
          <w:tcPr>
            <w:tcW w:w="3298"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正しい内容</w:t>
            </w:r>
          </w:p>
        </w:tc>
        <w:tc>
          <w:tcPr>
            <w:tcW w:w="291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影　響</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在宅介護実態調査</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施設入居の申込み済みが約半数</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申込み済み33.8％／検討している14.4％／計48.2％（n=139）</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施設・居住系サービスの見込量に直結。過大に伝わると整備量の議論が歪む</w:t>
            </w:r>
          </w:p>
        </w:tc>
      </w:tr>
      <w:tr w:rsidR="003F1968" w:rsidRPr="00AF4EBE" w14:paraId="3CEE157D" w14:textId="77777777" w:rsidTr="00AF4EBE">
        <w:trPr>
          <w:cantSplit/>
        </w:trPr>
        <w:tc>
          <w:tcPr>
            <w:tcW w:w="116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在宅介護実態調査</w:t>
            </w:r>
          </w:p>
        </w:tc>
        <w:tc>
          <w:tcPr>
            <w:tcW w:w="2328"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単身世帯の申込み率 約86.1％</w:t>
            </w:r>
          </w:p>
        </w:tc>
        <w:tc>
          <w:tcPr>
            <w:tcW w:w="3298"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申込み済み69.4％／検討を含めて86.1％（n=36）</w:t>
            </w:r>
          </w:p>
        </w:tc>
        <w:tc>
          <w:tcPr>
            <w:tcW w:w="291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同上</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介護保険料</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県内で高い方から９番目</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川崎町より高い団体が９市町村。川崎町は第10〜12位（村田町・丸森町と同額）</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水準の位置づけの認識</w:t>
            </w:r>
          </w:p>
        </w:tc>
      </w:tr>
      <w:tr w:rsidR="003F1968" w:rsidRPr="00AF4EBE" w14:paraId="3CEE157D" w14:textId="77777777" w:rsidTr="00AF4EBE">
        <w:trPr>
          <w:cantSplit/>
        </w:trPr>
        <w:tc>
          <w:tcPr>
            <w:tcW w:w="116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介護保険料</w:t>
            </w:r>
          </w:p>
        </w:tc>
        <w:tc>
          <w:tcPr>
            <w:tcW w:w="2328"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月額6,508円と6,500円が混在</w:t>
            </w:r>
          </w:p>
        </w:tc>
        <w:tc>
          <w:tcPr>
            <w:tcW w:w="3298"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算定表上の基準額が6,508円／第５段階の月額が6,500円（年78,000円÷12）</w:t>
            </w:r>
          </w:p>
        </w:tc>
        <w:tc>
          <w:tcPr>
            <w:tcW w:w="291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以降は初出時に注記して統一</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認知症基本法</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市町村認知症施策推進計画の根拠は第14条</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正しくは第13条。基本的施策は第14条から第21条までの８項目</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計画書の法的根拠の記載</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第１回でいただいた主なご意見と本資料での扱い</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358"/>
        <w:gridCol w:w="5238"/>
        <w:gridCol w:w="3105"/>
      </w:tblGrid>
      <w:tr w:rsidR="003F1968" w14:paraId="0EF3265D" w14:textId="77777777" w:rsidTr="00AF4EBE">
        <w:trPr>
          <w:cantSplit/>
          <w:tblHeader/>
        </w:trPr>
        <w:tc>
          <w:tcPr>
            <w:tcW w:w="1358"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ご意見</w:t>
            </w:r>
          </w:p>
        </w:tc>
        <w:tc>
          <w:tcPr>
            <w:tcW w:w="5238"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内　容</w:t>
            </w:r>
          </w:p>
        </w:tc>
        <w:tc>
          <w:tcPr>
            <w:tcW w:w="3105"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本資料での扱い</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介護人材</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職員の退職により前年度に１ユニット分の人員を削減。今後さらに職員数が減る見込み</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３（追加調査）・選択４</w:t>
            </w:r>
          </w:p>
        </w:tc>
      </w:tr>
      <w:tr w:rsidR="003F1968" w14:paraId="4DBFCB91" w14:textId="77777777" w:rsidTr="00AF4EBE">
        <w:trPr>
          <w:cantSplit/>
        </w:trPr>
        <w:tc>
          <w:tcPr>
            <w:tcW w:w="1358"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介護人材</w:t>
            </w:r>
          </w:p>
        </w:tc>
        <w:tc>
          <w:tcPr>
            <w:tcW w:w="5238"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人材紹介に多額の紹介料が生じ、運転資金を圧迫</w:t>
            </w:r>
          </w:p>
        </w:tc>
        <w:tc>
          <w:tcPr>
            <w:tcW w:w="310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３・選択４</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介護人材</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配置基準が厳しくなる一方、機能訓練指導員・看護師・ケアマネジャーの確保が困難</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３・選択４</w:t>
            </w:r>
          </w:p>
        </w:tc>
      </w:tr>
      <w:tr w:rsidR="003F1968" w14:paraId="4DBFCB91" w14:textId="77777777" w:rsidTr="00AF4EBE">
        <w:trPr>
          <w:cantSplit/>
        </w:trPr>
        <w:tc>
          <w:tcPr>
            <w:tcW w:w="1358"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訪問介護</w:t>
            </w:r>
          </w:p>
        </w:tc>
        <w:tc>
          <w:tcPr>
            <w:tcW w:w="5238"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登録している訪問介護員のうち実際に稼働している者はごく一部。広大な地域で移動負担が大きい</w:t>
            </w:r>
          </w:p>
        </w:tc>
        <w:tc>
          <w:tcPr>
            <w:tcW w:w="310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３・選択３</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在宅サービス</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入所施設からの在宅復帰希望者に対し、訪問看護等の体制が不十分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３・選択３</w:t>
            </w:r>
          </w:p>
        </w:tc>
      </w:tr>
      <w:tr w:rsidR="003F1968" w14:paraId="4DBFCB91" w14:textId="77777777" w:rsidTr="00AF4EBE">
        <w:trPr>
          <w:cantSplit/>
        </w:trPr>
        <w:tc>
          <w:tcPr>
            <w:tcW w:w="1358"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人材育成</w:t>
            </w:r>
          </w:p>
        </w:tc>
        <w:tc>
          <w:tcPr>
            <w:tcW w:w="5238"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行政からの呼びかけによる地域内での介護人材育成・資格取得の促進。中学・高校段階からの働きかけ</w:t>
            </w:r>
          </w:p>
        </w:tc>
        <w:tc>
          <w:tcPr>
            <w:tcW w:w="310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選択４</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地域密着型</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地域密着型サービスの認知向上と利用促進が必要</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選択３</w:t>
            </w:r>
          </w:p>
        </w:tc>
      </w:tr>
      <w:tr w:rsidR="003F1968" w14:paraId="4DBFCB91" w14:textId="77777777" w:rsidTr="00AF4EBE">
        <w:trPr>
          <w:cantSplit/>
        </w:trPr>
        <w:tc>
          <w:tcPr>
            <w:tcW w:w="1358"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基本理念</w:t>
            </w:r>
          </w:p>
        </w:tc>
        <w:tc>
          <w:tcPr>
            <w:tcW w:w="5238"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現行理念は町の長期総合計画の基本理念の一つであり継承が適当（事務局）</w:t>
            </w:r>
          </w:p>
        </w:tc>
        <w:tc>
          <w:tcPr>
            <w:tcW w:w="310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選択１</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国の動向</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介護報酬の前倒し見直し・赤字事業者への補助に関する情報提供の要望</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５（保険料の見通し）</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３．追加調査の結果－介護人材とサービス提供体制</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１回で最も議論が集中した論点です。第１０期計画では、サービス提供体制の維持を新たな重点課題として位置付けることを提案します。供給側の状況は、厚生労働省「介護サービス情報公表システム」により町内14の指定すべてについて把握しました（令和８年10月）。定員・在所者数・入所率・待機者数・職種別の従業者数・指定の年月日・退所先が得られてい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調査結果報告書の確定</w:t>
      </w:r>
      <w:r>
        <w:rPr>
          <w:rFonts w:ascii="BIZ UDPゴシック" w:eastAsia="BIZ UDPゴシック" w:hAnsi="BIZ UDPゴシック"/>
          <w:b/>
          <w:bCs/>
          <w:sz w:val="23"/>
          <w:szCs w:val="23"/>
        </w:rPr>
        <w:t/>
      </w:r>
    </w:p>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令和８年６〜７月に実施した２調査の結果報告書を確定しました。調査票の個票から全数の検算を行い（約6,400項目）、第１回でお示しした数値からの変更はありません。施設入所の検討状況の読み方と、在宅系サービスの利用の低さの解釈は、選択２・選択３でご説明し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716"/>
        <w:gridCol w:w="6985"/>
      </w:tblGrid>
      <w:tr w:rsidR="003F1968" w:rsidRPr="00AF4EBE" w14:paraId="3CFE7315" w14:textId="77777777" w:rsidTr="00AF4EBE">
        <w:trPr>
          <w:cantSplit/>
          <w:tblHeader/>
        </w:trPr>
        <w:tc>
          <w:tcPr>
            <w:tcW w:w="2716"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確定した事項</w:t>
            </w:r>
          </w:p>
        </w:tc>
        <w:tc>
          <w:tcPr>
            <w:tcW w:w="6985"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内　容</w:t>
            </w:r>
          </w:p>
        </w:tc>
      </w:tr>
      <w:tr w:rsidR="003F1968" w:rsidRPr="00AF4EBE" w14:paraId="6A757351" w14:textId="77777777" w:rsidTr="00AF4EBE">
        <w:trPr>
          <w:cantSplit/>
        </w:trPr>
        <w:tc>
          <w:tcPr>
            <w:tcW w:w="271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３文書の確定</w:t>
            </w:r>
          </w:p>
        </w:tc>
        <w:tc>
          <w:tcPr>
            <w:tcW w:w="698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ニーズ調査結果報告書、在宅介護実態調査結果報告書（本編・資料編）</w:t>
            </w:r>
          </w:p>
        </w:tc>
      </w:tr>
      <w:tr w:rsidR="003F1968" w:rsidRPr="00AF4EBE" w14:paraId="6A757351" w14:textId="77777777" w:rsidTr="00AF4EBE">
        <w:trPr>
          <w:cantSplit/>
        </w:trPr>
        <w:tc>
          <w:tcPr>
            <w:tcW w:w="271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検算</w:t>
            </w:r>
          </w:p>
        </w:tc>
        <w:tc>
          <w:tcPr>
            <w:tcW w:w="698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個票（一般高齢者576件・認定者142件）から約6,400項目を再集計し、報告書の値との不一致は０件。χ²検定９件も再計算し完全に一致</w:t>
            </w:r>
          </w:p>
        </w:tc>
      </w:tr>
      <w:tr w:rsidR="003F1968" w:rsidRPr="00AF4EBE" w14:paraId="6A757351" w14:textId="77777777" w:rsidTr="00AF4EBE">
        <w:trPr>
          <w:cantSplit/>
        </w:trPr>
        <w:tc>
          <w:tcPr>
            <w:tcW w:w="271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個人情報の保護</w:t>
            </w:r>
          </w:p>
        </w:tc>
        <w:tc>
          <w:tcPr>
            <w:tcW w:w="698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該当件数が３件未満の層は表示せず、３件以上10件未満の層は割合を表示せず件数のみとする取扱いを３文書に統一</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第９期調査との比較</w:t>
      </w:r>
      <w:r>
        <w:rPr>
          <w:rFonts w:ascii="BIZ UDPゴシック" w:eastAsia="BIZ UDPゴシック" w:hAnsi="BIZ UDPゴシック"/>
          <w:b/>
          <w:bCs/>
          <w:sz w:val="23"/>
          <w:szCs w:val="23"/>
        </w:rPr>
        <w:t/>
      </w:r>
    </w:p>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今回、第９期計画策定時の調査と基数を揃えた比較が可能になりました。介護者の高齢化と就労世代の両立困難が同時に進んでいることが数値で確認できます。重点課題２（家族介護者が不在の在宅高齢者）と選択４（介護人材）の背景としてご覧ください。</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880"/>
        <w:gridCol w:w="1940"/>
        <w:gridCol w:w="1940"/>
        <w:gridCol w:w="1941"/>
      </w:tblGrid>
      <w:tr w:rsidR="003F1968" w:rsidRPr="00AF4EBE" w14:paraId="45AF0491" w14:textId="77777777" w:rsidTr="00AF4EBE">
        <w:trPr>
          <w:cantSplit/>
          <w:tblHeader/>
        </w:trPr>
        <w:tc>
          <w:tcPr>
            <w:tcW w:w="388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指標</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第９期</w:t>
            </w:r>
          </w:p>
        </w:tc>
        <w:tc>
          <w:tcPr>
            <w:tcW w:w="194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今回</w:t>
            </w:r>
          </w:p>
        </w:tc>
        <w:tc>
          <w:tcPr>
            <w:tcW w:w="194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差</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主な介護者の70歳以上</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35.3％</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42.1％</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＋6.8ポイント</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働きながらの介護継続が「難しい」計</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17.2％</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25.6％</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＋8.4ポイント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治療中の病気：高血圧</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47.3％（換算値）</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54.2％</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＋6.9ポイント</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介護が必要になった理由：骨折・転倒</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14.3％（換算値）</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21.5％</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＋7.2ポイント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介護・介助が必要だが受けていない</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8.7％</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8.2％</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▲0.5ポイント</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閉じこもりリスク（外出が週1回以下）</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30.4％</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26.9％</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▲3.5ポイント</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換算値）」は、第９期の公表値を無回答を除いた基数に換算した値です。第９期の在宅介護実態調査は要介護１〜５の認定者を対象としていたのに対し、今回は要支援を含むため、対象者の構成が異なります【町確認】。</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町内事業所の状況（介護サービス情報公表システム）</w:t>
      </w:r>
      <w:r>
        <w:rPr>
          <w:rFonts w:ascii="BIZ UDPゴシック" w:eastAsia="BIZ UDPゴシック" w:hAnsi="BIZ UDPゴシック"/>
          <w:b/>
          <w:bCs/>
          <w:sz w:val="23"/>
          <w:szCs w:val="23"/>
        </w:rPr>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 xml:space="preserve">● 供給側の状況は、厚生労働省「介護サービス情報公表システム」により、町内14の指定すべてについて把握しました（令和８年10月）。 </w:t>
            </w:r>
            <w:r>
              <w:t>定員・在所者数・入所率・待機者数・職種別の従業者数・前年度の採用者数及び退職者数・指定の年月日・退所先が公表されています。</w:t>
            </w:r>
          </w:p>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 入所率と退所理由の推移は、宮城県「老人福祉施設等入所状況調」（3か月ごと・令和5年4月1日から令和8年7月1日までの14時点）で把握しました（下の３つ目の表）。これは時点の在所者数によるもので、延べ利用日数による稼働率ではありません。延べ利用日数による稼働率・短期入所の利用・職員数の推移は、地域包括ケア「見える化」システム（事業所分析・各年9月）で令和３年から令和７年まで把握しました（下の４つ目の表）。</w:t>
            </w:r>
          </w:p>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 いずれの資料にもないものは３件です。 入所前の居所・経営の状況・町への要望。入所前の居所は、宮城県指定介護老人福祉施設入所指針が定める保険者の協力の場で集計値を求めることを検討し、経営の状況は計画に書かず、町への要望は地域ケア会議等の既存の場で聴きます。</w:t>
            </w:r>
          </w:p>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 xml:space="preserve">※ 町内にあった軽費老人ホーム（定員70人）は、令和6年3月31日に廃止されました。 </w:t>
            </w:r>
            <w:r>
              <w:t>県の入所状況調では、入所者は令和5年4月1日13人→7月1日7人→10月1日0人（休止中）と減り、令和5年1月から9月までに退所した32人のうち28人は他の施設へ移られています（入院3人・在宅1人）。定員の70人が住まいを失ったものではありません。老人福祉法の施設であり、介護サービス情報公表システムには載りません。本町の住民の数と移られた先の内訳は、宮城県への廃止届の記載内容を確認しています。</w:t>
            </w:r>
          </w:p>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 公表情報は事業所の年１回の報告によります。 記入日は事業所ごとに異なり、令和７年９月から令和８年10月までの幅があります。</w:t>
            </w:r>
          </w:p>
        </w:tc>
      </w:tr>
    </w:tbl>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880"/>
        <w:gridCol w:w="1940"/>
        <w:gridCol w:w="1940"/>
        <w:gridCol w:w="1941"/>
      </w:tblGrid>
      <w:tr w:rsidR="003F1968" w:rsidRPr="00AF4EBE" w14:paraId="45AF0491" w14:textId="77777777" w:rsidTr="00AF4EBE">
        <w:trPr>
          <w:cantSplit/>
          <w:tblHeader/>
        </w:trPr>
        <w:tc>
          <w:tcPr>
            <w:tcW w:w="388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サービスの種類</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町内の定員</w:t>
            </w:r>
          </w:p>
        </w:tc>
        <w:tc>
          <w:tcPr>
            <w:tcW w:w="194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在所者数</w:t>
            </w:r>
          </w:p>
        </w:tc>
        <w:tc>
          <w:tcPr>
            <w:tcW w:w="194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入所率・待機者数</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介護老人福祉施設（１施設）</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30人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30人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100.0％　待機者20人</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介護老人保健施設（１施設）</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86人</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82人</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95.3％　待機者2人</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地域密着型介護老人福祉施設入所者生活介護（２施設）</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30人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28人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93.3％　待機者数は公表の項目にありません</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認知症対応型共同生活介護（２事業所）</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27人</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26人</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96.3％　同上</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計</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173人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166人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96.0％</w:t>
            </w:r>
          </w:p>
        </w:tc>
      </w:tr>
    </w:tbl>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880"/>
        <w:gridCol w:w="1940"/>
        <w:gridCol w:w="1940"/>
        <w:gridCol w:w="1941"/>
      </w:tblGrid>
      <w:tr w:rsidR="003F1968" w:rsidRPr="00AF4EBE" w14:paraId="45AF0491" w14:textId="77777777" w:rsidTr="00AF4EBE">
        <w:trPr>
          <w:cantSplit/>
          <w:tblHeader/>
        </w:trPr>
        <w:tc>
          <w:tcPr>
            <w:tcW w:w="388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施設の種類</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期　間</w:t>
            </w:r>
          </w:p>
        </w:tc>
        <w:tc>
          <w:tcPr>
            <w:tcW w:w="194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退所者数</w:t>
            </w:r>
          </w:p>
        </w:tc>
        <w:tc>
          <w:tcPr>
            <w:tcW w:w="194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退所先の内わけ</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介護老人福祉施設</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前年度</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9人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医療機関6人・死亡3人・自宅等0人</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介護老人保健施設</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記入日前月から３か月</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19人</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自宅等7人・医療機関10人・介護保険施設1人・死亡1人</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認知症対応型共同生活介護（２事業所）</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前年度</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医療機関1人・介護保険施設1人・死亡2人・自宅等0人</w:t>
            </w:r>
          </w:p>
        </w:tc>
      </w:tr>
    </w:tbl>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880"/>
        <w:gridCol w:w="1940"/>
        <w:gridCol w:w="1940"/>
        <w:gridCol w:w="1941"/>
      </w:tblGrid>
      <w:tr w:rsidR="003F1968" w:rsidRPr="00AF4EBE" w14:paraId="45AF0491" w14:textId="77777777" w:rsidTr="00AF4EBE">
        <w:trPr>
          <w:cantSplit/>
          <w:tblHeader/>
        </w:trPr>
        <w:tc>
          <w:tcPr>
            <w:tcW w:w="388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サービスの種類</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入所率（14時点の幅）</w:t>
            </w:r>
          </w:p>
        </w:tc>
        <w:tc>
          <w:tcPr>
            <w:tcW w:w="194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入所希望者（令和5年4月1日→令和8年7月1日）</w:t>
            </w:r>
          </w:p>
        </w:tc>
        <w:tc>
          <w:tcPr>
            <w:tcW w:w="194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在宅への退所（14時点の計）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介護老人福祉施設（２施設）</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97.5〜100.0％と70.0〜100.0％</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69人 → 24人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0人</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介護老人保健施設（１施設）</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90.7〜97.7％</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5人 → 4人</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136人</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認知症対応型共同生活介護（２事業所）</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94.4〜100.0％と88.9〜100.0％</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22人 → 8人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1人</w:t>
            </w:r>
          </w:p>
        </w:tc>
      </w:tr>
    </w:tbl>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880"/>
        <w:gridCol w:w="1940"/>
        <w:gridCol w:w="1940"/>
        <w:gridCol w:w="1941"/>
      </w:tblGrid>
      <w:tr w:rsidR="003F1968" w:rsidRPr="00AF4EBE" w14:paraId="45AF0491" w14:textId="77777777" w:rsidTr="00AF4EBE">
        <w:trPr>
          <w:cantSplit/>
          <w:tblHeader/>
        </w:trPr>
        <w:tc>
          <w:tcPr>
            <w:tcW w:w="388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令和３年</w:t>
            </w:r>
          </w:p>
        </w:tc>
        <w:tc>
          <w:tcPr>
            <w:tcW w:w="194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令和７年</w:t>
            </w:r>
          </w:p>
        </w:tc>
        <w:tc>
          <w:tcPr>
            <w:tcW w:w="194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宮城県内の中央値（令和７年）</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介護老人福祉施設（定員30人）の稼働率</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95.1％</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98.8％</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94.0％</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介護老人保健施設（定員86人）の稼働率</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92.6％</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91.9％</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90.6％</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地域密着型介護老人福祉施設入所者生活介護（2施設・定員20→30人）の稼働率</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92.7％</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78.7％</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94.9％</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認知症対応型共同生活介護（2事業所・定員27人）の稼働率</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96.7％</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85.3％</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94.4％</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短期入所（2事業所）の利用者数（月）</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27人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14人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通所介護（定員40→30人）の回転率</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51.7％</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54.4％</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53.7％</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通所リハビリテーション（定員65人）の回転率</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61.5％</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50.2％</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41.7％</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施設・居住系の介護職員（常勤換算・計）</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82.8人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80.5人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同 定員100人あたり</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50.8人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46.5人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上の表は地域包括ケア「見える化」システム（事業所分析・各年9月）によります。延べ利用日数でみた稼働率は、介護老人福祉施設98.8％・介護老人保健施設91.9％と高い一方、地域密着型介護老人福祉施設入所者生活介護は令和５年に定員を20人から30人に増やした後も78.7％（令和７年）にとどまり、約6人分が埋まっていません。短期入所の利用者は月27人から14人へほぼ半減し、施設・居住系の介護職員（常勤換算）は82.8人から80.5人、定員100人あたりで50.8人から46.5人に減っています。地域密着型の空きが職員不足による受入れの制限によるものかを確かめ、第１０期の見込量の扱いを第３回でご協議いただき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第９期の給付費が平坦だった理由の再解釈</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492"/>
        <w:gridCol w:w="3104"/>
        <w:gridCol w:w="3105"/>
      </w:tblGrid>
      <w:tr w:rsidR="003F1968" w14:paraId="0EF3265D" w14:textId="77777777" w:rsidTr="00AF4EBE">
        <w:trPr>
          <w:cantSplit/>
          <w:tblHeader/>
        </w:trPr>
        <w:tc>
          <w:tcPr>
            <w:tcW w:w="3492"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年　度</w:t>
            </w:r>
          </w:p>
        </w:tc>
        <w:tc>
          <w:tcPr>
            <w:tcW w:w="3104"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標準給付費</w:t>
            </w:r>
          </w:p>
        </w:tc>
        <w:tc>
          <w:tcPr>
            <w:tcW w:w="3105"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前年比</w:t>
            </w:r>
          </w:p>
        </w:tc>
      </w:tr>
      <w:tr w:rsidR="003F1968" w14:paraId="4DBFCB91" w14:textId="77777777" w:rsidTr="00AF4EBE">
        <w:trPr>
          <w:cantSplit/>
        </w:trPr>
        <w:tc>
          <w:tcPr>
            <w:tcW w:w="3492"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令和６年度（実績）</w:t>
            </w:r>
          </w:p>
        </w:tc>
        <w:tc>
          <w:tcPr>
            <w:tcW w:w="3104"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1,093,253千円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w:t>
            </w:r>
          </w:p>
        </w:tc>
      </w:tr>
      <w:tr w:rsidR="003F1968" w14:paraId="4DBFCB91" w14:textId="77777777" w:rsidTr="00AF4EBE">
        <w:trPr>
          <w:cantSplit/>
        </w:trPr>
        <w:tc>
          <w:tcPr>
            <w:tcW w:w="3492"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令和７年度（実績）</w:t>
            </w:r>
          </w:p>
        </w:tc>
        <w:tc>
          <w:tcPr>
            <w:tcW w:w="3104"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1,084,587千円</w:t>
            </w:r>
          </w:p>
        </w:tc>
        <w:tc>
          <w:tcPr>
            <w:tcW w:w="310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▲0.8％</w:t>
            </w:r>
          </w:p>
        </w:tc>
      </w:tr>
      <w:tr w:rsidR="003F1968" w14:paraId="4DBFCB91" w14:textId="77777777" w:rsidTr="00AF4EBE">
        <w:trPr>
          <w:cantSplit/>
        </w:trPr>
        <w:tc>
          <w:tcPr>
            <w:tcW w:w="3492"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令和８年度（見込）</w:t>
            </w:r>
          </w:p>
        </w:tc>
        <w:tc>
          <w:tcPr>
            <w:tcW w:w="3104"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1,106,907千円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＋2.1％</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資料：令和6年度・令和7年度は介護保険事業状況報告（年報）による確定値、令和8年度は町提供実績データ（令和8年9月1日受領）による見込みです。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これまで、給付費が伸びない理由が介護予防の成果によるものか、サービス提供体制の制約によるものかを判別できずにいました。第１回でいただいたご意見と、公表情報が示す供給側の状況（訪問介護の従業者が常勤換算4.5人にとどまること、入所・居住系の入所率が96.0％に達していること）は、いずれも供給側の制約であることを強く示唆してい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給付費が伸びないことは、保険料の上昇圧力が弱いという点では好ましく見えます。しかし、必要な方がサービスを受けられていない結果であるならば、それは計画の目的に照らして望ましい状態ではありません。</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４．第１０期の重点課題（５本）</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第１回では分野別に５分野・課題11本をお示ししましたが、第１０期で何を重点とするのかが一目で分かるよう、５本に集約しました。</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582"/>
        <w:gridCol w:w="1940"/>
        <w:gridCol w:w="4074"/>
        <w:gridCol w:w="3105"/>
      </w:tblGrid>
      <w:tr w:rsidR="003F1968" w:rsidRPr="00AF4EBE" w14:paraId="45AF0491" w14:textId="77777777" w:rsidTr="00AF4EBE">
        <w:trPr>
          <w:cantSplit/>
          <w:tblHeader/>
        </w:trPr>
        <w:tc>
          <w:tcPr>
            <w:tcW w:w="58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優先</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重点課題</w:t>
            </w:r>
          </w:p>
        </w:tc>
        <w:tc>
          <w:tcPr>
            <w:tcW w:w="4074"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根拠となる事実</w:t>
            </w:r>
          </w:p>
        </w:tc>
        <w:tc>
          <w:tcPr>
            <w:tcW w:w="3105"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接続する施策</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１</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サービス提供体制の維持</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１ユニット分の人員削減と職員数の減少の見込み（第１回のご意見）、訪問介護の従業者が常勤換算4.5人、入所・居住系の入所率96.0％（公表情報）、給付費の平坦化（▲0.8％）</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見込量確保の方策、介護人材の確保、事業所支援</w:t>
            </w:r>
          </w:p>
        </w:tc>
      </w:tr>
      <w:tr w:rsidR="003F1968" w:rsidRPr="00AF4EBE" w14:paraId="3CEE157D" w14:textId="77777777" w:rsidTr="00AF4EBE">
        <w:trPr>
          <w:cantSplit/>
        </w:trPr>
        <w:tc>
          <w:tcPr>
            <w:tcW w:w="58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２</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家族介護者が不在の在宅高齢者</w:t>
            </w:r>
          </w:p>
        </w:tc>
        <w:tc>
          <w:tcPr>
            <w:tcW w:w="4074"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家族介護なし45.8％、うち56.9％が施設申込み済み、家族介護もサービスもない世帯50件（36.2％）。「単身世帯かつ家族介護なし」では24件中20件（83.3％）が申込み済み</w:t>
            </w:r>
          </w:p>
        </w:tc>
        <w:tc>
          <w:tcPr>
            <w:tcW w:w="3105"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生活支援、見守り、緊急時の受入れ、ケアマネジメント</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３</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85歳以上の増加と重度化</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85歳以上の認定率58.67％、75歳以上1,742人（令和7年度末）、要介護１・２の重度化が全国1,580位</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介護予防、リハビリテーション、重度化予防</w:t>
            </w:r>
          </w:p>
        </w:tc>
      </w:tr>
      <w:tr w:rsidR="003F1968" w:rsidRPr="00AF4EBE" w14:paraId="3CEE157D" w14:textId="77777777" w:rsidTr="00AF4EBE">
        <w:trPr>
          <w:cantSplit/>
        </w:trPr>
        <w:tc>
          <w:tcPr>
            <w:tcW w:w="58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４</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移動・外出と社会参加</w:t>
            </w:r>
          </w:p>
        </w:tc>
        <w:tc>
          <w:tcPr>
            <w:tcW w:w="4074"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自動車74.1％／路線バス5.4％、外出控え19.1％、参加意欲55.2％に対し企画・運営41.4％</w:t>
            </w:r>
          </w:p>
        </w:tc>
        <w:tc>
          <w:tcPr>
            <w:tcW w:w="3105"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移動支援３制度、通いの場、担い手の発掘</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５</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相談が届いていない・認知症</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相談相手なし38.8％（世帯構成による差なし・p=0.366）、認知症相談窓口の認知47.7％（物忘れ自覚層は42.7％）</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相談体制、アウトリーチ、認知症施策</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優先度１「サービス提供体制の維持」は第９期計画にはなかった課題です。第１回でいただいたご意見によって浮かび上がったものです。</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５．ご選択いただきたい事項（５件）</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５つの選択は、それぞれ独立していません。介護人材が確保できなければ入所・居住系の整備量は実現せず、整備量を縮小するなら在宅の受け皿が要ります。その帰結が保険料に表れます。相互の関係を踏まえてご検討ください。</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jc w:val="left"/>
              <w:rPr>
                <w:rFonts w:ascii="BIZ UDPゴシック" w:eastAsia="BIZ UDPゴシック" w:hAnsi="BIZ UDPゴシック"/>
              </w:rPr>
            </w:pPr>
            <w:r>
              <w:rPr>
                <w:rFonts w:ascii="BIZ UDPゴシック" w:eastAsia="BIZ UDPゴシック" w:hAnsi="BIZ UDPゴシック"/>
                <w:b/>
                <w:bCs/>
                <w:color w:val="1F5C56"/>
                <w:sz w:val="17"/>
                <w:szCs w:val="17"/>
              </w:rPr>
              <w:t>選択４（介護人材）　→　選択２（入所・居住系の整備量）　⇔　選択３（在宅供給の確保）　→　給付費　→　選択５（基金の取崩水準）　→　保険料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選択１　計画の基本理念と施策体系</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９期の基本理念は「誰もが健やかに暮らせるまちづくり」です。第１回で事務局から、この理念は町の最上位計画である「第６次川崎町長期総合計画」がまちづくりの基本方針の一つに掲げる「子供も大人も誰もが健やかに暮らせるまちづくり（可わさき）」に由来するため、このまま継承することが適当ではないかとの見解が示されました。理念の継承については、いずれの選択肢でも変わりません。ご選択いただきたいのは、その下の施策体系の組み方です。町からご提示いただいた「施策・事業の体系（案）」は第９期の５本の基本方針に地域マネジメントを加えた６章構成であるのに対し、計画素案は課題を起点とした６つの基本目標により体系化しており、章立てが異なります。なお、認知症基本法（令和６年１月施行）第13条は、市町村認知症施策推進計画の策定を努力義務としており、同法第14条から第21条までの８つの基本的施策に対応した体系化が求められ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保険料への影響</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町ご提示の「施策・事業の体系（案）」をそのまま用いる（第９期の５本柱＋地域マネジメント＝６章構成。認知症施策は第４章「地域支援事業の充実」の第３節に置く）</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Ｂ</w:t>
            </w:r>
          </w:p>
        </w:tc>
        <w:tc>
          <w:tcPr>
            <w:tcW w:w="5044"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計画素案の６つの基本目標により体系化する（認知症施策を独立章とし、家族介護者支援・移動支援の再構築・広域医療連携を施策として立てる）</w:t>
            </w:r>
          </w:p>
        </w:tc>
        <w:tc>
          <w:tcPr>
            <w:tcW w:w="2522"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なし</w:t>
            </w:r>
          </w:p>
        </w:tc>
        <w:tc>
          <w:tcPr>
            <w:tcW w:w="1359" w:type="dxa"/>
            <w:shd w:val="clear" w:color="auto" w:fill="EFF6F4"/>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町案の章立て（６章）を採り、認知症施策のみ独立章に引き上げる。町案にない家族介護者支援等は各章に加え、第９期事業一覧との対応表を巻末に付す</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参考　施策体系２案の対応関係</w:t>
      </w:r>
      <w:r>
        <w:rPr>
          <w:rFonts w:ascii="BIZ UDPゴシック" w:eastAsia="BIZ UDPゴシック" w:hAnsi="BIZ UDPゴシック"/>
          <w:b/>
          <w:bCs/>
          <w:sz w:val="23"/>
          <w:szCs w:val="23"/>
        </w:rPr>
        <w:t/>
      </w:r>
    </w:p>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町ご提示の体系（案）と計画素案の基本目標との対応は次のとおりです。章立ての違いのほか、双方に相手方へ対応する項がない施策群があります。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910"/>
        <w:gridCol w:w="2910"/>
        <w:gridCol w:w="3881"/>
      </w:tblGrid>
      <w:tr w:rsidR="003F1968" w14:paraId="0EF3265D" w14:textId="77777777" w:rsidTr="00AF4EBE">
        <w:trPr>
          <w:cantSplit/>
          <w:tblHeader/>
        </w:trPr>
        <w:tc>
          <w:tcPr>
            <w:tcW w:w="2910"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町ご提示の体系（案）</w:t>
            </w:r>
          </w:p>
        </w:tc>
        <w:tc>
          <w:tcPr>
            <w:tcW w:w="2910"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計画素案の基本目標</w:t>
            </w:r>
          </w:p>
        </w:tc>
        <w:tc>
          <w:tcPr>
            <w:tcW w:w="3881"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主な差</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第１章 健康づくりの推進</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基本目標１ 健康づくりと介護予防の推進</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町案は介護予防を第４章（地域支援事業）に置く。素案は健康づくりと介護予防を一体で扱う</w:t>
            </w:r>
          </w:p>
        </w:tc>
      </w:tr>
      <w:tr w:rsidR="003F1968" w14:paraId="4DBFCB91" w14:textId="77777777" w:rsidTr="00AF4EBE">
        <w:trPr>
          <w:cantSplit/>
        </w:trPr>
        <w:tc>
          <w:tcPr>
            <w:tcW w:w="2910"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第２章 高齢者が安心して暮らせるまちづくりの推進</w:t>
            </w:r>
          </w:p>
        </w:tc>
        <w:tc>
          <w:tcPr>
            <w:tcW w:w="2910"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基本目標２ 高齢者が安心して暮らせる仕組みづくり</w:t>
            </w:r>
          </w:p>
        </w:tc>
        <w:tc>
          <w:tcPr>
            <w:tcW w:w="3881"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町案は防犯・交通安全・消費者被害を含む。素案は移動支援の再構築を重点に置く</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第３章 地域生活を支援する取り組みの充実</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基本目標２・３（見守り・移動支援・社会参加）</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町案は会食・敬老・生涯学習・シルバー人材を含む</w:t>
            </w:r>
          </w:p>
        </w:tc>
      </w:tr>
      <w:tr w:rsidR="003F1968" w14:paraId="4DBFCB91" w14:textId="77777777" w:rsidTr="00AF4EBE">
        <w:trPr>
          <w:cantSplit/>
        </w:trPr>
        <w:tc>
          <w:tcPr>
            <w:tcW w:w="2910"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第４章 地域支援事業の充実</w:t>
            </w:r>
          </w:p>
        </w:tc>
        <w:tc>
          <w:tcPr>
            <w:tcW w:w="2910"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基本目標１・５・６に分散</w:t>
            </w:r>
          </w:p>
        </w:tc>
        <w:tc>
          <w:tcPr>
            <w:tcW w:w="3881"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町案は第３節に認知症施策を置く。素案は認知症施策を独立章（第６章）とする</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第５章 介護給付・介護予防給付サービスの充実</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基本目標４＋第９章（見込量）</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町案はサービス種別の一覧。素案は供給体制・人材確保を第７章に独立させる</w:t>
            </w:r>
          </w:p>
        </w:tc>
      </w:tr>
      <w:tr w:rsidR="003F1968" w14:paraId="4DBFCB91" w14:textId="77777777" w:rsidTr="00AF4EBE">
        <w:trPr>
          <w:cantSplit/>
        </w:trPr>
        <w:tc>
          <w:tcPr>
            <w:tcW w:w="2910"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第６章 地域マネジメントに関する事項</w:t>
            </w:r>
          </w:p>
        </w:tc>
        <w:tc>
          <w:tcPr>
            <w:tcW w:w="2910"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第８章 地域マネジメントの推進</w:t>
            </w:r>
          </w:p>
        </w:tc>
        <w:tc>
          <w:tcPr>
            <w:tcW w:w="3881"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内容はほぼ一致。素案は計画値と実績値の乖離のモニタリングを追加</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（該当なし）</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基本目標３のうち 家族介護者支援・介護離職防止・レスパイト</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町案に対応する項がない。今回の在宅介護実態調査の中心的な知見に対応する施策群であり、受け皿が必要</w:t>
            </w:r>
          </w:p>
        </w:tc>
      </w:tr>
      <w:tr w:rsidR="003F1968" w14:paraId="4DBFCB91" w14:textId="77777777" w:rsidTr="00AF4EBE">
        <w:trPr>
          <w:cantSplit/>
        </w:trPr>
        <w:tc>
          <w:tcPr>
            <w:tcW w:w="2910"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（該当なし）</w:t>
            </w:r>
          </w:p>
        </w:tc>
        <w:tc>
          <w:tcPr>
            <w:tcW w:w="2910"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広域医療連携・重層的支援体制・住所地特例への対応</w:t>
            </w:r>
          </w:p>
        </w:tc>
        <w:tc>
          <w:tcPr>
            <w:tcW w:w="3881"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同上</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町案にあって計画素案に記載のない事業が10件、計画素案にあって町案に対応する項がない施策群が５群ありました。第２回に向けて、事務局案Ｃにより双方を統合した体系表を作成しております（別冊「施策・事業の体系（Ｃ案）」全12ページ）。全７章17節37項143事業（継続101・拡充19・新規23。ほかに再掲４）で、町案の117事業を１件も落とさずに取り込んだうえ、在宅介護実態調査から導かれた家族介護者支援６件、認知症基本法に対応する認知症施策13件、交付金で評価されている事業３件などを加えていま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リスク：Ａは第９期からの継続性が最も高く、町の既存事業（約110事業）をそのまま位置付けられますが、認知症施策が「地域支援事業の充実」の一節に収まります。町案の当該節（14事業）を認知症基本法の８基本的施策に当てはめると、節の中で対応するのは第14条（理解の増進）・第18条（提供体制）・第19条（相談体制）・第21条（予防等）の４条で、第15条（バリアフリー化）と第17条（意思決定支援・権利利益の保護）は他の章の事業に分散し、第16条（社会参加の機会の確保。若年性認知症の人の雇用の継続を含む）と第20条（研究等の推進）に対応する事業がありません。Ｂは課題と施策の対応が明快ですが、第９期の事業一覧との読み替え表が別に必要になります。Ｃは両者の利点を採るもので、事務局はＣをお勧めします。本日は、作成済みのＣ案の体系表をご確認いただく形でお諮りし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jc w:val="left"/>
              <w:rPr>
                <w:rFonts w:ascii="BIZ UDPゴシック" w:eastAsia="BIZ UDPゴシック" w:hAnsi="BIZ UDPゴシック"/>
              </w:rPr>
            </w:pPr>
            <w:r>
              <w:rPr>
                <w:rFonts w:ascii="BIZ UDPゴシック" w:eastAsia="BIZ UDPゴシック" w:hAnsi="BIZ UDPゴシック"/>
                <w:b/>
                <w:bCs/>
                <w:color w:val="1F5C56"/>
                <w:sz w:val="17"/>
                <w:szCs w:val="17"/>
              </w:rPr>
              <w:t>事務局案：Ｃ　理念は継承したうえで、町ご提示の体系（案）の章立てを基本とし、認知症施策のみ独立章に引き上げる（統合体系表は別冊のとおり作成済み。全７章17節37項143事業）</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選択２　入所・居住系サービスの整備量</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令和７年度の給付費998,222千円のうち、入所・居住系（施設サービス・地域密着型サービス・特定施設入居者生活介護）が680,226千円・68.1％を占めます。利用者は月平均約190人で、１人１月あたり給付費は約29.9万円です。これに対し居宅サービス（特定施設を除く）は317,996千円・月平均約260人で、１人１月あたり約10.2万円であり、約2.9倍の開きがあります。入所・居住系の利用者が１人増減すると、保険料基準額は月額約21円動きます。在宅の要介護者の33.8％がすでに入所を申し込んでおり、町全体に外挿すると約125人規模、検討中を含めると約178人規模となります（単純外挿による感度試算）。ただしこの設問に回答したのは68.1％が主な介護者となっている家族・親族であり、本人が回答したのは26.1％です。本人が回答した36件に限れば申込済みは13.9％（５件）にとどまります。この33.8％は世帯としての検討状況であって、本人の入所希望の割合として読むことはできません。第１回では、１ユニット分の人員削減が既に行われていることが報告されました。</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保険料（月額）</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現在の定員を維持する（利用者約190人規模を前提）</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6,143円</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Ｂ</w:t>
            </w:r>
          </w:p>
        </w:tc>
        <w:tc>
          <w:tcPr>
            <w:tcW w:w="5044"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人材確保の見通しを踏まえ、縮小を織り込む（▲10人）</w:t>
            </w:r>
          </w:p>
        </w:tc>
        <w:tc>
          <w:tcPr>
            <w:tcW w:w="2522"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5,959円（▲211円）</w:t>
            </w:r>
          </w:p>
        </w:tc>
        <w:tc>
          <w:tcPr>
            <w:tcW w:w="1359" w:type="dxa"/>
            <w:shd w:val="clear" w:color="auto" w:fill="EFF6F4"/>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増床を計画に位置付ける（＋10人）</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6,382円（＋211円）</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いずれも算定Ｂ（介護給付費準備基金の50％取崩し）の場合の額です。第９期は6,500円。入所・居住系の１人１月あたり給付費（令和７年度実績 約29.9万円）により10人分を増減させており、10人で月額約211円動きます。計画素案の保険料算定と同じ式によるものです。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リスク：Ａは申込み済みの方の待機が解消せず、また人材が確保できなければＡ自体が実現しません。Ｂは保険料を抑えられますが、在宅に受け皿がなければ行き場のない方が生じます（選択３と一体）。Ｃは定員を増やしても職員が確保できなければ稼働しません（選択４と一体）。</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選択３　在宅生活を支える供給の確保</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在宅介護実態調査では、定期巡回・随時対応型訪問介護看護の利用が2.0％、小規模多機能型居宅介護4.1％、夜間対応型訪問介護と看護小規模多機能型居宅介護は０％で、在宅系の地域密着型サービスの利用がほとんど確認できません。ただしこの設問の有効回答は種別により37〜51件とばらついており、この低さは実態としての低さだけでなく調査の捕捉率の差を含んでいます。町内にこれらの指定事業所がないことは、介護サービス情報公表システムにより確かめました（定期巡回・夜間対応・看護小規模多機能・小規模多機能・地域密着型通所介護・認知症対応型通所介護のいずれも０件）。ただし、利用が０件ではありません。 令和７年度には定期巡回・随時対応型訪問介護看護が月0.4人、看護小規模多機能型居宅介護が月0.2人の給付の実績があり、いずれも町外の事業所の利用によるものです。近隣市町村の指定事業所の有無は確認できておりません【町確認】。地域密着型サービスは町が指定・監督の権限を持ち、計画で整備量を定めるサービスです。第１回では、訪問介護の稼働が乏しいこと、入所からの在宅復帰に対し訪問看護等の体制が不十分であることが報告されました。</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保険料（月額）</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既存サービス（訪問介護・通所介護）の維持を最優先とし、新規整備は行わない</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6,143円（変化なし）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Ｂ</w:t>
            </w:r>
          </w:p>
        </w:tc>
        <w:tc>
          <w:tcPr>
            <w:tcW w:w="5044"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在宅系の地域密着型サービス（定期巡回・小規模多機能等）の整備を計画に位置付ける</w:t>
            </w:r>
          </w:p>
        </w:tc>
        <w:tc>
          <w:tcPr>
            <w:tcW w:w="2522"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＋154円（利用10人の場合）</w:t>
            </w:r>
          </w:p>
        </w:tc>
        <w:tc>
          <w:tcPr>
            <w:tcW w:w="1359" w:type="dxa"/>
            <w:shd w:val="clear" w:color="auto" w:fill="EFF6F4"/>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総合事業の住民主体サービス（訪問型Ｂ・通所型Ｂ）で補完する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ほぼ影響なし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Ｂの＋154円は、１人当たり給付費を年2,400千円と仮置きし10人が利用した場合の試算です。既存サービスからの振替分を控除していないため上限に近い値です。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リスク：Ａは、選択２でＢ（縮小）を選んだ場合に受け皿がなくなります。Ｂは参入する事業者がなければ計画倒れになります。Ｃは費用を抑えられますが、担い手の確保が課題です（参加意欲55.2％に対し企画・運営の意欲41.4％）。</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選択４　介護人材の確保に町がどこまで関与するか</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１回で複数の委員から、行政からの呼びかけによる地域内での介護人材育成・資格取得の促進が提起され、中学・高校段階からの働きかけを求めるご意見もありました。国は、都道府県主体で介護人材確保・生産性向上・経営改善支援のプラットフォームを構築する方向を示してい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財　源</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情報提供・広報にとどめる（現状）</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Ｂ</w:t>
            </w:r>
          </w:p>
        </w:tc>
        <w:tc>
          <w:tcPr>
            <w:tcW w:w="5044"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資格取得の支援（研修費補助・修学資金等）を町単独事業として実施する</w:t>
            </w:r>
          </w:p>
        </w:tc>
        <w:tc>
          <w:tcPr>
            <w:tcW w:w="2522"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町の一般財源</w:t>
            </w:r>
          </w:p>
        </w:tc>
        <w:tc>
          <w:tcPr>
            <w:tcW w:w="1359" w:type="dxa"/>
            <w:shd w:val="clear" w:color="auto" w:fill="EFF6F4"/>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Ｂに加え、住宅支援・外国人材の受入支援・宮城県のプラットフォームへの接続等を包括的に実施する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町の一般財源＋県事業</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介護人材の確保に係る町単独事業は、原則として介護保険の地域支援事業の対象外であり、第１号保険料では賄えません。町の一般財源による負担となります。したがって選択４は保険料には影響しませんが、町の財政負担が生じます。</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リスク：Ａは、供給体制の維持（重点課題１）に対する町の施策が計画上、空欄になります。Ｂ・Ｃは町の財政負担が生じるため、町長部局・財政担当との調整が必要です。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選択５　保険料と介護給付費準備基金の組合せ（方向性のみ）</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介護給付費準備基金の残高は、令和７年度末148,100千円、令和８年度末の見込みで152,500千円です。第９期計画は基金131,700千円の約半分を取り崩して6,500円としましたが、実際の取崩額は全年度０であり、基金は積み上がっています。この152,500千円は、保険料に換算すると月額約1,359円分に相当します（表101の算定式による直接換算。円単位に丸めた基準額の差引きでは取崩しなし6,822円と全額取崩し5,464円の差の1,358円）。</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月額（第９期比）</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基金を取り崩さない（残り152,500千円）</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6,822円（＋5.0％）</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Ｂ</w:t>
            </w:r>
          </w:p>
        </w:tc>
        <w:tc>
          <w:tcPr>
            <w:tcW w:w="5044"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基金の50％を取り崩す（残り76,250千円）</w:t>
            </w:r>
          </w:p>
        </w:tc>
        <w:tc>
          <w:tcPr>
            <w:tcW w:w="2522"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6,143円（▲5.5％）</w:t>
            </w:r>
          </w:p>
        </w:tc>
        <w:tc>
          <w:tcPr>
            <w:tcW w:w="1359" w:type="dxa"/>
            <w:shd w:val="clear" w:color="auto" w:fill="EFF6F4"/>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基金を全額取り崩す（残り０円）</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5,464円（▲15.9％）</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上表は、令和７年度（完結年度）の介護保険事業状況報告（年報）を基礎として算定した値です。利用率・利用回（日）数・単価は令和７年度で固定しており、令和９年度の介護報酬改定は織り込んでいません。</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リスク：Ａは第11期に基金を残せますが、住民負担が＋5.0％となります。Ｃは第９期を▲1,036円下回る水準にできますが、第11期が基金０の状態で始まります。国は基金残高の概ね半分以下を取崩水準として示してい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jc w:val="left"/>
              <w:rPr>
                <w:rFonts w:ascii="BIZ UDPゴシック" w:eastAsia="BIZ UDPゴシック" w:hAnsi="BIZ UDPゴシック"/>
              </w:rPr>
            </w:pPr>
            <w:r>
              <w:rPr>
                <w:rFonts w:ascii="BIZ UDPゴシック" w:eastAsia="BIZ UDPゴシック" w:hAnsi="BIZ UDPゴシック"/>
                <w:b/>
                <w:bCs/>
                <w:color w:val="1F5C56"/>
                <w:sz w:val="17"/>
                <w:szCs w:val="17"/>
              </w:rPr>
              <w:t>事務局案：Ｂ　第９期と同じ考え方で、基金の約半分を取り崩す（月額6,143円・第９期比▲357円）</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選択５は本日は方向性のみお伺いし、第３回策定委員会で決定します。</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６．介護保険料の見通し</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１０期の保険料基準額は、給付費の水準、地域支援事業費、調整交付金の交付割合、予定収納率、そして介護給付費準備基金の取崩額によって決まります。このうち給付費の水準は、令和７年度の年報を基礎とする算定により確定しました。残る変動要因は、準備基金の取崩額・調整交付金の交付割合・令和９年度の介護報酬改定・第１号被保険者負担割合の４件です。確定値は第３回策定委員会でお示しし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第１０期の算定（令和７年度の年報による確定値）</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171"/>
        <w:gridCol w:w="1843"/>
        <w:gridCol w:w="1843"/>
        <w:gridCol w:w="1844"/>
      </w:tblGrid>
      <w:tr w:rsidR="003F1968" w:rsidRPr="00AF4EBE" w14:paraId="45AF0491" w14:textId="77777777" w:rsidTr="00AF4EBE">
        <w:trPr>
          <w:cantSplit/>
          <w:tblHeader/>
        </w:trPr>
        <w:tc>
          <w:tcPr>
            <w:tcW w:w="4171"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介護報酬改定率</w:t>
            </w:r>
          </w:p>
        </w:tc>
        <w:tc>
          <w:tcPr>
            <w:tcW w:w="1843"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Ａ 取崩なし</w:t>
            </w:r>
          </w:p>
        </w:tc>
        <w:tc>
          <w:tcPr>
            <w:tcW w:w="1843"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Ｂ 50％取崩</w:t>
            </w:r>
          </w:p>
        </w:tc>
        <w:tc>
          <w:tcPr>
            <w:tcW w:w="1844"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Ｃ 全額取崩</w:t>
            </w:r>
          </w:p>
        </w:tc>
      </w:tr>
      <w:tr w:rsidR="003F1968" w:rsidRPr="00AF4EBE" w14:paraId="3CEE157D" w14:textId="77777777" w:rsidTr="00AF4EBE">
        <w:trPr>
          <w:cantSplit/>
        </w:trPr>
        <w:tc>
          <w:tcPr>
            <w:tcW w:w="4171"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０％（令和7年度の単価で固定・本算定）</w:t>
            </w:r>
          </w:p>
        </w:tc>
        <w:tc>
          <w:tcPr>
            <w:tcW w:w="1843"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6,822円</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6,143円</w:t>
            </w:r>
          </w:p>
        </w:tc>
        <w:tc>
          <w:tcPr>
            <w:tcW w:w="1844"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5,464円</w:t>
            </w:r>
          </w:p>
        </w:tc>
      </w:tr>
      <w:tr w:rsidR="003F1968" w:rsidRPr="00AF4EBE" w14:paraId="3CEE157D" w14:textId="77777777" w:rsidTr="00AF4EBE">
        <w:trPr>
          <w:cantSplit/>
        </w:trPr>
        <w:tc>
          <w:tcPr>
            <w:tcW w:w="4171"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１％</w:t>
            </w:r>
          </w:p>
        </w:tc>
        <w:tc>
          <w:tcPr>
            <w:tcW w:w="1843"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6,888円</w:t>
            </w:r>
          </w:p>
        </w:tc>
        <w:tc>
          <w:tcPr>
            <w:tcW w:w="1843"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6,235円</w:t>
            </w:r>
          </w:p>
        </w:tc>
        <w:tc>
          <w:tcPr>
            <w:tcW w:w="1844"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5,583円</w:t>
            </w:r>
          </w:p>
        </w:tc>
      </w:tr>
      <w:tr w:rsidR="003F1968" w:rsidRPr="00AF4EBE" w14:paraId="3CEE157D" w14:textId="77777777" w:rsidTr="00AF4EBE">
        <w:trPr>
          <w:cantSplit/>
        </w:trPr>
        <w:tc>
          <w:tcPr>
            <w:tcW w:w="4171"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３％</w:t>
            </w:r>
          </w:p>
        </w:tc>
        <w:tc>
          <w:tcPr>
            <w:tcW w:w="1843"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7,018円</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6,366円</w:t>
            </w:r>
          </w:p>
        </w:tc>
        <w:tc>
          <w:tcPr>
            <w:tcW w:w="1844"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5,714円</w:t>
            </w:r>
          </w:p>
        </w:tc>
      </w:tr>
      <w:tr w:rsidR="003F1968" w:rsidRPr="00AF4EBE" w14:paraId="3CEE157D" w14:textId="77777777" w:rsidTr="00AF4EBE">
        <w:trPr>
          <w:cantSplit/>
        </w:trPr>
        <w:tc>
          <w:tcPr>
            <w:tcW w:w="4171"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（参考）第９期</w:t>
            </w:r>
          </w:p>
        </w:tc>
        <w:tc>
          <w:tcPr>
            <w:tcW w:w="1843"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7,207円</w:t>
            </w:r>
          </w:p>
        </w:tc>
        <w:tc>
          <w:tcPr>
            <w:tcW w:w="1843"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6,500円</w:t>
            </w:r>
          </w:p>
        </w:tc>
        <w:tc>
          <w:tcPr>
            <w:tcW w:w="1844" w:type="dxa"/>
            <w:shd w:val="clear" w:color="auto" w:fill="EFF6F4"/>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算定式は、地域包括ケア「見える化」システムの推計ツールが用いる式と同一です。第９期の公表値（年額78,000円・月額6,500円）を再現できることを確認しています。令和７年度の基準値は、見える化システムの総括表と32サービスすべてで一致することを確認しています。所得段階別加入割合による補正係数は、令和７年度末の13段階別実績（計3,240人）から求めた1.0137を用いてい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保険料を動かす要因（算定Ｂ 6,143円を基準）</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6402"/>
        <w:gridCol w:w="3299"/>
      </w:tblGrid>
      <w:tr w:rsidR="003F1968" w:rsidRPr="00AF4EBE" w14:paraId="3CFE7315" w14:textId="77777777" w:rsidTr="00AF4EBE">
        <w:trPr>
          <w:cantSplit/>
          <w:tblHeader/>
        </w:trPr>
        <w:tc>
          <w:tcPr>
            <w:tcW w:w="6402"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要　因</w:t>
            </w:r>
          </w:p>
        </w:tc>
        <w:tc>
          <w:tcPr>
            <w:tcW w:w="3299"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影　響</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介護報酬改定率が１％だった場合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＋66円</w:t>
            </w:r>
          </w:p>
        </w:tc>
      </w:tr>
      <w:tr w:rsidR="003F1968" w:rsidRPr="00AF4EBE" w14:paraId="6A757351" w14:textId="77777777" w:rsidTr="00AF4EBE">
        <w:trPr>
          <w:cantSplit/>
        </w:trPr>
        <w:tc>
          <w:tcPr>
            <w:tcW w:w="6402"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同 ３％だった場合</w:t>
            </w:r>
          </w:p>
        </w:tc>
        <w:tc>
          <w:tcPr>
            <w:tcW w:w="3299"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＋196円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調整交付金の見込交付割合が5.0％だった場合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＋274円</w:t>
            </w:r>
          </w:p>
        </w:tc>
      </w:tr>
      <w:tr w:rsidR="003F1968" w:rsidRPr="00AF4EBE" w14:paraId="6A757351" w14:textId="77777777" w:rsidTr="00AF4EBE">
        <w:trPr>
          <w:cantSplit/>
        </w:trPr>
        <w:tc>
          <w:tcPr>
            <w:tcW w:w="6402"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第１号被保険者負担割合が24％となった場合</w:t>
            </w:r>
          </w:p>
        </w:tc>
        <w:tc>
          <w:tcPr>
            <w:tcW w:w="3299"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＋309円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予定収納率を99.6％（令和7年度の現年度分実績）とした場合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▲246円</w:t>
            </w:r>
          </w:p>
        </w:tc>
      </w:tr>
      <w:tr w:rsidR="003F1968" w:rsidRPr="00AF4EBE" w14:paraId="6A757351" w14:textId="77777777" w:rsidTr="00AF4EBE">
        <w:trPr>
          <w:cantSplit/>
        </w:trPr>
        <w:tc>
          <w:tcPr>
            <w:tcW w:w="6402"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入所・居住系の利用者が10人増えた場合</w:t>
            </w:r>
          </w:p>
        </w:tc>
        <w:tc>
          <w:tcPr>
            <w:tcW w:w="3299"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＋211円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同 10人減った場合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▲211円</w:t>
            </w:r>
          </w:p>
        </w:tc>
      </w:tr>
      <w:tr w:rsidR="003F1968" w:rsidRPr="00AF4EBE" w14:paraId="6A757351" w14:textId="77777777" w:rsidTr="00AF4EBE">
        <w:trPr>
          <w:cantSplit/>
        </w:trPr>
        <w:tc>
          <w:tcPr>
            <w:tcW w:w="6402"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準備基金の取崩額を1,000万円増やした場合</w:t>
            </w:r>
          </w:p>
        </w:tc>
        <w:tc>
          <w:tcPr>
            <w:tcW w:w="3299"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▲86円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交付金の交付見込額（３か年4,500千円）を見込んだ場合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▲40円</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最も大きな変動要因は介護給付費準備基金の取崩額で、全額と取崩しなしとで月額1,358円の差があります。次いで第１号被保険者負担割合（24％で＋309円）と調整交付金の見込交付割合（5.0％で＋274円）です。所得段階別第１号被保険者数は、令和７年度末の実績（13段階）によってい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確定していない事項</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5626"/>
        <w:gridCol w:w="4075"/>
      </w:tblGrid>
      <w:tr w:rsidR="003F1968" w:rsidRPr="00AF4EBE" w14:paraId="3CFE7315" w14:textId="77777777" w:rsidTr="00AF4EBE">
        <w:trPr>
          <w:cantSplit/>
          <w:tblHeader/>
        </w:trPr>
        <w:tc>
          <w:tcPr>
            <w:tcW w:w="5626"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事　項</w:t>
            </w:r>
          </w:p>
        </w:tc>
        <w:tc>
          <w:tcPr>
            <w:tcW w:w="4075"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確定の時期</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介護給付費準備基金の令和８年度末残高</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町財政担当にご確認をお願い中</w:t>
            </w:r>
          </w:p>
        </w:tc>
      </w:tr>
      <w:tr w:rsidR="003F1968" w:rsidRPr="00AF4EBE" w14:paraId="6A757351" w14:textId="77777777" w:rsidTr="00AF4EBE">
        <w:trPr>
          <w:cantSplit/>
        </w:trPr>
        <w:tc>
          <w:tcPr>
            <w:tcW w:w="562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調整交付金の見込交付割合</w:t>
            </w:r>
          </w:p>
        </w:tc>
        <w:tc>
          <w:tcPr>
            <w:tcW w:w="407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宮城県への照会をお願い中</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令和９年度の介護報酬改定の内容</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国の決定による（令和9年1月頃）</w:t>
            </w:r>
          </w:p>
        </w:tc>
      </w:tr>
      <w:tr w:rsidR="003F1968" w:rsidRPr="00AF4EBE" w14:paraId="6A757351" w14:textId="77777777" w:rsidTr="00AF4EBE">
        <w:trPr>
          <w:cantSplit/>
        </w:trPr>
        <w:tc>
          <w:tcPr>
            <w:tcW w:w="562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第10期の第１号被保険者負担割合（23％か24％か）</w:t>
            </w:r>
          </w:p>
        </w:tc>
        <w:tc>
          <w:tcPr>
            <w:tcW w:w="407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国の政令による</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予定保険料収納率を96.0％から引き上げるか</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第３回策定委員会でご協議</w:t>
            </w:r>
          </w:p>
        </w:tc>
      </w:tr>
      <w:tr w:rsidR="003F1968" w:rsidRPr="00AF4EBE" w14:paraId="6A757351" w14:textId="77777777" w:rsidTr="00AF4EBE">
        <w:trPr>
          <w:cantSplit/>
        </w:trPr>
        <w:tc>
          <w:tcPr>
            <w:tcW w:w="562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保険者機能強化推進交付金等の交付見込額を保険料の算定に見込むか（令和７・８年度の交付額を含む）</w:t>
            </w:r>
          </w:p>
        </w:tc>
        <w:tc>
          <w:tcPr>
            <w:tcW w:w="407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第３回策定委員会でご協議</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認知症施策の事業の追加候補（15件）</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厚生労働省「都道府県・市町村向け認知症施策推進計画策定の手引き」及び認知症施策推進基本計画のKPIと第６章を突き合わせたところ、次の15件が第６章に位置付けられていませんでした。選択１（施策体系）のご判断と併せて、どこまで取り込むかをご判断いただきたく存じます。手引きは「基本計画に記載されている全ての施策を実施する必要があるわけではなく、各地域における目指すべき姿の実現のために必要な施策を検討することが重要」としており、15件のすべてを実施しなければならないものではありません。</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134"/>
        <w:gridCol w:w="776"/>
        <w:gridCol w:w="4462"/>
        <w:gridCol w:w="2329"/>
      </w:tblGrid>
      <w:tr w:rsidR="003F1968" w:rsidRPr="00AF4EBE" w14:paraId="45AF0491" w14:textId="77777777" w:rsidTr="00AF4EBE">
        <w:trPr>
          <w:cantSplit/>
          <w:tblHeader/>
        </w:trPr>
        <w:tc>
          <w:tcPr>
            <w:tcW w:w="213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費用区分</w:t>
            </w:r>
          </w:p>
        </w:tc>
        <w:tc>
          <w:tcPr>
            <w:tcW w:w="776"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件数</w:t>
            </w:r>
          </w:p>
        </w:tc>
        <w:tc>
          <w:tcPr>
            <w:tcW w:w="446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追加候補</w:t>
            </w:r>
          </w:p>
        </w:tc>
        <w:tc>
          <w:tcPr>
            <w:tcW w:w="232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財源・備考</w:t>
            </w:r>
          </w:p>
        </w:tc>
      </w:tr>
      <w:tr w:rsidR="003F1968" w:rsidRPr="00AF4EBE" w14:paraId="3CEE157D" w14:textId="77777777" w:rsidTr="00AF4EBE">
        <w:trPr>
          <w:cantSplit/>
        </w:trPr>
        <w:tc>
          <w:tcPr>
            <w:tcW w:w="213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① 既存人員・既存事業内で実施可能</w:t>
            </w:r>
          </w:p>
        </w:tc>
        <w:tc>
          <w:tcPr>
            <w:tcW w:w="77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8件</w:t>
            </w:r>
          </w:p>
        </w:tc>
        <w:tc>
          <w:tcPr>
            <w:tcW w:w="446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認知症サポート医・認知症疾患医療センターの周知／認知症地域支援推進員の業務の明示（就労支援・診断後支援を含む）／ＢＰＳＤ対応力向上研修（県の研修を活用）／県の若年性認知症支援コーディネーターとの連携／認知症バリアフリーの取組と金融機関等との連携／再掲３件（重層的支援体制・災害時の支援・高齢者虐待）</w:t>
            </w:r>
          </w:p>
        </w:tc>
        <w:tc>
          <w:tcPr>
            <w:tcW w:w="2329"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追加の予算措置は要しませんが、担当職員の時間と旅費を要します</w:t>
            </w:r>
          </w:p>
        </w:tc>
      </w:tr>
      <w:tr w:rsidR="003F1968" w:rsidRPr="00AF4EBE" w14:paraId="3CEE157D" w14:textId="77777777" w:rsidTr="00AF4EBE">
        <w:trPr>
          <w:cantSplit/>
        </w:trPr>
        <w:tc>
          <w:tcPr>
            <w:tcW w:w="213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② 実施方法確定後に積算</w:t>
            </w:r>
          </w:p>
        </w:tc>
        <w:tc>
          <w:tcPr>
            <w:tcW w:w="77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3件</w:t>
            </w:r>
          </w:p>
        </w:tc>
        <w:tc>
          <w:tcPr>
            <w:tcW w:w="4462"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認知症サポーター養成講座への認知症の人の参画／本人発信支援・認知症希望大使の招請／認知症の人の社会参加の支援（農業・製造販売・食堂等）</w:t>
            </w:r>
          </w:p>
        </w:tc>
        <w:tc>
          <w:tcPr>
            <w:tcW w:w="2329"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本人の交通費・謝金の要否、県事業の枠組み、現に行われている取組の内容を確認したうえで積算します</w:t>
            </w:r>
          </w:p>
        </w:tc>
      </w:tr>
      <w:tr w:rsidR="003F1968" w:rsidRPr="00AF4EBE" w14:paraId="3CEE157D" w14:textId="77777777" w:rsidTr="00AF4EBE">
        <w:trPr>
          <w:cantSplit/>
        </w:trPr>
        <w:tc>
          <w:tcPr>
            <w:tcW w:w="213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③ 地域支援事業として計上</w:t>
            </w:r>
          </w:p>
        </w:tc>
        <w:tc>
          <w:tcPr>
            <w:tcW w:w="77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3件</w:t>
            </w:r>
          </w:p>
        </w:tc>
        <w:tc>
          <w:tcPr>
            <w:tcW w:w="446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認知症の本人同士のピアサポート活動／認知症の人と家族への一体的支援事業・認知症伴走型支援事業／通いの場等による介護予防（再掲）</w:t>
            </w:r>
          </w:p>
        </w:tc>
        <w:tc>
          <w:tcPr>
            <w:tcW w:w="2329"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包括的支援事業・任意事業。第１号被保険者の保険料が財源の23％を占めるため、保険料に影響します（下表）</w:t>
            </w:r>
          </w:p>
        </w:tc>
      </w:tr>
      <w:tr w:rsidR="003F1968" w:rsidRPr="00AF4EBE" w14:paraId="3CEE157D" w14:textId="77777777" w:rsidTr="00AF4EBE">
        <w:trPr>
          <w:cantSplit/>
        </w:trPr>
        <w:tc>
          <w:tcPr>
            <w:tcW w:w="213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④ 一般財源又は補助事業を検討</w:t>
            </w:r>
          </w:p>
        </w:tc>
        <w:tc>
          <w:tcPr>
            <w:tcW w:w="77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1件</w:t>
            </w:r>
          </w:p>
        </w:tc>
        <w:tc>
          <w:tcPr>
            <w:tcW w:w="4462"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認知症ケアパスの作成・更新・周知</w:t>
            </w:r>
          </w:p>
        </w:tc>
        <w:tc>
          <w:tcPr>
            <w:tcW w:w="2329"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 本町における作成の有無を確認中です。既存のケアパスがある場合は更新の費用にとどまります。国のKPIで「市町村の数」と明記された唯一の指標ですが、法定の必須成果物として定められたものではありません</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認知症施策の追加による保険料への影響（財源別）</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522"/>
        <w:gridCol w:w="2910"/>
        <w:gridCol w:w="2134"/>
        <w:gridCol w:w="2135"/>
      </w:tblGrid>
      <w:tr w:rsidR="003F1968" w:rsidRPr="00AF4EBE" w14:paraId="45AF0491" w14:textId="77777777" w:rsidTr="00AF4EBE">
        <w:trPr>
          <w:cantSplit/>
          <w:tblHeader/>
        </w:trPr>
        <w:tc>
          <w:tcPr>
            <w:tcW w:w="252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実施の形</w:t>
            </w:r>
          </w:p>
        </w:tc>
        <w:tc>
          <w:tcPr>
            <w:tcW w:w="291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第１号保険料の割合</w:t>
            </w:r>
          </w:p>
        </w:tc>
        <w:tc>
          <w:tcPr>
            <w:tcW w:w="2134"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毎年100万円増の月額影響</w:t>
            </w:r>
          </w:p>
        </w:tc>
        <w:tc>
          <w:tcPr>
            <w:tcW w:w="2135"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毎年500万円増</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包括的支援事業・任意事業</w:t>
            </w:r>
          </w:p>
        </w:tc>
        <w:tc>
          <w:tcPr>
            <w:tcW w:w="291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23％（国38.5％・県19.25％・町19.25％）</w:t>
            </w:r>
          </w:p>
        </w:tc>
        <w:tc>
          <w:tcPr>
            <w:tcW w:w="2134"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約＋6.1円</w:t>
            </w:r>
          </w:p>
        </w:tc>
        <w:tc>
          <w:tcPr>
            <w:tcW w:w="2135"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約＋30.7円</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介護予防・日常生活支援総合事業</w:t>
            </w:r>
          </w:p>
        </w:tc>
        <w:tc>
          <w:tcPr>
            <w:tcW w:w="291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23％（第２号27％・国25％・県12.5％・町12.5％）</w:t>
            </w:r>
          </w:p>
        </w:tc>
        <w:tc>
          <w:tcPr>
            <w:tcW w:w="2134"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約＋6.1円</w:t>
            </w:r>
          </w:p>
        </w:tc>
        <w:tc>
          <w:tcPr>
            <w:tcW w:w="2135"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約＋30.7円</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町の一般会計（啓発・印刷・旅費）</w:t>
            </w:r>
          </w:p>
        </w:tc>
        <w:tc>
          <w:tcPr>
            <w:tcW w:w="291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―（一般財源100％）</w:t>
            </w:r>
          </w:p>
        </w:tc>
        <w:tc>
          <w:tcPr>
            <w:tcW w:w="2134"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0円</w:t>
            </w:r>
          </w:p>
        </w:tc>
        <w:tc>
          <w:tcPr>
            <w:tcW w:w="2135"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0円</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県事業・国庫補助事業</w:t>
            </w:r>
          </w:p>
        </w:tc>
        <w:tc>
          <w:tcPr>
            <w:tcW w:w="2910" w:type="dxa"/>
            <w:shd w:val="clear" w:color="auto" w:fill="EFF6F4"/>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w:t>
            </w:r>
          </w:p>
        </w:tc>
        <w:tc>
          <w:tcPr>
            <w:tcW w:w="2134"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0円</w:t>
            </w:r>
          </w:p>
        </w:tc>
        <w:tc>
          <w:tcPr>
            <w:tcW w:w="2135"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0円</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10期の第１号被保険者負担割合が24％と定められた場合は、毎年100万円増で約＋6.4円、毎年500万円増で約＋32.1円となります。介護給付サービスの新設・利用増は、別途サービス見込量と給付費で算定します。追加候補の金額は、選択１のご判断を経て積算し、第３回策定委員会で保険料に反映します。</w:t>
      </w:r>
    </w:p>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７．交付金の評価と取り戻せる27点</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保険者機能強化推進交付金・介護保険保険者努力支援交付金は、市町村の取組を800点満点で評価し、得点に応じて交付金を配分する仕組みです。令和８年度の本町の得点は528点で、全国1,741保険者中366位、全国平均455.1点を73点上回ります。ただし令和７年度の565点・全国114位からは37点下がりました（内訳は下の表）。令和８年９月25日に公表された評価指標（全42ページ）の本文と全国一覧表を突き合わせ、項目ごとではなく枝番（ア・イ・ウ…）の単位まで下ろして点検しました。</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37点下がった内訳と県内の動き</w:t>
      </w:r>
      <w:r>
        <w:rPr>
          <w:rFonts w:ascii="BIZ UDPゴシック" w:eastAsia="BIZ UDPゴシック" w:hAnsi="BIZ UDPゴシック"/>
          <w:b/>
          <w:bCs/>
          <w:sz w:val="23"/>
          <w:szCs w:val="23"/>
        </w:rPr>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37点の減少を、枝番の単位まで下ろし、各年度の配点に対する得点率で比べると、次の５つに分かれます。国が配点を下げただけの項目は、点が下がっても取組の後退ではありません。</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522"/>
        <w:gridCol w:w="1746"/>
        <w:gridCol w:w="2910"/>
        <w:gridCol w:w="2523"/>
      </w:tblGrid>
      <w:tr w:rsidR="003F1968" w:rsidRPr="00AF4EBE" w14:paraId="45AF0491" w14:textId="77777777" w:rsidTr="00AF4EBE">
        <w:trPr>
          <w:cantSplit/>
          <w:tblHeader/>
        </w:trPr>
        <w:tc>
          <w:tcPr>
            <w:tcW w:w="252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1746"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増　減</w:t>
            </w:r>
          </w:p>
        </w:tc>
        <w:tc>
          <w:tcPr>
            <w:tcW w:w="291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主な項目</w:t>
            </w:r>
          </w:p>
        </w:tc>
        <w:tc>
          <w:tcPr>
            <w:tcW w:w="2523"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取り戻せるか</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成果指標群（アウトカム）</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▲30点</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短期的な要介護度の変化▲50点・健康寿命延伸の状況▲10点、長期的な要介護度の変化＋30点（推進・支援の両方に同じ点が入ります）</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要介護度の変化という成果によるもので、仕組みを整えるだけでは戻りません</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国の配点の改定</w:t>
            </w:r>
          </w:p>
        </w:tc>
        <w:tc>
          <w:tcPr>
            <w:tcW w:w="174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▲7点</w:t>
            </w:r>
          </w:p>
        </w:tc>
        <w:tc>
          <w:tcPr>
            <w:tcW w:w="291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認知症サポーター等を活用した地域支援体制の構築（25点満点→20点満点）ほか</w:t>
            </w:r>
          </w:p>
        </w:tc>
        <w:tc>
          <w:tcPr>
            <w:tcW w:w="2523"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取組の後退ではありません（満点を維持）</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指標の新設</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＋2点</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介護予防・生活支援の体制整備（新設の枝番）</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取組の評価が下がった項目</w:t>
            </w:r>
          </w:p>
        </w:tc>
        <w:tc>
          <w:tcPr>
            <w:tcW w:w="174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▲34点</w:t>
            </w:r>
          </w:p>
        </w:tc>
        <w:tc>
          <w:tcPr>
            <w:tcW w:w="291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評価結果の活用▲16点・給付費適正化事業の取組状況ア▲6点ほか4項目</w:t>
            </w:r>
          </w:p>
        </w:tc>
        <w:tc>
          <w:tcPr>
            <w:tcW w:w="2523"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うち22点は仕組みを定めることで評価の対象となり得ます（下の失点の表）</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取組の評価が上がった項目</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＋32点</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在宅医療・介護連携に関する課題・対応策の検討＋10点・地域包括支援センター事業評価の達成状況＋7点ほか5項目</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計</w:t>
            </w:r>
          </w:p>
        </w:tc>
        <w:tc>
          <w:tcPr>
            <w:tcW w:w="174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▲37点</w:t>
            </w:r>
          </w:p>
        </w:tc>
        <w:tc>
          <w:tcPr>
            <w:tcW w:w="291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565点 → 528点</w:t>
            </w:r>
          </w:p>
        </w:tc>
        <w:tc>
          <w:tcPr>
            <w:tcW w:w="2523"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同じ期間に、宮城県内35保険者の平均は令和７年度の418.9点から令和８年度の497.5点へ、１年で78.6点上がりました（全国平均の上昇は20.1点）。本町の県内順位が3位から8位になったのは、本町が37点下げたことに加え、県内が大きく上がったためです。県平均との差は146.1点から30.5点に縮まりました。交付額は、得点に第１号被保険者数を乗じた値で国の予算を按分して決まるため、他の保険者の得点が上がると、本町の得点が同じでも交付額は減ることがあります。令和６年度の本町の交付見込額は計3,738千円（うち激変緩和措置分1,231千円）です。令和７・８年度の交付額は確認中です。第10期の保険料の試算では交付金を見込んでいません（見込んだ場合の効きは６の表）。</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522"/>
        <w:gridCol w:w="1746"/>
        <w:gridCol w:w="2910"/>
        <w:gridCol w:w="2523"/>
      </w:tblGrid>
      <w:tr w:rsidR="003F1968" w:rsidRPr="00AF4EBE" w14:paraId="45AF0491" w14:textId="77777777" w:rsidTr="00AF4EBE">
        <w:trPr>
          <w:cantSplit/>
          <w:tblHeader/>
        </w:trPr>
        <w:tc>
          <w:tcPr>
            <w:tcW w:w="252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年　度</w:t>
            </w:r>
          </w:p>
        </w:tc>
        <w:tc>
          <w:tcPr>
            <w:tcW w:w="1746"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本町（全国順位）</w:t>
            </w:r>
          </w:p>
        </w:tc>
        <w:tc>
          <w:tcPr>
            <w:tcW w:w="291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全国平均</w:t>
            </w:r>
          </w:p>
        </w:tc>
        <w:tc>
          <w:tcPr>
            <w:tcW w:w="2523"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宮城県平均（本町の県内順位／35保険者）</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令和６年度</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454点（696位）</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422.4点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379.7点（8位）</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令和７年度</w:t>
            </w:r>
          </w:p>
        </w:tc>
        <w:tc>
          <w:tcPr>
            <w:tcW w:w="174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565点（114位）</w:t>
            </w:r>
          </w:p>
        </w:tc>
        <w:tc>
          <w:tcPr>
            <w:tcW w:w="291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435.0点</w:t>
            </w:r>
          </w:p>
        </w:tc>
        <w:tc>
          <w:tcPr>
            <w:tcW w:w="2523"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418.9点（3位）</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令和８年度</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528点（366位）</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455.1点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497.5点（8位）</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３つの指標群でみた本町の位置</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800点は、仕組みが整っているかを問う「体制・取組指標群」（380点）、活動量を問う「活動指標群」（220点）、結果が出ているかを問う「成果指標群」（200点）で構成されます。</w:t>
      </w:r>
    </w:p>
    <w:p>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drawing>
          <wp:inline xmlns:a="http://schemas.openxmlformats.org/drawingml/2006/main" xmlns:pic="http://schemas.openxmlformats.org/drawingml/2006/picture">
            <wp:extent cx="4937760" cy="3439318"/>
            <wp:docPr id="1" name="Picture 1"/>
            <wp:cNvGraphicFramePr>
              <a:graphicFrameLocks noChangeAspect="1"/>
            </wp:cNvGraphicFramePr>
            <a:graphic>
              <a:graphicData uri="http://schemas.openxmlformats.org/drawingml/2006/picture">
                <pic:pic>
                  <pic:nvPicPr>
                    <pic:cNvPr id="0" name="fig3-1_kofukin.png"/>
                    <pic:cNvPicPr/>
                  </pic:nvPicPr>
                  <pic:blipFill>
                    <a:blip r:embed="rId20"/>
                    <a:stretch>
                      <a:fillRect/>
                    </a:stretch>
                  </pic:blipFill>
                  <pic:spPr>
                    <a:xfrm>
                      <a:off x="0" y="0"/>
                      <a:ext cx="4937760" cy="3439318"/>
                    </a:xfrm>
                    <a:prstGeom prst="rect"/>
                  </pic:spPr>
                </pic:pic>
              </a:graphicData>
            </a:graphic>
          </wp:inline>
        </w:drawing>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522"/>
        <w:gridCol w:w="1746"/>
        <w:gridCol w:w="2910"/>
        <w:gridCol w:w="2523"/>
      </w:tblGrid>
      <w:tr w:rsidR="003F1968" w:rsidRPr="00AF4EBE" w14:paraId="45AF0491" w14:textId="77777777" w:rsidTr="00AF4EBE">
        <w:trPr>
          <w:cantSplit/>
          <w:tblHeader/>
        </w:trPr>
        <w:tc>
          <w:tcPr>
            <w:tcW w:w="252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指標群（満点）</w:t>
            </w:r>
          </w:p>
        </w:tc>
        <w:tc>
          <w:tcPr>
            <w:tcW w:w="1746"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川崎町</w:t>
            </w:r>
          </w:p>
        </w:tc>
        <w:tc>
          <w:tcPr>
            <w:tcW w:w="291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全国1,741保険者</w:t>
            </w:r>
          </w:p>
        </w:tc>
        <w:tc>
          <w:tcPr>
            <w:tcW w:w="2523"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同規模かつ過疎285保険者</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体制・取組指標群（380点）</w:t>
              <w:br/>
              <w:t>仕組みが整っているか</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353点（92.9％）</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166位（上位9.5％）</w:t>
              <w:br/>
              <w:t>平均276.3点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21位（上位7.4％）</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活動指標群（220点）</w:t>
              <w:br/>
              <w:t>活動量がどれだけあるか</w:t>
            </w:r>
          </w:p>
        </w:tc>
        <w:tc>
          <w:tcPr>
            <w:tcW w:w="174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95点（43.2％）</w:t>
            </w:r>
          </w:p>
        </w:tc>
        <w:tc>
          <w:tcPr>
            <w:tcW w:w="291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514位（上位29.5％）</w:t>
              <w:br/>
              <w:t>平均83.3点</w:t>
            </w:r>
          </w:p>
        </w:tc>
        <w:tc>
          <w:tcPr>
            <w:tcW w:w="2523"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69位</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成果指標群（200点）</w:t>
              <w:br/>
              <w:t>結果が出ているか</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80点（40.0％）</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1,087位（下位37.6％）</w:t>
              <w:br/>
              <w:t>平均95.5点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176位</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合計（800点）</w:t>
            </w:r>
          </w:p>
        </w:tc>
        <w:tc>
          <w:tcPr>
            <w:tcW w:w="174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528点（66.0％）</w:t>
            </w:r>
          </w:p>
        </w:tc>
        <w:tc>
          <w:tcPr>
            <w:tcW w:w="291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366位</w:t>
              <w:br/>
              <w:t>平均455.1点</w:t>
            </w:r>
          </w:p>
        </w:tc>
        <w:tc>
          <w:tcPr>
            <w:tcW w:w="2523"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47位</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本町は体制・取組が全国上位9.5％である一方、成果は全国平均を15.5点下回り下位37.6％にとどまります。やると決めたことは仕組みとして整えているが、活動量と成果が伴っていない、という形です。なお体制・取組指標群が380点満点である保険者は全国1,741保険者のうち６団体のみで、本町の353点はそれに次ぐ水準にあります。とくに推進交付金 目標Ⅲ（介護人材の確保その他のサービス提供基盤の整備）の体制・取組指標群は64点満点で、全国で最も高い得点です（同じ64点の保険者は165団体）。</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体制・取組指標群の失点は３か所・27点だけである</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令和８年度の失点272点のうち、体制・取組指標群の失点は27点にとどまります。その27点は次の３か所だけであり、いずれも新たな事業も予算も要さず、仕組みを定めて実施することにより評価の対象となり得るものです。ただし、仕組みを定めることのみで得点が確定するものではありません。実際の評価は、国の該当状況調査への回答と実績により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328"/>
        <w:gridCol w:w="679"/>
        <w:gridCol w:w="1843"/>
        <w:gridCol w:w="4851"/>
      </w:tblGrid>
      <w:tr w:rsidR="003F1968" w:rsidRPr="00AF4EBE" w14:paraId="45AF0491" w14:textId="77777777" w:rsidTr="00AF4EBE">
        <w:trPr>
          <w:cantSplit/>
          <w:tblHeader/>
        </w:trPr>
        <w:tc>
          <w:tcPr>
            <w:tcW w:w="2328"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失点している項目</w:t>
            </w:r>
          </w:p>
        </w:tc>
        <w:tc>
          <w:tcPr>
            <w:tcW w:w="679"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配点</w:t>
            </w:r>
          </w:p>
        </w:tc>
        <w:tc>
          <w:tcPr>
            <w:tcW w:w="1843"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全国の得点率</w:t>
            </w:r>
          </w:p>
        </w:tc>
        <w:tc>
          <w:tcPr>
            <w:tcW w:w="485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要件と本計画での手当て</w:t>
            </w:r>
          </w:p>
        </w:tc>
      </w:tr>
      <w:tr w:rsidR="003F1968" w:rsidRPr="00AF4EBE" w14:paraId="3CEE157D" w14:textId="77777777" w:rsidTr="00AF4EBE">
        <w:trPr>
          <w:cantSplit/>
        </w:trPr>
        <w:tc>
          <w:tcPr>
            <w:tcW w:w="2328"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評価結果の活用（ア〜エ）</w:t>
              <w:br/>
              <w:t>推進交付金 目標Ⅰ</w:t>
            </w:r>
          </w:p>
        </w:tc>
        <w:tc>
          <w:tcPr>
            <w:tcW w:w="679"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16点</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ア83.1％／イ64.4％</w:t>
              <w:br/>
              <w:t>ウ70.0％／エ50.3％</w:t>
            </w:r>
          </w:p>
        </w:tc>
        <w:tc>
          <w:tcPr>
            <w:tcW w:w="485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ア＝交付金の評価結果を庁内の関係各課で共有する場を年１回以上設ける。イ＝その場に庁外の関係者が参画する。ウ＝その場の意見を施策の改善に活かす。エ＝評価結果を小項目ごとの得点まで公表する。令和６・７年度はいずれも16点満点でした</w:t>
            </w:r>
          </w:p>
        </w:tc>
      </w:tr>
      <w:tr w:rsidR="003F1968" w:rsidRPr="00AF4EBE" w14:paraId="3CEE157D" w14:textId="77777777" w:rsidTr="00AF4EBE">
        <w:trPr>
          <w:cantSplit/>
        </w:trPr>
        <w:tc>
          <w:tcPr>
            <w:tcW w:w="2328"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給付費適正化事業の取組状況 ア</w:t>
              <w:br/>
              <w:t>（３事業の全てを実施）</w:t>
              <w:br/>
              <w:t>推進交付金 目標Ⅱ</w:t>
            </w:r>
          </w:p>
        </w:tc>
        <w:tc>
          <w:tcPr>
            <w:tcW w:w="679"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6点</w:t>
            </w:r>
          </w:p>
        </w:tc>
        <w:tc>
          <w:tcPr>
            <w:tcW w:w="1843"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96.9％</w:t>
              <w:br/>
              <w:t>（宮城県内91.4％）</w:t>
            </w:r>
          </w:p>
        </w:tc>
        <w:tc>
          <w:tcPr>
            <w:tcW w:w="485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要介護認定の適正化・ケアプラン等の点検・縦覧点検・医療情報との突合の３事業をすべて実施していることが要件。同じ項目のイ〜オ30点は満点であり、３事業のうち欠けているものを特定し、国の該当状況調査で「実施」と回答できる状態にすることにより、評価の対象となり得ます</w:t>
            </w:r>
          </w:p>
        </w:tc>
      </w:tr>
      <w:tr w:rsidR="003F1968" w:rsidRPr="00AF4EBE" w14:paraId="3CEE157D" w14:textId="77777777" w:rsidTr="00AF4EBE">
        <w:trPr>
          <w:cantSplit/>
        </w:trPr>
        <w:tc>
          <w:tcPr>
            <w:tcW w:w="2328"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認知症施策推進計画の策定に着手</w:t>
              <w:br/>
              <w:t>（カ）</w:t>
              <w:br/>
              <w:t>努力支援交付金 目標Ⅱ</w:t>
            </w:r>
          </w:p>
        </w:tc>
        <w:tc>
          <w:tcPr>
            <w:tcW w:w="679"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5点</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42.8％</w:t>
              <w:br/>
              <w:t>（同規模かつ過疎30.9％）</w:t>
            </w:r>
          </w:p>
        </w:tc>
        <w:tc>
          <w:tcPr>
            <w:tcW w:w="485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認知症の人と家族等が参画し意見を反映させる仕組みを整えたうえで策定に着手していることが要件。本計画第６章の策定手続（令和８年10〜11月に意見を聴く）と意見聴取の記録様式（様式０〜５）がこの要件に対応します。様式を作れば得点するものではなく、参画・反映・着手の実績と証跡が確認できた場合に評価の対象となる可能性があるものです。同じ項目のア〜オ20点は満点</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うち「給付費適正化事業の取組状況」のアは、全国1,741保険者の96.9％が得点している項目です。本町が０点であるのは、３事業のいずれかを実施していないか、実施していても国の該当状況調査で「実施」と回答していないかのいずれかです。実施状況を町にご確認いただいており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jc w:val="left"/>
              <w:rPr>
                <w:rFonts w:ascii="BIZ UDPゴシック" w:eastAsia="BIZ UDPゴシック" w:hAnsi="BIZ UDPゴシック"/>
              </w:rPr>
            </w:pPr>
            <w:r>
              <w:rPr>
                <w:rFonts w:ascii="BIZ UDPゴシック" w:eastAsia="BIZ UDPゴシック" w:hAnsi="BIZ UDPゴシック"/>
                <w:b/>
                <w:bCs/>
                <w:color w:val="1F5C56"/>
                <w:sz w:val="17"/>
                <w:szCs w:val="17"/>
              </w:rPr>
              <w:t>本日、この資料で交付金の評価結果をご報告し、ご意見をいただくこと自体が、「評価結果の活用」の要件イ（庁外の関係者の参画）を満たします。評価指標は「地域ケア会議や計画策定委員会等既存の会議体に、議題を追加して報告」することで足りると定めてい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第９期の計画値と実績値の対比（事業計画の進捗状況）</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令和７年度の給付費は、計画10億1,102万円に対し実績９億9,822万円（達成率98.7％）でした。総額では計画にほぼ沿っていますが、区分別にみると居宅サービスが計画を8.8％下回る一方、施設サービスは3.3％上回っています。</w:t>
      </w:r>
    </w:p>
    <w:p>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drawing>
          <wp:inline xmlns:a="http://schemas.openxmlformats.org/drawingml/2006/main" xmlns:pic="http://schemas.openxmlformats.org/drawingml/2006/picture">
            <wp:extent cx="4937760" cy="3324112"/>
            <wp:docPr id="2" name="Picture 2"/>
            <wp:cNvGraphicFramePr>
              <a:graphicFrameLocks noChangeAspect="1"/>
            </wp:cNvGraphicFramePr>
            <a:graphic>
              <a:graphicData uri="http://schemas.openxmlformats.org/drawingml/2006/picture">
                <pic:pic>
                  <pic:nvPicPr>
                    <pic:cNvPr id="0" name="fig3-2_keikaku_jisseki.png"/>
                    <pic:cNvPicPr/>
                  </pic:nvPicPr>
                  <pic:blipFill>
                    <a:blip r:embed="rId21"/>
                    <a:stretch>
                      <a:fillRect/>
                    </a:stretch>
                  </pic:blipFill>
                  <pic:spPr>
                    <a:xfrm>
                      <a:off x="0" y="0"/>
                      <a:ext cx="4937760" cy="3324112"/>
                    </a:xfrm>
                    <a:prstGeom prst="rect"/>
                  </pic:spPr>
                </pic:pic>
              </a:graphicData>
            </a:graphic>
          </wp:inline>
        </w:drawing>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2328"/>
        <w:gridCol w:w="3298"/>
        <w:gridCol w:w="2911"/>
      </w:tblGrid>
      <w:tr w:rsidR="003F1968" w:rsidRPr="00AF4EBE" w14:paraId="45AF0491" w14:textId="77777777" w:rsidTr="00AF4EBE">
        <w:trPr>
          <w:cantSplit/>
          <w:tblHeader/>
        </w:trPr>
        <w:tc>
          <w:tcPr>
            <w:tcW w:w="116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2328"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令和７年度 計画値</w:t>
            </w:r>
          </w:p>
        </w:tc>
        <w:tc>
          <w:tcPr>
            <w:tcW w:w="3298"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令和７年度 実績値</w:t>
            </w:r>
          </w:p>
        </w:tc>
        <w:tc>
          <w:tcPr>
            <w:tcW w:w="291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達成率</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居宅サービス（介護予防を含む）</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353,651千円</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322,680千円</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91.2％</w:t>
            </w:r>
          </w:p>
        </w:tc>
      </w:tr>
      <w:tr w:rsidR="003F1968" w:rsidRPr="00AF4EBE" w14:paraId="3CEE157D" w14:textId="77777777" w:rsidTr="00AF4EBE">
        <w:trPr>
          <w:cantSplit/>
        </w:trPr>
        <w:tc>
          <w:tcPr>
            <w:tcW w:w="116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地域密着型サービス（介護予防を含む）</w:t>
            </w:r>
          </w:p>
        </w:tc>
        <w:tc>
          <w:tcPr>
            <w:tcW w:w="2328"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179,884千円</w:t>
            </w:r>
          </w:p>
        </w:tc>
        <w:tc>
          <w:tcPr>
            <w:tcW w:w="3298"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182,190千円</w:t>
            </w:r>
          </w:p>
        </w:tc>
        <w:tc>
          <w:tcPr>
            <w:tcW w:w="291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101.3％</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施設サービス</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477,485千円</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493,350千円</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103.3％</w:t>
            </w:r>
          </w:p>
        </w:tc>
      </w:tr>
      <w:tr w:rsidR="003F1968" w:rsidRPr="00AF4EBE" w14:paraId="3CEE157D" w14:textId="77777777" w:rsidTr="00AF4EBE">
        <w:trPr>
          <w:cantSplit/>
        </w:trPr>
        <w:tc>
          <w:tcPr>
            <w:tcW w:w="116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総給付費</w:t>
            </w:r>
          </w:p>
        </w:tc>
        <w:tc>
          <w:tcPr>
            <w:tcW w:w="2328"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1,011,020千円</w:t>
            </w:r>
          </w:p>
        </w:tc>
        <w:tc>
          <w:tcPr>
            <w:tcW w:w="3298"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998,220千円</w:t>
            </w:r>
          </w:p>
        </w:tc>
        <w:tc>
          <w:tcPr>
            <w:tcW w:w="291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98.7％</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総額が一致していることの内側で、在宅から施設・居住系への移行が進んでいます。居宅サービスが計画を下回ったのは、町内の在宅サービスの供給余力が乏しいこと（訪問介護の従業者は常勤換算4.5人）と、住所地特例24人（令和８年３月末）に表れる町外施設の利用の常態化が同時に進んだ結果と考えられます。第１０期のサービス見込量は、この移行を前提に置くかどうかで変わり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この対比は、保険者機能強化推進交付金 推進 目標Ⅰ（ⅱ）２「事業計画の進捗状況」（配点12点・本町は令和８年度０点）が求める分析に当たります。本日ご報告し、ご意見をいただくことが、そのまま要件を満たすことになります。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本町の強み</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一方、「難聴高齢者の早期発見・早期介入」は20点満点で宮城県内１位です（宮城県平均11.3点・全国平均6.9点）。この項目の４つの枝番のうち２つは全国で14.6％・4.8％しか得点していないもので、本町はそのすべてを得ています。難聴は認知症の危険因子として国際的に確立しており、認知症基本法第21条（認知症の予防等）の対応事業として第６章に位置付けます。また「介護予防・日常生活支援」（努力支援交付金 目標Ⅰ）は87点で全国５位、「介護人材の確保・サービス提供基盤の整備」（推進交付金 目標Ⅲ）は73点で全国218位（全国平均50.83点）です。重点課題１（サービス提供体制の維持）・選択４（介護人材）は、この強みの上に立つものです。</w:t>
      </w:r>
    </w:p>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８．計画骨子（案）と今後の予定</w:t>
      </w:r>
      <w:r>
        <w:rPr>
          <w:rFonts w:ascii="BIZ UDPゴシック" w:eastAsia="BIZ UDPゴシック" w:hAnsi="BIZ UDPゴシック"/>
        </w:rPr>
        <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計画骨子（案）の章構成</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4462"/>
        <w:gridCol w:w="4075"/>
      </w:tblGrid>
      <w:tr w:rsidR="003F1968" w14:paraId="0EF3265D" w14:textId="77777777" w:rsidTr="00AF4EBE">
        <w:trPr>
          <w:cantSplit/>
          <w:tblHeader/>
        </w:trPr>
        <w:tc>
          <w:tcPr>
            <w:tcW w:w="1164"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章</w:t>
            </w:r>
          </w:p>
        </w:tc>
        <w:tc>
          <w:tcPr>
            <w:tcW w:w="4462"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内　容</w:t>
            </w:r>
          </w:p>
        </w:tc>
        <w:tc>
          <w:tcPr>
            <w:tcW w:w="4075"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第９期からの変更</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第１章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計画の策定にあたって</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長期総合計画との関係を明記</w:t>
            </w:r>
          </w:p>
        </w:tc>
      </w:tr>
      <w:tr w:rsidR="003F1968" w14:paraId="4DBFCB91" w14:textId="77777777" w:rsidTr="00AF4EBE">
        <w:trPr>
          <w:cantSplit/>
        </w:trPr>
        <w:tc>
          <w:tcPr>
            <w:tcW w:w="1164"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第２章</w:t>
            </w:r>
          </w:p>
        </w:tc>
        <w:tc>
          <w:tcPr>
            <w:tcW w:w="4462"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高齢者を取り巻く現状</w:t>
            </w:r>
          </w:p>
        </w:tc>
        <w:tc>
          <w:tcPr>
            <w:tcW w:w="407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サービス供給体制の状況を新設（公表情報により町内14の指定を把握）。調査結果は第9期調査との比較・体格（BMI）と低栄養リスクを追加</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第３章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第９期計画の評価と第１０期の課題</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重点課題を５本に集約</w:t>
            </w:r>
          </w:p>
        </w:tc>
      </w:tr>
      <w:tr w:rsidR="003F1968" w14:paraId="4DBFCB91" w14:textId="77777777" w:rsidTr="00AF4EBE">
        <w:trPr>
          <w:cantSplit/>
        </w:trPr>
        <w:tc>
          <w:tcPr>
            <w:tcW w:w="1164"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第４章</w:t>
            </w:r>
          </w:p>
        </w:tc>
        <w:tc>
          <w:tcPr>
            <w:tcW w:w="4462"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計画の基本理念・基本方針</w:t>
            </w:r>
          </w:p>
        </w:tc>
        <w:tc>
          <w:tcPr>
            <w:tcW w:w="407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第９期を継承（施策体系は選択１による）</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第５章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施策の展開</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家族介護者への支援を新設</w:t>
            </w:r>
          </w:p>
        </w:tc>
      </w:tr>
      <w:tr w:rsidR="003F1968" w14:paraId="4DBFCB91" w14:textId="77777777" w:rsidTr="00AF4EBE">
        <w:trPr>
          <w:cantSplit/>
        </w:trPr>
        <w:tc>
          <w:tcPr>
            <w:tcW w:w="1164"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第６章</w:t>
            </w:r>
          </w:p>
        </w:tc>
        <w:tc>
          <w:tcPr>
            <w:tcW w:w="4462"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認知症施策の推進</w:t>
            </w:r>
          </w:p>
        </w:tc>
        <w:tc>
          <w:tcPr>
            <w:tcW w:w="407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新設（認知症基本法第13条）</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第７章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サービス提供体制と介護人材の確保</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新設（第１回のご意見）</w:t>
            </w:r>
          </w:p>
        </w:tc>
      </w:tr>
      <w:tr w:rsidR="003F1968" w14:paraId="4DBFCB91" w14:textId="77777777" w:rsidTr="00AF4EBE">
        <w:trPr>
          <w:cantSplit/>
        </w:trPr>
        <w:tc>
          <w:tcPr>
            <w:tcW w:w="1164"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第８章</w:t>
            </w:r>
          </w:p>
        </w:tc>
        <w:tc>
          <w:tcPr>
            <w:tcW w:w="4462"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地域マネジメントの推進</w:t>
            </w:r>
          </w:p>
        </w:tc>
        <w:tc>
          <w:tcPr>
            <w:tcW w:w="407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独立章化</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第９章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介護給付費・第１０期保険料</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必要利用定員総数（介護保険法第117条第2項第1号）を新設</w:t>
            </w:r>
          </w:p>
        </w:tc>
      </w:tr>
      <w:tr w:rsidR="003F1968" w14:paraId="4DBFCB91" w14:textId="77777777" w:rsidTr="00AF4EBE">
        <w:trPr>
          <w:cantSplit/>
        </w:trPr>
        <w:tc>
          <w:tcPr>
            <w:tcW w:w="1164"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第10章</w:t>
            </w:r>
          </w:p>
        </w:tc>
        <w:tc>
          <w:tcPr>
            <w:tcW w:w="4462"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計画の推進と進行管理</w:t>
            </w:r>
          </w:p>
        </w:tc>
        <w:tc>
          <w:tcPr>
            <w:tcW w:w="407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KPI管理表を新設。計画の公表・実施状況の評価・意見聴取（認知症基本法第13条第3項が準用する第12条第4〜7項）を明記</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９期計画の施策・事業（約110施策）を全数点検し、継続・拡充・再編・新規・廃止の別を整理しました。第９期にあって第１０期で記載しない事業は２件で、高齢者外出タクシー利用助成事業（令和７年３月に終了済み）と介護療養型医療施設（令和５年度末に制度廃止）です。いずれも町ご提示の体系（案）でも落とされています。町からご提示いただいた「施策・事業の体系（案）」との照合では、町案にあって計画素案に記載のない事業が10件（感染症対策、防犯対策、交通安全対策、消費者被害の防止と救済、会食サービス、敬老会・敬老祝金、生涯学習、高齢者と若い世代との交流の推進、シルバー人材センターの活用、認知症高齢者等見守りＱＲコード活用事業）、計画素案にあって町案に対応する項がない施策が家族介護者支援・介護離職防止・移動支援の再構築・広域医療連携・重層的支援体制の５群ありました。事務局案Ｃにより双方を統合した体系表を作成しており（別冊「施策・事業の体系（Ｃ案）」）、上記10件はすべて取り込んでいます。選択１のご判断を受けて、これを計画書の第５章から第８章に書き下ろし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KPI管理表（第10章に新設）</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９期の評価指標は、集計担当・集計方法・集計頻度・出典が定められておらず、実績を確認できていない指標があります。保険者機能強化推進交付金の評価でも、令和８年度は「評価結果の活用」が令和７年度の満点16点から０点となりました（７でご説明します）。第１０期では、各指標に次の項目を必ず付したうえで、評価の結果を庁内で共有し、本委員会にご報告し、小項目ごとの得点獲得状況まで公表する手順を計画に定め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910"/>
        <w:gridCol w:w="6791"/>
      </w:tblGrid>
      <w:tr w:rsidR="003F1968" w:rsidRPr="00AF4EBE" w14:paraId="3CFE7315" w14:textId="77777777" w:rsidTr="00AF4EBE">
        <w:trPr>
          <w:cantSplit/>
          <w:tblHeader/>
        </w:trPr>
        <w:tc>
          <w:tcPr>
            <w:tcW w:w="2910"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項　目</w:t>
            </w:r>
          </w:p>
        </w:tc>
        <w:tc>
          <w:tcPr>
            <w:tcW w:w="6791"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内　容</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指標名</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第９期から継続か新規かを明示</w:t>
            </w:r>
          </w:p>
        </w:tc>
      </w:tr>
      <w:tr w:rsidR="003F1968" w:rsidRPr="00AF4EBE" w14:paraId="6A757351" w14:textId="77777777" w:rsidTr="00AF4EBE">
        <w:trPr>
          <w:cantSplit/>
        </w:trPr>
        <w:tc>
          <w:tcPr>
            <w:tcW w:w="2910"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区分</w:t>
            </w:r>
          </w:p>
        </w:tc>
        <w:tc>
          <w:tcPr>
            <w:tcW w:w="6791"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成果指標／活動指標／体制指標</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現状値</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令和７年度又は令和８年度。出典を固定</w:t>
            </w:r>
          </w:p>
        </w:tc>
      </w:tr>
      <w:tr w:rsidR="003F1968" w:rsidRPr="00AF4EBE" w14:paraId="6A757351" w14:textId="77777777" w:rsidTr="00AF4EBE">
        <w:trPr>
          <w:cantSplit/>
        </w:trPr>
        <w:tc>
          <w:tcPr>
            <w:tcW w:w="2910"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目標値</w:t>
            </w:r>
          </w:p>
        </w:tc>
        <w:tc>
          <w:tcPr>
            <w:tcW w:w="6791"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令和11年度</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集計担当</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保健福祉課、地域包括支援センター、社会福祉協議会 等</w:t>
            </w:r>
          </w:p>
        </w:tc>
      </w:tr>
      <w:tr w:rsidR="003F1968" w:rsidRPr="00AF4EBE" w14:paraId="6A757351" w14:textId="77777777" w:rsidTr="00AF4EBE">
        <w:trPr>
          <w:cantSplit/>
        </w:trPr>
        <w:tc>
          <w:tcPr>
            <w:tcW w:w="2910"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集計方法・頻度</w:t>
            </w:r>
          </w:p>
        </w:tc>
        <w:tc>
          <w:tcPr>
            <w:tcW w:w="6791"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年１回（委員会前）、決算後 等</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未把握の場合の対応</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記録様式を整備する年度を明記</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計画書の頁数の見通し</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計画書の事業一覧表（17表・138事業）には、何をする事業なのかが分かるよう「内容」の欄を設けています。現在の計画素案は本文118頁で、資料編（見込13頁）を加えると計131頁となり、仕様書８の「100頁程度」を31頁上回ります。詳細な分析を別冊に移すことで、本文を106頁程度とする案を検討してい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2328"/>
        <w:gridCol w:w="3298"/>
        <w:gridCol w:w="2911"/>
      </w:tblGrid>
      <w:tr w:rsidR="003F1968" w:rsidRPr="00AF4EBE" w14:paraId="45AF0491" w14:textId="77777777" w:rsidTr="00AF4EBE">
        <w:trPr>
          <w:cantSplit/>
          <w:tblHeader/>
        </w:trPr>
        <w:tc>
          <w:tcPr>
            <w:tcW w:w="116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2328"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本文</w:t>
            </w:r>
          </w:p>
        </w:tc>
        <w:tc>
          <w:tcPr>
            <w:tcW w:w="3298"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計（資料編13頁を含む）</w:t>
            </w:r>
          </w:p>
        </w:tc>
        <w:tc>
          <w:tcPr>
            <w:tcW w:w="291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仕様書８（100頁程度）との差</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現在の計画素案</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118頁</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131頁</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＋31頁</w:t>
            </w:r>
          </w:p>
        </w:tc>
      </w:tr>
      <w:tr w:rsidR="003F1968" w:rsidRPr="00AF4EBE" w14:paraId="3CEE157D" w14:textId="77777777" w:rsidTr="00AF4EBE">
        <w:trPr>
          <w:cantSplit/>
        </w:trPr>
        <w:tc>
          <w:tcPr>
            <w:tcW w:w="116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詳細な分析を別冊に移した場合（見込み）</w:t>
            </w:r>
          </w:p>
        </w:tc>
        <w:tc>
          <w:tcPr>
            <w:tcW w:w="2328"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106頁程度</w:t>
            </w:r>
          </w:p>
        </w:tc>
        <w:tc>
          <w:tcPr>
            <w:tcW w:w="3298"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119頁程度</w:t>
            </w:r>
          </w:p>
        </w:tc>
        <w:tc>
          <w:tcPr>
            <w:tcW w:w="291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＋19頁程度</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仕様書８の「100頁程度」を本文のみと読む場合でも、別冊に移した後の本文は106頁程度であり、なお６頁程度の圧縮を要します。資料編13頁を含めるかどうかを含めてご判断をお願いします。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今後の予定</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5626"/>
        <w:gridCol w:w="4075"/>
      </w:tblGrid>
      <w:tr w:rsidR="003F1968" w:rsidRPr="00AF4EBE" w14:paraId="3CFE7315" w14:textId="77777777" w:rsidTr="00AF4EBE">
        <w:trPr>
          <w:cantSplit/>
          <w:tblHeader/>
        </w:trPr>
        <w:tc>
          <w:tcPr>
            <w:tcW w:w="5626"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時　期</w:t>
            </w:r>
          </w:p>
        </w:tc>
        <w:tc>
          <w:tcPr>
            <w:tcW w:w="4075"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内　容</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令和８年11月24日（火）【本日】</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第２回：計画骨子（案）とご選択いただきたい事項</w:t>
            </w:r>
          </w:p>
        </w:tc>
      </w:tr>
      <w:tr w:rsidR="003F1968" w:rsidRPr="00AF4EBE" w14:paraId="6A757351" w14:textId="77777777" w:rsidTr="00AF4EBE">
        <w:trPr>
          <w:cantSplit/>
        </w:trPr>
        <w:tc>
          <w:tcPr>
            <w:tcW w:w="562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令和８年11月〜12月</w:t>
            </w:r>
          </w:p>
        </w:tc>
        <w:tc>
          <w:tcPr>
            <w:tcW w:w="407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選択１のご判断を受けた施策体系の確定／計画書（案）の作成</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令和８年12月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宮城県への事前協議の開始（介護保険法第117条第５項）</w:t>
            </w:r>
          </w:p>
        </w:tc>
      </w:tr>
      <w:tr w:rsidR="003F1968" w:rsidRPr="00AF4EBE" w14:paraId="6A757351" w14:textId="77777777" w:rsidTr="00AF4EBE">
        <w:trPr>
          <w:cantSplit/>
        </w:trPr>
        <w:tc>
          <w:tcPr>
            <w:tcW w:w="562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令和８年12月〜令和９年２月</w:t>
            </w:r>
          </w:p>
        </w:tc>
        <w:tc>
          <w:tcPr>
            <w:tcW w:w="407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パブリックコメントの実施（30日間）。11月24日から35日で起こすと開始が12月29日に当たります。令和９年１月４日（月）開始とする案を併記します</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令和９年２月上旬〜中旬</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第３回：パブリックコメントの結果の報告・保険料基準額と所得段階別保険料の確定・答申の内容の確定</w:t>
            </w:r>
          </w:p>
        </w:tc>
      </w:tr>
      <w:tr w:rsidR="003F1968" w:rsidRPr="00AF4EBE" w14:paraId="6A757351" w14:textId="77777777" w:rsidTr="00AF4EBE">
        <w:trPr>
          <w:cantSplit/>
        </w:trPr>
        <w:tc>
          <w:tcPr>
            <w:tcW w:w="562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（全４回とする場合）令和９年３月</w:t>
            </w:r>
          </w:p>
        </w:tc>
        <w:tc>
          <w:tcPr>
            <w:tcW w:w="407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第４回：計画書（案）・概要版（案）の確定。この回を置くと納期に間に合いません</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令和９年２月下旬</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成果品の入稿（印刷・製本に３週間）</w:t>
            </w:r>
          </w:p>
        </w:tc>
      </w:tr>
      <w:tr w:rsidR="003F1968" w:rsidRPr="00AF4EBE" w14:paraId="6A757351" w14:textId="77777777" w:rsidTr="00AF4EBE">
        <w:trPr>
          <w:cantSplit/>
        </w:trPr>
        <w:tc>
          <w:tcPr>
            <w:tcW w:w="562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令和９年３月15日</w:t>
            </w:r>
          </w:p>
        </w:tc>
        <w:tc>
          <w:tcPr>
            <w:tcW w:w="407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計画書・概要版の納品（仕様書２・８）</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 委託仕様書６(3)は「策定委員会の開催回数は４回開催の予定」と定めています。 第１回策定委員会（令和８年９月２日）の当日にお示しいただいた日程は、第３回（令和９年１月）で答申の内容を確定する３回構成でした。上表は、11月24日の開催から納期まで逆算したものです。全４回とする場合は納期に間に合わないため、回数を全３回とすることについて、委託仕様書11（本仕様の定めのない事項は協議の上実施する）によりご協議をお願いします。</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開催日が令和８年11月24日（火）と確定しましたので、納品（令和９年３月15日）までの日数を引き直しました。委託仕様書６(3)は「策定委員会の開催回数は４回開催の予定」と定めていますが、11月24日の開催で全４回とすると、パブリックコメント30日間・印刷製本３週間を見込んだ場合に納期に20日間間に合いません。　回数のご判断をお願いします。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2328"/>
        <w:gridCol w:w="3298"/>
        <w:gridCol w:w="2911"/>
      </w:tblGrid>
      <w:tr w:rsidR="003F1968" w:rsidRPr="00AF4EBE" w14:paraId="45AF0491" w14:textId="77777777" w:rsidTr="00AF4EBE">
        <w:trPr>
          <w:cantSplit/>
          <w:tblHeader/>
        </w:trPr>
        <w:tc>
          <w:tcPr>
            <w:tcW w:w="116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構成の案</w:t>
            </w:r>
          </w:p>
        </w:tc>
        <w:tc>
          <w:tcPr>
            <w:tcW w:w="2328"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回数・前提</w:t>
            </w:r>
          </w:p>
        </w:tc>
        <w:tc>
          <w:tcPr>
            <w:tcW w:w="3298"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納品予定日</w:t>
            </w:r>
          </w:p>
        </w:tc>
        <w:tc>
          <w:tcPr>
            <w:tcW w:w="291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納期までの余裕</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案Ⅰ（事務局案）</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全３回・パブコメ30日・印刷３週間</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令和９年３月10日（水）</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＋５日</w:t>
            </w:r>
          </w:p>
        </w:tc>
      </w:tr>
      <w:tr w:rsidR="003F1968" w:rsidRPr="00AF4EBE" w14:paraId="3CEE157D" w14:textId="77777777" w:rsidTr="00AF4EBE">
        <w:trPr>
          <w:cantSplit/>
        </w:trPr>
        <w:tc>
          <w:tcPr>
            <w:tcW w:w="116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案Ⅱ</w:t>
            </w:r>
          </w:p>
        </w:tc>
        <w:tc>
          <w:tcPr>
            <w:tcW w:w="2328"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全３回・パブコメ30日・印刷２週間</w:t>
            </w:r>
          </w:p>
        </w:tc>
        <w:tc>
          <w:tcPr>
            <w:tcW w:w="3298"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令和９年３月３日（水）</w:t>
            </w:r>
          </w:p>
        </w:tc>
        <w:tc>
          <w:tcPr>
            <w:tcW w:w="291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＋12日</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案Ⅲ</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全４回・パブコメ30日・印刷３週間（仕様書の予定）</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令和９年４月４日（日）</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 ▲20日</w:t>
            </w:r>
          </w:p>
        </w:tc>
      </w:tr>
      <w:tr w:rsidR="003F1968" w:rsidRPr="00AF4EBE" w14:paraId="3CEE157D" w14:textId="77777777" w:rsidTr="00AF4EBE">
        <w:trPr>
          <w:cantSplit/>
        </w:trPr>
        <w:tc>
          <w:tcPr>
            <w:tcW w:w="116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案Ⅳ</w:t>
            </w:r>
          </w:p>
        </w:tc>
        <w:tc>
          <w:tcPr>
            <w:tcW w:w="2328"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全４回・パブコメ20日・印刷２週間</w:t>
            </w:r>
          </w:p>
        </w:tc>
        <w:tc>
          <w:tcPr>
            <w:tcW w:w="3298"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令和９年３月18日（木）</w:t>
            </w:r>
          </w:p>
        </w:tc>
        <w:tc>
          <w:tcPr>
            <w:tcW w:w="291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 ▲３日</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事務局案：案Ⅰ（全３回・パブリックコメント30日間・印刷製本３週間）。第３回で、パブリックコメントの結果の報告・保険料基準額の決定・答申の内容の確定を併せて行います。パブリックコメントの開始を令和９年１月４日とする場合は、納品が令和９年３月15日ちょうどになり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本日のご審議事項</w:t>
      </w:r>
      <w:r>
        <w:rPr>
          <w:rFonts w:ascii="BIZ UDPゴシック" w:eastAsia="BIZ UDPゴシック" w:hAnsi="BIZ UDPゴシック"/>
          <w:b/>
          <w:bCs/>
          <w:sz w:val="23"/>
          <w:szCs w:val="23"/>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①　訂正事項のご確認（第１回のご説明の訂正５件）</w:t>
      </w:r>
      <w:r>
        <w:rPr>
          <w:rFonts w:ascii="BIZ UDPゴシック" w:eastAsia="BIZ UDPゴシック" w:hAnsi="BIZ UDPゴシック"/>
          <w:sz w:val="22"/>
          <w:szCs w:val="22"/>
        </w:rPr>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②　第１０期の重点課題（５本）に追加すべき視点の有無</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③　ご選択いただきたい事項５件のご選択</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④　計画骨子（案）の章構成のご確認</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⑤　介護サービス情報公表システム等の公表資料により供給側を把握する整理についてのご意見（３）</w:t>
      </w:r>
      <w:r>
        <w:rPr>
          <w:rFonts w:ascii="BIZ UDPゴシック" w:eastAsia="BIZ UDPゴシック" w:hAnsi="BIZ UDPゴシック"/>
          <w:sz w:val="22"/>
          <w:szCs w:val="22"/>
        </w:rPr>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⑥　交付金の評価結果のご報告（７）。ご報告し、ご意見をいただくことが「評価結果の活用」の要件となります</w:t>
      </w:r>
      <w:r>
        <w:rPr>
          <w:rFonts w:ascii="BIZ UDPゴシック" w:eastAsia="BIZ UDPゴシック" w:hAnsi="BIZ UDPゴシック"/>
          <w:sz w:val="22"/>
          <w:szCs w:val="22"/>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⑦　策定委員会の回数（全３回とするか全４回とするか）と、パブリックコメントの開始日のご選択（８）。納期に直接に効きます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jc w:val="left"/>
              <w:rPr>
                <w:rFonts w:ascii="BIZ UDPゴシック" w:eastAsia="BIZ UDPゴシック" w:hAnsi="BIZ UDPゴシック"/>
              </w:rPr>
            </w:pPr>
            <w:r>
              <w:rPr>
                <w:rFonts w:ascii="BIZ UDPゴシック" w:eastAsia="BIZ UDPゴシック" w:hAnsi="BIZ UDPゴシック"/>
                <w:b/>
                <w:bCs/>
                <w:color w:val="1F5C56"/>
                <w:sz w:val="17"/>
                <w:szCs w:val="17"/>
              </w:rPr>
              <w:t>次回開催予定：　第３回　策定委員会　－　令和９年２月上旬〜中旬（パブリックコメントの結果の報告・保険料基準額の決定・答申の内容の確定）</w:t>
            </w:r>
          </w:p>
        </w:tc>
      </w:tr>
    </w:tbl>
    <w:sectPr w:rsidR="002C7015" w:rsidRPr="009B1D8E" w:rsidSect="00AF4EBE">
      <w:footerReference w:type="default" r:id="rId12"/>
      <w:headerReference w:type="default" r:id="rId15"/>
      <w:headerReference w:type="first" r:id="rId16"/>
      <w:footerReference w:type="first" r:id="rId17"/>
      <w:headerReference w:type="even" r:id="rId18"/>
      <w:footerReference w:type="even" r:id="rId19"/>
      <w:pgSz w:w="11907" w:h="16840"/>
      <w:pgMar w:top="1080" w:right="1080" w:bottom="1080" w:left="1080" w:header="708" w:footer="708"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8A08C" w14:textId="77777777" w:rsidR="00DA0D35" w:rsidRDefault="00DA0D35">
      <w:r>
        <w:separator/>
      </w:r>
    </w:p>
  </w:endnote>
  <w:endnote w:type="continuationSeparator" w:id="0">
    <w:p w14:paraId="7929F087" w14:textId="77777777" w:rsidR="00DA0D35" w:rsidRDefault="00DA0D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メイリオ">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BIZ UDPゴシック">
    <w:panose1 w:val="020B0400000000000000"/>
    <w:charset w:val="80"/>
    <w:family w:val="modern"/>
    <w:pitch w:val="variable"/>
    <w:sig w:usb0="E00002F7" w:usb1="2AC7EDF8" w:usb2="00000012" w:usb3="00000000" w:csb0="00020001"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0DBCD" w14:textId="77777777" w:rsidR="003F1968" w:rsidRDefault="00000000">
    <w:pPr>
      <w:jc w:val="center"/>
    </w:pPr>
    <w:r>
      <w:rPr>
        <w:color w:val="8FA39D"/>
        <w:sz w:val="17"/>
        <w:szCs w:val="17"/>
      </w:rPr>
      <w:t xml:space="preserve">- </w:t>
    </w:r>
    <w:r>
      <w:rPr>
        <w:color w:val="8FA39D"/>
        <w:sz w:val="17"/>
        <w:szCs w:val="17"/>
      </w:rPr>
      <w:fldChar w:fldCharType="begin"/>
    </w:r>
    <w:r>
      <w:rPr>
        <w:color w:val="8FA39D"/>
        <w:sz w:val="17"/>
        <w:szCs w:val="17"/>
      </w:rPr>
      <w:instrText>PAGE</w:instrText>
    </w:r>
    <w:r>
      <w:rPr>
        <w:color w:val="8FA39D"/>
        <w:sz w:val="17"/>
        <w:szCs w:val="17"/>
      </w:rPr>
      <w:fldChar w:fldCharType="separate"/>
    </w:r>
    <w:r w:rsidR="00AF4EBE">
      <w:rPr>
        <w:noProof/>
        <w:color w:val="8FA39D"/>
        <w:sz w:val="17"/>
        <w:szCs w:val="17"/>
      </w:rPr>
      <w:t>1</w:t>
    </w:r>
    <w:r>
      <w:rPr>
        <w:color w:val="8FA39D"/>
        <w:sz w:val="17"/>
        <w:szCs w:val="17"/>
      </w:rPr>
      <w:fldChar w:fldCharType="end"/>
    </w:r>
    <w:r>
      <w:rPr>
        <w:color w:val="8FA39D"/>
        <w:sz w:val="17"/>
        <w:szCs w:val="17"/>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60787" w14:textId="77777777" w:rsidR="00DA0D35" w:rsidRDefault="00DA0D35">
      <w:r>
        <w:separator/>
      </w:r>
    </w:p>
  </w:footnote>
  <w:footnote w:type="continuationSeparator" w:id="0">
    <w:p w14:paraId="578850A1" w14:textId="77777777" w:rsidR="00DA0D35" w:rsidRDefault="00DA0D35">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6A6DC0"/>
    <w:multiLevelType w:val="hybridMultilevel"/>
    <w:tmpl w:val="39C0F500"/>
    <w:lvl w:ilvl="0" w:tplc="A9AA6F44">
      <w:start w:val="1"/>
      <w:numFmt w:val="bullet"/>
      <w:lvlText w:val="●"/>
      <w:lvlJc w:val="left"/>
      <w:pPr>
        <w:ind w:left="720" w:hanging="360"/>
      </w:pPr>
    </w:lvl>
    <w:lvl w:ilvl="1" w:tplc="16949FDA">
      <w:start w:val="1"/>
      <w:numFmt w:val="bullet"/>
      <w:lvlText w:val="○"/>
      <w:lvlJc w:val="left"/>
      <w:pPr>
        <w:ind w:left="1440" w:hanging="360"/>
      </w:pPr>
    </w:lvl>
    <w:lvl w:ilvl="2" w:tplc="FC70176C">
      <w:start w:val="1"/>
      <w:numFmt w:val="bullet"/>
      <w:lvlText w:val="■"/>
      <w:lvlJc w:val="left"/>
      <w:pPr>
        <w:ind w:left="2160" w:hanging="360"/>
      </w:pPr>
    </w:lvl>
    <w:lvl w:ilvl="3" w:tplc="F1D07D3A">
      <w:start w:val="1"/>
      <w:numFmt w:val="bullet"/>
      <w:lvlText w:val="●"/>
      <w:lvlJc w:val="left"/>
      <w:pPr>
        <w:ind w:left="2880" w:hanging="360"/>
      </w:pPr>
    </w:lvl>
    <w:lvl w:ilvl="4" w:tplc="AA805FAA">
      <w:start w:val="1"/>
      <w:numFmt w:val="bullet"/>
      <w:lvlText w:val="○"/>
      <w:lvlJc w:val="left"/>
      <w:pPr>
        <w:ind w:left="3600" w:hanging="360"/>
      </w:pPr>
    </w:lvl>
    <w:lvl w:ilvl="5" w:tplc="9C0E575E">
      <w:start w:val="1"/>
      <w:numFmt w:val="bullet"/>
      <w:lvlText w:val="■"/>
      <w:lvlJc w:val="left"/>
      <w:pPr>
        <w:ind w:left="4320" w:hanging="360"/>
      </w:pPr>
    </w:lvl>
    <w:lvl w:ilvl="6" w:tplc="21BA44D0">
      <w:start w:val="1"/>
      <w:numFmt w:val="bullet"/>
      <w:lvlText w:val="●"/>
      <w:lvlJc w:val="left"/>
      <w:pPr>
        <w:ind w:left="5040" w:hanging="360"/>
      </w:pPr>
    </w:lvl>
    <w:lvl w:ilvl="7" w:tplc="5B7878AA">
      <w:start w:val="1"/>
      <w:numFmt w:val="bullet"/>
      <w:lvlText w:val="●"/>
      <w:lvlJc w:val="left"/>
      <w:pPr>
        <w:ind w:left="5760" w:hanging="360"/>
      </w:pPr>
    </w:lvl>
    <w:lvl w:ilvl="8" w:tplc="87F66C5C">
      <w:start w:val="1"/>
      <w:numFmt w:val="bullet"/>
      <w:lvlText w:val="●"/>
      <w:lvlJc w:val="left"/>
      <w:pPr>
        <w:ind w:left="6480" w:hanging="360"/>
      </w:pPr>
    </w:lvl>
  </w:abstractNum>
  <w:num w:numId="1" w16cid:durableId="1390829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968"/>
    <w:rsid w:val="002C7015"/>
    <w:rsid w:val="002D6C0A"/>
    <w:rsid w:val="003E53EF"/>
    <w:rsid w:val="003F1968"/>
    <w:rsid w:val="004B2E81"/>
    <w:rsid w:val="004D5E53"/>
    <w:rsid w:val="004E0C3E"/>
    <w:rsid w:val="00521FAB"/>
    <w:rsid w:val="00574E94"/>
    <w:rsid w:val="005954C3"/>
    <w:rsid w:val="005D0DAA"/>
    <w:rsid w:val="007A715D"/>
    <w:rsid w:val="008736CE"/>
    <w:rsid w:val="009779C3"/>
    <w:rsid w:val="009B1D8E"/>
    <w:rsid w:val="00A905A8"/>
    <w:rsid w:val="00AF4EBE"/>
    <w:rsid w:val="00CD48F5"/>
    <w:rsid w:val="00D32549"/>
    <w:rsid w:val="00D83DDF"/>
    <w:rsid w:val="00DA0D35"/>
    <w:rsid w:val="00E13D8F"/>
    <w:rsid w:val="00E21B77"/>
    <w:rsid w:val="00E54B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37E9864"/>
  <w15:docId w15:val="{784DD60A-AB7B-4761-9552-14DFE1FE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メイリオ" w:eastAsia="メイリオ" w:hAnsi="メイリオ" w:cs="メイリオ"/>
        <w:color w:val="1E2B28"/>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b/>
      <w:bCs/>
      <w:sz w:val="30"/>
      <w:szCs w:val="30"/>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ac">
    <w:name w:val="header"/>
    <w:basedOn w:val="a"/>
    <w:link w:val="ad"/>
    <w:uiPriority w:val="99"/>
    <w:unhideWhenUsed/>
    <w:rsid w:val="00AF4EBE"/>
    <w:pPr>
      <w:tabs>
        <w:tab w:val="center" w:pos="4252"/>
        <w:tab w:val="right" w:pos="8504"/>
      </w:tabs>
      <w:snapToGrid w:val="0"/>
    </w:pPr>
  </w:style>
  <w:style w:type="character" w:customStyle="1" w:styleId="ad">
    <w:name w:val="ヘッダー (文字)"/>
    <w:basedOn w:val="a0"/>
    <w:link w:val="ac"/>
    <w:uiPriority w:val="99"/>
    <w:rsid w:val="00AF4EBE"/>
  </w:style>
  <w:style w:type="paragraph" w:styleId="ae">
    <w:name w:val="footer"/>
    <w:basedOn w:val="a"/>
    <w:link w:val="af"/>
    <w:uiPriority w:val="99"/>
    <w:unhideWhenUsed/>
    <w:rsid w:val="00AF4EBE"/>
    <w:pPr>
      <w:tabs>
        <w:tab w:val="center" w:pos="4252"/>
        <w:tab w:val="right" w:pos="8504"/>
      </w:tabs>
      <w:snapToGrid w:val="0"/>
    </w:pPr>
  </w:style>
  <w:style w:type="character" w:customStyle="1" w:styleId="af">
    <w:name w:val="フッター (文字)"/>
    <w:basedOn w:val="a0"/>
    <w:link w:val="ae"/>
    <w:uiPriority w:val="99"/>
    <w:rsid w:val="00AF4E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oter" Target="footer3.xml"/><Relationship Id="rId20" Type="http://schemas.openxmlformats.org/officeDocument/2006/relationships/image" Target="media/image3.png"/><Relationship Id="rId21" Type="http://schemas.openxmlformats.org/officeDocument/2006/relationships/image" Target="media/image4.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5562210-ba99-4384-9cbe-4d710e47e222">
      <Terms xmlns="http://schemas.microsoft.com/office/infopath/2007/PartnerControls"/>
    </lcf76f155ced4ddcb4097134ff3c332f>
    <TaxCatchAll xmlns="34c5de3c-7b2f-41ed-951e-c3d07d90095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A845EAC2CE09544585FB76C2E147A62F" ma:contentTypeVersion="10" ma:contentTypeDescription="新しいドキュメントを作成します。" ma:contentTypeScope="" ma:versionID="062891416b88f12051934029e82749e9">
  <xsd:schema xmlns:xsd="http://www.w3.org/2001/XMLSchema" xmlns:xs="http://www.w3.org/2001/XMLSchema" xmlns:p="http://schemas.microsoft.com/office/2006/metadata/properties" xmlns:ns2="b5562210-ba99-4384-9cbe-4d710e47e222" xmlns:ns3="34c5de3c-7b2f-41ed-951e-c3d07d900951" targetNamespace="http://schemas.microsoft.com/office/2006/metadata/properties" ma:root="true" ma:fieldsID="03ee249378eaeeedc3c3ea8abcd01ba0" ns2:_="" ns3:_="">
    <xsd:import namespace="b5562210-ba99-4384-9cbe-4d710e47e222"/>
    <xsd:import namespace="34c5de3c-7b2f-41ed-951e-c3d07d900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562210-ba99-4384-9cbe-4d710e47e2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333068f1-3b94-4555-9176-42e6202dabe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4c5de3c-7b2f-41ed-951e-c3d07d900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70edbd7-9c0f-4291-82eb-5230cd3ebddc}" ma:internalName="TaxCatchAll" ma:showField="CatchAllData" ma:web="34c5de3c-7b2f-41ed-951e-c3d07d900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E5B49C9-7564-4D6B-BF33-6E3FABDD6104}">
  <ds:schemaRefs>
    <ds:schemaRef ds:uri="http://schemas.microsoft.com/office/2006/metadata/properties"/>
    <ds:schemaRef ds:uri="http://schemas.microsoft.com/office/infopath/2007/PartnerControls"/>
    <ds:schemaRef ds:uri="b5562210-ba99-4384-9cbe-4d710e47e222"/>
    <ds:schemaRef ds:uri="34c5de3c-7b2f-41ed-951e-c3d07d900951"/>
  </ds:schemaRefs>
</ds:datastoreItem>
</file>

<file path=customXml/itemProps2.xml><?xml version="1.0" encoding="utf-8"?>
<ds:datastoreItem xmlns:ds="http://schemas.openxmlformats.org/officeDocument/2006/customXml" ds:itemID="{F86DB70C-5F78-455B-92DE-912E3B8DF5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562210-ba99-4384-9cbe-4d710e47e222"/>
    <ds:schemaRef ds:uri="34c5de3c-7b2f-41ed-951e-c3d07d900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D32400-827B-4827-BEC0-2739F01C3BD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9</Pages>
  <Words>830</Words>
  <Characters>4735</Characters>
  <Application>Microsoft Office Word</Application>
  <DocSecurity>0</DocSecurity>
  <Lines>39</Lines>
  <Paragraphs>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直也 髙橋</cp:lastModifiedBy>
  <cp:revision>6</cp:revision>
  <dcterms:created xsi:type="dcterms:W3CDTF">2026-08-25T04:53:00Z</dcterms:created>
  <dcterms:modified xsi:type="dcterms:W3CDTF">2026-08-27T22:33:00Z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0x010100A845EAC2CE09544585FB76C2E147A62F</vt:lpwstr>
  </property>
</Properties>
</file>