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ＭＳ 明朝" w:hAnsi="ＭＳ 明朝" w:eastAsia="ＭＳ 明朝"/>
          <w:b w:val="0"/>
          <w:sz w:val="21"/>
        </w:rPr>
        <w:t>令和8年度　上下水道経営指標評価書作成等業務委託</w:t>
      </w:r>
    </w:p>
    <w:p>
      <w:pPr>
        <w:spacing w:after="40" w:line="276" w:lineRule="auto"/>
        <w:jc w:val="center"/>
      </w:pPr>
      <w:r>
        <w:rPr>
          <w:rFonts w:ascii="ＭＳ ゴシック" w:hAnsi="ＭＳ ゴシック" w:eastAsia="ＭＳ ゴシック"/>
          <w:b/>
          <w:color w:val="1F3864"/>
          <w:sz w:val="26"/>
        </w:rPr>
        <w:t>女川町上水道事業　水道料金改定の検討</w:t>
      </w:r>
    </w:p>
    <w:p>
      <w:pPr>
        <w:spacing w:after="120" w:line="276" w:lineRule="auto"/>
        <w:jc w:val="center"/>
      </w:pPr>
      <w:r>
        <w:rPr>
          <w:rFonts w:ascii="ＭＳ ゴシック" w:hAnsi="ＭＳ ゴシック" w:eastAsia="ＭＳ ゴシック"/>
          <w:b/>
          <w:color w:val="1F3864"/>
          <w:sz w:val="34"/>
        </w:rPr>
        <w:t>最終報告書に向けた工程表</w:t>
      </w:r>
    </w:p>
    <w:p>
      <w:pPr>
        <w:spacing w:after="200" w:line="276" w:lineRule="auto"/>
        <w:jc w:val="right"/>
      </w:pPr>
      <w:r>
        <w:rPr>
          <w:rFonts w:ascii="ＭＳ 明朝" w:hAnsi="ＭＳ 明朝" w:eastAsia="ＭＳ 明朝"/>
          <w:b w:val="0"/>
          <w:sz w:val="20"/>
        </w:rPr>
        <w:t>令和8年9月　ビズアップ公共コンサルティング株式会社</w:t>
      </w:r>
    </w:p>
    <w:p>
      <w:pPr>
        <w:spacing w:before="280" w:after="140"/>
        <w:pBdr>
          <w:bottom w:val="single" w:sz="12" w:space="2" w:color="1F3864"/>
        </w:pBdr>
      </w:pPr>
      <w:r>
        <w:rPr>
          <w:rFonts w:ascii="ＭＳ ゴシック" w:hAnsi="ＭＳ ゴシック" w:eastAsia="ＭＳ ゴシック"/>
          <w:b/>
          <w:color w:val="1F3864"/>
          <w:sz w:val="26"/>
        </w:rPr>
        <w:t>1　全体像とマイルストーン</w:t>
      </w:r>
    </w:p>
    <w:tbl>
      <w:tblPr>
        <w:tblStyle w:val="TableGrid"/>
        <w:tblW w:type="auto" w:w="0"/>
        <w:jc w:val="center"/>
        <w:tblLayout w:type="fixed"/>
        <w:tblLook w:firstColumn="1" w:firstRow="1" w:lastColumn="0" w:lastRow="0" w:noHBand="0" w:noVBand="1" w:val="04A0"/>
      </w:tblPr>
      <w:tblGrid>
        <w:gridCol w:w="5008"/>
        <w:gridCol w:w="5008"/>
        <w:gridCol w:w="5008"/>
      </w:tblGrid>
      <w:tr>
        <w:tc>
          <w:tcPr>
            <w:tcW w:type="dxa" w:w="1701"/>
            <w:shd w:val="clear" w:fill="2E75B6"/>
          </w:tcPr>
          <w:p>
            <w:pPr>
              <w:spacing w:after="20"/>
              <w:jc w:val="center"/>
            </w:pPr>
            <w:r/>
            <w:r>
              <w:rPr>
                <w:rFonts w:ascii="ＭＳ ゴシック" w:hAnsi="ＭＳ ゴシック" w:eastAsia="ＭＳ ゴシック"/>
                <w:b/>
                <w:color w:val="FFFFFF"/>
                <w:sz w:val="19"/>
              </w:rPr>
              <w:t>時期</w:t>
            </w:r>
          </w:p>
        </w:tc>
        <w:tc>
          <w:tcPr>
            <w:tcW w:type="dxa" w:w="2041"/>
            <w:shd w:val="clear" w:fill="2E75B6"/>
          </w:tcPr>
          <w:p>
            <w:pPr>
              <w:spacing w:after="20"/>
              <w:jc w:val="center"/>
            </w:pPr>
            <w:r/>
            <w:r>
              <w:rPr>
                <w:rFonts w:ascii="ＭＳ ゴシック" w:hAnsi="ＭＳ ゴシック" w:eastAsia="ＭＳ ゴシック"/>
                <w:b/>
                <w:color w:val="FFFFFF"/>
                <w:sz w:val="19"/>
              </w:rPr>
              <w:t>マイルストーン</w:t>
            </w:r>
          </w:p>
        </w:tc>
        <w:tc>
          <w:tcPr>
            <w:tcW w:type="dxa" w:w="10998"/>
            <w:shd w:val="clear" w:fill="2E75B6"/>
          </w:tcPr>
          <w:p>
            <w:pPr>
              <w:spacing w:after="20"/>
              <w:jc w:val="center"/>
            </w:pPr>
            <w:r/>
            <w:r>
              <w:rPr>
                <w:rFonts w:ascii="ＭＳ ゴシック" w:hAnsi="ＭＳ ゴシック" w:eastAsia="ＭＳ ゴシック"/>
                <w:b/>
                <w:color w:val="FFFFFF"/>
                <w:sz w:val="19"/>
              </w:rPr>
              <w:t>内容</w:t>
            </w:r>
          </w:p>
        </w:tc>
      </w:tr>
      <w:tr>
        <w:tc>
          <w:tcPr>
            <w:tcW w:type="dxa" w:w="1701"/>
          </w:tcPr>
          <w:p>
            <w:pPr>
              <w:spacing w:after="20"/>
              <w:jc w:val="left"/>
            </w:pPr>
            <w:r/>
            <w:r>
              <w:rPr>
                <w:rFonts w:ascii="ＭＳ 明朝" w:hAnsi="ＭＳ 明朝" w:eastAsia="ＭＳ 明朝"/>
                <w:b w:val="0"/>
                <w:sz w:val="19"/>
              </w:rPr>
              <w:t>令和8年9月末</w:t>
            </w:r>
          </w:p>
        </w:tc>
        <w:tc>
          <w:tcPr>
            <w:tcW w:type="dxa" w:w="2041"/>
          </w:tcPr>
          <w:p>
            <w:pPr>
              <w:spacing w:after="20"/>
              <w:jc w:val="center"/>
            </w:pPr>
            <w:r/>
            <w:r>
              <w:rPr>
                <w:rFonts w:ascii="ＭＳ 明朝" w:hAnsi="ＭＳ 明朝" w:eastAsia="ＭＳ 明朝"/>
                <w:b/>
                <w:sz w:val="19"/>
              </w:rPr>
              <w:t>中間報告</w:t>
            </w:r>
          </w:p>
        </w:tc>
        <w:tc>
          <w:tcPr>
            <w:tcW w:type="dxa" w:w="10998"/>
          </w:tcPr>
          <w:p>
            <w:pPr>
              <w:spacing w:after="20"/>
              <w:jc w:val="center"/>
            </w:pPr>
            <w:r/>
            <w:r>
              <w:rPr>
                <w:rFonts w:ascii="ＭＳ 明朝" w:hAnsi="ＭＳ 明朝" w:eastAsia="ＭＳ 明朝"/>
                <w:b w:val="0"/>
                <w:sz w:val="19"/>
              </w:rPr>
              <w:t>業務仕様書の3パターンのシミュレーションと影響のとりまとめを提出（済）</w:t>
            </w:r>
          </w:p>
        </w:tc>
      </w:tr>
      <w:tr>
        <w:tc>
          <w:tcPr>
            <w:tcW w:type="dxa" w:w="1701"/>
          </w:tcPr>
          <w:p>
            <w:pPr>
              <w:spacing w:after="20"/>
              <w:jc w:val="left"/>
            </w:pPr>
            <w:r/>
            <w:r>
              <w:rPr>
                <w:rFonts w:ascii="ＭＳ 明朝" w:hAnsi="ＭＳ 明朝" w:eastAsia="ＭＳ 明朝"/>
                <w:b w:val="0"/>
                <w:sz w:val="19"/>
              </w:rPr>
              <w:t>令和8年12月</w:t>
            </w:r>
          </w:p>
        </w:tc>
        <w:tc>
          <w:tcPr>
            <w:tcW w:type="dxa" w:w="2041"/>
          </w:tcPr>
          <w:p>
            <w:pPr>
              <w:spacing w:after="20"/>
              <w:jc w:val="center"/>
            </w:pPr>
            <w:r/>
            <w:r>
              <w:rPr>
                <w:rFonts w:ascii="ＭＳ 明朝" w:hAnsi="ＭＳ 明朝" w:eastAsia="ＭＳ 明朝"/>
                <w:b w:val="0"/>
                <w:sz w:val="19"/>
              </w:rPr>
              <w:t>総括原価の確定</w:t>
            </w:r>
          </w:p>
        </w:tc>
        <w:tc>
          <w:tcPr>
            <w:tcW w:type="dxa" w:w="10998"/>
          </w:tcPr>
          <w:p>
            <w:pPr>
              <w:spacing w:after="20"/>
              <w:jc w:val="center"/>
            </w:pPr>
            <w:r/>
            <w:r>
              <w:rPr>
                <w:rFonts w:ascii="ＭＳ 明朝" w:hAnsi="ＭＳ 明朝" w:eastAsia="ＭＳ 明朝"/>
                <w:b w:val="0"/>
                <w:sz w:val="19"/>
              </w:rPr>
              <w:t>決算確定値・固定資産台帳・実使用水量を反映し、必要改定率を確定</w:t>
            </w:r>
          </w:p>
        </w:tc>
      </w:tr>
      <w:tr>
        <w:tc>
          <w:tcPr>
            <w:tcW w:type="dxa" w:w="1701"/>
          </w:tcPr>
          <w:p>
            <w:pPr>
              <w:spacing w:after="20"/>
              <w:jc w:val="left"/>
            </w:pPr>
            <w:r/>
            <w:r>
              <w:rPr>
                <w:rFonts w:ascii="ＭＳ 明朝" w:hAnsi="ＭＳ 明朝" w:eastAsia="ＭＳ 明朝"/>
                <w:b w:val="0"/>
                <w:sz w:val="19"/>
              </w:rPr>
              <w:t>令和9年1月</w:t>
            </w:r>
          </w:p>
        </w:tc>
        <w:tc>
          <w:tcPr>
            <w:tcW w:type="dxa" w:w="2041"/>
          </w:tcPr>
          <w:p>
            <w:pPr>
              <w:spacing w:after="20"/>
              <w:jc w:val="center"/>
            </w:pPr>
            <w:r/>
            <w:r>
              <w:rPr>
                <w:rFonts w:ascii="ＭＳ 明朝" w:hAnsi="ＭＳ 明朝" w:eastAsia="ＭＳ 明朝"/>
                <w:b w:val="0"/>
                <w:sz w:val="19"/>
              </w:rPr>
              <w:t>改定案の決定</w:t>
            </w:r>
          </w:p>
        </w:tc>
        <w:tc>
          <w:tcPr>
            <w:tcW w:type="dxa" w:w="10998"/>
          </w:tcPr>
          <w:p>
            <w:pPr>
              <w:spacing w:after="20"/>
              <w:jc w:val="center"/>
            </w:pPr>
            <w:r/>
            <w:r>
              <w:rPr>
                <w:rFonts w:ascii="ＭＳ 明朝" w:hAnsi="ＭＳ 明朝" w:eastAsia="ＭＳ 明朝"/>
                <w:b w:val="0"/>
                <w:sz w:val="19"/>
              </w:rPr>
              <w:t>A〜E案から採用案を絞り込み、町内調整を完了</w:t>
            </w:r>
          </w:p>
        </w:tc>
      </w:tr>
      <w:tr>
        <w:tc>
          <w:tcPr>
            <w:tcW w:type="dxa" w:w="1701"/>
          </w:tcPr>
          <w:p>
            <w:pPr>
              <w:spacing w:after="20"/>
              <w:jc w:val="left"/>
            </w:pPr>
            <w:r/>
            <w:r>
              <w:rPr>
                <w:rFonts w:ascii="ＭＳ 明朝" w:hAnsi="ＭＳ 明朝" w:eastAsia="ＭＳ 明朝"/>
                <w:b w:val="0"/>
                <w:sz w:val="19"/>
              </w:rPr>
              <w:t>令和9年1〜2月</w:t>
            </w:r>
          </w:p>
        </w:tc>
        <w:tc>
          <w:tcPr>
            <w:tcW w:type="dxa" w:w="2041"/>
          </w:tcPr>
          <w:p>
            <w:pPr>
              <w:spacing w:after="20"/>
              <w:jc w:val="center"/>
            </w:pPr>
            <w:r/>
            <w:r>
              <w:rPr>
                <w:rFonts w:ascii="ＭＳ 明朝" w:hAnsi="ＭＳ 明朝" w:eastAsia="ＭＳ 明朝"/>
                <w:b w:val="0"/>
                <w:sz w:val="19"/>
              </w:rPr>
              <w:t>住民・事業者説明</w:t>
            </w:r>
          </w:p>
        </w:tc>
        <w:tc>
          <w:tcPr>
            <w:tcW w:type="dxa" w:w="10998"/>
          </w:tcPr>
          <w:p>
            <w:pPr>
              <w:spacing w:after="20"/>
              <w:jc w:val="center"/>
            </w:pPr>
            <w:r/>
            <w:r>
              <w:rPr>
                <w:rFonts w:ascii="ＭＳ 明朝" w:hAnsi="ＭＳ 明朝" w:eastAsia="ＭＳ 明朝"/>
                <w:b w:val="0"/>
                <w:sz w:val="19"/>
              </w:rPr>
              <w:t>説明会の開催、水産加工業者への個別説明</w:t>
            </w:r>
          </w:p>
        </w:tc>
      </w:tr>
      <w:tr>
        <w:tc>
          <w:tcPr>
            <w:tcW w:type="dxa" w:w="1701"/>
          </w:tcPr>
          <w:p>
            <w:pPr>
              <w:spacing w:after="20"/>
              <w:jc w:val="left"/>
            </w:pPr>
            <w:r/>
            <w:r>
              <w:rPr>
                <w:rFonts w:ascii="ＭＳ 明朝" w:hAnsi="ＭＳ 明朝" w:eastAsia="ＭＳ 明朝"/>
                <w:b w:val="0"/>
                <w:sz w:val="19"/>
              </w:rPr>
              <w:t>令和9年2月末</w:t>
            </w:r>
          </w:p>
        </w:tc>
        <w:tc>
          <w:tcPr>
            <w:tcW w:type="dxa" w:w="2041"/>
          </w:tcPr>
          <w:p>
            <w:pPr>
              <w:spacing w:after="20"/>
              <w:jc w:val="center"/>
            </w:pPr>
            <w:r/>
            <w:r>
              <w:rPr>
                <w:rFonts w:ascii="ＭＳ 明朝" w:hAnsi="ＭＳ 明朝" w:eastAsia="ＭＳ 明朝"/>
                <w:b/>
                <w:sz w:val="19"/>
              </w:rPr>
              <w:t>最終報告</w:t>
            </w:r>
          </w:p>
        </w:tc>
        <w:tc>
          <w:tcPr>
            <w:tcW w:type="dxa" w:w="10998"/>
          </w:tcPr>
          <w:p>
            <w:pPr>
              <w:spacing w:after="20"/>
              <w:jc w:val="center"/>
            </w:pPr>
            <w:r/>
            <w:r>
              <w:rPr>
                <w:rFonts w:ascii="ＭＳ 明朝" w:hAnsi="ＭＳ 明朝" w:eastAsia="ＭＳ 明朝"/>
                <w:b w:val="0"/>
                <w:sz w:val="19"/>
              </w:rPr>
              <w:t>最終報告書の提出</w:t>
            </w:r>
          </w:p>
        </w:tc>
      </w:tr>
      <w:tr>
        <w:tc>
          <w:tcPr>
            <w:tcW w:type="dxa" w:w="1701"/>
          </w:tcPr>
          <w:p>
            <w:pPr>
              <w:spacing w:after="20"/>
              <w:jc w:val="left"/>
            </w:pPr>
            <w:r/>
            <w:r>
              <w:rPr>
                <w:rFonts w:ascii="ＭＳ 明朝" w:hAnsi="ＭＳ 明朝" w:eastAsia="ＭＳ 明朝"/>
                <w:b w:val="0"/>
                <w:sz w:val="19"/>
              </w:rPr>
              <w:t>令和9年3月</w:t>
            </w:r>
          </w:p>
        </w:tc>
        <w:tc>
          <w:tcPr>
            <w:tcW w:type="dxa" w:w="2041"/>
          </w:tcPr>
          <w:p>
            <w:pPr>
              <w:spacing w:after="20"/>
              <w:jc w:val="center"/>
            </w:pPr>
            <w:r/>
            <w:r>
              <w:rPr>
                <w:rFonts w:ascii="ＭＳ 明朝" w:hAnsi="ＭＳ 明朝" w:eastAsia="ＭＳ 明朝"/>
                <w:b w:val="0"/>
                <w:sz w:val="19"/>
              </w:rPr>
              <w:t>条例改正</w:t>
            </w:r>
          </w:p>
        </w:tc>
        <w:tc>
          <w:tcPr>
            <w:tcW w:type="dxa" w:w="10998"/>
          </w:tcPr>
          <w:p>
            <w:pPr>
              <w:spacing w:after="20"/>
              <w:jc w:val="center"/>
            </w:pPr>
            <w:r/>
            <w:r>
              <w:rPr>
                <w:rFonts w:ascii="ＭＳ 明朝" w:hAnsi="ＭＳ 明朝" w:eastAsia="ＭＳ 明朝"/>
                <w:b w:val="0"/>
                <w:sz w:val="19"/>
              </w:rPr>
              <w:t>議会への条例改正案の提出・議決</w:t>
            </w:r>
          </w:p>
        </w:tc>
      </w:tr>
      <w:tr>
        <w:tc>
          <w:tcPr>
            <w:tcW w:type="dxa" w:w="1701"/>
          </w:tcPr>
          <w:p>
            <w:pPr>
              <w:spacing w:after="20"/>
              <w:jc w:val="left"/>
            </w:pPr>
            <w:r/>
            <w:r>
              <w:rPr>
                <w:rFonts w:ascii="ＭＳ 明朝" w:hAnsi="ＭＳ 明朝" w:eastAsia="ＭＳ 明朝"/>
                <w:b w:val="0"/>
                <w:sz w:val="19"/>
              </w:rPr>
              <w:t>令和9年4月以降</w:t>
            </w:r>
          </w:p>
        </w:tc>
        <w:tc>
          <w:tcPr>
            <w:tcW w:type="dxa" w:w="2041"/>
          </w:tcPr>
          <w:p>
            <w:pPr>
              <w:spacing w:after="20"/>
              <w:jc w:val="center"/>
            </w:pPr>
            <w:r/>
            <w:r>
              <w:rPr>
                <w:rFonts w:ascii="ＭＳ 明朝" w:hAnsi="ＭＳ 明朝" w:eastAsia="ＭＳ 明朝"/>
                <w:b w:val="0"/>
                <w:sz w:val="19"/>
              </w:rPr>
              <w:t>改定の実施</w:t>
            </w:r>
          </w:p>
        </w:tc>
        <w:tc>
          <w:tcPr>
            <w:tcW w:type="dxa" w:w="10998"/>
          </w:tcPr>
          <w:p>
            <w:pPr>
              <w:spacing w:after="20"/>
              <w:jc w:val="center"/>
            </w:pPr>
            <w:r/>
            <w:r>
              <w:rPr>
                <w:rFonts w:ascii="ＭＳ 明朝" w:hAnsi="ＭＳ 明朝" w:eastAsia="ＭＳ 明朝"/>
                <w:b w:val="0"/>
                <w:sz w:val="19"/>
              </w:rPr>
              <w:t>周知期間を経て新料金の適用開始</w:t>
            </w:r>
          </w:p>
        </w:tc>
      </w:tr>
    </w:tbl>
    <w:p>
      <w:pPr>
        <w:spacing w:after="160" w:line="276" w:lineRule="auto"/>
      </w:pPr>
      <w:r>
        <w:rPr>
          <w:rFonts w:ascii="ＭＳ 明朝" w:hAnsi="ＭＳ 明朝" w:eastAsia="ＭＳ 明朝"/>
          <w:b w:val="0"/>
          <w:color w:val="595959"/>
          <w:sz w:val="17"/>
        </w:rPr>
        <w:t>※ 業務の履行期限は令和9年3月末である。料金改定の実施時期は議会の議決時期により変動する。</w:t>
      </w:r>
    </w:p>
    <w:p>
      <w:pPr>
        <w:spacing w:before="280" w:after="140"/>
        <w:pBdr>
          <w:bottom w:val="single" w:sz="12" w:space="2" w:color="1F3864"/>
        </w:pBdr>
      </w:pPr>
      <w:r>
        <w:rPr>
          <w:rFonts w:ascii="ＭＳ ゴシック" w:hAnsi="ＭＳ ゴシック" w:eastAsia="ＭＳ ゴシック"/>
          <w:b/>
          <w:color w:val="1F3864"/>
          <w:sz w:val="26"/>
        </w:rPr>
        <w:t>2　工程表</w:t>
      </w:r>
    </w:p>
    <w:tbl>
      <w:tblPr>
        <w:tblStyle w:val="TableGrid"/>
        <w:tblW w:type="auto" w:w="0"/>
        <w:jc w:val="center"/>
        <w:tblLayout w:type="fixed"/>
        <w:tblLook w:firstColumn="1" w:firstRow="1" w:lastColumn="0" w:lastRow="0" w:noHBand="0" w:noVBand="1" w:val="04A0"/>
      </w:tblPr>
      <w:tblGrid>
        <w:gridCol w:w="1878"/>
        <w:gridCol w:w="1878"/>
        <w:gridCol w:w="1878"/>
        <w:gridCol w:w="1878"/>
        <w:gridCol w:w="1878"/>
        <w:gridCol w:w="1878"/>
        <w:gridCol w:w="1878"/>
        <w:gridCol w:w="1878"/>
      </w:tblGrid>
      <w:tr>
        <w:tc>
          <w:tcPr>
            <w:tcW w:type="dxa" w:w="5896"/>
            <w:shd w:val="clear" w:fill="1F3864"/>
          </w:tcPr>
          <w:p>
            <w:pPr>
              <w:spacing w:after="20"/>
              <w:jc w:val="center"/>
            </w:pPr>
            <w:r/>
            <w:r>
              <w:rPr>
                <w:rFonts w:ascii="ＭＳ ゴシック" w:hAnsi="ＭＳ ゴシック" w:eastAsia="ＭＳ ゴシック"/>
                <w:b/>
                <w:color w:val="FFFFFF"/>
                <w:sz w:val="18"/>
              </w:rPr>
              <w:t>作業項目</w:t>
            </w:r>
          </w:p>
        </w:tc>
        <w:tc>
          <w:tcPr>
            <w:tcW w:type="dxa" w:w="1134"/>
            <w:shd w:val="clear" w:fill="1F3864"/>
          </w:tcPr>
          <w:p>
            <w:pPr>
              <w:spacing w:after="20"/>
              <w:jc w:val="center"/>
            </w:pPr>
            <w:r/>
            <w:r>
              <w:rPr>
                <w:rFonts w:ascii="ＭＳ ゴシック" w:hAnsi="ＭＳ ゴシック" w:eastAsia="ＭＳ ゴシック"/>
                <w:b/>
                <w:color w:val="FFFFFF"/>
                <w:sz w:val="18"/>
              </w:rPr>
              <w:t>担当</w:t>
            </w:r>
          </w:p>
        </w:tc>
        <w:tc>
          <w:tcPr>
            <w:tcW w:type="dxa" w:w="1247"/>
            <w:shd w:val="clear" w:fill="1F3864"/>
          </w:tcPr>
          <w:p>
            <w:pPr>
              <w:spacing w:after="20"/>
              <w:jc w:val="center"/>
            </w:pPr>
            <w:r/>
            <w:r>
              <w:rPr>
                <w:rFonts w:ascii="ＭＳ ゴシック" w:hAnsi="ＭＳ ゴシック" w:eastAsia="ＭＳ ゴシック"/>
                <w:b/>
                <w:color w:val="FFFFFF"/>
                <w:sz w:val="18"/>
              </w:rPr>
              <w:t>R8.10</w:t>
            </w:r>
          </w:p>
        </w:tc>
        <w:tc>
          <w:tcPr>
            <w:tcW w:type="dxa" w:w="1247"/>
            <w:shd w:val="clear" w:fill="1F3864"/>
          </w:tcPr>
          <w:p>
            <w:pPr>
              <w:spacing w:after="20"/>
              <w:jc w:val="center"/>
            </w:pPr>
            <w:r/>
            <w:r>
              <w:rPr>
                <w:rFonts w:ascii="ＭＳ ゴシック" w:hAnsi="ＭＳ ゴシック" w:eastAsia="ＭＳ ゴシック"/>
                <w:b/>
                <w:color w:val="FFFFFF"/>
                <w:sz w:val="18"/>
              </w:rPr>
              <w:t>R8.11</w:t>
            </w:r>
          </w:p>
        </w:tc>
        <w:tc>
          <w:tcPr>
            <w:tcW w:type="dxa" w:w="1247"/>
            <w:shd w:val="clear" w:fill="1F3864"/>
          </w:tcPr>
          <w:p>
            <w:pPr>
              <w:spacing w:after="20"/>
              <w:jc w:val="center"/>
            </w:pPr>
            <w:r/>
            <w:r>
              <w:rPr>
                <w:rFonts w:ascii="ＭＳ ゴシック" w:hAnsi="ＭＳ ゴシック" w:eastAsia="ＭＳ ゴシック"/>
                <w:b/>
                <w:color w:val="FFFFFF"/>
                <w:sz w:val="18"/>
              </w:rPr>
              <w:t>R8.12</w:t>
            </w:r>
          </w:p>
        </w:tc>
        <w:tc>
          <w:tcPr>
            <w:tcW w:type="dxa" w:w="1247"/>
            <w:shd w:val="clear" w:fill="1F3864"/>
          </w:tcPr>
          <w:p>
            <w:pPr>
              <w:spacing w:after="20"/>
              <w:jc w:val="center"/>
            </w:pPr>
            <w:r/>
            <w:r>
              <w:rPr>
                <w:rFonts w:ascii="ＭＳ ゴシック" w:hAnsi="ＭＳ ゴシック" w:eastAsia="ＭＳ ゴシック"/>
                <w:b/>
                <w:color w:val="FFFFFF"/>
                <w:sz w:val="18"/>
              </w:rPr>
              <w:t>R9.1</w:t>
            </w:r>
          </w:p>
        </w:tc>
        <w:tc>
          <w:tcPr>
            <w:tcW w:type="dxa" w:w="1247"/>
            <w:shd w:val="clear" w:fill="1F3864"/>
          </w:tcPr>
          <w:p>
            <w:pPr>
              <w:spacing w:after="20"/>
              <w:jc w:val="center"/>
            </w:pPr>
            <w:r/>
            <w:r>
              <w:rPr>
                <w:rFonts w:ascii="ＭＳ ゴシック" w:hAnsi="ＭＳ ゴシック" w:eastAsia="ＭＳ ゴシック"/>
                <w:b/>
                <w:color w:val="FFFFFF"/>
                <w:sz w:val="18"/>
              </w:rPr>
              <w:t>R9.2</w:t>
            </w:r>
          </w:p>
        </w:tc>
        <w:tc>
          <w:tcPr>
            <w:tcW w:type="dxa" w:w="1247"/>
            <w:shd w:val="clear" w:fill="1F3864"/>
          </w:tcPr>
          <w:p>
            <w:pPr>
              <w:spacing w:after="20"/>
              <w:jc w:val="center"/>
            </w:pPr>
            <w:r/>
            <w:r>
              <w:rPr>
                <w:rFonts w:ascii="ＭＳ ゴシック" w:hAnsi="ＭＳ ゴシック" w:eastAsia="ＭＳ ゴシック"/>
                <w:b/>
                <w:color w:val="FFFFFF"/>
                <w:sz w:val="18"/>
              </w:rPr>
              <w:t>R9.3</w:t>
            </w:r>
          </w:p>
        </w:tc>
      </w:tr>
      <w:tr>
        <w:tc>
          <w:tcPr>
            <w:tcW w:type="dxa" w:w="5896"/>
            <w:shd w:val="clear" w:fill="DDEBF7"/>
          </w:tcPr>
          <w:p>
            <w:pPr>
              <w:spacing w:after="20"/>
            </w:pPr>
            <w:r/>
            <w:r>
              <w:rPr>
                <w:rFonts w:ascii="ＭＳ ゴシック" w:hAnsi="ＭＳ ゴシック" w:eastAsia="ＭＳ ゴシック"/>
                <w:b/>
                <w:color w:val="1F3864"/>
                <w:sz w:val="18"/>
              </w:rPr>
              <w:t>【データの確定】</w:t>
            </w:r>
          </w:p>
        </w:tc>
        <w:tc>
          <w:tcPr>
            <w:tcW w:type="dxa" w:w="1134"/>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r>
      <w:tr>
        <w:tc>
          <w:tcPr>
            <w:tcW w:type="dxa" w:w="5896"/>
          </w:tcPr>
          <w:p>
            <w:pPr>
              <w:spacing w:after="20"/>
            </w:pPr>
            <w:r/>
            <w:r>
              <w:rPr>
                <w:rFonts w:ascii="ＭＳ 明朝" w:hAnsi="ＭＳ 明朝" w:eastAsia="ＭＳ 明朝"/>
                <w:sz w:val="18"/>
              </w:rPr>
              <w:t xml:space="preserve">　決算確定値（R6・R7）の受領と反映</w:t>
            </w:r>
          </w:p>
        </w:tc>
        <w:tc>
          <w:tcPr>
            <w:tcW w:type="dxa" w:w="1134"/>
          </w:tcPr>
          <w:p>
            <w:pPr>
              <w:spacing w:after="20"/>
              <w:jc w:val="center"/>
            </w:pPr>
            <w:r/>
            <w:r>
              <w:rPr>
                <w:rFonts w:ascii="ＭＳ 明朝" w:hAnsi="ＭＳ 明朝" w:eastAsia="ＭＳ 明朝"/>
                <w:sz w:val="17"/>
              </w:rPr>
              <w:t>町→当方</w:t>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固定資産台帳による対象資産の確定</w:t>
            </w:r>
          </w:p>
        </w:tc>
        <w:tc>
          <w:tcPr>
            <w:tcW w:type="dxa" w:w="1134"/>
          </w:tcPr>
          <w:p>
            <w:pPr>
              <w:spacing w:after="20"/>
              <w:jc w:val="center"/>
            </w:pPr>
            <w:r/>
            <w:r>
              <w:rPr>
                <w:rFonts w:ascii="ＭＳ 明朝" w:hAnsi="ＭＳ 明朝" w:eastAsia="ＭＳ 明朝"/>
                <w:sz w:val="17"/>
              </w:rPr>
              <w:t>町→当方</w:t>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建設改良費調査票の未記入事項の確定</w:t>
            </w:r>
          </w:p>
        </w:tc>
        <w:tc>
          <w:tcPr>
            <w:tcW w:type="dxa" w:w="1134"/>
          </w:tcPr>
          <w:p>
            <w:pPr>
              <w:spacing w:after="20"/>
              <w:jc w:val="center"/>
            </w:pPr>
            <w:r/>
            <w:r>
              <w:rPr>
                <w:rFonts w:ascii="ＭＳ 明朝" w:hAnsi="ＭＳ 明朝" w:eastAsia="ＭＳ 明朝"/>
                <w:color w:val="C00000"/>
                <w:sz w:val="17"/>
              </w:rPr>
              <w:t>町</w:t>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繰出基準の整理（基準内繰入金の確定）</w:t>
            </w:r>
          </w:p>
        </w:tc>
        <w:tc>
          <w:tcPr>
            <w:tcW w:type="dxa" w:w="1134"/>
          </w:tcPr>
          <w:p>
            <w:pPr>
              <w:spacing w:after="20"/>
              <w:jc w:val="center"/>
            </w:pPr>
            <w:r/>
            <w:r>
              <w:rPr>
                <w:rFonts w:ascii="ＭＳ 明朝" w:hAnsi="ＭＳ 明朝" w:eastAsia="ＭＳ 明朝"/>
                <w:color w:val="C00000"/>
                <w:sz w:val="17"/>
              </w:rPr>
              <w:t>町</w:t>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使用者別の調定明細（口径・月別水量）の取得</w:t>
            </w:r>
          </w:p>
        </w:tc>
        <w:tc>
          <w:tcPr>
            <w:tcW w:type="dxa" w:w="1134"/>
          </w:tcPr>
          <w:p>
            <w:pPr>
              <w:spacing w:after="20"/>
              <w:jc w:val="center"/>
            </w:pPr>
            <w:r/>
            <w:r>
              <w:rPr>
                <w:rFonts w:ascii="ＭＳ 明朝" w:hAnsi="ＭＳ 明朝" w:eastAsia="ＭＳ 明朝"/>
                <w:sz w:val="17"/>
              </w:rPr>
              <w:t>町→当方</w:t>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口径別の調定件数・水量の実績集計</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業務仕様書原本による要件の照合</w:t>
            </w:r>
          </w:p>
        </w:tc>
        <w:tc>
          <w:tcPr>
            <w:tcW w:type="dxa" w:w="1134"/>
          </w:tcPr>
          <w:p>
            <w:pPr>
              <w:spacing w:after="20"/>
              <w:jc w:val="center"/>
            </w:pPr>
            <w:r/>
            <w:r>
              <w:rPr>
                <w:rFonts w:ascii="ＭＳ 明朝" w:hAnsi="ＭＳ 明朝" w:eastAsia="ＭＳ 明朝"/>
                <w:sz w:val="17"/>
              </w:rPr>
              <w:t>町→当方</w:t>
            </w:r>
          </w:p>
        </w:tc>
        <w:tc>
          <w:tcPr>
            <w:tcW w:type="dxa" w:w="1247"/>
            <w:shd w:val="clear" w:fill="BDD7EE"/>
          </w:tcPr>
          <w:p>
            <w:r/>
          </w:p>
        </w:tc>
        <w:tc>
          <w:tcPr>
            <w:tcW w:type="dxa" w:w="1247"/>
          </w:tcPr>
          <w:p>
            <w:r/>
          </w:p>
        </w:tc>
        <w:tc>
          <w:tcPr>
            <w:tcW w:type="dxa" w:w="1247"/>
          </w:tcPr>
          <w:p>
            <w:r/>
          </w:p>
        </w:tc>
        <w:tc>
          <w:tcPr>
            <w:tcW w:type="dxa" w:w="1247"/>
          </w:tcPr>
          <w:p>
            <w:r/>
          </w:p>
        </w:tc>
        <w:tc>
          <w:tcPr>
            <w:tcW w:type="dxa" w:w="1247"/>
          </w:tcPr>
          <w:p>
            <w:r/>
          </w:p>
        </w:tc>
        <w:tc>
          <w:tcPr>
            <w:tcW w:type="dxa" w:w="1247"/>
          </w:tcPr>
          <w:p>
            <w:r/>
          </w:p>
        </w:tc>
      </w:tr>
      <w:tr>
        <w:tc>
          <w:tcPr>
            <w:tcW w:type="dxa" w:w="5896"/>
            <w:shd w:val="clear" w:fill="DDEBF7"/>
          </w:tcPr>
          <w:p>
            <w:pPr>
              <w:spacing w:after="20"/>
            </w:pPr>
            <w:r/>
            <w:r>
              <w:rPr>
                <w:rFonts w:ascii="ＭＳ ゴシック" w:hAnsi="ＭＳ ゴシック" w:eastAsia="ＭＳ ゴシック"/>
                <w:b/>
                <w:color w:val="1F3864"/>
                <w:sz w:val="18"/>
              </w:rPr>
              <w:t>【総括原価と料金表の確定】</w:t>
            </w:r>
          </w:p>
        </w:tc>
        <w:tc>
          <w:tcPr>
            <w:tcW w:type="dxa" w:w="1134"/>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r>
      <w:tr>
        <w:tc>
          <w:tcPr>
            <w:tcW w:type="dxa" w:w="5896"/>
          </w:tcPr>
          <w:p>
            <w:pPr>
              <w:spacing w:after="20"/>
            </w:pPr>
            <w:r/>
            <w:r>
              <w:rPr>
                <w:rFonts w:ascii="ＭＳ 明朝" w:hAnsi="ＭＳ 明朝" w:eastAsia="ＭＳ 明朝"/>
                <w:sz w:val="18"/>
              </w:rPr>
              <w:t xml:space="preserve">　減価償却費の再構築（税処理・長期前受金・供用開始年度）</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資産維持費の対象資産の再算定（台帳との突合）</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水需要予測の組替え（R7実績からの接続）</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総括原価の再計算・必要改定率の確定</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現行体系維持案の改定率の確定</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赤字半減案の確定</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shd w:val="clear" w:fill="BDD7EE"/>
          </w:tcPr>
          <w:p>
            <w:r/>
          </w:p>
        </w:tc>
        <w:tc>
          <w:tcPr>
            <w:tcW w:type="dxa" w:w="1247"/>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口径別料金表案の精緻化（3-A・3-B）</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産業用特例の方式の比較と採用方式による再試算</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利用者影響の再計算（調定明細に各案を適用）</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改定実施時期を反映した年次資金収支の作成</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特殊用途区分（湯屋用・船舶用）の取扱い整理</w:t>
            </w:r>
          </w:p>
        </w:tc>
        <w:tc>
          <w:tcPr>
            <w:tcW w:type="dxa" w:w="1134"/>
          </w:tcPr>
          <w:p>
            <w:pPr>
              <w:spacing w:after="20"/>
              <w:jc w:val="center"/>
            </w:pPr>
            <w:r/>
            <w:r>
              <w:rPr>
                <w:rFonts w:ascii="ＭＳ 明朝" w:hAnsi="ＭＳ 明朝" w:eastAsia="ＭＳ 明朝"/>
                <w:color w:val="375623"/>
                <w:sz w:val="17"/>
              </w:rPr>
              <w:t>協議</w:t>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r>
      <w:tr>
        <w:tc>
          <w:tcPr>
            <w:tcW w:type="dxa" w:w="5896"/>
            <w:shd w:val="clear" w:fill="DDEBF7"/>
          </w:tcPr>
          <w:p>
            <w:pPr>
              <w:spacing w:after="20"/>
            </w:pPr>
            <w:r/>
            <w:r>
              <w:rPr>
                <w:rFonts w:ascii="ＭＳ ゴシック" w:hAnsi="ＭＳ ゴシック" w:eastAsia="ＭＳ ゴシック"/>
                <w:b/>
                <w:color w:val="1F3864"/>
                <w:sz w:val="18"/>
              </w:rPr>
              <w:t>【改定案の決定と説明】</w:t>
            </w:r>
          </w:p>
        </w:tc>
        <w:tc>
          <w:tcPr>
            <w:tcW w:type="dxa" w:w="1134"/>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r>
      <w:tr>
        <w:tc>
          <w:tcPr>
            <w:tcW w:type="dxa" w:w="5896"/>
          </w:tcPr>
          <w:p>
            <w:pPr>
              <w:spacing w:after="20"/>
            </w:pPr>
            <w:r/>
            <w:r>
              <w:rPr>
                <w:rFonts w:ascii="ＭＳ 明朝" w:hAnsi="ＭＳ 明朝" w:eastAsia="ＭＳ 明朝"/>
                <w:sz w:val="18"/>
              </w:rPr>
              <w:t xml:space="preserve">　改定案の絞り込み・町内調整</w:t>
            </w:r>
          </w:p>
        </w:tc>
        <w:tc>
          <w:tcPr>
            <w:tcW w:type="dxa" w:w="1134"/>
          </w:tcPr>
          <w:p>
            <w:pPr>
              <w:spacing w:after="20"/>
              <w:jc w:val="center"/>
            </w:pPr>
            <w:r/>
            <w:r>
              <w:rPr>
                <w:rFonts w:ascii="ＭＳ 明朝" w:hAnsi="ＭＳ 明朝" w:eastAsia="ＭＳ 明朝"/>
                <w:color w:val="375623"/>
                <w:sz w:val="17"/>
              </w:rPr>
              <w:t>協議</w:t>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段階改定・経過措置の設計</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住民・議会説明用資料の作成</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tcPr>
          <w:p>
            <w:r/>
          </w:p>
        </w:tc>
        <w:tc>
          <w:tcPr>
            <w:tcW w:type="dxa" w:w="1247"/>
            <w:shd w:val="clear" w:fill="BDD7EE"/>
          </w:tcPr>
          <w:p>
            <w:r/>
          </w:p>
        </w:tc>
        <w:tc>
          <w:tcPr>
            <w:tcW w:type="dxa" w:w="1247"/>
          </w:tcPr>
          <w:p>
            <w:r/>
          </w:p>
        </w:tc>
        <w:tc>
          <w:tcPr>
            <w:tcW w:type="dxa" w:w="1247"/>
          </w:tcPr>
          <w:p>
            <w:r/>
          </w:p>
        </w:tc>
      </w:tr>
      <w:tr>
        <w:tc>
          <w:tcPr>
            <w:tcW w:type="dxa" w:w="5896"/>
          </w:tcPr>
          <w:p>
            <w:pPr>
              <w:spacing w:after="20"/>
            </w:pPr>
            <w:r/>
            <w:r>
              <w:rPr>
                <w:rFonts w:ascii="ＭＳ 明朝" w:hAnsi="ＭＳ 明朝" w:eastAsia="ＭＳ 明朝"/>
                <w:sz w:val="18"/>
              </w:rPr>
              <w:t xml:space="preserve">　水産加工業者への個別説明</w:t>
            </w:r>
          </w:p>
        </w:tc>
        <w:tc>
          <w:tcPr>
            <w:tcW w:type="dxa" w:w="1134"/>
          </w:tcPr>
          <w:p>
            <w:pPr>
              <w:spacing w:after="20"/>
              <w:jc w:val="center"/>
            </w:pPr>
            <w:r/>
            <w:r>
              <w:rPr>
                <w:rFonts w:ascii="ＭＳ 明朝" w:hAnsi="ＭＳ 明朝" w:eastAsia="ＭＳ 明朝"/>
                <w:color w:val="C00000"/>
                <w:sz w:val="17"/>
              </w:rPr>
              <w:t>町</w:t>
            </w:r>
          </w:p>
        </w:tc>
        <w:tc>
          <w:tcPr>
            <w:tcW w:type="dxa" w:w="1247"/>
          </w:tcPr>
          <w:p>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r>
      <w:tr>
        <w:tc>
          <w:tcPr>
            <w:tcW w:type="dxa" w:w="5896"/>
          </w:tcPr>
          <w:p>
            <w:pPr>
              <w:spacing w:after="20"/>
            </w:pPr>
            <w:r/>
            <w:r>
              <w:rPr>
                <w:rFonts w:ascii="ＭＳ 明朝" w:hAnsi="ＭＳ 明朝" w:eastAsia="ＭＳ 明朝"/>
                <w:sz w:val="18"/>
              </w:rPr>
              <w:t xml:space="preserve">　住民説明会の開催</w:t>
            </w:r>
          </w:p>
        </w:tc>
        <w:tc>
          <w:tcPr>
            <w:tcW w:type="dxa" w:w="1134"/>
          </w:tcPr>
          <w:p>
            <w:pPr>
              <w:spacing w:after="20"/>
              <w:jc w:val="center"/>
            </w:pPr>
            <w:r/>
            <w:r>
              <w:rPr>
                <w:rFonts w:ascii="ＭＳ 明朝" w:hAnsi="ＭＳ 明朝" w:eastAsia="ＭＳ 明朝"/>
                <w:color w:val="C00000"/>
                <w:sz w:val="17"/>
              </w:rPr>
              <w:t>町</w:t>
            </w:r>
          </w:p>
        </w:tc>
        <w:tc>
          <w:tcPr>
            <w:tcW w:type="dxa" w:w="1247"/>
          </w:tcPr>
          <w:p>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r>
      <w:tr>
        <w:tc>
          <w:tcPr>
            <w:tcW w:type="dxa" w:w="5896"/>
            <w:shd w:val="clear" w:fill="DDEBF7"/>
          </w:tcPr>
          <w:p>
            <w:pPr>
              <w:spacing w:after="20"/>
            </w:pPr>
            <w:r/>
            <w:r>
              <w:rPr>
                <w:rFonts w:ascii="ＭＳ ゴシック" w:hAnsi="ＭＳ ゴシック" w:eastAsia="ＭＳ ゴシック"/>
                <w:b/>
                <w:color w:val="1F3864"/>
                <w:sz w:val="18"/>
              </w:rPr>
              <w:t>【報告と条例改正】</w:t>
            </w:r>
          </w:p>
        </w:tc>
        <w:tc>
          <w:tcPr>
            <w:tcW w:type="dxa" w:w="1134"/>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c>
          <w:tcPr>
            <w:tcW w:type="dxa" w:w="1247"/>
            <w:shd w:val="clear" w:fill="DDEBF7"/>
          </w:tcPr>
          <w:p>
            <w:r/>
          </w:p>
        </w:tc>
      </w:tr>
      <w:tr>
        <w:tc>
          <w:tcPr>
            <w:tcW w:type="dxa" w:w="5896"/>
          </w:tcPr>
          <w:p>
            <w:pPr>
              <w:spacing w:after="20"/>
            </w:pPr>
            <w:r/>
            <w:r>
              <w:rPr>
                <w:rFonts w:ascii="ＭＳ 明朝" w:hAnsi="ＭＳ 明朝" w:eastAsia="ＭＳ 明朝"/>
                <w:sz w:val="18"/>
              </w:rPr>
              <w:t xml:space="preserve">　最終報告書の作成</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tcPr>
          <w:p>
            <w:r/>
          </w:p>
        </w:tc>
        <w:tc>
          <w:tcPr>
            <w:tcW w:type="dxa" w:w="1247"/>
            <w:shd w:val="clear" w:fill="BDD7EE"/>
          </w:tcPr>
          <w:p>
            <w:r/>
          </w:p>
        </w:tc>
        <w:tc>
          <w:tcPr>
            <w:tcW w:type="dxa" w:w="1247"/>
            <w:shd w:val="clear" w:fill="BDD7EE"/>
          </w:tcPr>
          <w:p>
            <w:r/>
          </w:p>
        </w:tc>
        <w:tc>
          <w:tcPr>
            <w:tcW w:type="dxa" w:w="1247"/>
          </w:tcPr>
          <w:p>
            <w:r/>
          </w:p>
        </w:tc>
      </w:tr>
      <w:tr>
        <w:tc>
          <w:tcPr>
            <w:tcW w:type="dxa" w:w="5896"/>
          </w:tcPr>
          <w:p>
            <w:pPr>
              <w:spacing w:after="20"/>
            </w:pPr>
            <w:r/>
            <w:r>
              <w:rPr>
                <w:rFonts w:ascii="ＭＳ 明朝" w:hAnsi="ＭＳ 明朝" w:eastAsia="ＭＳ 明朝"/>
                <w:sz w:val="18"/>
              </w:rPr>
              <w:t xml:space="preserve">　★最終報告書の提出</w:t>
            </w:r>
          </w:p>
        </w:tc>
        <w:tc>
          <w:tcPr>
            <w:tcW w:type="dxa" w:w="1134"/>
          </w:tcPr>
          <w:p>
            <w:pPr>
              <w:spacing w:after="20"/>
              <w:jc w:val="center"/>
            </w:pPr>
            <w:r/>
            <w:r>
              <w:rPr>
                <w:rFonts w:ascii="ＭＳ 明朝" w:hAnsi="ＭＳ 明朝" w:eastAsia="ＭＳ 明朝"/>
                <w:sz w:val="17"/>
              </w:rPr>
              <w:t>当方</w:t>
            </w:r>
          </w:p>
        </w:tc>
        <w:tc>
          <w:tcPr>
            <w:tcW w:type="dxa" w:w="1247"/>
          </w:tcPr>
          <w:p>
            <w:r/>
          </w:p>
        </w:tc>
        <w:tc>
          <w:tcPr>
            <w:tcW w:type="dxa" w:w="1247"/>
          </w:tcPr>
          <w:p>
            <w:r/>
          </w:p>
        </w:tc>
        <w:tc>
          <w:tcPr>
            <w:tcW w:type="dxa" w:w="1247"/>
          </w:tcPr>
          <w:p>
            <w:r/>
          </w:p>
        </w:tc>
        <w:tc>
          <w:tcPr>
            <w:tcW w:type="dxa" w:w="1247"/>
          </w:tcPr>
          <w:p>
            <w:r/>
          </w:p>
        </w:tc>
        <w:tc>
          <w:tcPr>
            <w:tcW w:type="dxa" w:w="1247"/>
            <w:shd w:val="clear" w:fill="C00000"/>
          </w:tcPr>
          <w:p>
            <w:pPr>
              <w:spacing w:after="20"/>
              <w:jc w:val="center"/>
            </w:pPr>
            <w:r/>
            <w:r>
              <w:rPr>
                <w:rFonts w:ascii="ＭＳ ゴシック" w:hAnsi="ＭＳ ゴシック" w:eastAsia="ＭＳ ゴシック"/>
                <w:b/>
                <w:color w:val="FFFFFF"/>
                <w:sz w:val="18"/>
              </w:rPr>
              <w:t>▲</w:t>
            </w:r>
          </w:p>
        </w:tc>
        <w:tc>
          <w:tcPr>
            <w:tcW w:type="dxa" w:w="1247"/>
          </w:tcPr>
          <w:p>
            <w:r/>
          </w:p>
        </w:tc>
      </w:tr>
      <w:tr>
        <w:tc>
          <w:tcPr>
            <w:tcW w:type="dxa" w:w="5896"/>
          </w:tcPr>
          <w:p>
            <w:pPr>
              <w:spacing w:after="20"/>
            </w:pPr>
            <w:r/>
            <w:r>
              <w:rPr>
                <w:rFonts w:ascii="ＭＳ 明朝" w:hAnsi="ＭＳ 明朝" w:eastAsia="ＭＳ 明朝"/>
                <w:sz w:val="18"/>
              </w:rPr>
              <w:t xml:space="preserve">　条例改正案の策定</w:t>
            </w:r>
          </w:p>
        </w:tc>
        <w:tc>
          <w:tcPr>
            <w:tcW w:type="dxa" w:w="1134"/>
          </w:tcPr>
          <w:p>
            <w:pPr>
              <w:spacing w:after="20"/>
              <w:jc w:val="center"/>
            </w:pPr>
            <w:r/>
            <w:r>
              <w:rPr>
                <w:rFonts w:ascii="ＭＳ 明朝" w:hAnsi="ＭＳ 明朝" w:eastAsia="ＭＳ 明朝"/>
                <w:color w:val="C00000"/>
                <w:sz w:val="17"/>
              </w:rPr>
              <w:t>町</w:t>
            </w:r>
          </w:p>
        </w:tc>
        <w:tc>
          <w:tcPr>
            <w:tcW w:type="dxa" w:w="1247"/>
          </w:tcPr>
          <w:p>
            <w:r/>
          </w:p>
        </w:tc>
        <w:tc>
          <w:tcPr>
            <w:tcW w:type="dxa" w:w="1247"/>
          </w:tcPr>
          <w:p>
            <w:r/>
          </w:p>
        </w:tc>
        <w:tc>
          <w:tcPr>
            <w:tcW w:type="dxa" w:w="1247"/>
          </w:tcPr>
          <w:p>
            <w:r/>
          </w:p>
        </w:tc>
        <w:tc>
          <w:tcPr>
            <w:tcW w:type="dxa" w:w="1247"/>
          </w:tcPr>
          <w:p>
            <w:r/>
          </w:p>
        </w:tc>
        <w:tc>
          <w:tcPr>
            <w:tcW w:type="dxa" w:w="1247"/>
            <w:shd w:val="clear" w:fill="BDD7EE"/>
          </w:tcPr>
          <w:p>
            <w:r/>
          </w:p>
        </w:tc>
        <w:tc>
          <w:tcPr>
            <w:tcW w:type="dxa" w:w="1247"/>
            <w:shd w:val="clear" w:fill="BDD7EE"/>
          </w:tcPr>
          <w:p>
            <w:r/>
          </w:p>
        </w:tc>
      </w:tr>
      <w:tr>
        <w:tc>
          <w:tcPr>
            <w:tcW w:type="dxa" w:w="5896"/>
          </w:tcPr>
          <w:p>
            <w:pPr>
              <w:spacing w:after="20"/>
            </w:pPr>
            <w:r/>
            <w:r>
              <w:rPr>
                <w:rFonts w:ascii="ＭＳ 明朝" w:hAnsi="ＭＳ 明朝" w:eastAsia="ＭＳ 明朝"/>
                <w:sz w:val="18"/>
              </w:rPr>
              <w:t xml:space="preserve">　★議会提出・議決</w:t>
            </w:r>
          </w:p>
        </w:tc>
        <w:tc>
          <w:tcPr>
            <w:tcW w:type="dxa" w:w="1134"/>
          </w:tcPr>
          <w:p>
            <w:pPr>
              <w:spacing w:after="20"/>
              <w:jc w:val="center"/>
            </w:pPr>
            <w:r/>
            <w:r>
              <w:rPr>
                <w:rFonts w:ascii="ＭＳ 明朝" w:hAnsi="ＭＳ 明朝" w:eastAsia="ＭＳ 明朝"/>
                <w:color w:val="C00000"/>
                <w:sz w:val="17"/>
              </w:rPr>
              <w:t>町</w:t>
            </w:r>
          </w:p>
        </w:tc>
        <w:tc>
          <w:tcPr>
            <w:tcW w:type="dxa" w:w="1247"/>
          </w:tcPr>
          <w:p>
            <w:r/>
          </w:p>
        </w:tc>
        <w:tc>
          <w:tcPr>
            <w:tcW w:type="dxa" w:w="1247"/>
          </w:tcPr>
          <w:p>
            <w:r/>
          </w:p>
        </w:tc>
        <w:tc>
          <w:tcPr>
            <w:tcW w:type="dxa" w:w="1247"/>
          </w:tcPr>
          <w:p>
            <w:r/>
          </w:p>
        </w:tc>
        <w:tc>
          <w:tcPr>
            <w:tcW w:type="dxa" w:w="1247"/>
          </w:tcPr>
          <w:p>
            <w:r/>
          </w:p>
        </w:tc>
        <w:tc>
          <w:tcPr>
            <w:tcW w:type="dxa" w:w="1247"/>
          </w:tcPr>
          <w:p>
            <w:r/>
          </w:p>
        </w:tc>
        <w:tc>
          <w:tcPr>
            <w:tcW w:type="dxa" w:w="1247"/>
            <w:shd w:val="clear" w:fill="C00000"/>
          </w:tcPr>
          <w:p>
            <w:pPr>
              <w:spacing w:after="20"/>
              <w:jc w:val="center"/>
            </w:pPr>
            <w:r/>
            <w:r>
              <w:rPr>
                <w:rFonts w:ascii="ＭＳ ゴシック" w:hAnsi="ＭＳ ゴシック" w:eastAsia="ＭＳ ゴシック"/>
                <w:b/>
                <w:color w:val="FFFFFF"/>
                <w:sz w:val="18"/>
              </w:rPr>
              <w:t>▲</w:t>
            </w:r>
          </w:p>
        </w:tc>
      </w:tr>
      <w:tr>
        <w:tc>
          <w:tcPr>
            <w:tcW w:type="dxa" w:w="5896"/>
          </w:tcPr>
          <w:p>
            <w:pPr>
              <w:spacing w:after="20"/>
            </w:pPr>
            <w:r/>
            <w:r>
              <w:rPr>
                <w:rFonts w:ascii="ＭＳ 明朝" w:hAnsi="ＭＳ 明朝" w:eastAsia="ＭＳ 明朝"/>
                <w:sz w:val="18"/>
              </w:rPr>
              <w:t xml:space="preserve">　改定の周知・システム改修</w:t>
            </w:r>
          </w:p>
        </w:tc>
        <w:tc>
          <w:tcPr>
            <w:tcW w:type="dxa" w:w="1134"/>
          </w:tcPr>
          <w:p>
            <w:pPr>
              <w:spacing w:after="20"/>
              <w:jc w:val="center"/>
            </w:pPr>
            <w:r/>
            <w:r>
              <w:rPr>
                <w:rFonts w:ascii="ＭＳ 明朝" w:hAnsi="ＭＳ 明朝" w:eastAsia="ＭＳ 明朝"/>
                <w:color w:val="C00000"/>
                <w:sz w:val="17"/>
              </w:rPr>
              <w:t>町</w:t>
            </w:r>
          </w:p>
        </w:tc>
        <w:tc>
          <w:tcPr>
            <w:tcW w:type="dxa" w:w="1247"/>
          </w:tcPr>
          <w:p>
            <w:r/>
          </w:p>
        </w:tc>
        <w:tc>
          <w:tcPr>
            <w:tcW w:type="dxa" w:w="1247"/>
          </w:tcPr>
          <w:p>
            <w:r/>
          </w:p>
        </w:tc>
        <w:tc>
          <w:tcPr>
            <w:tcW w:type="dxa" w:w="1247"/>
          </w:tcPr>
          <w:p>
            <w:r/>
          </w:p>
        </w:tc>
        <w:tc>
          <w:tcPr>
            <w:tcW w:type="dxa" w:w="1247"/>
          </w:tcPr>
          <w:p>
            <w:r/>
          </w:p>
        </w:tc>
        <w:tc>
          <w:tcPr>
            <w:tcW w:type="dxa" w:w="1247"/>
          </w:tcPr>
          <w:p>
            <w:r/>
          </w:p>
        </w:tc>
        <w:tc>
          <w:tcPr>
            <w:tcW w:type="dxa" w:w="1247"/>
            <w:shd w:val="clear" w:fill="BDD7EE"/>
          </w:tcPr>
          <w:p>
            <w:r/>
          </w:p>
        </w:tc>
      </w:tr>
    </w:tbl>
    <w:p>
      <w:pPr>
        <w:spacing w:after="80" w:line="276" w:lineRule="auto"/>
      </w:pPr>
    </w:p>
    <w:p>
      <w:pPr>
        <w:spacing w:after="200" w:line="276" w:lineRule="auto"/>
      </w:pPr>
      <w:r>
        <w:rPr>
          <w:rFonts w:ascii="ＭＳ 明朝" w:hAnsi="ＭＳ 明朝" w:eastAsia="ＭＳ 明朝"/>
          <w:b w:val="0"/>
          <w:color w:val="595959"/>
          <w:sz w:val="17"/>
        </w:rPr>
        <w:t xml:space="preserve">　　凡例：薄青＝作業期間　／　▲（赤）＝提出・議決　／　担当「町」＝女川町、「当方」＝ビズアップ公共コンサルティング、「協議」＝両者</w:t>
      </w:r>
    </w:p>
    <w:p>
      <w:r>
        <w:br w:type="page"/>
      </w:r>
    </w:p>
    <w:p>
      <w:pPr>
        <w:spacing w:before="280" w:after="140"/>
        <w:pBdr>
          <w:bottom w:val="single" w:sz="12" w:space="2" w:color="1F3864"/>
        </w:pBdr>
      </w:pPr>
      <w:r>
        <w:rPr>
          <w:rFonts w:ascii="ＭＳ ゴシック" w:hAnsi="ＭＳ ゴシック" w:eastAsia="ＭＳ ゴシック"/>
          <w:b/>
          <w:color w:val="1F3864"/>
          <w:sz w:val="26"/>
        </w:rPr>
        <w:t>3　月別の作業内容</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c>
          <w:tcPr>
            <w:tcW w:type="dxa" w:w="1361"/>
            <w:shd w:val="clear" w:fill="2E75B6"/>
          </w:tcPr>
          <w:p>
            <w:pPr>
              <w:spacing w:after="20"/>
              <w:jc w:val="center"/>
            </w:pPr>
            <w:r/>
            <w:r>
              <w:rPr>
                <w:rFonts w:ascii="ＭＳ ゴシック" w:hAnsi="ＭＳ ゴシック" w:eastAsia="ＭＳ ゴシック"/>
                <w:b/>
                <w:color w:val="FFFFFF"/>
                <w:sz w:val="17"/>
              </w:rPr>
              <w:t>時期</w:t>
            </w:r>
          </w:p>
        </w:tc>
        <w:tc>
          <w:tcPr>
            <w:tcW w:type="dxa" w:w="4309"/>
            <w:shd w:val="clear" w:fill="2E75B6"/>
          </w:tcPr>
          <w:p>
            <w:pPr>
              <w:spacing w:after="20"/>
              <w:jc w:val="center"/>
            </w:pPr>
            <w:r/>
            <w:r>
              <w:rPr>
                <w:rFonts w:ascii="ＭＳ ゴシック" w:hAnsi="ＭＳ ゴシック" w:eastAsia="ＭＳ ゴシック"/>
                <w:b/>
                <w:color w:val="FFFFFF"/>
                <w:sz w:val="17"/>
              </w:rPr>
              <w:t>女川町にお願いする事項</w:t>
            </w:r>
          </w:p>
        </w:tc>
        <w:tc>
          <w:tcPr>
            <w:tcW w:type="dxa" w:w="4195"/>
            <w:shd w:val="clear" w:fill="2E75B6"/>
          </w:tcPr>
          <w:p>
            <w:pPr>
              <w:spacing w:after="20"/>
              <w:jc w:val="center"/>
            </w:pPr>
            <w:r/>
            <w:r>
              <w:rPr>
                <w:rFonts w:ascii="ＭＳ ゴシック" w:hAnsi="ＭＳ ゴシック" w:eastAsia="ＭＳ ゴシック"/>
                <w:b/>
                <w:color w:val="FFFFFF"/>
                <w:sz w:val="17"/>
              </w:rPr>
              <w:t>当方で実施する作業</w:t>
            </w:r>
          </w:p>
        </w:tc>
        <w:tc>
          <w:tcPr>
            <w:tcW w:type="dxa" w:w="2835"/>
            <w:shd w:val="clear" w:fill="2E75B6"/>
          </w:tcPr>
          <w:p>
            <w:pPr>
              <w:spacing w:after="20"/>
              <w:jc w:val="center"/>
            </w:pPr>
            <w:r/>
            <w:r>
              <w:rPr>
                <w:rFonts w:ascii="ＭＳ ゴシック" w:hAnsi="ＭＳ ゴシック" w:eastAsia="ＭＳ ゴシック"/>
                <w:b/>
                <w:color w:val="FFFFFF"/>
                <w:sz w:val="17"/>
              </w:rPr>
              <w:t>この時点での到達点</w:t>
            </w:r>
          </w:p>
        </w:tc>
      </w:tr>
      <w:tr>
        <w:tc>
          <w:tcPr>
            <w:tcW w:type="dxa" w:w="1361"/>
          </w:tcPr>
          <w:p>
            <w:pPr>
              <w:spacing w:after="20"/>
              <w:jc w:val="left"/>
            </w:pPr>
            <w:r/>
            <w:r>
              <w:rPr>
                <w:rFonts w:ascii="ＭＳ 明朝" w:hAnsi="ＭＳ 明朝" w:eastAsia="ＭＳ 明朝"/>
                <w:b w:val="0"/>
                <w:sz w:val="17"/>
              </w:rPr>
              <w:t>令和8年10月</w:t>
            </w:r>
          </w:p>
        </w:tc>
        <w:tc>
          <w:tcPr>
            <w:tcW w:type="dxa" w:w="4309"/>
          </w:tcPr>
          <w:p>
            <w:pPr>
              <w:spacing w:after="20"/>
              <w:jc w:val="center"/>
            </w:pPr>
            <w:r/>
            <w:r>
              <w:rPr>
                <w:rFonts w:ascii="ＭＳ 明朝" w:hAnsi="ＭＳ 明朝" w:eastAsia="ＭＳ 明朝"/>
                <w:b w:val="0"/>
                <w:sz w:val="17"/>
              </w:rPr>
              <w:t>・令和6年度・令和7年度決算の確定値の提供</w:t>
              <w:br/>
              <w:t>・令和8年4月1日時点の固定資産台帳残高の提供</w:t>
              <w:br/>
              <w:t>・建設改良費調査票の未記入事項の確定</w:t>
              <w:br/>
              <w:t xml:space="preserve">　（企業債の借入予定利率、償却年数の区分、</w:t>
              <w:br/>
              <w:t xml:space="preserve">　　江島海底送水管の資産種別等）</w:t>
              <w:br/>
              <w:t>・繰出基準に基づく基準内繰入金の整理</w:t>
            </w:r>
          </w:p>
        </w:tc>
        <w:tc>
          <w:tcPr>
            <w:tcW w:type="dxa" w:w="4195"/>
          </w:tcPr>
          <w:p>
            <w:pPr>
              <w:spacing w:after="20"/>
              <w:jc w:val="center"/>
            </w:pPr>
            <w:r/>
            <w:r>
              <w:rPr>
                <w:rFonts w:ascii="ＭＳ 明朝" w:hAnsi="ＭＳ 明朝" w:eastAsia="ＭＳ 明朝"/>
                <w:b w:val="0"/>
                <w:sz w:val="17"/>
              </w:rPr>
              <w:t>・提供データの確認と整理</w:t>
              <w:br/>
              <w:t>・調査票の投資計画の確定</w:t>
              <w:br/>
              <w:t>・水産加工業の使用水量データの分析準備</w:t>
            </w:r>
          </w:p>
        </w:tc>
        <w:tc>
          <w:tcPr>
            <w:tcW w:type="dxa" w:w="2835"/>
          </w:tcPr>
          <w:p>
            <w:pPr>
              <w:spacing w:after="20"/>
              <w:jc w:val="center"/>
            </w:pPr>
            <w:r/>
            <w:r>
              <w:rPr>
                <w:rFonts w:ascii="ＭＳ 明朝" w:hAnsi="ＭＳ 明朝" w:eastAsia="ＭＳ 明朝"/>
                <w:b w:val="0"/>
                <w:sz w:val="17"/>
              </w:rPr>
              <w:t>総括原価の算定に必要なデータが揃う</w:t>
            </w:r>
          </w:p>
        </w:tc>
      </w:tr>
      <w:tr>
        <w:tc>
          <w:tcPr>
            <w:tcW w:type="dxa" w:w="1361"/>
          </w:tcPr>
          <w:p>
            <w:pPr>
              <w:spacing w:after="20"/>
              <w:jc w:val="left"/>
            </w:pPr>
            <w:r/>
            <w:r>
              <w:rPr>
                <w:rFonts w:ascii="ＭＳ 明朝" w:hAnsi="ＭＳ 明朝" w:eastAsia="ＭＳ 明朝"/>
                <w:b w:val="0"/>
                <w:sz w:val="17"/>
              </w:rPr>
              <w:t>令和8年11月</w:t>
            </w:r>
          </w:p>
        </w:tc>
        <w:tc>
          <w:tcPr>
            <w:tcW w:type="dxa" w:w="4309"/>
          </w:tcPr>
          <w:p>
            <w:pPr>
              <w:spacing w:after="20"/>
              <w:jc w:val="center"/>
            </w:pPr>
            <w:r/>
            <w:r>
              <w:rPr>
                <w:rFonts w:ascii="ＭＳ 明朝" w:hAnsi="ＭＳ 明朝" w:eastAsia="ＭＳ 明朝"/>
                <w:b w:val="0"/>
                <w:sz w:val="17"/>
              </w:rPr>
              <w:t>・水産加工業者の事業者別・月別使用水量の提供</w:t>
              <w:br/>
              <w:t>・構造物及び設備の内訳の確認</w:t>
              <w:br/>
              <w:t>・量水器更新費の計上方針の決定</w:t>
            </w:r>
          </w:p>
        </w:tc>
        <w:tc>
          <w:tcPr>
            <w:tcW w:type="dxa" w:w="4195"/>
          </w:tcPr>
          <w:p>
            <w:pPr>
              <w:spacing w:after="20"/>
              <w:jc w:val="center"/>
            </w:pPr>
            <w:r/>
            <w:r>
              <w:rPr>
                <w:rFonts w:ascii="ＭＳ 明朝" w:hAnsi="ＭＳ 明朝" w:eastAsia="ＭＳ 明朝"/>
                <w:b w:val="0"/>
                <w:sz w:val="17"/>
              </w:rPr>
              <w:t>・総括原価の再計算</w:t>
              <w:br/>
              <w:t>・必要改定率の確定</w:t>
              <w:br/>
              <w:t>・口径別の調定件数・水量の実績集計</w:t>
            </w:r>
          </w:p>
        </w:tc>
        <w:tc>
          <w:tcPr>
            <w:tcW w:type="dxa" w:w="2835"/>
          </w:tcPr>
          <w:p>
            <w:pPr>
              <w:spacing w:after="20"/>
              <w:jc w:val="center"/>
            </w:pPr>
            <w:r/>
            <w:r>
              <w:rPr>
                <w:rFonts w:ascii="ＭＳ 明朝" w:hAnsi="ＭＳ 明朝" w:eastAsia="ＭＳ 明朝"/>
                <w:b w:val="0"/>
                <w:sz w:val="17"/>
              </w:rPr>
              <w:t>必要改定率が確定する</w:t>
            </w:r>
          </w:p>
        </w:tc>
      </w:tr>
      <w:tr>
        <w:tc>
          <w:tcPr>
            <w:tcW w:type="dxa" w:w="1361"/>
          </w:tcPr>
          <w:p>
            <w:pPr>
              <w:spacing w:after="20"/>
              <w:jc w:val="left"/>
            </w:pPr>
            <w:r/>
            <w:r>
              <w:rPr>
                <w:rFonts w:ascii="ＭＳ 明朝" w:hAnsi="ＭＳ 明朝" w:eastAsia="ＭＳ 明朝"/>
                <w:b w:val="0"/>
                <w:sz w:val="17"/>
              </w:rPr>
              <w:t>令和8年12月</w:t>
            </w:r>
          </w:p>
        </w:tc>
        <w:tc>
          <w:tcPr>
            <w:tcW w:type="dxa" w:w="4309"/>
          </w:tcPr>
          <w:p>
            <w:pPr>
              <w:spacing w:after="20"/>
              <w:jc w:val="center"/>
            </w:pPr>
            <w:r/>
            <w:r>
              <w:rPr>
                <w:rFonts w:ascii="ＭＳ 明朝" w:hAnsi="ＭＳ 明朝" w:eastAsia="ＭＳ 明朝"/>
                <w:b w:val="0"/>
                <w:sz w:val="17"/>
              </w:rPr>
              <w:t>・改定案の方向性についての内部協議</w:t>
            </w:r>
          </w:p>
        </w:tc>
        <w:tc>
          <w:tcPr>
            <w:tcW w:type="dxa" w:w="4195"/>
          </w:tcPr>
          <w:p>
            <w:pPr>
              <w:spacing w:after="20"/>
              <w:jc w:val="center"/>
            </w:pPr>
            <w:r/>
            <w:r>
              <w:rPr>
                <w:rFonts w:ascii="ＭＳ 明朝" w:hAnsi="ＭＳ 明朝" w:eastAsia="ＭＳ 明朝"/>
                <w:b w:val="0"/>
                <w:sz w:val="17"/>
              </w:rPr>
              <w:t>・3パターンの数値の確定</w:t>
              <w:br/>
              <w:t>・口径別料金表案の精緻化</w:t>
              <w:br/>
              <w:t>・水産加工業影響の再試算</w:t>
              <w:br/>
              <w:t>・特殊用途区分の取扱いの整理</w:t>
            </w:r>
          </w:p>
        </w:tc>
        <w:tc>
          <w:tcPr>
            <w:tcW w:type="dxa" w:w="2835"/>
          </w:tcPr>
          <w:p>
            <w:pPr>
              <w:spacing w:after="20"/>
              <w:jc w:val="center"/>
            </w:pPr>
            <w:r/>
            <w:r>
              <w:rPr>
                <w:rFonts w:ascii="ＭＳ 明朝" w:hAnsi="ＭＳ 明朝" w:eastAsia="ＭＳ 明朝"/>
                <w:b w:val="0"/>
                <w:sz w:val="17"/>
              </w:rPr>
              <w:t>3パターンの最終的な数値が固まる</w:t>
            </w:r>
          </w:p>
        </w:tc>
      </w:tr>
      <w:tr>
        <w:tc>
          <w:tcPr>
            <w:tcW w:type="dxa" w:w="1361"/>
          </w:tcPr>
          <w:p>
            <w:pPr>
              <w:spacing w:after="20"/>
              <w:jc w:val="left"/>
            </w:pPr>
            <w:r/>
            <w:r>
              <w:rPr>
                <w:rFonts w:ascii="ＭＳ 明朝" w:hAnsi="ＭＳ 明朝" w:eastAsia="ＭＳ 明朝"/>
                <w:b w:val="0"/>
                <w:sz w:val="17"/>
              </w:rPr>
              <w:t>令和9年1月</w:t>
            </w:r>
          </w:p>
        </w:tc>
        <w:tc>
          <w:tcPr>
            <w:tcW w:type="dxa" w:w="4309"/>
          </w:tcPr>
          <w:p>
            <w:pPr>
              <w:spacing w:after="20"/>
              <w:jc w:val="center"/>
            </w:pPr>
            <w:r/>
            <w:r>
              <w:rPr>
                <w:rFonts w:ascii="ＭＳ 明朝" w:hAnsi="ＭＳ 明朝" w:eastAsia="ＭＳ 明朝"/>
                <w:b w:val="0"/>
                <w:sz w:val="17"/>
              </w:rPr>
              <w:t>・改定案の決定</w:t>
              <w:br/>
              <w:t>・住民説明会の日程調整・開催通知</w:t>
              <w:br/>
              <w:t>・水産加工業者への個別説明の調整</w:t>
            </w:r>
          </w:p>
        </w:tc>
        <w:tc>
          <w:tcPr>
            <w:tcW w:type="dxa" w:w="4195"/>
          </w:tcPr>
          <w:p>
            <w:pPr>
              <w:spacing w:after="20"/>
              <w:jc w:val="center"/>
            </w:pPr>
            <w:r/>
            <w:r>
              <w:rPr>
                <w:rFonts w:ascii="ＭＳ 明朝" w:hAnsi="ＭＳ 明朝" w:eastAsia="ＭＳ 明朝"/>
                <w:b w:val="0"/>
                <w:sz w:val="17"/>
              </w:rPr>
              <w:t>・段階改定・経過措置の設計</w:t>
              <w:br/>
              <w:t>・住民・議会説明用資料の作成</w:t>
              <w:br/>
              <w:t>・最終報告書の執筆開始</w:t>
            </w:r>
          </w:p>
        </w:tc>
        <w:tc>
          <w:tcPr>
            <w:tcW w:type="dxa" w:w="2835"/>
          </w:tcPr>
          <w:p>
            <w:pPr>
              <w:spacing w:after="20"/>
              <w:jc w:val="center"/>
            </w:pPr>
            <w:r/>
            <w:r>
              <w:rPr>
                <w:rFonts w:ascii="ＭＳ 明朝" w:hAnsi="ＭＳ 明朝" w:eastAsia="ＭＳ 明朝"/>
                <w:b w:val="0"/>
                <w:sz w:val="17"/>
              </w:rPr>
              <w:t>採用する改定案が決まる</w:t>
            </w:r>
          </w:p>
        </w:tc>
      </w:tr>
      <w:tr>
        <w:tc>
          <w:tcPr>
            <w:tcW w:type="dxa" w:w="1361"/>
          </w:tcPr>
          <w:p>
            <w:pPr>
              <w:spacing w:after="20"/>
              <w:jc w:val="left"/>
            </w:pPr>
            <w:r/>
            <w:r>
              <w:rPr>
                <w:rFonts w:ascii="ＭＳ 明朝" w:hAnsi="ＭＳ 明朝" w:eastAsia="ＭＳ 明朝"/>
                <w:b w:val="0"/>
                <w:sz w:val="17"/>
              </w:rPr>
              <w:t>令和9年2月</w:t>
            </w:r>
          </w:p>
        </w:tc>
        <w:tc>
          <w:tcPr>
            <w:tcW w:type="dxa" w:w="4309"/>
          </w:tcPr>
          <w:p>
            <w:pPr>
              <w:spacing w:after="20"/>
              <w:jc w:val="center"/>
            </w:pPr>
            <w:r/>
            <w:r>
              <w:rPr>
                <w:rFonts w:ascii="ＭＳ 明朝" w:hAnsi="ＭＳ 明朝" w:eastAsia="ＭＳ 明朝"/>
                <w:b w:val="0"/>
                <w:sz w:val="17"/>
              </w:rPr>
              <w:t>・住民説明会の開催</w:t>
              <w:br/>
              <w:t>・水産加工業者への個別説明</w:t>
              <w:br/>
              <w:t>・条例改正案の策定着手</w:t>
            </w:r>
          </w:p>
        </w:tc>
        <w:tc>
          <w:tcPr>
            <w:tcW w:type="dxa" w:w="4195"/>
          </w:tcPr>
          <w:p>
            <w:pPr>
              <w:spacing w:after="20"/>
              <w:jc w:val="center"/>
            </w:pPr>
            <w:r/>
            <w:r>
              <w:rPr>
                <w:rFonts w:ascii="ＭＳ 明朝" w:hAnsi="ＭＳ 明朝" w:eastAsia="ＭＳ 明朝"/>
                <w:b w:val="0"/>
                <w:sz w:val="17"/>
              </w:rPr>
              <w:t>・説明会での意見を踏まえた修正</w:t>
              <w:br/>
              <w:t>・最終報告書の完成・提出</w:t>
            </w:r>
          </w:p>
        </w:tc>
        <w:tc>
          <w:tcPr>
            <w:tcW w:type="dxa" w:w="2835"/>
          </w:tcPr>
          <w:p>
            <w:pPr>
              <w:spacing w:after="20"/>
              <w:jc w:val="center"/>
            </w:pPr>
            <w:r/>
            <w:r>
              <w:rPr>
                <w:rFonts w:ascii="ＭＳ 明朝" w:hAnsi="ＭＳ 明朝" w:eastAsia="ＭＳ 明朝"/>
                <w:b/>
                <w:sz w:val="17"/>
              </w:rPr>
              <w:t>最終報告書の提出</w:t>
            </w:r>
          </w:p>
        </w:tc>
      </w:tr>
      <w:tr>
        <w:tc>
          <w:tcPr>
            <w:tcW w:type="dxa" w:w="1361"/>
          </w:tcPr>
          <w:p>
            <w:pPr>
              <w:spacing w:after="20"/>
              <w:jc w:val="left"/>
            </w:pPr>
            <w:r/>
            <w:r>
              <w:rPr>
                <w:rFonts w:ascii="ＭＳ 明朝" w:hAnsi="ＭＳ 明朝" w:eastAsia="ＭＳ 明朝"/>
                <w:b w:val="0"/>
                <w:sz w:val="17"/>
              </w:rPr>
              <w:t>令和9年3月</w:t>
            </w:r>
          </w:p>
        </w:tc>
        <w:tc>
          <w:tcPr>
            <w:tcW w:type="dxa" w:w="4309"/>
          </w:tcPr>
          <w:p>
            <w:pPr>
              <w:spacing w:after="20"/>
              <w:jc w:val="center"/>
            </w:pPr>
            <w:r/>
            <w:r>
              <w:rPr>
                <w:rFonts w:ascii="ＭＳ 明朝" w:hAnsi="ＭＳ 明朝" w:eastAsia="ＭＳ 明朝"/>
                <w:b w:val="0"/>
                <w:sz w:val="17"/>
              </w:rPr>
              <w:t>・議会への条例改正案の提出</w:t>
              <w:br/>
              <w:t>・議決後の周知・システム改修の手配</w:t>
            </w:r>
          </w:p>
        </w:tc>
        <w:tc>
          <w:tcPr>
            <w:tcW w:type="dxa" w:w="4195"/>
          </w:tcPr>
          <w:p>
            <w:pPr>
              <w:spacing w:after="20"/>
              <w:jc w:val="center"/>
            </w:pPr>
            <w:r/>
            <w:r>
              <w:rPr>
                <w:rFonts w:ascii="ＭＳ 明朝" w:hAnsi="ＭＳ 明朝" w:eastAsia="ＭＳ 明朝"/>
                <w:b w:val="0"/>
                <w:sz w:val="17"/>
              </w:rPr>
              <w:t>・議会説明資料の補助</w:t>
              <w:br/>
              <w:t>・条例改正案に関する技術的助言</w:t>
            </w:r>
          </w:p>
        </w:tc>
        <w:tc>
          <w:tcPr>
            <w:tcW w:type="dxa" w:w="2835"/>
          </w:tcPr>
          <w:p>
            <w:pPr>
              <w:spacing w:after="20"/>
              <w:jc w:val="center"/>
            </w:pPr>
            <w:r/>
            <w:r>
              <w:rPr>
                <w:rFonts w:ascii="ＭＳ 明朝" w:hAnsi="ＭＳ 明朝" w:eastAsia="ＭＳ 明朝"/>
                <w:b/>
                <w:sz w:val="17"/>
              </w:rPr>
              <w:t>条例改正の議決</w:t>
            </w:r>
          </w:p>
        </w:tc>
      </w:tr>
    </w:tbl>
    <w:p>
      <w:pPr>
        <w:spacing w:after="80" w:line="276" w:lineRule="auto"/>
      </w:pPr>
    </w:p>
    <w:p>
      <w:r>
        <w:br w:type="page"/>
      </w:r>
    </w:p>
    <w:p>
      <w:pPr>
        <w:spacing w:before="280" w:after="140"/>
        <w:pBdr>
          <w:bottom w:val="single" w:sz="12" w:space="2" w:color="1F3864"/>
        </w:pBdr>
      </w:pPr>
      <w:r>
        <w:rPr>
          <w:rFonts w:ascii="ＭＳ ゴシック" w:hAnsi="ＭＳ ゴシック" w:eastAsia="ＭＳ ゴシック"/>
          <w:b/>
          <w:color w:val="1F3864"/>
          <w:sz w:val="26"/>
        </w:rPr>
        <w:t>4　工程上の要点</w:t>
      </w:r>
    </w:p>
    <w:p>
      <w:pPr>
        <w:spacing w:before="200" w:after="80"/>
      </w:pPr>
      <w:r>
        <w:rPr>
          <w:rFonts w:ascii="ＭＳ ゴシック" w:hAnsi="ＭＳ ゴシック" w:eastAsia="ＭＳ ゴシック"/>
          <w:b/>
          <w:color w:val="2E75B6"/>
          <w:sz w:val="22"/>
        </w:rPr>
        <w:t>4-1　クリティカルパス</w:t>
      </w:r>
    </w:p>
    <w:p>
      <w:pPr>
        <w:spacing w:after="80" w:line="276" w:lineRule="auto"/>
      </w:pPr>
      <w:r>
        <w:rPr>
          <w:rFonts w:ascii="ＭＳ 明朝" w:hAnsi="ＭＳ 明朝" w:eastAsia="ＭＳ 明朝"/>
          <w:b w:val="0"/>
          <w:sz w:val="21"/>
        </w:rPr>
        <w:t>次の3点が遅れると、以降の工程が連鎖的に遅れる。</w:t>
      </w:r>
    </w:p>
    <w:tbl>
      <w:tblPr>
        <w:tblStyle w:val="TableGrid"/>
        <w:tblW w:type="auto" w:w="0"/>
        <w:jc w:val="center"/>
        <w:tblLayout w:type="fixed"/>
        <w:tblLook w:firstColumn="1" w:firstRow="1" w:lastColumn="0" w:lastRow="0" w:noHBand="0" w:noVBand="1" w:val="04A0"/>
      </w:tblPr>
      <w:tblGrid>
        <w:gridCol w:w="3756"/>
        <w:gridCol w:w="3756"/>
        <w:gridCol w:w="3756"/>
        <w:gridCol w:w="3756"/>
      </w:tblGrid>
      <w:tr>
        <w:tc>
          <w:tcPr>
            <w:tcW w:type="dxa" w:w="680"/>
            <w:shd w:val="clear" w:fill="2E75B6"/>
          </w:tcPr>
          <w:p>
            <w:pPr>
              <w:spacing w:after="20"/>
              <w:jc w:val="center"/>
            </w:pPr>
            <w:r/>
            <w:r>
              <w:rPr>
                <w:rFonts w:ascii="ＭＳ ゴシック" w:hAnsi="ＭＳ ゴシック" w:eastAsia="ＭＳ ゴシック"/>
                <w:b/>
                <w:color w:val="FFFFFF"/>
                <w:sz w:val="18"/>
              </w:rPr>
              <w:t>順</w:t>
            </w:r>
          </w:p>
        </w:tc>
        <w:tc>
          <w:tcPr>
            <w:tcW w:type="dxa" w:w="3969"/>
            <w:shd w:val="clear" w:fill="2E75B6"/>
          </w:tcPr>
          <w:p>
            <w:pPr>
              <w:spacing w:after="20"/>
              <w:jc w:val="center"/>
            </w:pPr>
            <w:r/>
            <w:r>
              <w:rPr>
                <w:rFonts w:ascii="ＭＳ ゴシック" w:hAnsi="ＭＳ ゴシック" w:eastAsia="ＭＳ ゴシック"/>
                <w:b/>
                <w:color w:val="FFFFFF"/>
                <w:sz w:val="18"/>
              </w:rPr>
              <w:t>項目</w:t>
            </w:r>
          </w:p>
        </w:tc>
        <w:tc>
          <w:tcPr>
            <w:tcW w:type="dxa" w:w="1701"/>
            <w:shd w:val="clear" w:fill="2E75B6"/>
          </w:tcPr>
          <w:p>
            <w:pPr>
              <w:spacing w:after="20"/>
              <w:jc w:val="center"/>
            </w:pPr>
            <w:r/>
            <w:r>
              <w:rPr>
                <w:rFonts w:ascii="ＭＳ ゴシック" w:hAnsi="ＭＳ ゴシック" w:eastAsia="ＭＳ ゴシック"/>
                <w:b/>
                <w:color w:val="FFFFFF"/>
                <w:sz w:val="18"/>
              </w:rPr>
              <w:t>期限</w:t>
            </w:r>
          </w:p>
        </w:tc>
        <w:tc>
          <w:tcPr>
            <w:tcW w:type="dxa" w:w="8504"/>
            <w:shd w:val="clear" w:fill="2E75B6"/>
          </w:tcPr>
          <w:p>
            <w:pPr>
              <w:spacing w:after="20"/>
              <w:jc w:val="center"/>
            </w:pPr>
            <w:r/>
            <w:r>
              <w:rPr>
                <w:rFonts w:ascii="ＭＳ ゴシック" w:hAnsi="ＭＳ ゴシック" w:eastAsia="ＭＳ ゴシック"/>
                <w:b/>
                <w:color w:val="FFFFFF"/>
                <w:sz w:val="18"/>
              </w:rPr>
              <w:t>遅延した場合の影響</w:t>
            </w:r>
          </w:p>
        </w:tc>
      </w:tr>
      <w:tr>
        <w:tc>
          <w:tcPr>
            <w:tcW w:type="dxa" w:w="680"/>
          </w:tcPr>
          <w:p>
            <w:pPr>
              <w:spacing w:after="20"/>
              <w:jc w:val="left"/>
            </w:pPr>
            <w:r/>
            <w:r>
              <w:rPr>
                <w:rFonts w:ascii="ＭＳ 明朝" w:hAnsi="ＭＳ 明朝" w:eastAsia="ＭＳ 明朝"/>
                <w:b w:val="0"/>
                <w:sz w:val="18"/>
              </w:rPr>
              <w:t>1</w:t>
            </w:r>
          </w:p>
        </w:tc>
        <w:tc>
          <w:tcPr>
            <w:tcW w:type="dxa" w:w="3969"/>
          </w:tcPr>
          <w:p>
            <w:pPr>
              <w:spacing w:after="20"/>
              <w:jc w:val="center"/>
            </w:pPr>
            <w:r/>
            <w:r>
              <w:rPr>
                <w:rFonts w:ascii="ＭＳ 明朝" w:hAnsi="ＭＳ 明朝" w:eastAsia="ＭＳ 明朝"/>
                <w:b w:val="0"/>
                <w:sz w:val="18"/>
              </w:rPr>
              <w:t>決算確定値・固定資産台帳残高の提供</w:t>
            </w:r>
          </w:p>
        </w:tc>
        <w:tc>
          <w:tcPr>
            <w:tcW w:type="dxa" w:w="1701"/>
          </w:tcPr>
          <w:p>
            <w:pPr>
              <w:spacing w:after="20"/>
              <w:jc w:val="center"/>
            </w:pPr>
            <w:r/>
            <w:r>
              <w:rPr>
                <w:rFonts w:ascii="ＭＳ 明朝" w:hAnsi="ＭＳ 明朝" w:eastAsia="ＭＳ 明朝"/>
                <w:b w:val="0"/>
                <w:sz w:val="18"/>
              </w:rPr>
              <w:t>令和8年10月末</w:t>
            </w:r>
          </w:p>
        </w:tc>
        <w:tc>
          <w:tcPr>
            <w:tcW w:type="dxa" w:w="8504"/>
          </w:tcPr>
          <w:p>
            <w:pPr>
              <w:spacing w:after="20"/>
              <w:jc w:val="center"/>
            </w:pPr>
            <w:r/>
            <w:r>
              <w:rPr>
                <w:rFonts w:ascii="ＭＳ 明朝" w:hAnsi="ＭＳ 明朝" w:eastAsia="ＭＳ 明朝"/>
                <w:b w:val="0"/>
                <w:sz w:val="18"/>
              </w:rPr>
              <w:t>総括原価が確定せず、必要改定率も確定しない。11月以降の全工程が止まる</w:t>
            </w:r>
          </w:p>
        </w:tc>
      </w:tr>
      <w:tr>
        <w:tc>
          <w:tcPr>
            <w:tcW w:type="dxa" w:w="680"/>
          </w:tcPr>
          <w:p>
            <w:pPr>
              <w:spacing w:after="20"/>
              <w:jc w:val="left"/>
            </w:pPr>
            <w:r/>
            <w:r>
              <w:rPr>
                <w:rFonts w:ascii="ＭＳ 明朝" w:hAnsi="ＭＳ 明朝" w:eastAsia="ＭＳ 明朝"/>
                <w:b w:val="0"/>
                <w:sz w:val="18"/>
              </w:rPr>
              <w:t>2</w:t>
            </w:r>
          </w:p>
        </w:tc>
        <w:tc>
          <w:tcPr>
            <w:tcW w:type="dxa" w:w="3969"/>
          </w:tcPr>
          <w:p>
            <w:pPr>
              <w:spacing w:after="20"/>
              <w:jc w:val="center"/>
            </w:pPr>
            <w:r/>
            <w:r>
              <w:rPr>
                <w:rFonts w:ascii="ＭＳ 明朝" w:hAnsi="ＭＳ 明朝" w:eastAsia="ＭＳ 明朝"/>
                <w:b w:val="0"/>
                <w:sz w:val="18"/>
              </w:rPr>
              <w:t>繰出基準に基づく基準内繰入金の整理</w:t>
            </w:r>
          </w:p>
        </w:tc>
        <w:tc>
          <w:tcPr>
            <w:tcW w:type="dxa" w:w="1701"/>
          </w:tcPr>
          <w:p>
            <w:pPr>
              <w:spacing w:after="20"/>
              <w:jc w:val="center"/>
            </w:pPr>
            <w:r/>
            <w:r>
              <w:rPr>
                <w:rFonts w:ascii="ＭＳ 明朝" w:hAnsi="ＭＳ 明朝" w:eastAsia="ＭＳ 明朝"/>
                <w:b w:val="0"/>
                <w:sz w:val="18"/>
              </w:rPr>
              <w:t>令和8年11月末</w:t>
            </w:r>
          </w:p>
        </w:tc>
        <w:tc>
          <w:tcPr>
            <w:tcW w:type="dxa" w:w="8504"/>
          </w:tcPr>
          <w:p>
            <w:pPr>
              <w:spacing w:after="20"/>
              <w:jc w:val="center"/>
            </w:pPr>
            <w:r/>
            <w:r>
              <w:rPr>
                <w:rFonts w:ascii="ＭＳ 明朝" w:hAnsi="ＭＳ 明朝" w:eastAsia="ＭＳ 明朝"/>
                <w:b w:val="0"/>
                <w:sz w:val="18"/>
              </w:rPr>
              <w:t>必要改定率が1.99倍から2.45倍まで動くため、改定案の比較ができない</w:t>
            </w:r>
          </w:p>
        </w:tc>
      </w:tr>
      <w:tr>
        <w:tc>
          <w:tcPr>
            <w:tcW w:type="dxa" w:w="680"/>
          </w:tcPr>
          <w:p>
            <w:pPr>
              <w:spacing w:after="20"/>
              <w:jc w:val="left"/>
            </w:pPr>
            <w:r/>
            <w:r>
              <w:rPr>
                <w:rFonts w:ascii="ＭＳ 明朝" w:hAnsi="ＭＳ 明朝" w:eastAsia="ＭＳ 明朝"/>
                <w:b w:val="0"/>
                <w:sz w:val="18"/>
              </w:rPr>
              <w:t>3</w:t>
            </w:r>
          </w:p>
        </w:tc>
        <w:tc>
          <w:tcPr>
            <w:tcW w:type="dxa" w:w="3969"/>
          </w:tcPr>
          <w:p>
            <w:pPr>
              <w:spacing w:after="20"/>
              <w:jc w:val="center"/>
            </w:pPr>
            <w:r/>
            <w:r>
              <w:rPr>
                <w:rFonts w:ascii="ＭＳ 明朝" w:hAnsi="ＭＳ 明朝" w:eastAsia="ＭＳ 明朝"/>
                <w:b w:val="0"/>
                <w:sz w:val="18"/>
              </w:rPr>
              <w:t>改定案の決定</w:t>
            </w:r>
          </w:p>
        </w:tc>
        <w:tc>
          <w:tcPr>
            <w:tcW w:type="dxa" w:w="1701"/>
          </w:tcPr>
          <w:p>
            <w:pPr>
              <w:spacing w:after="20"/>
              <w:jc w:val="center"/>
            </w:pPr>
            <w:r/>
            <w:r>
              <w:rPr>
                <w:rFonts w:ascii="ＭＳ 明朝" w:hAnsi="ＭＳ 明朝" w:eastAsia="ＭＳ 明朝"/>
                <w:b w:val="0"/>
                <w:sz w:val="18"/>
              </w:rPr>
              <w:t>令和9年1月末</w:t>
            </w:r>
          </w:p>
        </w:tc>
        <w:tc>
          <w:tcPr>
            <w:tcW w:type="dxa" w:w="8504"/>
          </w:tcPr>
          <w:p>
            <w:pPr>
              <w:spacing w:after="20"/>
              <w:jc w:val="center"/>
            </w:pPr>
            <w:r/>
            <w:r>
              <w:rPr>
                <w:rFonts w:ascii="ＭＳ 明朝" w:hAnsi="ＭＳ 明朝" w:eastAsia="ＭＳ 明朝"/>
                <w:b w:val="0"/>
                <w:sz w:val="18"/>
              </w:rPr>
              <w:t>住民説明・条例改正案の策定に入れず、令和9年3月議会に間に合わなくなる</w:t>
            </w:r>
          </w:p>
        </w:tc>
      </w:tr>
    </w:tbl>
    <w:p>
      <w:pPr>
        <w:spacing w:after="80" w:line="276" w:lineRule="auto"/>
      </w:pPr>
    </w:p>
    <w:p>
      <w:pPr>
        <w:spacing w:before="200" w:after="80"/>
      </w:pPr>
      <w:r>
        <w:rPr>
          <w:rFonts w:ascii="ＭＳ ゴシック" w:hAnsi="ＭＳ ゴシック" w:eastAsia="ＭＳ ゴシック"/>
          <w:b/>
          <w:color w:val="2E75B6"/>
          <w:sz w:val="22"/>
        </w:rPr>
        <w:t>4-2　並行して進められる作業</w:t>
      </w:r>
    </w:p>
    <w:p>
      <w:pPr>
        <w:pStyle w:val="ListBullet"/>
        <w:spacing w:after="60"/>
      </w:pPr>
      <w:r>
        <w:rPr>
          <w:rFonts w:ascii="ＭＳ 明朝" w:hAnsi="ＭＳ 明朝" w:eastAsia="ＭＳ 明朝"/>
          <w:sz w:val="20"/>
        </w:rPr>
        <w:t>水産加工業の実使用水量の分析は、決算値の確定を待たずに着手できる</w:t>
      </w:r>
    </w:p>
    <w:p>
      <w:pPr>
        <w:pStyle w:val="ListBullet"/>
        <w:spacing w:after="60"/>
      </w:pPr>
      <w:r>
        <w:rPr>
          <w:rFonts w:ascii="ＭＳ 明朝" w:hAnsi="ＭＳ 明朝" w:eastAsia="ＭＳ 明朝"/>
          <w:sz w:val="20"/>
        </w:rPr>
        <w:t>口径別料金表案の骨格（体系の形）は既に設計済みであり、水準の調整のみが残る</w:t>
      </w:r>
    </w:p>
    <w:p>
      <w:pPr>
        <w:pStyle w:val="ListBullet"/>
        <w:spacing w:after="60"/>
      </w:pPr>
      <w:r>
        <w:rPr>
          <w:rFonts w:ascii="ＭＳ 明朝" w:hAnsi="ＭＳ 明朝" w:eastAsia="ＭＳ 明朝"/>
          <w:sz w:val="20"/>
        </w:rPr>
        <w:t>住民・議会説明用資料の様式は中間報告書第11章をそのまま使えるため、数値の差替えで足りる</w:t>
      </w:r>
    </w:p>
    <w:p>
      <w:pPr>
        <w:pStyle w:val="ListBullet"/>
        <w:spacing w:after="60"/>
      </w:pPr>
      <w:r>
        <w:rPr>
          <w:rFonts w:ascii="ＭＳ 明朝" w:hAnsi="ＭＳ 明朝" w:eastAsia="ＭＳ 明朝"/>
          <w:sz w:val="20"/>
        </w:rPr>
        <w:t>条例改正案の条文構成は、改定案の決定前でも他団体の例を参照して準備できる</w:t>
      </w:r>
    </w:p>
    <w:p>
      <w:pPr>
        <w:spacing w:before="200" w:after="80"/>
      </w:pPr>
      <w:r>
        <w:rPr>
          <w:rFonts w:ascii="ＭＳ ゴシック" w:hAnsi="ＭＳ ゴシック" w:eastAsia="ＭＳ ゴシック"/>
          <w:b/>
          <w:color w:val="2E75B6"/>
          <w:sz w:val="22"/>
        </w:rPr>
        <w:t>4-3　工程が厳しくなった場合の対応</w:t>
      </w:r>
    </w:p>
    <w:tbl>
      <w:tblPr>
        <w:tblStyle w:val="TableGrid"/>
        <w:tblW w:type="auto" w:w="0"/>
        <w:jc w:val="center"/>
        <w:tblLayout w:type="fixed"/>
        <w:tblLook w:firstColumn="1" w:firstRow="1" w:lastColumn="0" w:lastRow="0" w:noHBand="0" w:noVBand="1" w:val="04A0"/>
      </w:tblPr>
      <w:tblGrid>
        <w:gridCol w:w="7512"/>
        <w:gridCol w:w="7512"/>
      </w:tblGrid>
      <w:tr>
        <w:tc>
          <w:tcPr>
            <w:tcW w:type="dxa" w:w="3402"/>
            <w:shd w:val="clear" w:fill="2E75B6"/>
          </w:tcPr>
          <w:p>
            <w:pPr>
              <w:spacing w:after="20"/>
              <w:jc w:val="center"/>
            </w:pPr>
            <w:r/>
            <w:r>
              <w:rPr>
                <w:rFonts w:ascii="ＭＳ ゴシック" w:hAnsi="ＭＳ ゴシック" w:eastAsia="ＭＳ ゴシック"/>
                <w:b/>
                <w:color w:val="FFFFFF"/>
                <w:sz w:val="18"/>
              </w:rPr>
              <w:t>状況</w:t>
            </w:r>
          </w:p>
        </w:tc>
        <w:tc>
          <w:tcPr>
            <w:tcW w:type="dxa" w:w="11339"/>
            <w:shd w:val="clear" w:fill="2E75B6"/>
          </w:tcPr>
          <w:p>
            <w:pPr>
              <w:spacing w:after="20"/>
              <w:jc w:val="center"/>
            </w:pPr>
            <w:r/>
            <w:r>
              <w:rPr>
                <w:rFonts w:ascii="ＭＳ ゴシック" w:hAnsi="ＭＳ ゴシック" w:eastAsia="ＭＳ ゴシック"/>
                <w:b/>
                <w:color w:val="FFFFFF"/>
                <w:sz w:val="18"/>
              </w:rPr>
              <w:t>対応の考え方</w:t>
            </w:r>
          </w:p>
        </w:tc>
      </w:tr>
      <w:tr>
        <w:tc>
          <w:tcPr>
            <w:tcW w:type="dxa" w:w="3402"/>
          </w:tcPr>
          <w:p>
            <w:pPr>
              <w:spacing w:after="20"/>
              <w:jc w:val="left"/>
            </w:pPr>
            <w:r/>
            <w:r>
              <w:rPr>
                <w:rFonts w:ascii="ＭＳ 明朝" w:hAnsi="ＭＳ 明朝" w:eastAsia="ＭＳ 明朝"/>
                <w:b w:val="0"/>
                <w:sz w:val="18"/>
              </w:rPr>
              <w:t>調定明細の取得が遅れる</w:t>
            </w:r>
          </w:p>
        </w:tc>
        <w:tc>
          <w:tcPr>
            <w:tcW w:type="dxa" w:w="11339"/>
          </w:tcPr>
          <w:p>
            <w:pPr>
              <w:spacing w:after="20"/>
              <w:jc w:val="center"/>
            </w:pPr>
            <w:r/>
            <w:r>
              <w:rPr>
                <w:rFonts w:ascii="ＭＳ 明朝" w:hAnsi="ＭＳ 明朝" w:eastAsia="ＭＳ 明朝"/>
                <w:b w:val="0"/>
                <w:sz w:val="18"/>
              </w:rPr>
              <w:t>代表値による推計のまま最終報告を行い、実データの反映は次期の見直しに送る。その場合、利用者影響は傾向を示すものにとどまり、産業用特例の減収額は算定できない旨を報告書に明記する</w:t>
            </w:r>
          </w:p>
        </w:tc>
      </w:tr>
      <w:tr>
        <w:tc>
          <w:tcPr>
            <w:tcW w:type="dxa" w:w="3402"/>
          </w:tcPr>
          <w:p>
            <w:pPr>
              <w:spacing w:after="20"/>
              <w:jc w:val="left"/>
            </w:pPr>
            <w:r/>
            <w:r>
              <w:rPr>
                <w:rFonts w:ascii="ＭＳ 明朝" w:hAnsi="ＭＳ 明朝" w:eastAsia="ＭＳ 明朝"/>
                <w:b w:val="0"/>
                <w:sz w:val="18"/>
              </w:rPr>
              <w:t>繰出基準の整理が固まらない</w:t>
            </w:r>
          </w:p>
        </w:tc>
        <w:tc>
          <w:tcPr>
            <w:tcW w:type="dxa" w:w="11339"/>
          </w:tcPr>
          <w:p>
            <w:pPr>
              <w:spacing w:after="20"/>
              <w:jc w:val="center"/>
            </w:pPr>
            <w:r/>
            <w:r>
              <w:rPr>
                <w:rFonts w:ascii="ＭＳ 明朝" w:hAnsi="ＭＳ 明朝" w:eastAsia="ＭＳ 明朝"/>
                <w:b w:val="0"/>
                <w:sz w:val="18"/>
              </w:rPr>
              <w:t>基準内繰入金を控除する場合（1.99倍）と控除しない場合（2.45倍）の両論併記で最終報告を行う。中間報告と同じ扱いとなる</w:t>
            </w:r>
          </w:p>
        </w:tc>
      </w:tr>
      <w:tr>
        <w:tc>
          <w:tcPr>
            <w:tcW w:type="dxa" w:w="3402"/>
          </w:tcPr>
          <w:p>
            <w:pPr>
              <w:spacing w:after="20"/>
              <w:jc w:val="left"/>
            </w:pPr>
            <w:r/>
            <w:r>
              <w:rPr>
                <w:rFonts w:ascii="ＭＳ 明朝" w:hAnsi="ＭＳ 明朝" w:eastAsia="ＭＳ 明朝"/>
                <w:b w:val="0"/>
                <w:sz w:val="18"/>
              </w:rPr>
              <w:t>令和9年3月議会に間に合わない</w:t>
            </w:r>
          </w:p>
        </w:tc>
        <w:tc>
          <w:tcPr>
            <w:tcW w:type="dxa" w:w="11339"/>
          </w:tcPr>
          <w:p>
            <w:pPr>
              <w:spacing w:after="20"/>
              <w:jc w:val="center"/>
            </w:pPr>
            <w:r/>
            <w:r>
              <w:rPr>
                <w:rFonts w:ascii="ＭＳ 明朝" w:hAnsi="ＭＳ 明朝" w:eastAsia="ＭＳ 明朝"/>
                <w:b w:val="0"/>
                <w:sz w:val="18"/>
              </w:rPr>
              <w:t>条例改正を令和9年6月議会に送り、改定の実施時期を後ろ倒しする。その場合、令和9年度の収支見通しを再算定する必要がある</w:t>
            </w:r>
          </w:p>
        </w:tc>
      </w:tr>
      <w:tr>
        <w:tc>
          <w:tcPr>
            <w:tcW w:type="dxa" w:w="3402"/>
          </w:tcPr>
          <w:p>
            <w:pPr>
              <w:spacing w:after="20"/>
              <w:jc w:val="left"/>
            </w:pPr>
            <w:r/>
            <w:r>
              <w:rPr>
                <w:rFonts w:ascii="ＭＳ 明朝" w:hAnsi="ＭＳ 明朝" w:eastAsia="ＭＳ 明朝"/>
                <w:b w:val="0"/>
                <w:sz w:val="18"/>
              </w:rPr>
              <w:t>改定幅について合意が得られない</w:t>
            </w:r>
          </w:p>
        </w:tc>
        <w:tc>
          <w:tcPr>
            <w:tcW w:type="dxa" w:w="11339"/>
          </w:tcPr>
          <w:p>
            <w:pPr>
              <w:spacing w:after="20"/>
              <w:jc w:val="center"/>
            </w:pPr>
            <w:r/>
            <w:r>
              <w:rPr>
                <w:rFonts w:ascii="ＭＳ 明朝" w:hAnsi="ＭＳ 明朝" w:eastAsia="ＭＳ 明朝"/>
                <w:b w:val="0"/>
                <w:sz w:val="18"/>
              </w:rPr>
              <w:t>第1次改定の幅を小さくし、段階改定の回数を増やす。ただし総括原価の回収時期が後ろ倒しになるため、資金残高への影響を別途示す</w:t>
            </w:r>
          </w:p>
        </w:tc>
      </w:tr>
    </w:tbl>
    <w:p>
      <w:pPr>
        <w:spacing w:after="80" w:line="276" w:lineRule="auto"/>
      </w:pPr>
    </w:p>
    <w:p>
      <w:r>
        <w:br w:type="page"/>
      </w:r>
    </w:p>
    <w:p>
      <w:pPr>
        <w:spacing w:before="280" w:after="140"/>
        <w:pBdr>
          <w:bottom w:val="single" w:sz="12" w:space="2" w:color="1F3864"/>
        </w:pBdr>
      </w:pPr>
      <w:r>
        <w:rPr>
          <w:rFonts w:ascii="ＭＳ ゴシック" w:hAnsi="ＭＳ ゴシック" w:eastAsia="ＭＳ ゴシック"/>
          <w:b/>
          <w:color w:val="1F3864"/>
          <w:sz w:val="26"/>
        </w:rPr>
        <w:t>5　女川町にお願いするデータ・確認事項の一覧</w:t>
      </w:r>
    </w:p>
    <w:tbl>
      <w:tblPr>
        <w:tblStyle w:val="TableGrid"/>
        <w:tblW w:type="auto" w:w="0"/>
        <w:jc w:val="center"/>
        <w:tblLayout w:type="fixed"/>
        <w:tblLook w:firstColumn="1" w:firstRow="1" w:lastColumn="0" w:lastRow="0" w:noHBand="0" w:noVBand="1" w:val="04A0"/>
      </w:tblPr>
      <w:tblGrid>
        <w:gridCol w:w="3005"/>
        <w:gridCol w:w="3005"/>
        <w:gridCol w:w="3005"/>
        <w:gridCol w:w="3005"/>
        <w:gridCol w:w="3005"/>
      </w:tblGrid>
      <w:tr>
        <w:tc>
          <w:tcPr>
            <w:tcW w:type="dxa" w:w="567"/>
            <w:shd w:val="clear" w:fill="2E75B6"/>
          </w:tcPr>
          <w:p>
            <w:pPr>
              <w:spacing w:after="20"/>
              <w:jc w:val="center"/>
            </w:pPr>
            <w:r/>
            <w:r>
              <w:rPr>
                <w:rFonts w:ascii="ＭＳ ゴシック" w:hAnsi="ＭＳ ゴシック" w:eastAsia="ＭＳ ゴシック"/>
                <w:b/>
                <w:color w:val="FFFFFF"/>
                <w:sz w:val="17"/>
              </w:rPr>
              <w:t>No</w:t>
            </w:r>
          </w:p>
        </w:tc>
        <w:tc>
          <w:tcPr>
            <w:tcW w:type="dxa" w:w="2608"/>
            <w:shd w:val="clear" w:fill="2E75B6"/>
          </w:tcPr>
          <w:p>
            <w:pPr>
              <w:spacing w:after="20"/>
              <w:jc w:val="center"/>
            </w:pPr>
            <w:r/>
            <w:r>
              <w:rPr>
                <w:rFonts w:ascii="ＭＳ ゴシック" w:hAnsi="ＭＳ ゴシック" w:eastAsia="ＭＳ ゴシック"/>
                <w:b/>
                <w:color w:val="FFFFFF"/>
                <w:sz w:val="17"/>
              </w:rPr>
              <w:t>事項</w:t>
            </w:r>
          </w:p>
        </w:tc>
        <w:tc>
          <w:tcPr>
            <w:tcW w:type="dxa" w:w="5443"/>
            <w:shd w:val="clear" w:fill="2E75B6"/>
          </w:tcPr>
          <w:p>
            <w:pPr>
              <w:spacing w:after="20"/>
              <w:jc w:val="center"/>
            </w:pPr>
            <w:r/>
            <w:r>
              <w:rPr>
                <w:rFonts w:ascii="ＭＳ ゴシック" w:hAnsi="ＭＳ ゴシック" w:eastAsia="ＭＳ ゴシック"/>
                <w:b/>
                <w:color w:val="FFFFFF"/>
                <w:sz w:val="17"/>
              </w:rPr>
              <w:t>内容</w:t>
            </w:r>
          </w:p>
        </w:tc>
        <w:tc>
          <w:tcPr>
            <w:tcW w:type="dxa" w:w="1587"/>
            <w:shd w:val="clear" w:fill="2E75B6"/>
          </w:tcPr>
          <w:p>
            <w:pPr>
              <w:spacing w:after="20"/>
              <w:jc w:val="center"/>
            </w:pPr>
            <w:r/>
            <w:r>
              <w:rPr>
                <w:rFonts w:ascii="ＭＳ ゴシック" w:hAnsi="ＭＳ ゴシック" w:eastAsia="ＭＳ ゴシック"/>
                <w:b/>
                <w:color w:val="FFFFFF"/>
                <w:sz w:val="17"/>
              </w:rPr>
              <w:t>期限</w:t>
            </w:r>
          </w:p>
        </w:tc>
        <w:tc>
          <w:tcPr>
            <w:tcW w:type="dxa" w:w="2494"/>
            <w:shd w:val="clear" w:fill="2E75B6"/>
          </w:tcPr>
          <w:p>
            <w:pPr>
              <w:spacing w:after="20"/>
              <w:jc w:val="center"/>
            </w:pPr>
            <w:r/>
            <w:r>
              <w:rPr>
                <w:rFonts w:ascii="ＭＳ ゴシック" w:hAnsi="ＭＳ ゴシック" w:eastAsia="ＭＳ ゴシック"/>
                <w:b/>
                <w:color w:val="FFFFFF"/>
                <w:sz w:val="17"/>
              </w:rPr>
              <w:t>用途</w:t>
            </w:r>
          </w:p>
        </w:tc>
      </w:tr>
      <w:tr>
        <w:tc>
          <w:tcPr>
            <w:tcW w:type="dxa" w:w="567"/>
          </w:tcPr>
          <w:p>
            <w:pPr>
              <w:spacing w:after="20"/>
              <w:jc w:val="left"/>
            </w:pPr>
            <w:r/>
            <w:r>
              <w:rPr>
                <w:rFonts w:ascii="ＭＳ 明朝" w:hAnsi="ＭＳ 明朝" w:eastAsia="ＭＳ 明朝"/>
                <w:b w:val="0"/>
                <w:sz w:val="17"/>
              </w:rPr>
              <w:t>1</w:t>
            </w:r>
          </w:p>
        </w:tc>
        <w:tc>
          <w:tcPr>
            <w:tcW w:type="dxa" w:w="2608"/>
          </w:tcPr>
          <w:p>
            <w:pPr>
              <w:spacing w:after="20"/>
              <w:jc w:val="center"/>
            </w:pPr>
            <w:r/>
            <w:r>
              <w:rPr>
                <w:rFonts w:ascii="ＭＳ 明朝" w:hAnsi="ＭＳ 明朝" w:eastAsia="ＭＳ 明朝"/>
                <w:b w:val="0"/>
                <w:sz w:val="17"/>
              </w:rPr>
              <w:t>令和6年度・令和7年度決算の確定値</w:t>
            </w:r>
          </w:p>
        </w:tc>
        <w:tc>
          <w:tcPr>
            <w:tcW w:type="dxa" w:w="5443"/>
          </w:tcPr>
          <w:p>
            <w:pPr>
              <w:spacing w:after="20"/>
              <w:jc w:val="center"/>
            </w:pPr>
            <w:r/>
            <w:r>
              <w:rPr>
                <w:rFonts w:ascii="ＭＳ 明朝" w:hAnsi="ＭＳ 明朝" w:eastAsia="ＭＳ 明朝"/>
                <w:b w:val="0"/>
                <w:sz w:val="17"/>
              </w:rPr>
              <w:t>損益計算書・貸借対照表の確定値。特に維持管理費、減価償却費、長期前受金戻入益、他会計補助金、支払利息</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総括原価の確定</w:t>
            </w:r>
          </w:p>
        </w:tc>
      </w:tr>
      <w:tr>
        <w:tc>
          <w:tcPr>
            <w:tcW w:type="dxa" w:w="567"/>
          </w:tcPr>
          <w:p>
            <w:pPr>
              <w:spacing w:after="20"/>
              <w:jc w:val="left"/>
            </w:pPr>
            <w:r/>
            <w:r>
              <w:rPr>
                <w:rFonts w:ascii="ＭＳ 明朝" w:hAnsi="ＭＳ 明朝" w:eastAsia="ＭＳ 明朝"/>
                <w:b w:val="0"/>
                <w:sz w:val="17"/>
              </w:rPr>
              <w:t>2</w:t>
            </w:r>
          </w:p>
        </w:tc>
        <w:tc>
          <w:tcPr>
            <w:tcW w:type="dxa" w:w="2608"/>
          </w:tcPr>
          <w:p>
            <w:pPr>
              <w:spacing w:after="20"/>
              <w:jc w:val="center"/>
            </w:pPr>
            <w:r/>
            <w:r>
              <w:rPr>
                <w:rFonts w:ascii="ＭＳ 明朝" w:hAnsi="ＭＳ 明朝" w:eastAsia="ＭＳ 明朝"/>
                <w:b w:val="0"/>
                <w:sz w:val="17"/>
              </w:rPr>
              <w:t>固定資産台帳残高</w:t>
            </w:r>
          </w:p>
        </w:tc>
        <w:tc>
          <w:tcPr>
            <w:tcW w:type="dxa" w:w="5443"/>
          </w:tcPr>
          <w:p>
            <w:pPr>
              <w:spacing w:after="20"/>
              <w:jc w:val="center"/>
            </w:pPr>
            <w:r/>
            <w:r>
              <w:rPr>
                <w:rFonts w:ascii="ＭＳ 明朝" w:hAnsi="ＭＳ 明朝" w:eastAsia="ＭＳ 明朝"/>
                <w:b w:val="0"/>
                <w:sz w:val="17"/>
              </w:rPr>
              <w:t>令和8年4月1日時点の帳簿価額（取水・浄水・配水の区分別）</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資産維持費の対象資産</w:t>
            </w:r>
          </w:p>
        </w:tc>
      </w:tr>
      <w:tr>
        <w:tc>
          <w:tcPr>
            <w:tcW w:type="dxa" w:w="567"/>
          </w:tcPr>
          <w:p>
            <w:pPr>
              <w:spacing w:after="20"/>
              <w:jc w:val="left"/>
            </w:pPr>
            <w:r/>
            <w:r>
              <w:rPr>
                <w:rFonts w:ascii="ＭＳ 明朝" w:hAnsi="ＭＳ 明朝" w:eastAsia="ＭＳ 明朝"/>
                <w:b w:val="0"/>
                <w:sz w:val="17"/>
              </w:rPr>
              <w:t>3</w:t>
            </w:r>
          </w:p>
        </w:tc>
        <w:tc>
          <w:tcPr>
            <w:tcW w:type="dxa" w:w="2608"/>
          </w:tcPr>
          <w:p>
            <w:pPr>
              <w:spacing w:after="20"/>
              <w:jc w:val="center"/>
            </w:pPr>
            <w:r/>
            <w:r>
              <w:rPr>
                <w:rFonts w:ascii="ＭＳ 明朝" w:hAnsi="ＭＳ 明朝" w:eastAsia="ＭＳ 明朝"/>
                <w:b w:val="0"/>
                <w:sz w:val="17"/>
              </w:rPr>
              <w:t>企業債の借入予定利率</w:t>
            </w:r>
          </w:p>
        </w:tc>
        <w:tc>
          <w:tcPr>
            <w:tcW w:type="dxa" w:w="5443"/>
          </w:tcPr>
          <w:p>
            <w:pPr>
              <w:spacing w:after="20"/>
              <w:jc w:val="center"/>
            </w:pPr>
            <w:r/>
            <w:r>
              <w:rPr>
                <w:rFonts w:ascii="ＭＳ 明朝" w:hAnsi="ＭＳ 明朝" w:eastAsia="ＭＳ 明朝"/>
                <w:b w:val="0"/>
                <w:sz w:val="17"/>
              </w:rPr>
              <w:t>建設改良費調査票の4事業分</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支払利息の算定</w:t>
            </w:r>
          </w:p>
        </w:tc>
      </w:tr>
      <w:tr>
        <w:tc>
          <w:tcPr>
            <w:tcW w:type="dxa" w:w="567"/>
          </w:tcPr>
          <w:p>
            <w:pPr>
              <w:spacing w:after="20"/>
              <w:jc w:val="left"/>
            </w:pPr>
            <w:r/>
            <w:r>
              <w:rPr>
                <w:rFonts w:ascii="ＭＳ 明朝" w:hAnsi="ＭＳ 明朝" w:eastAsia="ＭＳ 明朝"/>
                <w:b w:val="0"/>
                <w:sz w:val="17"/>
              </w:rPr>
              <w:t>4</w:t>
            </w:r>
          </w:p>
        </w:tc>
        <w:tc>
          <w:tcPr>
            <w:tcW w:type="dxa" w:w="2608"/>
          </w:tcPr>
          <w:p>
            <w:pPr>
              <w:spacing w:after="20"/>
              <w:jc w:val="center"/>
            </w:pPr>
            <w:r/>
            <w:r>
              <w:rPr>
                <w:rFonts w:ascii="ＭＳ 明朝" w:hAnsi="ＭＳ 明朝" w:eastAsia="ＭＳ 明朝"/>
                <w:b w:val="0"/>
                <w:sz w:val="17"/>
              </w:rPr>
              <w:t>償却年数の区分</w:t>
            </w:r>
          </w:p>
        </w:tc>
        <w:tc>
          <w:tcPr>
            <w:tcW w:type="dxa" w:w="5443"/>
          </w:tcPr>
          <w:p>
            <w:pPr>
              <w:spacing w:after="20"/>
              <w:jc w:val="center"/>
            </w:pPr>
            <w:r/>
            <w:r>
              <w:rPr>
                <w:rFonts w:ascii="ＭＳ 明朝" w:hAnsi="ＭＳ 明朝" w:eastAsia="ＭＳ 明朝"/>
                <w:b w:val="0"/>
                <w:sz w:val="17"/>
              </w:rPr>
              <w:t>鷲神高度処理設備（機械・電気設備）、江島海底送水管の償却年数</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減価償却費の算定</w:t>
            </w:r>
          </w:p>
        </w:tc>
      </w:tr>
      <w:tr>
        <w:tc>
          <w:tcPr>
            <w:tcW w:type="dxa" w:w="567"/>
          </w:tcPr>
          <w:p>
            <w:pPr>
              <w:spacing w:after="20"/>
              <w:jc w:val="left"/>
            </w:pPr>
            <w:r/>
            <w:r>
              <w:rPr>
                <w:rFonts w:ascii="ＭＳ 明朝" w:hAnsi="ＭＳ 明朝" w:eastAsia="ＭＳ 明朝"/>
                <w:b w:val="0"/>
                <w:sz w:val="17"/>
              </w:rPr>
              <w:t>5</w:t>
            </w:r>
          </w:p>
        </w:tc>
        <w:tc>
          <w:tcPr>
            <w:tcW w:type="dxa" w:w="2608"/>
          </w:tcPr>
          <w:p>
            <w:pPr>
              <w:spacing w:after="20"/>
              <w:jc w:val="center"/>
            </w:pPr>
            <w:r/>
            <w:r>
              <w:rPr>
                <w:rFonts w:ascii="ＭＳ 明朝" w:hAnsi="ＭＳ 明朝" w:eastAsia="ＭＳ 明朝"/>
                <w:b w:val="0"/>
                <w:sz w:val="17"/>
              </w:rPr>
              <w:t>江島海底送水管の属性</w:t>
            </w:r>
          </w:p>
        </w:tc>
        <w:tc>
          <w:tcPr>
            <w:tcW w:type="dxa" w:w="5443"/>
          </w:tcPr>
          <w:p>
            <w:pPr>
              <w:spacing w:after="20"/>
              <w:jc w:val="center"/>
            </w:pPr>
            <w:r/>
            <w:r>
              <w:rPr>
                <w:rFonts w:ascii="ＭＳ 明朝" w:hAnsi="ＭＳ 明朝" w:eastAsia="ＭＳ 明朝"/>
                <w:b w:val="0"/>
                <w:sz w:val="17"/>
              </w:rPr>
              <w:t>資産種別・更新／新規の別・補助／単独の別</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施設区分別の集計</w:t>
            </w:r>
          </w:p>
        </w:tc>
      </w:tr>
      <w:tr>
        <w:tc>
          <w:tcPr>
            <w:tcW w:type="dxa" w:w="567"/>
          </w:tcPr>
          <w:p>
            <w:pPr>
              <w:spacing w:after="20"/>
              <w:jc w:val="left"/>
            </w:pPr>
            <w:r/>
            <w:r>
              <w:rPr>
                <w:rFonts w:ascii="ＭＳ 明朝" w:hAnsi="ＭＳ 明朝" w:eastAsia="ＭＳ 明朝"/>
                <w:b w:val="0"/>
                <w:sz w:val="17"/>
              </w:rPr>
              <w:t>6</w:t>
            </w:r>
          </w:p>
        </w:tc>
        <w:tc>
          <w:tcPr>
            <w:tcW w:type="dxa" w:w="2608"/>
          </w:tcPr>
          <w:p>
            <w:pPr>
              <w:spacing w:after="20"/>
              <w:jc w:val="center"/>
            </w:pPr>
            <w:r/>
            <w:r>
              <w:rPr>
                <w:rFonts w:ascii="ＭＳ 明朝" w:hAnsi="ＭＳ 明朝" w:eastAsia="ＭＳ 明朝"/>
                <w:b w:val="0"/>
                <w:sz w:val="17"/>
              </w:rPr>
              <w:t>基準内繰入金の整理</w:t>
            </w:r>
          </w:p>
        </w:tc>
        <w:tc>
          <w:tcPr>
            <w:tcW w:type="dxa" w:w="5443"/>
          </w:tcPr>
          <w:p>
            <w:pPr>
              <w:spacing w:after="20"/>
              <w:jc w:val="center"/>
            </w:pPr>
            <w:r/>
            <w:r>
              <w:rPr>
                <w:rFonts w:ascii="ＭＳ 明朝" w:hAnsi="ＭＳ 明朝" w:eastAsia="ＭＳ 明朝"/>
                <w:b w:val="0"/>
                <w:sz w:val="17"/>
              </w:rPr>
              <w:t>繰出基準に基づき一般会計が負担すべき額。特に他会計補助金272,997千円および補助金419,000千円の性格</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総括原価からの控除額</w:t>
            </w:r>
          </w:p>
        </w:tc>
      </w:tr>
      <w:tr>
        <w:tc>
          <w:tcPr>
            <w:tcW w:type="dxa" w:w="567"/>
          </w:tcPr>
          <w:p>
            <w:pPr>
              <w:spacing w:after="20"/>
              <w:jc w:val="left"/>
            </w:pPr>
            <w:r/>
            <w:r>
              <w:rPr>
                <w:rFonts w:ascii="ＭＳ 明朝" w:hAnsi="ＭＳ 明朝" w:eastAsia="ＭＳ 明朝"/>
                <w:b w:val="0"/>
                <w:sz w:val="17"/>
              </w:rPr>
              <w:t>7</w:t>
            </w:r>
          </w:p>
        </w:tc>
        <w:tc>
          <w:tcPr>
            <w:tcW w:type="dxa" w:w="2608"/>
          </w:tcPr>
          <w:p>
            <w:pPr>
              <w:spacing w:after="20"/>
              <w:jc w:val="center"/>
            </w:pPr>
            <w:r/>
            <w:r>
              <w:rPr>
                <w:rFonts w:ascii="ＭＳ 明朝" w:hAnsi="ＭＳ 明朝" w:eastAsia="ＭＳ 明朝"/>
                <w:b w:val="0"/>
                <w:sz w:val="17"/>
              </w:rPr>
              <w:t>構造物及び設備の内訳</w:t>
            </w:r>
          </w:p>
        </w:tc>
        <w:tc>
          <w:tcPr>
            <w:tcW w:type="dxa" w:w="5443"/>
          </w:tcPr>
          <w:p>
            <w:pPr>
              <w:spacing w:after="20"/>
              <w:jc w:val="center"/>
            </w:pPr>
            <w:r/>
            <w:r>
              <w:rPr>
                <w:rFonts w:ascii="ＭＳ 明朝" w:hAnsi="ＭＳ 明朝" w:eastAsia="ＭＳ 明朝"/>
                <w:b w:val="0"/>
                <w:sz w:val="17"/>
              </w:rPr>
              <w:t>経営戦略26.4億円と調査票21.65億円の差4.75億円の内容</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投資規模の確定</w:t>
            </w:r>
          </w:p>
        </w:tc>
      </w:tr>
      <w:tr>
        <w:tc>
          <w:tcPr>
            <w:tcW w:type="dxa" w:w="567"/>
          </w:tcPr>
          <w:p>
            <w:pPr>
              <w:spacing w:after="20"/>
              <w:jc w:val="left"/>
            </w:pPr>
            <w:r/>
            <w:r>
              <w:rPr>
                <w:rFonts w:ascii="ＭＳ 明朝" w:hAnsi="ＭＳ 明朝" w:eastAsia="ＭＳ 明朝"/>
                <w:b w:val="0"/>
                <w:sz w:val="17"/>
              </w:rPr>
              <w:t>8</w:t>
            </w:r>
          </w:p>
        </w:tc>
        <w:tc>
          <w:tcPr>
            <w:tcW w:type="dxa" w:w="2608"/>
          </w:tcPr>
          <w:p>
            <w:pPr>
              <w:spacing w:after="20"/>
              <w:jc w:val="center"/>
            </w:pPr>
            <w:r/>
            <w:r>
              <w:rPr>
                <w:rFonts w:ascii="ＭＳ 明朝" w:hAnsi="ＭＳ 明朝" w:eastAsia="ＭＳ 明朝"/>
                <w:b w:val="0"/>
                <w:sz w:val="17"/>
              </w:rPr>
              <w:t>量水器更新費の計上方針</w:t>
            </w:r>
          </w:p>
        </w:tc>
        <w:tc>
          <w:tcPr>
            <w:tcW w:type="dxa" w:w="5443"/>
          </w:tcPr>
          <w:p>
            <w:pPr>
              <w:spacing w:after="20"/>
              <w:jc w:val="center"/>
            </w:pPr>
            <w:r/>
            <w:r>
              <w:rPr>
                <w:rFonts w:ascii="ＭＳ 明朝" w:hAnsi="ＭＳ 明朝" w:eastAsia="ＭＳ 明朝"/>
                <w:b w:val="0"/>
                <w:sz w:val="17"/>
              </w:rPr>
              <w:t>経営戦略の1.06億円を計上するか否か</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投資規模の確定</w:t>
            </w:r>
          </w:p>
        </w:tc>
      </w:tr>
      <w:tr>
        <w:tc>
          <w:tcPr>
            <w:tcW w:type="dxa" w:w="567"/>
          </w:tcPr>
          <w:p>
            <w:pPr>
              <w:spacing w:after="20"/>
              <w:jc w:val="left"/>
            </w:pPr>
            <w:r/>
            <w:r>
              <w:rPr>
                <w:rFonts w:ascii="ＭＳ 明朝" w:hAnsi="ＭＳ 明朝" w:eastAsia="ＭＳ 明朝"/>
                <w:b w:val="0"/>
                <w:sz w:val="17"/>
              </w:rPr>
              <w:t>9</w:t>
            </w:r>
          </w:p>
        </w:tc>
        <w:tc>
          <w:tcPr>
            <w:tcW w:type="dxa" w:w="2608"/>
          </w:tcPr>
          <w:p>
            <w:pPr>
              <w:spacing w:after="20"/>
              <w:jc w:val="center"/>
            </w:pPr>
            <w:r/>
            <w:r>
              <w:rPr>
                <w:rFonts w:ascii="ＭＳ 明朝" w:hAnsi="ＭＳ 明朝" w:eastAsia="ＭＳ 明朝"/>
                <w:b w:val="0"/>
                <w:sz w:val="17"/>
              </w:rPr>
              <w:t>使用者別の調定明細</w:t>
            </w:r>
          </w:p>
        </w:tc>
        <w:tc>
          <w:tcPr>
            <w:tcW w:type="dxa" w:w="5443"/>
          </w:tcPr>
          <w:p>
            <w:pPr>
              <w:spacing w:after="20"/>
              <w:jc w:val="center"/>
            </w:pPr>
            <w:r/>
            <w:r>
              <w:rPr>
                <w:rFonts w:ascii="ＭＳ 明朝" w:hAnsi="ＭＳ 明朝" w:eastAsia="ＭＳ 明朝"/>
                <w:b w:val="0"/>
                <w:sz w:val="17"/>
              </w:rPr>
              <w:t>使用者番号（匿名可）・業種・口径・用途・月別水量・調定額・減免の別。直近1〜3年度分。水産加工業を含む全使用者</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口径別料金案の検証、特例対象の特定、影響件数の集計</w:t>
            </w:r>
          </w:p>
        </w:tc>
      </w:tr>
      <w:tr>
        <w:tc>
          <w:tcPr>
            <w:tcW w:type="dxa" w:w="567"/>
          </w:tcPr>
          <w:p>
            <w:pPr>
              <w:spacing w:after="20"/>
              <w:jc w:val="left"/>
            </w:pPr>
            <w:r/>
            <w:r>
              <w:rPr>
                <w:rFonts w:ascii="ＭＳ 明朝" w:hAnsi="ＭＳ 明朝" w:eastAsia="ＭＳ 明朝"/>
                <w:b w:val="0"/>
                <w:sz w:val="17"/>
              </w:rPr>
              <w:t>10</w:t>
            </w:r>
          </w:p>
        </w:tc>
        <w:tc>
          <w:tcPr>
            <w:tcW w:type="dxa" w:w="2608"/>
          </w:tcPr>
          <w:p>
            <w:pPr>
              <w:spacing w:after="20"/>
              <w:jc w:val="center"/>
            </w:pPr>
            <w:r/>
            <w:r>
              <w:rPr>
                <w:rFonts w:ascii="ＭＳ 明朝" w:hAnsi="ＭＳ 明朝" w:eastAsia="ＭＳ 明朝"/>
                <w:b w:val="0"/>
                <w:sz w:val="17"/>
              </w:rPr>
              <w:t>湯屋用・船舶用の実績</w:t>
            </w:r>
          </w:p>
        </w:tc>
        <w:tc>
          <w:tcPr>
            <w:tcW w:type="dxa" w:w="5443"/>
          </w:tcPr>
          <w:p>
            <w:pPr>
              <w:spacing w:after="20"/>
              <w:jc w:val="center"/>
            </w:pPr>
            <w:r/>
            <w:r>
              <w:rPr>
                <w:rFonts w:ascii="ＭＳ 明朝" w:hAnsi="ＭＳ 明朝" w:eastAsia="ＭＳ 明朝"/>
                <w:b w:val="0"/>
                <w:sz w:val="17"/>
              </w:rPr>
              <w:t>対象件数・使用水量・調定額。メーター使用料の取扱い（免除の有無）、船舶用（委託）の請求単位と対象者</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特殊用途区分の取扱いの検討</w:t>
            </w:r>
          </w:p>
        </w:tc>
      </w:tr>
      <w:tr>
        <w:tc>
          <w:tcPr>
            <w:tcW w:type="dxa" w:w="567"/>
          </w:tcPr>
          <w:p>
            <w:pPr>
              <w:spacing w:after="20"/>
              <w:jc w:val="left"/>
            </w:pPr>
            <w:r/>
            <w:r>
              <w:rPr>
                <w:rFonts w:ascii="ＭＳ 明朝" w:hAnsi="ＭＳ 明朝" w:eastAsia="ＭＳ 明朝"/>
                <w:b w:val="0"/>
                <w:sz w:val="17"/>
              </w:rPr>
              <w:t>11</w:t>
            </w:r>
          </w:p>
        </w:tc>
        <w:tc>
          <w:tcPr>
            <w:tcW w:type="dxa" w:w="2608"/>
          </w:tcPr>
          <w:p>
            <w:pPr>
              <w:spacing w:after="20"/>
              <w:jc w:val="center"/>
            </w:pPr>
            <w:r/>
            <w:r>
              <w:rPr>
                <w:rFonts w:ascii="ＭＳ 明朝" w:hAnsi="ＭＳ 明朝" w:eastAsia="ＭＳ 明朝"/>
                <w:b w:val="0"/>
                <w:sz w:val="17"/>
              </w:rPr>
              <w:t>業務仕様書の原本</w:t>
            </w:r>
          </w:p>
        </w:tc>
        <w:tc>
          <w:tcPr>
            <w:tcW w:type="dxa" w:w="5443"/>
          </w:tcPr>
          <w:p>
            <w:pPr>
              <w:spacing w:after="20"/>
              <w:jc w:val="center"/>
            </w:pPr>
            <w:r/>
            <w:r>
              <w:rPr>
                <w:rFonts w:ascii="ＭＳ 明朝" w:hAnsi="ＭＳ 明朝" w:eastAsia="ＭＳ 明朝"/>
                <w:b w:val="0"/>
                <w:sz w:val="17"/>
              </w:rPr>
              <w:t>資産維持率3％の要求水準、「現状赤字額」の定義、報告様式の要件</w:t>
            </w:r>
          </w:p>
        </w:tc>
        <w:tc>
          <w:tcPr>
            <w:tcW w:type="dxa" w:w="1587"/>
          </w:tcPr>
          <w:p>
            <w:pPr>
              <w:spacing w:after="20"/>
              <w:jc w:val="center"/>
            </w:pPr>
            <w:r/>
            <w:r>
              <w:rPr>
                <w:rFonts w:ascii="ＭＳ 明朝" w:hAnsi="ＭＳ 明朝" w:eastAsia="ＭＳ 明朝"/>
                <w:b w:val="0"/>
                <w:sz w:val="17"/>
              </w:rPr>
              <w:t>令和8年10月末</w:t>
            </w:r>
          </w:p>
        </w:tc>
        <w:tc>
          <w:tcPr>
            <w:tcW w:type="dxa" w:w="2494"/>
          </w:tcPr>
          <w:p>
            <w:pPr>
              <w:spacing w:after="20"/>
              <w:jc w:val="center"/>
            </w:pPr>
            <w:r/>
            <w:r>
              <w:rPr>
                <w:rFonts w:ascii="ＭＳ 明朝" w:hAnsi="ＭＳ 明朝" w:eastAsia="ＭＳ 明朝"/>
                <w:b w:val="0"/>
                <w:sz w:val="17"/>
              </w:rPr>
              <w:t>仕様書適合の最終確認</w:t>
            </w:r>
          </w:p>
        </w:tc>
      </w:tr>
      <w:tr>
        <w:tc>
          <w:tcPr>
            <w:tcW w:type="dxa" w:w="567"/>
          </w:tcPr>
          <w:p>
            <w:pPr>
              <w:spacing w:after="20"/>
              <w:jc w:val="left"/>
            </w:pPr>
            <w:r/>
            <w:r>
              <w:rPr>
                <w:rFonts w:ascii="ＭＳ 明朝" w:hAnsi="ＭＳ 明朝" w:eastAsia="ＭＳ 明朝"/>
                <w:b w:val="0"/>
                <w:sz w:val="17"/>
              </w:rPr>
              <w:t>12</w:t>
            </w:r>
          </w:p>
        </w:tc>
        <w:tc>
          <w:tcPr>
            <w:tcW w:type="dxa" w:w="2608"/>
          </w:tcPr>
          <w:p>
            <w:pPr>
              <w:spacing w:after="20"/>
              <w:jc w:val="center"/>
            </w:pPr>
            <w:r/>
            <w:r>
              <w:rPr>
                <w:rFonts w:ascii="ＭＳ 明朝" w:hAnsi="ＭＳ 明朝" w:eastAsia="ＭＳ 明朝"/>
                <w:b w:val="0"/>
                <w:sz w:val="17"/>
              </w:rPr>
              <w:t>出島大橋経由への送水切替</w:t>
            </w:r>
          </w:p>
        </w:tc>
        <w:tc>
          <w:tcPr>
            <w:tcW w:type="dxa" w:w="5443"/>
          </w:tcPr>
          <w:p>
            <w:pPr>
              <w:spacing w:after="20"/>
              <w:jc w:val="center"/>
            </w:pPr>
            <w:r/>
            <w:r>
              <w:rPr>
                <w:rFonts w:ascii="ＭＳ 明朝" w:hAnsi="ＭＳ 明朝" w:eastAsia="ＭＳ 明朝"/>
                <w:b w:val="0"/>
                <w:sz w:val="17"/>
              </w:rPr>
              <w:t>切替の完了時期、切替後の維持管理費、既存の海底送水管等の取扱い</w:t>
            </w:r>
          </w:p>
        </w:tc>
        <w:tc>
          <w:tcPr>
            <w:tcW w:type="dxa" w:w="1587"/>
          </w:tcPr>
          <w:p>
            <w:pPr>
              <w:spacing w:after="20"/>
              <w:jc w:val="center"/>
            </w:pPr>
            <w:r/>
            <w:r>
              <w:rPr>
                <w:rFonts w:ascii="ＭＳ 明朝" w:hAnsi="ＭＳ 明朝" w:eastAsia="ＭＳ 明朝"/>
                <w:b w:val="0"/>
                <w:sz w:val="17"/>
              </w:rPr>
              <w:t>令和8年11月末</w:t>
            </w:r>
          </w:p>
        </w:tc>
        <w:tc>
          <w:tcPr>
            <w:tcW w:type="dxa" w:w="2494"/>
          </w:tcPr>
          <w:p>
            <w:pPr>
              <w:spacing w:after="20"/>
              <w:jc w:val="center"/>
            </w:pPr>
            <w:r/>
            <w:r>
              <w:rPr>
                <w:rFonts w:ascii="ＭＳ 明朝" w:hAnsi="ＭＳ 明朝" w:eastAsia="ＭＳ 明朝"/>
                <w:b w:val="0"/>
                <w:sz w:val="17"/>
              </w:rPr>
              <w:t>維持管理費と資産の前提</w:t>
            </w:r>
          </w:p>
        </w:tc>
      </w:tr>
      <w:tr>
        <w:tc>
          <w:tcPr>
            <w:tcW w:type="dxa" w:w="567"/>
          </w:tcPr>
          <w:p>
            <w:pPr>
              <w:spacing w:after="20"/>
              <w:jc w:val="left"/>
            </w:pPr>
            <w:r/>
            <w:r>
              <w:rPr>
                <w:rFonts w:ascii="ＭＳ 明朝" w:hAnsi="ＭＳ 明朝" w:eastAsia="ＭＳ 明朝"/>
                <w:b w:val="0"/>
                <w:sz w:val="17"/>
              </w:rPr>
              <w:t>13</w:t>
            </w:r>
          </w:p>
        </w:tc>
        <w:tc>
          <w:tcPr>
            <w:tcW w:type="dxa" w:w="2608"/>
          </w:tcPr>
          <w:p>
            <w:pPr>
              <w:spacing w:after="20"/>
              <w:jc w:val="center"/>
            </w:pPr>
            <w:r/>
            <w:r>
              <w:rPr>
                <w:rFonts w:ascii="ＭＳ 明朝" w:hAnsi="ＭＳ 明朝" w:eastAsia="ＭＳ 明朝"/>
                <w:b w:val="0"/>
                <w:sz w:val="17"/>
              </w:rPr>
              <w:t>改定案の決定</w:t>
            </w:r>
          </w:p>
        </w:tc>
        <w:tc>
          <w:tcPr>
            <w:tcW w:type="dxa" w:w="5443"/>
          </w:tcPr>
          <w:p>
            <w:pPr>
              <w:spacing w:after="20"/>
              <w:jc w:val="center"/>
            </w:pPr>
            <w:r/>
            <w:r>
              <w:rPr>
                <w:rFonts w:ascii="ＭＳ 明朝" w:hAnsi="ＭＳ 明朝" w:eastAsia="ＭＳ 明朝"/>
                <w:b w:val="0"/>
                <w:sz w:val="17"/>
              </w:rPr>
              <w:t>A〜E案から採用する案の決定</w:t>
            </w:r>
          </w:p>
        </w:tc>
        <w:tc>
          <w:tcPr>
            <w:tcW w:type="dxa" w:w="1587"/>
          </w:tcPr>
          <w:p>
            <w:pPr>
              <w:spacing w:after="20"/>
              <w:jc w:val="center"/>
            </w:pPr>
            <w:r/>
            <w:r>
              <w:rPr>
                <w:rFonts w:ascii="ＭＳ 明朝" w:hAnsi="ＭＳ 明朝" w:eastAsia="ＭＳ 明朝"/>
                <w:b w:val="0"/>
                <w:sz w:val="17"/>
              </w:rPr>
              <w:t>令和9年1月末</w:t>
            </w:r>
          </w:p>
        </w:tc>
        <w:tc>
          <w:tcPr>
            <w:tcW w:type="dxa" w:w="2494"/>
          </w:tcPr>
          <w:p>
            <w:pPr>
              <w:spacing w:after="20"/>
              <w:jc w:val="center"/>
            </w:pPr>
            <w:r/>
            <w:r>
              <w:rPr>
                <w:rFonts w:ascii="ＭＳ 明朝" w:hAnsi="ＭＳ 明朝" w:eastAsia="ＭＳ 明朝"/>
                <w:b w:val="0"/>
                <w:sz w:val="17"/>
              </w:rPr>
              <w:t>最終報告書・条例改正案</w:t>
            </w:r>
          </w:p>
        </w:tc>
      </w:tr>
    </w:tbl>
    <w:p>
      <w:pPr>
        <w:spacing w:after="160" w:line="276" w:lineRule="auto"/>
      </w:pPr>
      <w:r>
        <w:rPr>
          <w:rFonts w:ascii="ＭＳ 明朝" w:hAnsi="ＭＳ 明朝" w:eastAsia="ＭＳ 明朝"/>
          <w:b w:val="0"/>
          <w:color w:val="595959"/>
          <w:sz w:val="17"/>
        </w:rPr>
        <w:t>※ 1〜6・11は総括原価と仕様書適合の確定に不可欠であり、最優先でお願いしたい。9は口径別料金案の検証に必須であり、これがない場合は代表値による推計のまま最終報告を行うこととなる。</w:t>
      </w:r>
    </w:p>
    <w:p>
      <w:r>
        <w:br w:type="page"/>
      </w:r>
    </w:p>
    <w:p>
      <w:pPr>
        <w:spacing w:before="280" w:after="140"/>
        <w:pBdr>
          <w:bottom w:val="single" w:sz="12" w:space="2" w:color="1F3864"/>
        </w:pBdr>
      </w:pPr>
      <w:r>
        <w:rPr>
          <w:rFonts w:ascii="ＭＳ ゴシック" w:hAnsi="ＭＳ ゴシック" w:eastAsia="ＭＳ ゴシック"/>
          <w:b/>
          <w:color w:val="1F3864"/>
          <w:sz w:val="26"/>
        </w:rPr>
        <w:t>6　最終報告書の想定構成と中間報告からの主な変更点</w:t>
      </w:r>
    </w:p>
    <w:tbl>
      <w:tblPr>
        <w:tblStyle w:val="TableGrid"/>
        <w:tblW w:type="auto" w:w="0"/>
        <w:jc w:val="center"/>
        <w:tblLayout w:type="fixed"/>
        <w:tblLook w:firstColumn="1" w:firstRow="1" w:lastColumn="0" w:lastRow="0" w:noHBand="0" w:noVBand="1" w:val="04A0"/>
      </w:tblPr>
      <w:tblGrid>
        <w:gridCol w:w="5008"/>
        <w:gridCol w:w="5008"/>
        <w:gridCol w:w="5008"/>
      </w:tblGrid>
      <w:tr>
        <w:tc>
          <w:tcPr>
            <w:tcW w:type="dxa" w:w="1134"/>
            <w:shd w:val="clear" w:fill="2E75B6"/>
          </w:tcPr>
          <w:p>
            <w:pPr>
              <w:spacing w:after="20"/>
              <w:jc w:val="center"/>
            </w:pPr>
            <w:r/>
            <w:r>
              <w:rPr>
                <w:rFonts w:ascii="ＭＳ ゴシック" w:hAnsi="ＭＳ ゴシック" w:eastAsia="ＭＳ ゴシック"/>
                <w:b/>
                <w:color w:val="FFFFFF"/>
                <w:sz w:val="18"/>
              </w:rPr>
              <w:t>章</w:t>
            </w:r>
          </w:p>
        </w:tc>
        <w:tc>
          <w:tcPr>
            <w:tcW w:type="dxa" w:w="4876"/>
            <w:shd w:val="clear" w:fill="2E75B6"/>
          </w:tcPr>
          <w:p>
            <w:pPr>
              <w:spacing w:after="20"/>
              <w:jc w:val="center"/>
            </w:pPr>
            <w:r/>
            <w:r>
              <w:rPr>
                <w:rFonts w:ascii="ＭＳ ゴシック" w:hAnsi="ＭＳ ゴシック" w:eastAsia="ＭＳ ゴシック"/>
                <w:b/>
                <w:color w:val="FFFFFF"/>
                <w:sz w:val="18"/>
              </w:rPr>
              <w:t>内容</w:t>
            </w:r>
          </w:p>
        </w:tc>
        <w:tc>
          <w:tcPr>
            <w:tcW w:type="dxa" w:w="8957"/>
            <w:shd w:val="clear" w:fill="2E75B6"/>
          </w:tcPr>
          <w:p>
            <w:pPr>
              <w:spacing w:after="20"/>
              <w:jc w:val="center"/>
            </w:pPr>
            <w:r/>
            <w:r>
              <w:rPr>
                <w:rFonts w:ascii="ＭＳ ゴシック" w:hAnsi="ＭＳ ゴシック" w:eastAsia="ＭＳ ゴシック"/>
                <w:b/>
                <w:color w:val="FFFFFF"/>
                <w:sz w:val="18"/>
              </w:rPr>
              <w:t>中間報告からの変更点</w:t>
            </w:r>
          </w:p>
        </w:tc>
      </w:tr>
      <w:tr>
        <w:tc>
          <w:tcPr>
            <w:tcW w:type="dxa" w:w="1134"/>
          </w:tcPr>
          <w:p>
            <w:pPr>
              <w:spacing w:after="20"/>
              <w:jc w:val="left"/>
            </w:pPr>
            <w:r/>
            <w:r>
              <w:rPr>
                <w:rFonts w:ascii="ＭＳ 明朝" w:hAnsi="ＭＳ 明朝" w:eastAsia="ＭＳ 明朝"/>
                <w:b w:val="0"/>
                <w:sz w:val="18"/>
              </w:rPr>
              <w:t>第1章</w:t>
            </w:r>
          </w:p>
        </w:tc>
        <w:tc>
          <w:tcPr>
            <w:tcW w:type="dxa" w:w="4876"/>
          </w:tcPr>
          <w:p>
            <w:pPr>
              <w:spacing w:after="20"/>
              <w:jc w:val="center"/>
            </w:pPr>
            <w:r/>
            <w:r>
              <w:rPr>
                <w:rFonts w:ascii="ＭＳ 明朝" w:hAnsi="ＭＳ 明朝" w:eastAsia="ＭＳ 明朝"/>
                <w:b w:val="0"/>
                <w:sz w:val="18"/>
              </w:rPr>
              <w:t>業務の目的と検討範囲</w:t>
            </w:r>
          </w:p>
        </w:tc>
        <w:tc>
          <w:tcPr>
            <w:tcW w:type="dxa" w:w="8957"/>
          </w:tcPr>
          <w:p>
            <w:pPr>
              <w:spacing w:after="20"/>
              <w:jc w:val="center"/>
            </w:pPr>
            <w:r/>
            <w:r>
              <w:rPr>
                <w:rFonts w:ascii="ＭＳ 明朝" w:hAnsi="ＭＳ 明朝" w:eastAsia="ＭＳ 明朝"/>
                <w:b/>
                <w:sz w:val="18"/>
              </w:rPr>
              <w:t>仕様書原本との照合結果を反映</w:t>
            </w:r>
          </w:p>
        </w:tc>
      </w:tr>
      <w:tr>
        <w:tc>
          <w:tcPr>
            <w:tcW w:type="dxa" w:w="1134"/>
          </w:tcPr>
          <w:p>
            <w:pPr>
              <w:spacing w:after="20"/>
              <w:jc w:val="left"/>
            </w:pPr>
            <w:r/>
            <w:r>
              <w:rPr>
                <w:rFonts w:ascii="ＭＳ 明朝" w:hAnsi="ＭＳ 明朝" w:eastAsia="ＭＳ 明朝"/>
                <w:b w:val="0"/>
                <w:sz w:val="18"/>
              </w:rPr>
              <w:t>第2章</w:t>
            </w:r>
          </w:p>
        </w:tc>
        <w:tc>
          <w:tcPr>
            <w:tcW w:type="dxa" w:w="4876"/>
          </w:tcPr>
          <w:p>
            <w:pPr>
              <w:spacing w:after="20"/>
              <w:jc w:val="center"/>
            </w:pPr>
            <w:r/>
            <w:r>
              <w:rPr>
                <w:rFonts w:ascii="ＭＳ 明朝" w:hAnsi="ＭＳ 明朝" w:eastAsia="ＭＳ 明朝"/>
                <w:b w:val="0"/>
                <w:sz w:val="18"/>
              </w:rPr>
              <w:t>女川町水道事業の概要と現行料金体系</w:t>
            </w:r>
          </w:p>
        </w:tc>
        <w:tc>
          <w:tcPr>
            <w:tcW w:type="dxa" w:w="8957"/>
          </w:tcPr>
          <w:p>
            <w:pPr>
              <w:spacing w:after="20"/>
              <w:jc w:val="center"/>
            </w:pPr>
            <w:r/>
            <w:r>
              <w:rPr>
                <w:rFonts w:ascii="ＭＳ 明朝" w:hAnsi="ＭＳ 明朝" w:eastAsia="ＭＳ 明朝"/>
                <w:b/>
                <w:sz w:val="18"/>
              </w:rPr>
              <w:t>出島大橋経由への送水切替の状況を反映</w:t>
            </w:r>
          </w:p>
        </w:tc>
      </w:tr>
      <w:tr>
        <w:tc>
          <w:tcPr>
            <w:tcW w:type="dxa" w:w="1134"/>
          </w:tcPr>
          <w:p>
            <w:pPr>
              <w:spacing w:after="20"/>
              <w:jc w:val="left"/>
            </w:pPr>
            <w:r/>
            <w:r>
              <w:rPr>
                <w:rFonts w:ascii="ＭＳ 明朝" w:hAnsi="ＭＳ 明朝" w:eastAsia="ＭＳ 明朝"/>
                <w:b w:val="0"/>
                <w:sz w:val="18"/>
              </w:rPr>
              <w:t>第3章</w:t>
            </w:r>
          </w:p>
        </w:tc>
        <w:tc>
          <w:tcPr>
            <w:tcW w:type="dxa" w:w="4876"/>
          </w:tcPr>
          <w:p>
            <w:pPr>
              <w:spacing w:after="20"/>
              <w:jc w:val="center"/>
            </w:pPr>
            <w:r/>
            <w:r>
              <w:rPr>
                <w:rFonts w:ascii="ＭＳ 明朝" w:hAnsi="ＭＳ 明朝" w:eastAsia="ＭＳ 明朝"/>
                <w:b w:val="0"/>
                <w:sz w:val="18"/>
              </w:rPr>
              <w:t>財務・経営指標からみた課題</w:t>
            </w:r>
          </w:p>
        </w:tc>
        <w:tc>
          <w:tcPr>
            <w:tcW w:type="dxa" w:w="8957"/>
          </w:tcPr>
          <w:p>
            <w:pPr>
              <w:spacing w:after="20"/>
              <w:jc w:val="center"/>
            </w:pPr>
            <w:r/>
            <w:r>
              <w:rPr>
                <w:rFonts w:ascii="ＭＳ 明朝" w:hAnsi="ＭＳ 明朝" w:eastAsia="ＭＳ 明朝"/>
                <w:b/>
                <w:sz w:val="18"/>
              </w:rPr>
              <w:t>令和6・7年度決算の確定値、組み替えた水需要予測を反映</w:t>
            </w:r>
          </w:p>
        </w:tc>
      </w:tr>
      <w:tr>
        <w:tc>
          <w:tcPr>
            <w:tcW w:type="dxa" w:w="1134"/>
          </w:tcPr>
          <w:p>
            <w:pPr>
              <w:spacing w:after="20"/>
              <w:jc w:val="left"/>
            </w:pPr>
            <w:r/>
            <w:r>
              <w:rPr>
                <w:rFonts w:ascii="ＭＳ 明朝" w:hAnsi="ＭＳ 明朝" w:eastAsia="ＭＳ 明朝"/>
                <w:b w:val="0"/>
                <w:sz w:val="18"/>
              </w:rPr>
              <w:t>第4章</w:t>
            </w:r>
          </w:p>
        </w:tc>
        <w:tc>
          <w:tcPr>
            <w:tcW w:type="dxa" w:w="4876"/>
          </w:tcPr>
          <w:p>
            <w:pPr>
              <w:spacing w:after="20"/>
              <w:jc w:val="center"/>
            </w:pPr>
            <w:r/>
            <w:r>
              <w:rPr>
                <w:rFonts w:ascii="ＭＳ 明朝" w:hAnsi="ＭＳ 明朝" w:eastAsia="ＭＳ 明朝"/>
                <w:b w:val="0"/>
                <w:sz w:val="18"/>
              </w:rPr>
              <w:t>総括原価の算定</w:t>
            </w:r>
          </w:p>
        </w:tc>
        <w:tc>
          <w:tcPr>
            <w:tcW w:type="dxa" w:w="8957"/>
          </w:tcPr>
          <w:p>
            <w:pPr>
              <w:spacing w:after="20"/>
              <w:jc w:val="center"/>
            </w:pPr>
            <w:r/>
            <w:r>
              <w:rPr>
                <w:rFonts w:ascii="ＭＳ 明朝" w:hAnsi="ＭＳ 明朝" w:eastAsia="ＭＳ 明朝"/>
                <w:b/>
                <w:sz w:val="18"/>
              </w:rPr>
              <w:t>決算確定値・固定資産台帳・基準内繰入金を反映し数値を確定</w:t>
            </w:r>
          </w:p>
        </w:tc>
      </w:tr>
      <w:tr>
        <w:tc>
          <w:tcPr>
            <w:tcW w:type="dxa" w:w="1134"/>
          </w:tcPr>
          <w:p>
            <w:pPr>
              <w:spacing w:after="20"/>
              <w:jc w:val="left"/>
            </w:pPr>
            <w:r/>
            <w:r>
              <w:rPr>
                <w:rFonts w:ascii="ＭＳ 明朝" w:hAnsi="ＭＳ 明朝" w:eastAsia="ＭＳ 明朝"/>
                <w:b w:val="0"/>
                <w:sz w:val="18"/>
              </w:rPr>
              <w:t>第5章</w:t>
            </w:r>
          </w:p>
        </w:tc>
        <w:tc>
          <w:tcPr>
            <w:tcW w:type="dxa" w:w="4876"/>
          </w:tcPr>
          <w:p>
            <w:pPr>
              <w:spacing w:after="20"/>
              <w:jc w:val="center"/>
            </w:pPr>
            <w:r/>
            <w:r>
              <w:rPr>
                <w:rFonts w:ascii="ＭＳ 明朝" w:hAnsi="ＭＳ 明朝" w:eastAsia="ＭＳ 明朝"/>
                <w:b w:val="0"/>
                <w:sz w:val="18"/>
              </w:rPr>
              <w:t>前提と限界</w:t>
            </w:r>
          </w:p>
        </w:tc>
        <w:tc>
          <w:tcPr>
            <w:tcW w:type="dxa" w:w="8957"/>
          </w:tcPr>
          <w:p>
            <w:pPr>
              <w:spacing w:after="20"/>
              <w:jc w:val="center"/>
            </w:pPr>
            <w:r/>
            <w:r>
              <w:rPr>
                <w:rFonts w:ascii="ＭＳ 明朝" w:hAnsi="ＭＳ 明朝" w:eastAsia="ＭＳ 明朝"/>
                <w:b/>
                <w:sz w:val="18"/>
              </w:rPr>
              <w:t>確定した事項を本文へ移し、残る限界のみを記載</w:t>
            </w:r>
          </w:p>
        </w:tc>
      </w:tr>
      <w:tr>
        <w:tc>
          <w:tcPr>
            <w:tcW w:type="dxa" w:w="1134"/>
          </w:tcPr>
          <w:p>
            <w:pPr>
              <w:spacing w:after="20"/>
              <w:jc w:val="left"/>
            </w:pPr>
            <w:r/>
            <w:r>
              <w:rPr>
                <w:rFonts w:ascii="ＭＳ 明朝" w:hAnsi="ＭＳ 明朝" w:eastAsia="ＭＳ 明朝"/>
                <w:b w:val="0"/>
                <w:sz w:val="18"/>
              </w:rPr>
              <w:t>第6章</w:t>
            </w:r>
          </w:p>
        </w:tc>
        <w:tc>
          <w:tcPr>
            <w:tcW w:type="dxa" w:w="4876"/>
          </w:tcPr>
          <w:p>
            <w:pPr>
              <w:spacing w:after="20"/>
              <w:jc w:val="center"/>
            </w:pPr>
            <w:r/>
            <w:r>
              <w:rPr>
                <w:rFonts w:ascii="ＭＳ 明朝" w:hAnsi="ＭＳ 明朝" w:eastAsia="ＭＳ 明朝"/>
                <w:b w:val="0"/>
                <w:sz w:val="18"/>
              </w:rPr>
              <w:t>料金改定シミュレーション①現行体系維持案</w:t>
            </w:r>
          </w:p>
        </w:tc>
        <w:tc>
          <w:tcPr>
            <w:tcW w:type="dxa" w:w="8957"/>
          </w:tcPr>
          <w:p>
            <w:pPr>
              <w:spacing w:after="20"/>
              <w:jc w:val="center"/>
            </w:pPr>
            <w:r/>
            <w:r>
              <w:rPr>
                <w:rFonts w:ascii="ＭＳ 明朝" w:hAnsi="ＭＳ 明朝" w:eastAsia="ＭＳ 明朝"/>
                <w:b/>
                <w:sz w:val="18"/>
              </w:rPr>
              <w:t>必要改定率を確定値で再算定</w:t>
            </w:r>
          </w:p>
        </w:tc>
      </w:tr>
      <w:tr>
        <w:tc>
          <w:tcPr>
            <w:tcW w:type="dxa" w:w="1134"/>
          </w:tcPr>
          <w:p>
            <w:pPr>
              <w:spacing w:after="20"/>
              <w:jc w:val="left"/>
            </w:pPr>
            <w:r/>
            <w:r>
              <w:rPr>
                <w:rFonts w:ascii="ＭＳ 明朝" w:hAnsi="ＭＳ 明朝" w:eastAsia="ＭＳ 明朝"/>
                <w:b w:val="0"/>
                <w:sz w:val="18"/>
              </w:rPr>
              <w:t>第7章</w:t>
            </w:r>
          </w:p>
        </w:tc>
        <w:tc>
          <w:tcPr>
            <w:tcW w:type="dxa" w:w="4876"/>
          </w:tcPr>
          <w:p>
            <w:pPr>
              <w:spacing w:after="20"/>
              <w:jc w:val="center"/>
            </w:pPr>
            <w:r/>
            <w:r>
              <w:rPr>
                <w:rFonts w:ascii="ＭＳ 明朝" w:hAnsi="ＭＳ 明朝" w:eastAsia="ＭＳ 明朝"/>
                <w:b w:val="0"/>
                <w:sz w:val="18"/>
              </w:rPr>
              <w:t>料金改定シミュレーション②赤字半減案</w:t>
            </w:r>
          </w:p>
        </w:tc>
        <w:tc>
          <w:tcPr>
            <w:tcW w:type="dxa" w:w="8957"/>
          </w:tcPr>
          <w:p>
            <w:pPr>
              <w:spacing w:after="20"/>
              <w:jc w:val="center"/>
            </w:pPr>
            <w:r/>
            <w:r>
              <w:rPr>
                <w:rFonts w:ascii="ＭＳ 明朝" w:hAnsi="ＭＳ 明朝" w:eastAsia="ＭＳ 明朝"/>
                <w:b/>
                <w:sz w:val="18"/>
              </w:rPr>
              <w:t>「現状赤字額」の定義を確定して再算定</w:t>
            </w:r>
          </w:p>
        </w:tc>
      </w:tr>
      <w:tr>
        <w:tc>
          <w:tcPr>
            <w:tcW w:type="dxa" w:w="1134"/>
          </w:tcPr>
          <w:p>
            <w:pPr>
              <w:spacing w:after="20"/>
              <w:jc w:val="left"/>
            </w:pPr>
            <w:r/>
            <w:r>
              <w:rPr>
                <w:rFonts w:ascii="ＭＳ 明朝" w:hAnsi="ＭＳ 明朝" w:eastAsia="ＭＳ 明朝"/>
                <w:b w:val="0"/>
                <w:sz w:val="18"/>
              </w:rPr>
              <w:t>第8章</w:t>
            </w:r>
          </w:p>
        </w:tc>
        <w:tc>
          <w:tcPr>
            <w:tcW w:type="dxa" w:w="4876"/>
          </w:tcPr>
          <w:p>
            <w:pPr>
              <w:spacing w:after="20"/>
              <w:jc w:val="center"/>
            </w:pPr>
            <w:r/>
            <w:r>
              <w:rPr>
                <w:rFonts w:ascii="ＭＳ 明朝" w:hAnsi="ＭＳ 明朝" w:eastAsia="ＭＳ 明朝"/>
                <w:b w:val="0"/>
                <w:sz w:val="18"/>
              </w:rPr>
              <w:t>料金改定シミュレーション③口径別料金表案</w:t>
            </w:r>
          </w:p>
        </w:tc>
        <w:tc>
          <w:tcPr>
            <w:tcW w:type="dxa" w:w="8957"/>
          </w:tcPr>
          <w:p>
            <w:pPr>
              <w:spacing w:after="20"/>
              <w:jc w:val="center"/>
            </w:pPr>
            <w:r/>
            <w:r>
              <w:rPr>
                <w:rFonts w:ascii="ＭＳ 明朝" w:hAnsi="ＭＳ 明朝" w:eastAsia="ＭＳ 明朝"/>
                <w:b/>
                <w:sz w:val="18"/>
              </w:rPr>
              <w:t>調定明細により料金表を検証。産業用特例は境界の逆転が生じない方式へ</w:t>
            </w:r>
          </w:p>
        </w:tc>
      </w:tr>
      <w:tr>
        <w:tc>
          <w:tcPr>
            <w:tcW w:type="dxa" w:w="1134"/>
          </w:tcPr>
          <w:p>
            <w:pPr>
              <w:spacing w:after="20"/>
              <w:jc w:val="left"/>
            </w:pPr>
            <w:r/>
            <w:r>
              <w:rPr>
                <w:rFonts w:ascii="ＭＳ 明朝" w:hAnsi="ＭＳ 明朝" w:eastAsia="ＭＳ 明朝"/>
                <w:b w:val="0"/>
                <w:sz w:val="18"/>
              </w:rPr>
              <w:t>第9章</w:t>
            </w:r>
          </w:p>
        </w:tc>
        <w:tc>
          <w:tcPr>
            <w:tcW w:type="dxa" w:w="4876"/>
          </w:tcPr>
          <w:p>
            <w:pPr>
              <w:spacing w:after="20"/>
              <w:jc w:val="center"/>
            </w:pPr>
            <w:r/>
            <w:r>
              <w:rPr>
                <w:rFonts w:ascii="ＭＳ 明朝" w:hAnsi="ＭＳ 明朝" w:eastAsia="ＭＳ 明朝"/>
                <w:b w:val="0"/>
                <w:sz w:val="18"/>
              </w:rPr>
              <w:t>料金体系の見直しに伴う影響</w:t>
            </w:r>
          </w:p>
        </w:tc>
        <w:tc>
          <w:tcPr>
            <w:tcW w:type="dxa" w:w="8957"/>
          </w:tcPr>
          <w:p>
            <w:pPr>
              <w:spacing w:after="20"/>
              <w:jc w:val="center"/>
            </w:pPr>
            <w:r/>
            <w:r>
              <w:rPr>
                <w:rFonts w:ascii="ＭＳ 明朝" w:hAnsi="ＭＳ 明朝" w:eastAsia="ＭＳ 明朝"/>
                <w:b/>
                <w:sz w:val="18"/>
              </w:rPr>
              <w:t>調定明細に基づく再計算。影響件数・増額帯別件数、特例の減収額を算定</w:t>
            </w:r>
          </w:p>
        </w:tc>
      </w:tr>
      <w:tr>
        <w:tc>
          <w:tcPr>
            <w:tcW w:type="dxa" w:w="1134"/>
          </w:tcPr>
          <w:p>
            <w:pPr>
              <w:spacing w:after="20"/>
              <w:jc w:val="left"/>
            </w:pPr>
            <w:r/>
            <w:r>
              <w:rPr>
                <w:rFonts w:ascii="ＭＳ 明朝" w:hAnsi="ＭＳ 明朝" w:eastAsia="ＭＳ 明朝"/>
                <w:b w:val="0"/>
                <w:sz w:val="18"/>
              </w:rPr>
              <w:t>第10章</w:t>
            </w:r>
          </w:p>
        </w:tc>
        <w:tc>
          <w:tcPr>
            <w:tcW w:type="dxa" w:w="4876"/>
          </w:tcPr>
          <w:p>
            <w:pPr>
              <w:spacing w:after="20"/>
              <w:jc w:val="center"/>
            </w:pPr>
            <w:r/>
            <w:r>
              <w:rPr>
                <w:rFonts w:ascii="ＭＳ 明朝" w:hAnsi="ＭＳ 明朝" w:eastAsia="ＭＳ 明朝"/>
                <w:b w:val="0"/>
                <w:sz w:val="18"/>
              </w:rPr>
              <w:t>改定案の比較と段階改定・経過措置</w:t>
            </w:r>
          </w:p>
        </w:tc>
        <w:tc>
          <w:tcPr>
            <w:tcW w:type="dxa" w:w="8957"/>
          </w:tcPr>
          <w:p>
            <w:pPr>
              <w:spacing w:after="20"/>
              <w:jc w:val="center"/>
            </w:pPr>
            <w:r/>
            <w:r>
              <w:rPr>
                <w:rFonts w:ascii="ＭＳ 明朝" w:hAnsi="ＭＳ 明朝" w:eastAsia="ＭＳ 明朝"/>
                <w:b/>
                <w:sz w:val="18"/>
              </w:rPr>
              <w:t>採用案を明示。年次の資金収支と感応度を追加</w:t>
            </w:r>
          </w:p>
        </w:tc>
      </w:tr>
      <w:tr>
        <w:tc>
          <w:tcPr>
            <w:tcW w:type="dxa" w:w="1134"/>
          </w:tcPr>
          <w:p>
            <w:pPr>
              <w:spacing w:after="20"/>
              <w:jc w:val="left"/>
            </w:pPr>
            <w:r/>
            <w:r>
              <w:rPr>
                <w:rFonts w:ascii="ＭＳ 明朝" w:hAnsi="ＭＳ 明朝" w:eastAsia="ＭＳ 明朝"/>
                <w:b w:val="0"/>
                <w:sz w:val="18"/>
              </w:rPr>
              <w:t>第11章</w:t>
            </w:r>
          </w:p>
        </w:tc>
        <w:tc>
          <w:tcPr>
            <w:tcW w:type="dxa" w:w="4876"/>
          </w:tcPr>
          <w:p>
            <w:pPr>
              <w:spacing w:after="20"/>
              <w:jc w:val="center"/>
            </w:pPr>
            <w:r/>
            <w:r>
              <w:rPr>
                <w:rFonts w:ascii="ＭＳ 明朝" w:hAnsi="ＭＳ 明朝" w:eastAsia="ＭＳ 明朝"/>
                <w:b w:val="0"/>
                <w:sz w:val="18"/>
              </w:rPr>
              <w:t>住民・議会説明用の要約</w:t>
            </w:r>
          </w:p>
        </w:tc>
        <w:tc>
          <w:tcPr>
            <w:tcW w:type="dxa" w:w="8957"/>
          </w:tcPr>
          <w:p>
            <w:pPr>
              <w:spacing w:after="20"/>
              <w:jc w:val="center"/>
            </w:pPr>
            <w:r/>
            <w:r>
              <w:rPr>
                <w:rFonts w:ascii="ＭＳ 明朝" w:hAnsi="ＭＳ 明朝" w:eastAsia="ＭＳ 明朝"/>
                <w:b/>
                <w:sz w:val="18"/>
              </w:rPr>
              <w:t>説明会での意見を踏まえて修正</w:t>
            </w:r>
          </w:p>
        </w:tc>
      </w:tr>
      <w:tr>
        <w:tc>
          <w:tcPr>
            <w:tcW w:type="dxa" w:w="1134"/>
          </w:tcPr>
          <w:p>
            <w:pPr>
              <w:spacing w:after="20"/>
              <w:jc w:val="left"/>
            </w:pPr>
            <w:r/>
            <w:r>
              <w:rPr>
                <w:rFonts w:ascii="ＭＳ 明朝" w:hAnsi="ＭＳ 明朝" w:eastAsia="ＭＳ 明朝"/>
                <w:b w:val="0"/>
                <w:sz w:val="18"/>
              </w:rPr>
              <w:t>第12章</w:t>
            </w:r>
          </w:p>
        </w:tc>
        <w:tc>
          <w:tcPr>
            <w:tcW w:type="dxa" w:w="4876"/>
          </w:tcPr>
          <w:p>
            <w:pPr>
              <w:spacing w:after="20"/>
              <w:jc w:val="center"/>
            </w:pPr>
            <w:r/>
            <w:r>
              <w:rPr>
                <w:rFonts w:ascii="ＭＳ 明朝" w:hAnsi="ＭＳ 明朝" w:eastAsia="ＭＳ 明朝"/>
                <w:b w:val="0"/>
                <w:sz w:val="18"/>
              </w:rPr>
              <w:t>推奨案と実施に向けた留意事項</w:t>
            </w:r>
          </w:p>
        </w:tc>
        <w:tc>
          <w:tcPr>
            <w:tcW w:type="dxa" w:w="8957"/>
          </w:tcPr>
          <w:p>
            <w:pPr>
              <w:spacing w:after="20"/>
              <w:jc w:val="center"/>
            </w:pPr>
            <w:r/>
            <w:r>
              <w:rPr>
                <w:rFonts w:ascii="ＭＳ 明朝" w:hAnsi="ＭＳ 明朝" w:eastAsia="ＭＳ 明朝"/>
                <w:b/>
                <w:sz w:val="18"/>
              </w:rPr>
              <w:t>新設。条例改正の論点、システム改修、周知方法を記載</w:t>
            </w:r>
          </w:p>
        </w:tc>
      </w:tr>
      <w:tr>
        <w:tc>
          <w:tcPr>
            <w:tcW w:type="dxa" w:w="1134"/>
          </w:tcPr>
          <w:p>
            <w:pPr>
              <w:spacing w:after="20"/>
              <w:jc w:val="left"/>
            </w:pPr>
            <w:r/>
            <w:r>
              <w:rPr>
                <w:rFonts w:ascii="ＭＳ 明朝" w:hAnsi="ＭＳ 明朝" w:eastAsia="ＭＳ 明朝"/>
                <w:b w:val="0"/>
                <w:sz w:val="18"/>
              </w:rPr>
              <w:t>参考</w:t>
            </w:r>
          </w:p>
        </w:tc>
        <w:tc>
          <w:tcPr>
            <w:tcW w:type="dxa" w:w="4876"/>
          </w:tcPr>
          <w:p>
            <w:pPr>
              <w:spacing w:after="20"/>
              <w:jc w:val="center"/>
            </w:pPr>
            <w:r/>
            <w:r>
              <w:rPr>
                <w:rFonts w:ascii="ＭＳ 明朝" w:hAnsi="ＭＳ 明朝" w:eastAsia="ＭＳ 明朝"/>
                <w:b w:val="0"/>
                <w:sz w:val="18"/>
              </w:rPr>
              <w:t>県内料金体系統一化の動向</w:t>
            </w:r>
          </w:p>
        </w:tc>
        <w:tc>
          <w:tcPr>
            <w:tcW w:type="dxa" w:w="8957"/>
          </w:tcPr>
          <w:p>
            <w:pPr>
              <w:spacing w:after="20"/>
              <w:jc w:val="center"/>
            </w:pPr>
            <w:r/>
            <w:r>
              <w:rPr>
                <w:rFonts w:ascii="ＭＳ 明朝" w:hAnsi="ＭＳ 明朝" w:eastAsia="ＭＳ 明朝"/>
                <w:b/>
                <w:sz w:val="18"/>
              </w:rPr>
              <w:t>新設。別途整理した検討資料を参考として添付</w:t>
            </w:r>
          </w:p>
        </w:tc>
      </w:tr>
    </w:tbl>
    <w:p>
      <w:pPr>
        <w:spacing w:after="160" w:line="276" w:lineRule="auto"/>
      </w:pPr>
      <w:r>
        <w:rPr>
          <w:rFonts w:ascii="ＭＳ 明朝" w:hAnsi="ＭＳ 明朝" w:eastAsia="ＭＳ 明朝"/>
          <w:b w:val="0"/>
          <w:color w:val="595959"/>
          <w:sz w:val="17"/>
        </w:rPr>
        <w:t>※ ★は中間報告から実質的な変更が生じる章。中間報告の第5章（前提と限界）に掲げた事項の確定状況を、最終報告で一覧として示す。</w:t>
      </w:r>
    </w:p>
    <w:p>
      <w:pPr>
        <w:spacing w:before="200" w:after="80"/>
      </w:pPr>
      <w:r>
        <w:rPr>
          <w:rFonts w:ascii="ＭＳ ゴシック" w:hAnsi="ＭＳ ゴシック" w:eastAsia="ＭＳ ゴシック"/>
          <w:b/>
          <w:color w:val="2E75B6"/>
          <w:sz w:val="22"/>
        </w:rPr>
        <w:t>あわせて作成する資料</w:t>
      </w:r>
    </w:p>
    <w:tbl>
      <w:tblPr>
        <w:tblStyle w:val="TableGrid"/>
        <w:tblW w:type="auto" w:w="0"/>
        <w:jc w:val="center"/>
        <w:tblLayout w:type="fixed"/>
        <w:tblLook w:firstColumn="1" w:firstRow="1" w:lastColumn="0" w:lastRow="0" w:noHBand="0" w:noVBand="1" w:val="04A0"/>
      </w:tblPr>
      <w:tblGrid>
        <w:gridCol w:w="5008"/>
        <w:gridCol w:w="5008"/>
        <w:gridCol w:w="5008"/>
      </w:tblGrid>
      <w:tr>
        <w:tc>
          <w:tcPr>
            <w:tcW w:type="dxa" w:w="3061"/>
            <w:shd w:val="clear" w:fill="2E75B6"/>
          </w:tcPr>
          <w:p>
            <w:pPr>
              <w:spacing w:after="20"/>
              <w:jc w:val="center"/>
            </w:pPr>
            <w:r/>
            <w:r>
              <w:rPr>
                <w:rFonts w:ascii="ＭＳ ゴシック" w:hAnsi="ＭＳ ゴシック" w:eastAsia="ＭＳ ゴシック"/>
                <w:b/>
                <w:color w:val="FFFFFF"/>
                <w:sz w:val="18"/>
              </w:rPr>
              <w:t>資料</w:t>
            </w:r>
          </w:p>
        </w:tc>
        <w:tc>
          <w:tcPr>
            <w:tcW w:type="dxa" w:w="8277"/>
            <w:shd w:val="clear" w:fill="2E75B6"/>
          </w:tcPr>
          <w:p>
            <w:pPr>
              <w:spacing w:after="20"/>
              <w:jc w:val="center"/>
            </w:pPr>
            <w:r/>
            <w:r>
              <w:rPr>
                <w:rFonts w:ascii="ＭＳ ゴシック" w:hAnsi="ＭＳ ゴシック" w:eastAsia="ＭＳ ゴシック"/>
                <w:b/>
                <w:color w:val="FFFFFF"/>
                <w:sz w:val="18"/>
              </w:rPr>
              <w:t>内容</w:t>
            </w:r>
          </w:p>
        </w:tc>
        <w:tc>
          <w:tcPr>
            <w:tcW w:type="dxa" w:w="3628"/>
            <w:shd w:val="clear" w:fill="2E75B6"/>
          </w:tcPr>
          <w:p>
            <w:pPr>
              <w:spacing w:after="20"/>
              <w:jc w:val="center"/>
            </w:pPr>
            <w:r/>
            <w:r>
              <w:rPr>
                <w:rFonts w:ascii="ＭＳ ゴシック" w:hAnsi="ＭＳ ゴシック" w:eastAsia="ＭＳ ゴシック"/>
                <w:b/>
                <w:color w:val="FFFFFF"/>
                <w:sz w:val="18"/>
              </w:rPr>
              <w:t>提出時期</w:t>
            </w:r>
          </w:p>
        </w:tc>
      </w:tr>
      <w:tr>
        <w:tc>
          <w:tcPr>
            <w:tcW w:type="dxa" w:w="3061"/>
          </w:tcPr>
          <w:p>
            <w:pPr>
              <w:spacing w:after="20"/>
              <w:jc w:val="left"/>
            </w:pPr>
            <w:r/>
            <w:r>
              <w:rPr>
                <w:rFonts w:ascii="ＭＳ 明朝" w:hAnsi="ＭＳ 明朝" w:eastAsia="ＭＳ 明朝"/>
                <w:b w:val="0"/>
                <w:sz w:val="18"/>
              </w:rPr>
              <w:t>住民説明会用資料</w:t>
            </w:r>
          </w:p>
        </w:tc>
        <w:tc>
          <w:tcPr>
            <w:tcW w:type="dxa" w:w="8277"/>
          </w:tcPr>
          <w:p>
            <w:pPr>
              <w:spacing w:after="20"/>
              <w:jc w:val="center"/>
            </w:pPr>
            <w:r/>
            <w:r>
              <w:rPr>
                <w:rFonts w:ascii="ＭＳ 明朝" w:hAnsi="ＭＳ 明朝" w:eastAsia="ＭＳ 明朝"/>
                <w:b w:val="0"/>
                <w:sz w:val="18"/>
              </w:rPr>
              <w:t>中間報告書第11章を基に、図表中心の説明資料として作成</w:t>
            </w:r>
          </w:p>
        </w:tc>
        <w:tc>
          <w:tcPr>
            <w:tcW w:type="dxa" w:w="3628"/>
          </w:tcPr>
          <w:p>
            <w:pPr>
              <w:spacing w:after="20"/>
              <w:jc w:val="center"/>
            </w:pPr>
            <w:r/>
            <w:r>
              <w:rPr>
                <w:rFonts w:ascii="ＭＳ 明朝" w:hAnsi="ＭＳ 明朝" w:eastAsia="ＭＳ 明朝"/>
                <w:b w:val="0"/>
                <w:sz w:val="18"/>
              </w:rPr>
              <w:t>令和9年1月</w:t>
            </w:r>
          </w:p>
        </w:tc>
      </w:tr>
      <w:tr>
        <w:tc>
          <w:tcPr>
            <w:tcW w:type="dxa" w:w="3061"/>
          </w:tcPr>
          <w:p>
            <w:pPr>
              <w:spacing w:after="20"/>
              <w:jc w:val="left"/>
            </w:pPr>
            <w:r/>
            <w:r>
              <w:rPr>
                <w:rFonts w:ascii="ＭＳ 明朝" w:hAnsi="ＭＳ 明朝" w:eastAsia="ＭＳ 明朝"/>
                <w:b w:val="0"/>
                <w:sz w:val="18"/>
              </w:rPr>
              <w:t>議会説明資料</w:t>
            </w:r>
          </w:p>
        </w:tc>
        <w:tc>
          <w:tcPr>
            <w:tcW w:type="dxa" w:w="8277"/>
          </w:tcPr>
          <w:p>
            <w:pPr>
              <w:spacing w:after="20"/>
              <w:jc w:val="center"/>
            </w:pPr>
            <w:r/>
            <w:r>
              <w:rPr>
                <w:rFonts w:ascii="ＭＳ 明朝" w:hAnsi="ＭＳ 明朝" w:eastAsia="ＭＳ 明朝"/>
                <w:b w:val="0"/>
                <w:sz w:val="18"/>
              </w:rPr>
              <w:t>改定の必要性・改定案・影響・経過措置を簡潔にまとめたもの</w:t>
            </w:r>
          </w:p>
        </w:tc>
        <w:tc>
          <w:tcPr>
            <w:tcW w:type="dxa" w:w="3628"/>
          </w:tcPr>
          <w:p>
            <w:pPr>
              <w:spacing w:after="20"/>
              <w:jc w:val="center"/>
            </w:pPr>
            <w:r/>
            <w:r>
              <w:rPr>
                <w:rFonts w:ascii="ＭＳ 明朝" w:hAnsi="ＭＳ 明朝" w:eastAsia="ＭＳ 明朝"/>
                <w:b w:val="0"/>
                <w:sz w:val="18"/>
              </w:rPr>
              <w:t>令和9年2月</w:t>
            </w:r>
          </w:p>
        </w:tc>
      </w:tr>
      <w:tr>
        <w:tc>
          <w:tcPr>
            <w:tcW w:type="dxa" w:w="3061"/>
          </w:tcPr>
          <w:p>
            <w:pPr>
              <w:spacing w:after="20"/>
              <w:jc w:val="left"/>
            </w:pPr>
            <w:r/>
            <w:r>
              <w:rPr>
                <w:rFonts w:ascii="ＭＳ 明朝" w:hAnsi="ＭＳ 明朝" w:eastAsia="ＭＳ 明朝"/>
                <w:b w:val="0"/>
                <w:sz w:val="18"/>
              </w:rPr>
              <w:t>水産加工業者向け説明資料</w:t>
            </w:r>
          </w:p>
        </w:tc>
        <w:tc>
          <w:tcPr>
            <w:tcW w:type="dxa" w:w="8277"/>
          </w:tcPr>
          <w:p>
            <w:pPr>
              <w:spacing w:after="20"/>
              <w:jc w:val="center"/>
            </w:pPr>
            <w:r/>
            <w:r>
              <w:rPr>
                <w:rFonts w:ascii="ＭＳ 明朝" w:hAnsi="ＭＳ 明朝" w:eastAsia="ＭＳ 明朝"/>
                <w:b w:val="0"/>
                <w:sz w:val="18"/>
              </w:rPr>
              <w:t>規模別の影響額と経過措置の適用イメージ</w:t>
            </w:r>
          </w:p>
        </w:tc>
        <w:tc>
          <w:tcPr>
            <w:tcW w:type="dxa" w:w="3628"/>
          </w:tcPr>
          <w:p>
            <w:pPr>
              <w:spacing w:after="20"/>
              <w:jc w:val="center"/>
            </w:pPr>
            <w:r/>
            <w:r>
              <w:rPr>
                <w:rFonts w:ascii="ＭＳ 明朝" w:hAnsi="ＭＳ 明朝" w:eastAsia="ＭＳ 明朝"/>
                <w:b w:val="0"/>
                <w:sz w:val="18"/>
              </w:rPr>
              <w:t>令和9年1月</w:t>
            </w:r>
          </w:p>
        </w:tc>
      </w:tr>
      <w:tr>
        <w:tc>
          <w:tcPr>
            <w:tcW w:type="dxa" w:w="3061"/>
          </w:tcPr>
          <w:p>
            <w:pPr>
              <w:spacing w:after="20"/>
              <w:jc w:val="left"/>
            </w:pPr>
            <w:r/>
            <w:r>
              <w:rPr>
                <w:rFonts w:ascii="ＭＳ 明朝" w:hAnsi="ＭＳ 明朝" w:eastAsia="ＭＳ 明朝"/>
                <w:b w:val="0"/>
                <w:sz w:val="18"/>
              </w:rPr>
              <w:t>条例改正案の参考資料</w:t>
            </w:r>
          </w:p>
        </w:tc>
        <w:tc>
          <w:tcPr>
            <w:tcW w:type="dxa" w:w="8277"/>
          </w:tcPr>
          <w:p>
            <w:pPr>
              <w:spacing w:after="20"/>
              <w:jc w:val="center"/>
            </w:pPr>
            <w:r/>
            <w:r>
              <w:rPr>
                <w:rFonts w:ascii="ＭＳ 明朝" w:hAnsi="ＭＳ 明朝" w:eastAsia="ＭＳ 明朝"/>
                <w:b w:val="0"/>
                <w:sz w:val="18"/>
              </w:rPr>
              <w:t>料金表の新旧対照、他団体の条文例</w:t>
            </w:r>
          </w:p>
        </w:tc>
        <w:tc>
          <w:tcPr>
            <w:tcW w:type="dxa" w:w="3628"/>
          </w:tcPr>
          <w:p>
            <w:pPr>
              <w:spacing w:after="20"/>
              <w:jc w:val="center"/>
            </w:pPr>
            <w:r/>
            <w:r>
              <w:rPr>
                <w:rFonts w:ascii="ＭＳ 明朝" w:hAnsi="ＭＳ 明朝" w:eastAsia="ＭＳ 明朝"/>
                <w:b w:val="0"/>
                <w:sz w:val="18"/>
              </w:rPr>
              <w:t>令和9年2月</w:t>
            </w:r>
          </w:p>
        </w:tc>
      </w:tr>
      <w:tr>
        <w:tc>
          <w:tcPr>
            <w:tcW w:type="dxa" w:w="3061"/>
          </w:tcPr>
          <w:p>
            <w:pPr>
              <w:spacing w:after="20"/>
              <w:jc w:val="left"/>
            </w:pPr>
            <w:r/>
            <w:r>
              <w:rPr>
                <w:rFonts w:ascii="ＭＳ 明朝" w:hAnsi="ＭＳ 明朝" w:eastAsia="ＭＳ 明朝"/>
                <w:b w:val="0"/>
                <w:sz w:val="18"/>
              </w:rPr>
              <w:t>料金シミュレーション表（最終版）</w:t>
            </w:r>
          </w:p>
        </w:tc>
        <w:tc>
          <w:tcPr>
            <w:tcW w:type="dxa" w:w="8277"/>
          </w:tcPr>
          <w:p>
            <w:pPr>
              <w:spacing w:after="20"/>
              <w:jc w:val="center"/>
            </w:pPr>
            <w:r/>
            <w:r>
              <w:rPr>
                <w:rFonts w:ascii="ＭＳ 明朝" w:hAnsi="ＭＳ 明朝" w:eastAsia="ＭＳ 明朝"/>
                <w:b w:val="0"/>
                <w:sz w:val="18"/>
              </w:rPr>
              <w:t>前提条件を切り替えて再計算できる形の計算表</w:t>
            </w:r>
          </w:p>
        </w:tc>
        <w:tc>
          <w:tcPr>
            <w:tcW w:type="dxa" w:w="3628"/>
          </w:tcPr>
          <w:p>
            <w:pPr>
              <w:spacing w:after="20"/>
              <w:jc w:val="center"/>
            </w:pPr>
            <w:r/>
            <w:r>
              <w:rPr>
                <w:rFonts w:ascii="ＭＳ 明朝" w:hAnsi="ＭＳ 明朝" w:eastAsia="ＭＳ 明朝"/>
                <w:b w:val="0"/>
                <w:sz w:val="18"/>
              </w:rPr>
              <w:t>令和9年2月</w:t>
            </w:r>
          </w:p>
        </w:tc>
      </w:tr>
    </w:tbl>
    <w:p>
      <w:pPr>
        <w:spacing w:after="80" w:line="276" w:lineRule="auto"/>
      </w:pPr>
    </w:p>
    <w:p>
      <w:pPr>
        <w:spacing w:after="280" w:line="276" w:lineRule="auto"/>
      </w:pPr>
    </w:p>
    <w:p>
      <w:pPr>
        <w:jc w:val="right"/>
      </w:pPr>
      <w:r>
        <w:rPr>
          <w:rFonts w:ascii="ＭＳ 明朝" w:hAnsi="ＭＳ 明朝" w:eastAsia="ＭＳ 明朝"/>
          <w:sz w:val="21"/>
        </w:rPr>
        <w:t>以　上</w:t>
      </w:r>
    </w:p>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女川町水道料金改定の検討　最終報告に向けた工程表</dc:title>
  <dc:subject>令和8年度上下水道経営指標評価書作成等業務委託</dc:subject>
  <dc:creator>若山諒太</dc:creator>
  <cp:keywords/>
  <dc:description>ビズアップ公共コンサルティング株式会社</dc:description>
  <cp:lastModifiedBy>若山諒太</cp:lastModifiedBy>
  <cp:revision>1</cp:revision>
  <dcterms:created xsi:type="dcterms:W3CDTF">2013-12-23T23:15:00Z</dcterms:created>
  <dcterms:modified xsi:type="dcterms:W3CDTF">2013-12-23T23:15:00Z</dcterms:modified>
  <cp:category/>
</cp:coreProperties>
</file>