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0" w:line="276" w:lineRule="auto"/>
      </w:pPr>
    </w:p>
    <w:p>
      <w:pPr>
        <w:spacing w:before="0" w:after="400" w:line="276" w:lineRule="auto"/>
        <w:jc w:val="center"/>
      </w:pPr>
      <w:r>
        <w:rPr>
          <w:rFonts w:ascii="游ゴシック" w:hAnsi="游ゴシック" w:eastAsia="游ゴシック"/>
          <w:b/>
          <w:sz w:val="32"/>
        </w:rPr>
        <w:t>音威子府村</w:t>
      </w:r>
    </w:p>
    <w:p>
      <w:pPr>
        <w:spacing w:before="0" w:after="120" w:line="276" w:lineRule="auto"/>
        <w:jc w:val="center"/>
      </w:pPr>
      <w:r>
        <w:rPr>
          <w:rFonts w:ascii="游ゴシック" w:hAnsi="游ゴシック" w:eastAsia="游ゴシック"/>
          <w:b/>
          <w:sz w:val="52"/>
        </w:rPr>
        <w:t>高齢者福祉計画</w:t>
      </w:r>
    </w:p>
    <w:p>
      <w:pPr>
        <w:spacing w:before="0" w:after="480" w:line="276" w:lineRule="auto"/>
        <w:jc w:val="center"/>
      </w:pPr>
      <w:r>
        <w:rPr>
          <w:rFonts w:ascii="游ゴシック" w:hAnsi="游ゴシック" w:eastAsia="游ゴシック"/>
          <w:b/>
          <w:sz w:val="52"/>
        </w:rPr>
        <w:t>第10期介護保険事業計画</w:t>
      </w:r>
    </w:p>
    <w:p>
      <w:pPr>
        <w:spacing w:before="0" w:after="2200" w:line="276" w:lineRule="auto"/>
        <w:jc w:val="center"/>
      </w:pPr>
      <w:r>
        <w:rPr>
          <w:rFonts w:ascii="游ゴシック" w:hAnsi="游ゴシック" w:eastAsia="游ゴシック"/>
          <w:b w:val="0"/>
          <w:sz w:val="30"/>
        </w:rPr>
        <w:t>令和9年度 〜 令和11年度</w:t>
      </w:r>
    </w:p>
    <w:p>
      <w:pPr>
        <w:spacing w:before="0" w:after="1800" w:line="276" w:lineRule="auto"/>
        <w:jc w:val="center"/>
      </w:pPr>
      <w:r>
        <w:rPr>
          <w:rFonts w:ascii="游ゴシック" w:hAnsi="游ゴシック" w:eastAsia="游ゴシック"/>
          <w:b/>
          <w:color w:val="C00000"/>
          <w:sz w:val="36"/>
        </w:rPr>
        <w:t>【 素 案 】</w:t>
      </w:r>
    </w:p>
    <w:p>
      <w:pPr>
        <w:spacing w:before="0" w:after="160" w:line="276" w:lineRule="auto"/>
        <w:jc w:val="center"/>
      </w:pPr>
      <w:r>
        <w:rPr>
          <w:rFonts w:ascii="游ゴシック" w:hAnsi="游ゴシック" w:eastAsia="游ゴシック"/>
          <w:b w:val="0"/>
          <w:sz w:val="24"/>
        </w:rPr>
        <w:t>令和8年●月</w:t>
      </w:r>
    </w:p>
    <w:p>
      <w:pPr>
        <w:spacing w:before="0" w:after="600" w:line="276" w:lineRule="auto"/>
        <w:jc w:val="center"/>
      </w:pPr>
      <w:r>
        <w:rPr>
          <w:rFonts w:ascii="游ゴシック" w:hAnsi="游ゴシック" w:eastAsia="游ゴシック"/>
          <w:b/>
          <w:sz w:val="28"/>
        </w:rPr>
        <w:t>音 威 子 府 村</w:t>
      </w:r>
    </w:p>
    <w:p>
      <w:r>
        <w:br w:type="page"/>
      </w:r>
    </w:p>
    <w:p>
      <w:pPr>
        <w:pStyle w:val="Heading1"/>
        <w:spacing w:before="360" w:after="200"/>
        <w:pBdr>
          <w:bottom w:val="single" w:sz="12" w:color="1F3864" w:space="4"/>
        </w:pBdr>
      </w:pPr>
      <w:r>
        <w:rPr>
          <w:rFonts w:ascii="游ゴシック" w:hAnsi="游ゴシック" w:eastAsia="游ゴシック"/>
          <w:b/>
          <w:color w:val="1F3864"/>
          <w:sz w:val="32"/>
        </w:rPr>
        <w:t>本素案の位置づけと取扱い</w:t>
      </w:r>
    </w:p>
    <w:p>
      <w:pPr>
        <w:spacing w:before="0" w:after="160" w:line="276" w:lineRule="auto"/>
      </w:pPr>
      <w:r>
        <w:rPr>
          <w:rFonts w:ascii="游明朝" w:hAnsi="游明朝" w:eastAsia="游明朝"/>
          <w:b w:val="0"/>
          <w:sz w:val="21"/>
        </w:rPr>
        <w:t>本書は、音威子府村高齢者福祉計画・第10期介護保険事業計画の素案（たたき台）です。村との協議を経て内容を確定していくものであり、以下の点にご留意ください。</w:t>
      </w:r>
    </w:p>
    <w:p>
      <w:pPr>
        <w:spacing w:after="40" w:line="276" w:lineRule="auto"/>
        <w:ind w:left="624" w:hanging="283"/>
      </w:pPr>
      <w:r>
        <w:rPr>
          <w:rFonts w:ascii="游明朝" w:hAnsi="游明朝" w:eastAsia="游明朝"/>
          <w:b w:val="0"/>
          <w:sz w:val="21"/>
        </w:rPr>
        <w:t>・【要差替：第9期計画受領後】 を付した箇所は、第9期計画（前回計画）の受領後に差し替えます。基本理念・基本目標・施策の体系および第9期計画の評価が該当します。</w:t>
      </w:r>
    </w:p>
    <w:p>
      <w:pPr>
        <w:spacing w:after="40" w:line="276" w:lineRule="auto"/>
        <w:ind w:left="624" w:hanging="283"/>
      </w:pPr>
      <w:r>
        <w:rPr>
          <w:rFonts w:ascii="游明朝" w:hAnsi="游明朝" w:eastAsia="游明朝"/>
          <w:b w:val="0"/>
          <w:sz w:val="21"/>
        </w:rPr>
        <w:t>・【要記載：村ご提供資料待ち】 を付した箇所は、村からご提供いただく資料（村単独事業の実績、介護予防・日常生活圏域ニーズ調査の結果、策定体制・経過など）を受けて記載します。</w:t>
      </w:r>
    </w:p>
    <w:p>
      <w:pPr>
        <w:spacing w:after="40" w:line="276" w:lineRule="auto"/>
        <w:ind w:left="624" w:hanging="283"/>
      </w:pPr>
      <w:r>
        <w:rPr>
          <w:rFonts w:ascii="游明朝" w:hAnsi="游明朝" w:eastAsia="游明朝"/>
          <w:b w:val="0"/>
          <w:sz w:val="21"/>
        </w:rPr>
        <w:t>・【推計作業後に確定】 を付した箇所は、人口推計・サービス見込量推計・保険料算定の作業後に確定します。国の基本指針および介護報酬改定率の確定を受けて再算定する場合があります。</w:t>
      </w:r>
    </w:p>
    <w:p>
      <w:pPr>
        <w:spacing w:after="40" w:line="276" w:lineRule="auto"/>
        <w:ind w:left="624" w:hanging="283"/>
      </w:pPr>
      <w:r>
        <w:rPr>
          <w:rFonts w:ascii="游明朝" w:hAnsi="游明朝" w:eastAsia="游明朝"/>
          <w:b w:val="0"/>
          <w:sz w:val="21"/>
        </w:rPr>
        <w:t>・第2章の数値は、地域包括ケア「見える化」システムから令和8年9月に出力したデータに基づいています。村の集計値と相違がある場合は村の数値を優先します。</w:t>
      </w:r>
    </w:p>
    <w:p>
      <w:pPr>
        <w:spacing w:before="0" w:after="120" w:line="276" w:lineRule="auto"/>
      </w:pP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第9期計画が未受領のため、第3章は未着手、第4章は仮置きです（【要差替：第9期計画受領後】）。受領後、第4章の理念・目標・施策体系を確定したうえで第5章の構成を最終化します。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目　次</w:t>
      </w:r>
    </w:p>
    <w:p>
      <w:pPr>
        <w:spacing w:after="120"/>
      </w:pPr>
      <w:r>
        <w:rPr>
          <w:rFonts w:ascii="游ゴシック" w:hAnsi="游ゴシック" w:eastAsia="游ゴシック"/>
          <w:b w:val="0"/>
          <w:sz w:val="19"/>
        </w:rPr>
        <w:fldChar w:fldCharType="begin"/>
      </w:r>
      <w:r>
        <w:rPr>
          <w:rFonts w:ascii="游ゴシック" w:hAnsi="游ゴシック" w:eastAsia="游ゴシック"/>
          <w:b w:val="0"/>
          <w:sz w:val="19"/>
        </w:rPr>
        <w:instrText xml:space="preserve"> TOC \o "1-2" \h \z \u </w:instrText>
      </w:r>
      <w:r>
        <w:rPr>
          <w:rFonts w:ascii="游ゴシック" w:hAnsi="游ゴシック" w:eastAsia="游ゴシック"/>
          <w:b w:val="0"/>
          <w:sz w:val="19"/>
        </w:rPr>
        <w:fldChar w:fldCharType="separate"/>
      </w:r>
      <w:r>
        <w:rPr>
          <w:rFonts w:ascii="游ゴシック" w:hAnsi="游ゴシック" w:eastAsia="游ゴシック"/>
          <w:b w:val="0"/>
          <w:sz w:val="19"/>
        </w:rPr>
        <w:t>※Word で開き、この行を選択して F9 を押すと目次が生成されます。</w:t>
      </w:r>
      <w:r>
        <w:rPr>
          <w:rFonts w:ascii="游ゴシック" w:hAnsi="游ゴシック" w:eastAsia="游ゴシック"/>
          <w:b w:val="0"/>
          <w:sz w:val="19"/>
        </w:rPr>
        <w:fldChar w:fldCharType="end"/>
      </w: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第1章　計画の策定にあたって</w:t>
      </w:r>
    </w:p>
    <w:p>
      <w:pPr>
        <w:pStyle w:val="Heading2"/>
        <w:spacing w:before="280" w:after="120"/>
      </w:pPr>
      <w:r>
        <w:rPr>
          <w:rFonts w:ascii="游ゴシック" w:hAnsi="游ゴシック" w:eastAsia="游ゴシック"/>
          <w:b/>
          <w:color w:val="1F3864"/>
          <w:sz w:val="26"/>
        </w:rPr>
        <w:t>1　計画策定の趣旨</w:t>
      </w:r>
    </w:p>
    <w:p>
      <w:pPr>
        <w:spacing w:before="0" w:after="80" w:line="276" w:lineRule="auto"/>
      </w:pPr>
      <w:r>
        <w:rPr>
          <w:rFonts w:ascii="游明朝" w:hAnsi="游明朝" w:eastAsia="游明朝"/>
          <w:b w:val="0"/>
          <w:sz w:val="21"/>
        </w:rPr>
        <w:t xml:space="preserve">　我が国では、令和7年（2025年）にいわゆる団塊の世代がすべて75歳以上となり、令和22年（2040年）には高齢者人口がピークを迎える一方で、支え手となる現役世代が大きく減少すると見込まれています。国は、こうした人口構造の変化に対応するため、住み慣れた地域で自分らしい暮らしを人生の最期まで続けることができるよう、医療・介護・介護予防・住まい・生活支援が一体的に提供される地域包括ケアシステムの深化・推進を進めています。</w:t>
      </w:r>
    </w:p>
    <w:p>
      <w:pPr>
        <w:spacing w:before="0" w:after="80" w:line="276" w:lineRule="auto"/>
      </w:pPr>
      <w:r>
        <w:rPr>
          <w:rFonts w:ascii="游明朝" w:hAnsi="游明朝" w:eastAsia="游明朝"/>
          <w:b w:val="0"/>
          <w:sz w:val="21"/>
        </w:rPr>
        <w:t xml:space="preserve">　本村においては、総人口が平成12年（2000年）の1,334人から令和2年（2020年）には706人へと半減しており、今後も減少が続くと見込まれています。高齢者数も平成12年の275人から令和2年には208人へと減少しており、高齢化率は上昇しているものの、高齢者数そのものは既に減少局面に入っています。このため本村では、「高齢者の増加への備え」よりも、「限られた人口・資源のなかで、いかに一人ひとりの暮らしを支え続けるか」が計画の中心的な課題となります。</w:t>
      </w:r>
    </w:p>
    <w:p>
      <w:pPr>
        <w:spacing w:before="0" w:after="80" w:line="276" w:lineRule="auto"/>
      </w:pPr>
      <w:r>
        <w:rPr>
          <w:rFonts w:ascii="游明朝" w:hAnsi="游明朝" w:eastAsia="游明朝"/>
          <w:b w:val="0"/>
          <w:sz w:val="21"/>
        </w:rPr>
        <w:t xml:space="preserve">　本計画は、第9期計画の計画期間の満了に伴い、これまでの取組を検証したうえで、令和9年度から令和11年度までの3年間における高齢者福祉施策および介護保険事業の方向性を示すものとして策定します。</w:t>
      </w:r>
    </w:p>
    <w:p>
      <w:pPr>
        <w:pStyle w:val="Heading2"/>
        <w:spacing w:before="280" w:after="120"/>
      </w:pPr>
      <w:r>
        <w:rPr>
          <w:rFonts w:ascii="游ゴシック" w:hAnsi="游ゴシック" w:eastAsia="游ゴシック"/>
          <w:b/>
          <w:color w:val="1F3864"/>
          <w:sz w:val="26"/>
        </w:rPr>
        <w:t>2　計画の位置づけ</w:t>
      </w:r>
    </w:p>
    <w:p>
      <w:pPr>
        <w:spacing w:before="0" w:after="80" w:line="276" w:lineRule="auto"/>
      </w:pPr>
      <w:r>
        <w:rPr>
          <w:rFonts w:ascii="游明朝" w:hAnsi="游明朝" w:eastAsia="游明朝"/>
          <w:b w:val="0"/>
          <w:sz w:val="21"/>
        </w:rPr>
        <w:t xml:space="preserve">　本計画は、次の法令に基づく計画を一体のものとして策定します。</w:t>
      </w:r>
    </w:p>
    <w:p>
      <w:pPr>
        <w:spacing w:after="40" w:line="276" w:lineRule="auto"/>
        <w:ind w:left="624" w:hanging="283"/>
      </w:pPr>
      <w:r>
        <w:rPr>
          <w:rFonts w:ascii="游明朝" w:hAnsi="游明朝" w:eastAsia="游明朝"/>
          <w:b w:val="0"/>
          <w:sz w:val="21"/>
        </w:rPr>
        <w:t>・高齢者福祉計画：老人福祉法第20条の8に規定する「市町村老人福祉計画」</w:t>
      </w:r>
    </w:p>
    <w:p>
      <w:pPr>
        <w:spacing w:after="40" w:line="276" w:lineRule="auto"/>
        <w:ind w:left="624" w:hanging="283"/>
      </w:pPr>
      <w:r>
        <w:rPr>
          <w:rFonts w:ascii="游明朝" w:hAnsi="游明朝" w:eastAsia="游明朝"/>
          <w:b w:val="0"/>
          <w:sz w:val="21"/>
        </w:rPr>
        <w:t>・介護保険事業計画：介護保険法第117条に規定する「市町村介護保険事業計画」</w:t>
      </w:r>
    </w:p>
    <w:p>
      <w:pPr>
        <w:spacing w:before="0" w:after="80" w:line="276" w:lineRule="auto"/>
      </w:pPr>
      <w:r>
        <w:rPr>
          <w:rFonts w:ascii="游明朝" w:hAnsi="游明朝" w:eastAsia="游明朝"/>
          <w:b w:val="0"/>
          <w:sz w:val="21"/>
        </w:rPr>
        <w:t xml:space="preserve">　両計画は、老人福祉法第20条の8第7項および介護保険法第117条第6項の規定により、一体のものとして作成しなければならないとされています。</w:t>
      </w:r>
    </w:p>
    <w:p>
      <w:pPr>
        <w:spacing w:before="0" w:after="80" w:line="276" w:lineRule="auto"/>
      </w:pPr>
      <w:r>
        <w:rPr>
          <w:rFonts w:ascii="游明朝" w:hAnsi="游明朝" w:eastAsia="游明朝"/>
          <w:b w:val="0"/>
          <w:sz w:val="21"/>
        </w:rPr>
        <w:t xml:space="preserve">　また、本計画は音威子府村総合計画を上位計画とし、地域福祉計画、健康増進計画、障がい福祉計画などの関連計画と整合を図るとともに、北海道が策定する「北海道高齢者保健福祉計画・介護保険事業支援計画」との調和を保つものとします。</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村総合計画をはじめとする関連計画の名称・計画期間・該当箇所を確認のうえ、関係図を掲載します。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3　計画の期間</w:t>
      </w:r>
    </w:p>
    <w:p>
      <w:pPr>
        <w:spacing w:before="0" w:after="80" w:line="276" w:lineRule="auto"/>
      </w:pPr>
      <w:r>
        <w:rPr>
          <w:rFonts w:ascii="游明朝" w:hAnsi="游明朝" w:eastAsia="游明朝"/>
          <w:b w:val="0"/>
          <w:sz w:val="21"/>
        </w:rPr>
        <w:t xml:space="preserve">　本計画の期間は、令和9年度から令和11年度までの3年間とします。介護保険事業計画は3年を1期として策定することとされており、本計画は第10期に当たります。</w:t>
      </w:r>
    </w:p>
    <w:p>
      <w:pPr>
        <w:spacing w:before="0" w:after="80" w:line="276" w:lineRule="auto"/>
      </w:pPr>
      <w:r>
        <w:rPr>
          <w:rFonts w:ascii="游明朝" w:hAnsi="游明朝" w:eastAsia="游明朝"/>
          <w:b w:val="0"/>
          <w:sz w:val="21"/>
        </w:rPr>
        <w:t xml:space="preserve">　なお、人口および要支援・要介護認定者数については、中長期的な動向を見通すため令和18年度までの推計を行います。</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1F3864"/>
          </w:tcPr>
          <w:p>
            <w:pPr>
              <w:spacing w:before="20" w:after="20"/>
              <w:jc w:val="center"/>
            </w:pPr>
            <w:r>
              <w:rPr>
                <w:rFonts w:ascii="游ゴシック" w:hAnsi="游ゴシック" w:eastAsia="游ゴシック"/>
                <w:b/>
                <w:color w:val="FFFFFF"/>
                <w:sz w:val="18"/>
              </w:rPr>
              <w:t>区分</w:t>
            </w:r>
          </w:p>
        </w:tc>
        <w:tc>
          <w:tcPr>
            <w:tcW w:type="dxa" w:w="3402"/>
            <w:shd w:val="clear" w:color="auto" w:fill="1F3864"/>
          </w:tcPr>
          <w:p>
            <w:pPr>
              <w:spacing w:before="20" w:after="20"/>
              <w:jc w:val="center"/>
            </w:pPr>
            <w:r>
              <w:rPr>
                <w:rFonts w:ascii="游ゴシック" w:hAnsi="游ゴシック" w:eastAsia="游ゴシック"/>
                <w:b/>
                <w:color w:val="FFFFFF"/>
                <w:sz w:val="18"/>
              </w:rPr>
              <w:t>計画期間</w:t>
            </w:r>
          </w:p>
        </w:tc>
        <w:tc>
          <w:tcPr>
            <w:tcW w:type="dxa" w:w="3402"/>
            <w:shd w:val="clear" w:color="auto" w:fill="1F3864"/>
          </w:tcPr>
          <w:p>
            <w:pPr>
              <w:spacing w:before="20" w:after="20"/>
              <w:jc w:val="center"/>
            </w:pPr>
            <w:r>
              <w:rPr>
                <w:rFonts w:ascii="游ゴシック" w:hAnsi="游ゴシック" w:eastAsia="游ゴシック"/>
                <w:b/>
                <w:color w:val="FFFFFF"/>
                <w:sz w:val="18"/>
              </w:rPr>
              <w:t>備考</w:t>
            </w:r>
          </w:p>
        </w:tc>
      </w:tr>
      <w:tr>
        <w:tc>
          <w:tcPr>
            <w:tcW w:type="dxa" w:w="2494"/>
          </w:tcPr>
          <w:p>
            <w:pPr>
              <w:spacing w:before="20" w:after="20"/>
            </w:pPr>
            <w:r>
              <w:rPr>
                <w:rFonts w:ascii="游ゴシック" w:hAnsi="游ゴシック" w:eastAsia="游ゴシック"/>
                <w:b w:val="0"/>
                <w:sz w:val="18"/>
              </w:rPr>
              <w:t>第8期</w:t>
            </w:r>
          </w:p>
        </w:tc>
        <w:tc>
          <w:tcPr>
            <w:tcW w:type="dxa" w:w="3402"/>
          </w:tcPr>
          <w:p>
            <w:pPr>
              <w:spacing w:before="20" w:after="20"/>
            </w:pPr>
            <w:r>
              <w:rPr>
                <w:rFonts w:ascii="游ゴシック" w:hAnsi="游ゴシック" w:eastAsia="游ゴシック"/>
                <w:b w:val="0"/>
                <w:sz w:val="18"/>
              </w:rPr>
              <w:t>令和3年度〜令和5年度</w:t>
            </w:r>
          </w:p>
        </w:tc>
        <w:tc>
          <w:tcPr>
            <w:tcW w:type="dxa" w:w="3402"/>
          </w:tcPr>
          <w:p>
            <w:pPr>
              <w:spacing w:before="20" w:after="20"/>
            </w:pPr>
            <w:r>
              <w:rPr>
                <w:rFonts w:ascii="游ゴシック" w:hAnsi="游ゴシック" w:eastAsia="游ゴシック"/>
                <w:b w:val="0"/>
                <w:sz w:val="18"/>
              </w:rPr>
              <w:t>終了</w:t>
            </w:r>
          </w:p>
        </w:tc>
      </w:tr>
      <w:tr>
        <w:tc>
          <w:tcPr>
            <w:tcW w:type="dxa" w:w="2494"/>
          </w:tcPr>
          <w:p>
            <w:pPr>
              <w:spacing w:before="20" w:after="20"/>
            </w:pPr>
            <w:r>
              <w:rPr>
                <w:rFonts w:ascii="游ゴシック" w:hAnsi="游ゴシック" w:eastAsia="游ゴシック"/>
                <w:b w:val="0"/>
                <w:sz w:val="18"/>
              </w:rPr>
              <w:t>第9期</w:t>
            </w:r>
          </w:p>
        </w:tc>
        <w:tc>
          <w:tcPr>
            <w:tcW w:type="dxa" w:w="3402"/>
          </w:tcPr>
          <w:p>
            <w:pPr>
              <w:spacing w:before="20" w:after="20"/>
            </w:pPr>
            <w:r>
              <w:rPr>
                <w:rFonts w:ascii="游ゴシック" w:hAnsi="游ゴシック" w:eastAsia="游ゴシック"/>
                <w:b w:val="0"/>
                <w:sz w:val="18"/>
              </w:rPr>
              <w:t>令和6年度〜令和8年度</w:t>
            </w:r>
          </w:p>
        </w:tc>
        <w:tc>
          <w:tcPr>
            <w:tcW w:type="dxa" w:w="3402"/>
          </w:tcPr>
          <w:p>
            <w:pPr>
              <w:spacing w:before="20" w:after="20"/>
            </w:pPr>
            <w:r>
              <w:rPr>
                <w:rFonts w:ascii="游ゴシック" w:hAnsi="游ゴシック" w:eastAsia="游ゴシック"/>
                <w:b w:val="0"/>
                <w:sz w:val="18"/>
              </w:rPr>
              <w:t>現行計画（本計画で評価）</w:t>
            </w:r>
          </w:p>
        </w:tc>
      </w:tr>
      <w:tr>
        <w:tc>
          <w:tcPr>
            <w:tcW w:type="dxa" w:w="2494"/>
            <w:shd w:val="clear" w:color="auto" w:fill="DDEBF7"/>
          </w:tcPr>
          <w:p>
            <w:pPr>
              <w:spacing w:before="20" w:after="20"/>
            </w:pPr>
            <w:r>
              <w:rPr>
                <w:rFonts w:ascii="游ゴシック" w:hAnsi="游ゴシック" w:eastAsia="游ゴシック"/>
                <w:b/>
                <w:sz w:val="18"/>
              </w:rPr>
              <w:t>第10期</w:t>
            </w:r>
          </w:p>
        </w:tc>
        <w:tc>
          <w:tcPr>
            <w:tcW w:type="dxa" w:w="3402"/>
            <w:shd w:val="clear" w:color="auto" w:fill="DDEBF7"/>
          </w:tcPr>
          <w:p>
            <w:pPr>
              <w:spacing w:before="20" w:after="20"/>
            </w:pPr>
            <w:r>
              <w:rPr>
                <w:rFonts w:ascii="游ゴシック" w:hAnsi="游ゴシック" w:eastAsia="游ゴシック"/>
                <w:b/>
                <w:sz w:val="18"/>
              </w:rPr>
              <w:t>令和9年度〜令和11年度</w:t>
            </w:r>
          </w:p>
        </w:tc>
        <w:tc>
          <w:tcPr>
            <w:tcW w:type="dxa" w:w="3402"/>
            <w:shd w:val="clear" w:color="auto" w:fill="DDEBF7"/>
          </w:tcPr>
          <w:p>
            <w:pPr>
              <w:spacing w:before="20" w:after="20"/>
            </w:pPr>
            <w:r>
              <w:rPr>
                <w:rFonts w:ascii="游ゴシック" w:hAnsi="游ゴシック" w:eastAsia="游ゴシック"/>
                <w:b/>
                <w:sz w:val="18"/>
              </w:rPr>
              <w:t>本計画</w:t>
            </w:r>
          </w:p>
        </w:tc>
      </w:tr>
      <w:tr>
        <w:tc>
          <w:tcPr>
            <w:tcW w:type="dxa" w:w="2494"/>
          </w:tcPr>
          <w:p>
            <w:pPr>
              <w:spacing w:before="20" w:after="20"/>
            </w:pPr>
            <w:r>
              <w:rPr>
                <w:rFonts w:ascii="游ゴシック" w:hAnsi="游ゴシック" w:eastAsia="游ゴシック"/>
                <w:b w:val="0"/>
                <w:sz w:val="18"/>
              </w:rPr>
              <w:t>（参考）推計対象</w:t>
            </w:r>
          </w:p>
        </w:tc>
        <w:tc>
          <w:tcPr>
            <w:tcW w:type="dxa" w:w="3402"/>
          </w:tcPr>
          <w:p>
            <w:pPr>
              <w:spacing w:before="20" w:after="20"/>
            </w:pPr>
            <w:r>
              <w:rPr>
                <w:rFonts w:ascii="游ゴシック" w:hAnsi="游ゴシック" w:eastAsia="游ゴシック"/>
                <w:b w:val="0"/>
                <w:sz w:val="18"/>
              </w:rPr>
              <w:t>令和9年度〜令和18年度</w:t>
            </w:r>
          </w:p>
        </w:tc>
        <w:tc>
          <w:tcPr>
            <w:tcW w:type="dxa" w:w="3402"/>
          </w:tcPr>
          <w:p>
            <w:pPr>
              <w:spacing w:before="20" w:after="20"/>
            </w:pPr>
            <w:r>
              <w:rPr>
                <w:rFonts w:ascii="游ゴシック" w:hAnsi="游ゴシック" w:eastAsia="游ゴシック"/>
                <w:b w:val="0"/>
                <w:sz w:val="18"/>
              </w:rPr>
              <w:t>人口・認定者数の中長期推計</w:t>
            </w:r>
          </w:p>
        </w:tc>
      </w:tr>
    </w:tbl>
    <w:p>
      <w:pPr>
        <w:spacing w:before="0" w:after="120" w:line="276" w:lineRule="auto"/>
      </w:pPr>
    </w:p>
    <w:p>
      <w:pPr>
        <w:pStyle w:val="Heading2"/>
        <w:spacing w:before="280" w:after="120"/>
      </w:pPr>
      <w:r>
        <w:rPr>
          <w:rFonts w:ascii="游ゴシック" w:hAnsi="游ゴシック" w:eastAsia="游ゴシック"/>
          <w:b/>
          <w:color w:val="1F3864"/>
          <w:sz w:val="26"/>
        </w:rPr>
        <w:t>4　日常生活圏域の設定</w:t>
      </w:r>
    </w:p>
    <w:p>
      <w:pPr>
        <w:spacing w:before="0" w:after="80" w:line="276" w:lineRule="auto"/>
      </w:pPr>
      <w:r>
        <w:rPr>
          <w:rFonts w:ascii="游明朝" w:hAnsi="游明朝" w:eastAsia="游明朝"/>
          <w:b w:val="0"/>
          <w:sz w:val="21"/>
        </w:rPr>
        <w:t xml:space="preserve">　日常生活圏域は、地理的条件、人口、交通事情その他の社会的条件、介護給付等対象サービスを提供するための施設の整備状況などを勘案して定めるものとされています。</w:t>
      </w:r>
    </w:p>
    <w:p>
      <w:pPr>
        <w:spacing w:before="0" w:after="80" w:line="276" w:lineRule="auto"/>
      </w:pPr>
      <w:r>
        <w:rPr>
          <w:rFonts w:ascii="游明朝" w:hAnsi="游明朝" w:eastAsia="游明朝"/>
          <w:b w:val="0"/>
          <w:sz w:val="21"/>
        </w:rPr>
        <w:t xml:space="preserve">　本村は人口規模が小さく、生活圏が一体であることから、村全域を1つの日常生活圏域として設定します。</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第9期計画における圏域設定の記載を確認し、継続する場合はその旨を、変更する場合は理由を明記します。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5　計画の策定体制と経過</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策定体制（庁内検討体制、協議の場、住民意見の聴取方法）および策定経過（会議開催日、パブリックコメントの実施期間等）を記載します。</w:t>
            </w:r>
          </w:p>
        </w:tc>
      </w:tr>
    </w:tbl>
    <w:p>
      <w:pPr>
        <w:spacing w:before="0" w:after="80" w:line="276" w:lineRule="auto"/>
      </w:pPr>
    </w:p>
    <w:p>
      <w:pPr>
        <w:spacing w:before="0" w:after="80" w:line="276" w:lineRule="auto"/>
      </w:pPr>
      <w:r>
        <w:rPr>
          <w:rFonts w:ascii="游明朝" w:hAnsi="游明朝" w:eastAsia="游明朝"/>
          <w:b w:val="0"/>
          <w:sz w:val="21"/>
        </w:rPr>
        <w:t xml:space="preserve">　計画の策定にあたっては、令和8年度に実施した「介護予防・日常生活圏域ニーズ調査」の結果を踏まえるとともに、村担当課との協議を通じて、地域の実情を反映させることとします。</w:t>
      </w: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第2章　音威子府村の高齢者を取り巻く現状</w:t>
      </w:r>
    </w:p>
    <w:p>
      <w:pPr>
        <w:spacing w:before="0" w:after="80" w:line="276" w:lineRule="auto"/>
      </w:pPr>
      <w:r>
        <w:rPr>
          <w:rFonts w:ascii="游ゴシック" w:hAnsi="游ゴシック" w:eastAsia="游ゴシック"/>
          <w:b w:val="0"/>
          <w:color w:val="595959"/>
          <w:sz w:val="19"/>
        </w:rPr>
        <w:t xml:space="preserve">　本章の数値は、特記のない限り地域包括ケア「見える化」システムから令和8年9月に出力したデータによります。</w:t>
      </w:r>
    </w:p>
    <w:p>
      <w:pPr>
        <w:pStyle w:val="Heading2"/>
        <w:spacing w:before="280" w:after="120"/>
      </w:pPr>
      <w:r>
        <w:rPr>
          <w:rFonts w:ascii="游ゴシック" w:hAnsi="游ゴシック" w:eastAsia="游ゴシック"/>
          <w:b/>
          <w:color w:val="1F3864"/>
          <w:sz w:val="26"/>
        </w:rPr>
        <w:t>1　人口の状況</w:t>
      </w:r>
    </w:p>
    <w:p>
      <w:pPr>
        <w:pStyle w:val="Heading3"/>
        <w:spacing w:before="200" w:after="80"/>
      </w:pPr>
      <w:r>
        <w:rPr>
          <w:rFonts w:ascii="游ゴシック" w:hAnsi="游ゴシック" w:eastAsia="游ゴシック"/>
          <w:b/>
          <w:color w:val="2E75B6"/>
          <w:sz w:val="23"/>
        </w:rPr>
        <w:t>（1）総人口と高齢者人口の推移・将来推計</w:t>
      </w:r>
    </w:p>
    <w:p>
      <w:pPr>
        <w:spacing w:before="0" w:after="80" w:line="276" w:lineRule="auto"/>
      </w:pPr>
      <w:r>
        <w:rPr>
          <w:rFonts w:ascii="游明朝" w:hAnsi="游明朝" w:eastAsia="游明朝"/>
          <w:b w:val="0"/>
          <w:sz w:val="21"/>
        </w:rPr>
        <w:t xml:space="preserve">　本村の総人口は、平成12年の1,334人から令和2年には706人となり、20年間で約47％減少しました。将来推計では令和12年に532人、令和22年に407人、令和32年には328人となる見通しです。</w:t>
      </w:r>
    </w:p>
    <w:p>
      <w:pPr>
        <w:spacing w:before="0" w:after="80" w:line="276" w:lineRule="auto"/>
      </w:pPr>
      <w:r>
        <w:rPr>
          <w:rFonts w:ascii="游明朝" w:hAnsi="游明朝" w:eastAsia="游明朝"/>
          <w:b w:val="0"/>
          <w:sz w:val="21"/>
        </w:rPr>
        <w:t xml:space="preserve">　高齢者数（65歳以上）も平成12年の275人から令和2年には208人へと減少しており、令和22年には101人、令和32年には77人になると見込まれます。高齢化率は令和7年の31.5％をピークに低下し、令和32年には23.5％となる見通しですが、これは高齢化が緩和するのではなく、高齢者数そのものが総人口以上の速さで減少することによるものです。</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928"/>
            <w:shd w:val="clear" w:color="auto" w:fill="1F3864"/>
          </w:tcPr>
          <w:p>
            <w:pPr>
              <w:spacing w:before="20" w:after="20"/>
              <w:jc w:val="center"/>
            </w:pPr>
            <w:r>
              <w:rPr>
                <w:rFonts w:ascii="游ゴシック" w:hAnsi="游ゴシック" w:eastAsia="游ゴシック"/>
                <w:b/>
                <w:color w:val="FFFFFF"/>
                <w:sz w:val="18"/>
              </w:rPr>
              <w:t>年次</w:t>
            </w:r>
          </w:p>
        </w:tc>
        <w:tc>
          <w:tcPr>
            <w:tcW w:type="dxa" w:w="1191"/>
            <w:shd w:val="clear" w:color="auto" w:fill="1F3864"/>
          </w:tcPr>
          <w:p>
            <w:pPr>
              <w:spacing w:before="20" w:after="20"/>
              <w:jc w:val="center"/>
            </w:pPr>
            <w:r>
              <w:rPr>
                <w:rFonts w:ascii="游ゴシック" w:hAnsi="游ゴシック" w:eastAsia="游ゴシック"/>
                <w:b/>
                <w:color w:val="FFFFFF"/>
                <w:sz w:val="18"/>
              </w:rPr>
              <w:t>総人口</w:t>
            </w:r>
          </w:p>
        </w:tc>
        <w:tc>
          <w:tcPr>
            <w:tcW w:type="dxa" w:w="1191"/>
            <w:shd w:val="clear" w:color="auto" w:fill="1F3864"/>
          </w:tcPr>
          <w:p>
            <w:pPr>
              <w:spacing w:before="20" w:after="20"/>
              <w:jc w:val="center"/>
            </w:pPr>
            <w:r>
              <w:rPr>
                <w:rFonts w:ascii="游ゴシック" w:hAnsi="游ゴシック" w:eastAsia="游ゴシック"/>
                <w:b/>
                <w:color w:val="FFFFFF"/>
                <w:sz w:val="18"/>
              </w:rPr>
              <w:t>高齢者数</w:t>
            </w:r>
          </w:p>
        </w:tc>
        <w:tc>
          <w:tcPr>
            <w:tcW w:type="dxa" w:w="1134"/>
            <w:shd w:val="clear" w:color="auto" w:fill="1F3864"/>
          </w:tcPr>
          <w:p>
            <w:pPr>
              <w:spacing w:before="20" w:after="20"/>
              <w:jc w:val="center"/>
            </w:pPr>
            <w:r>
              <w:rPr>
                <w:rFonts w:ascii="游ゴシック" w:hAnsi="游ゴシック" w:eastAsia="游ゴシック"/>
                <w:b/>
                <w:color w:val="FFFFFF"/>
                <w:sz w:val="18"/>
              </w:rPr>
              <w:t>高齢化率</w:t>
            </w:r>
          </w:p>
        </w:tc>
        <w:tc>
          <w:tcPr>
            <w:tcW w:type="dxa" w:w="1247"/>
            <w:shd w:val="clear" w:color="auto" w:fill="1F3864"/>
          </w:tcPr>
          <w:p>
            <w:pPr>
              <w:spacing w:before="20" w:after="20"/>
              <w:jc w:val="center"/>
            </w:pPr>
            <w:r>
              <w:rPr>
                <w:rFonts w:ascii="游ゴシック" w:hAnsi="游ゴシック" w:eastAsia="游ゴシック"/>
                <w:b/>
                <w:color w:val="FFFFFF"/>
                <w:sz w:val="18"/>
              </w:rPr>
              <w:t>前期高齢者</w:t>
            </w:r>
          </w:p>
        </w:tc>
        <w:tc>
          <w:tcPr>
            <w:tcW w:type="dxa" w:w="1247"/>
            <w:shd w:val="clear" w:color="auto" w:fill="1F3864"/>
          </w:tcPr>
          <w:p>
            <w:pPr>
              <w:spacing w:before="20" w:after="20"/>
              <w:jc w:val="center"/>
            </w:pPr>
            <w:r>
              <w:rPr>
                <w:rFonts w:ascii="游ゴシック" w:hAnsi="游ゴシック" w:eastAsia="游ゴシック"/>
                <w:b/>
                <w:color w:val="FFFFFF"/>
                <w:sz w:val="18"/>
              </w:rPr>
              <w:t>後期高齢者</w:t>
            </w:r>
          </w:p>
        </w:tc>
        <w:tc>
          <w:tcPr>
            <w:tcW w:type="dxa" w:w="1020"/>
            <w:shd w:val="clear" w:color="auto" w:fill="1F3864"/>
          </w:tcPr>
          <w:p>
            <w:pPr>
              <w:spacing w:before="20" w:after="20"/>
              <w:jc w:val="center"/>
            </w:pPr>
            <w:r>
              <w:rPr>
                <w:rFonts w:ascii="游ゴシック" w:hAnsi="游ゴシック" w:eastAsia="游ゴシック"/>
                <w:b/>
                <w:color w:val="FFFFFF"/>
                <w:sz w:val="18"/>
              </w:rPr>
              <w:t>区分</w:t>
            </w:r>
          </w:p>
        </w:tc>
      </w:tr>
      <w:tr>
        <w:tc>
          <w:tcPr>
            <w:tcW w:type="dxa" w:w="1928"/>
          </w:tcPr>
          <w:p>
            <w:pPr>
              <w:spacing w:before="20" w:after="20"/>
            </w:pPr>
            <w:r>
              <w:rPr>
                <w:rFonts w:ascii="游ゴシック" w:hAnsi="游ゴシック" w:eastAsia="游ゴシック"/>
                <w:b w:val="0"/>
                <w:sz w:val="18"/>
              </w:rPr>
              <w:t>平成12年（2000）</w:t>
            </w:r>
          </w:p>
        </w:tc>
        <w:tc>
          <w:tcPr>
            <w:tcW w:type="dxa" w:w="1191"/>
          </w:tcPr>
          <w:p>
            <w:pPr>
              <w:spacing w:before="20" w:after="20"/>
              <w:jc w:val="right"/>
            </w:pPr>
            <w:r>
              <w:rPr>
                <w:rFonts w:ascii="游ゴシック" w:hAnsi="游ゴシック" w:eastAsia="游ゴシック"/>
                <w:b w:val="0"/>
                <w:sz w:val="18"/>
              </w:rPr>
              <w:t>1,334</w:t>
            </w:r>
          </w:p>
        </w:tc>
        <w:tc>
          <w:tcPr>
            <w:tcW w:type="dxa" w:w="1191"/>
          </w:tcPr>
          <w:p>
            <w:pPr>
              <w:spacing w:before="20" w:after="20"/>
              <w:jc w:val="right"/>
            </w:pPr>
            <w:r>
              <w:rPr>
                <w:rFonts w:ascii="游ゴシック" w:hAnsi="游ゴシック" w:eastAsia="游ゴシック"/>
                <w:b w:val="0"/>
                <w:sz w:val="18"/>
              </w:rPr>
              <w:t>275</w:t>
            </w:r>
          </w:p>
        </w:tc>
        <w:tc>
          <w:tcPr>
            <w:tcW w:type="dxa" w:w="1134"/>
          </w:tcPr>
          <w:p>
            <w:pPr>
              <w:spacing w:before="20" w:after="20"/>
              <w:jc w:val="right"/>
            </w:pPr>
            <w:r>
              <w:rPr>
                <w:rFonts w:ascii="游ゴシック" w:hAnsi="游ゴシック" w:eastAsia="游ゴシック"/>
                <w:b w:val="0"/>
                <w:sz w:val="18"/>
              </w:rPr>
              <w:t>20.6</w:t>
            </w:r>
          </w:p>
        </w:tc>
        <w:tc>
          <w:tcPr>
            <w:tcW w:type="dxa" w:w="1247"/>
          </w:tcPr>
          <w:p>
            <w:pPr>
              <w:spacing w:before="20" w:after="20"/>
              <w:jc w:val="right"/>
            </w:pPr>
            <w:r>
              <w:rPr>
                <w:rFonts w:ascii="游ゴシック" w:hAnsi="游ゴシック" w:eastAsia="游ゴシック"/>
                <w:b w:val="0"/>
                <w:sz w:val="18"/>
              </w:rPr>
              <w:t>174</w:t>
            </w:r>
          </w:p>
        </w:tc>
        <w:tc>
          <w:tcPr>
            <w:tcW w:type="dxa" w:w="1247"/>
          </w:tcPr>
          <w:p>
            <w:pPr>
              <w:spacing w:before="20" w:after="20"/>
              <w:jc w:val="right"/>
            </w:pPr>
            <w:r>
              <w:rPr>
                <w:rFonts w:ascii="游ゴシック" w:hAnsi="游ゴシック" w:eastAsia="游ゴシック"/>
                <w:b w:val="0"/>
                <w:sz w:val="18"/>
              </w:rPr>
              <w:t>101</w:t>
            </w:r>
          </w:p>
        </w:tc>
        <w:tc>
          <w:tcPr>
            <w:tcW w:type="dxa" w:w="1020"/>
          </w:tcPr>
          <w:p>
            <w:pPr>
              <w:spacing w:before="20" w:after="20"/>
              <w:jc w:val="right"/>
            </w:pPr>
            <w:r>
              <w:rPr>
                <w:rFonts w:ascii="游ゴシック" w:hAnsi="游ゴシック" w:eastAsia="游ゴシック"/>
                <w:b w:val="0"/>
                <w:sz w:val="18"/>
              </w:rPr>
              <w:t>実績</w:t>
            </w:r>
          </w:p>
        </w:tc>
      </w:tr>
      <w:tr>
        <w:tc>
          <w:tcPr>
            <w:tcW w:type="dxa" w:w="1928"/>
          </w:tcPr>
          <w:p>
            <w:pPr>
              <w:spacing w:before="20" w:after="20"/>
            </w:pPr>
            <w:r>
              <w:rPr>
                <w:rFonts w:ascii="游ゴシック" w:hAnsi="游ゴシック" w:eastAsia="游ゴシック"/>
                <w:b w:val="0"/>
                <w:sz w:val="18"/>
              </w:rPr>
              <w:t>平成17年（2005）</w:t>
            </w:r>
          </w:p>
        </w:tc>
        <w:tc>
          <w:tcPr>
            <w:tcW w:type="dxa" w:w="1191"/>
          </w:tcPr>
          <w:p>
            <w:pPr>
              <w:spacing w:before="20" w:after="20"/>
              <w:jc w:val="right"/>
            </w:pPr>
            <w:r>
              <w:rPr>
                <w:rFonts w:ascii="游ゴシック" w:hAnsi="游ゴシック" w:eastAsia="游ゴシック"/>
                <w:b w:val="0"/>
                <w:sz w:val="18"/>
              </w:rPr>
              <w:t>1,070</w:t>
            </w:r>
          </w:p>
        </w:tc>
        <w:tc>
          <w:tcPr>
            <w:tcW w:type="dxa" w:w="1191"/>
          </w:tcPr>
          <w:p>
            <w:pPr>
              <w:spacing w:before="20" w:after="20"/>
              <w:jc w:val="right"/>
            </w:pPr>
            <w:r>
              <w:rPr>
                <w:rFonts w:ascii="游ゴシック" w:hAnsi="游ゴシック" w:eastAsia="游ゴシック"/>
                <w:b w:val="0"/>
                <w:sz w:val="18"/>
              </w:rPr>
              <w:t>272</w:t>
            </w:r>
          </w:p>
        </w:tc>
        <w:tc>
          <w:tcPr>
            <w:tcW w:type="dxa" w:w="1134"/>
          </w:tcPr>
          <w:p>
            <w:pPr>
              <w:spacing w:before="20" w:after="20"/>
              <w:jc w:val="right"/>
            </w:pPr>
            <w:r>
              <w:rPr>
                <w:rFonts w:ascii="游ゴシック" w:hAnsi="游ゴシック" w:eastAsia="游ゴシック"/>
                <w:b w:val="0"/>
                <w:sz w:val="18"/>
              </w:rPr>
              <w:t>25.4</w:t>
            </w:r>
          </w:p>
        </w:tc>
        <w:tc>
          <w:tcPr>
            <w:tcW w:type="dxa" w:w="1247"/>
          </w:tcPr>
          <w:p>
            <w:pPr>
              <w:spacing w:before="20" w:after="20"/>
              <w:jc w:val="right"/>
            </w:pPr>
            <w:r>
              <w:rPr>
                <w:rFonts w:ascii="游ゴシック" w:hAnsi="游ゴシック" w:eastAsia="游ゴシック"/>
                <w:b w:val="0"/>
                <w:sz w:val="18"/>
              </w:rPr>
              <w:t>146</w:t>
            </w:r>
          </w:p>
        </w:tc>
        <w:tc>
          <w:tcPr>
            <w:tcW w:type="dxa" w:w="1247"/>
          </w:tcPr>
          <w:p>
            <w:pPr>
              <w:spacing w:before="20" w:after="20"/>
              <w:jc w:val="right"/>
            </w:pPr>
            <w:r>
              <w:rPr>
                <w:rFonts w:ascii="游ゴシック" w:hAnsi="游ゴシック" w:eastAsia="游ゴシック"/>
                <w:b w:val="0"/>
                <w:sz w:val="18"/>
              </w:rPr>
              <w:t>126</w:t>
            </w:r>
          </w:p>
        </w:tc>
        <w:tc>
          <w:tcPr>
            <w:tcW w:type="dxa" w:w="1020"/>
          </w:tcPr>
          <w:p>
            <w:pPr>
              <w:spacing w:before="20" w:after="20"/>
              <w:jc w:val="right"/>
            </w:pPr>
            <w:r>
              <w:rPr>
                <w:rFonts w:ascii="游ゴシック" w:hAnsi="游ゴシック" w:eastAsia="游ゴシック"/>
                <w:b w:val="0"/>
                <w:sz w:val="18"/>
              </w:rPr>
              <w:t>実績</w:t>
            </w:r>
          </w:p>
        </w:tc>
      </w:tr>
      <w:tr>
        <w:tc>
          <w:tcPr>
            <w:tcW w:type="dxa" w:w="1928"/>
          </w:tcPr>
          <w:p>
            <w:pPr>
              <w:spacing w:before="20" w:after="20"/>
            </w:pPr>
            <w:r>
              <w:rPr>
                <w:rFonts w:ascii="游ゴシック" w:hAnsi="游ゴシック" w:eastAsia="游ゴシック"/>
                <w:b w:val="0"/>
                <w:sz w:val="18"/>
              </w:rPr>
              <w:t>平成22年（2010）</w:t>
            </w:r>
          </w:p>
        </w:tc>
        <w:tc>
          <w:tcPr>
            <w:tcW w:type="dxa" w:w="1191"/>
          </w:tcPr>
          <w:p>
            <w:pPr>
              <w:spacing w:before="20" w:after="20"/>
              <w:jc w:val="right"/>
            </w:pPr>
            <w:r>
              <w:rPr>
                <w:rFonts w:ascii="游ゴシック" w:hAnsi="游ゴシック" w:eastAsia="游ゴシック"/>
                <w:b w:val="0"/>
                <w:sz w:val="18"/>
              </w:rPr>
              <w:t>995</w:t>
            </w:r>
          </w:p>
        </w:tc>
        <w:tc>
          <w:tcPr>
            <w:tcW w:type="dxa" w:w="1191"/>
          </w:tcPr>
          <w:p>
            <w:pPr>
              <w:spacing w:before="20" w:after="20"/>
              <w:jc w:val="right"/>
            </w:pPr>
            <w:r>
              <w:rPr>
                <w:rFonts w:ascii="游ゴシック" w:hAnsi="游ゴシック" w:eastAsia="游ゴシック"/>
                <w:b w:val="0"/>
                <w:sz w:val="18"/>
              </w:rPr>
              <w:t>246</w:t>
            </w:r>
          </w:p>
        </w:tc>
        <w:tc>
          <w:tcPr>
            <w:tcW w:type="dxa" w:w="1134"/>
          </w:tcPr>
          <w:p>
            <w:pPr>
              <w:spacing w:before="20" w:after="20"/>
              <w:jc w:val="right"/>
            </w:pPr>
            <w:r>
              <w:rPr>
                <w:rFonts w:ascii="游ゴシック" w:hAnsi="游ゴシック" w:eastAsia="游ゴシック"/>
                <w:b w:val="0"/>
                <w:sz w:val="18"/>
              </w:rPr>
              <w:t>24.7</w:t>
            </w:r>
          </w:p>
        </w:tc>
        <w:tc>
          <w:tcPr>
            <w:tcW w:type="dxa" w:w="1247"/>
          </w:tcPr>
          <w:p>
            <w:pPr>
              <w:spacing w:before="20" w:after="20"/>
              <w:jc w:val="right"/>
            </w:pPr>
            <w:r>
              <w:rPr>
                <w:rFonts w:ascii="游ゴシック" w:hAnsi="游ゴシック" w:eastAsia="游ゴシック"/>
                <w:b w:val="0"/>
                <w:sz w:val="18"/>
              </w:rPr>
              <w:t>112</w:t>
            </w:r>
          </w:p>
        </w:tc>
        <w:tc>
          <w:tcPr>
            <w:tcW w:type="dxa" w:w="1247"/>
          </w:tcPr>
          <w:p>
            <w:pPr>
              <w:spacing w:before="20" w:after="20"/>
              <w:jc w:val="right"/>
            </w:pPr>
            <w:r>
              <w:rPr>
                <w:rFonts w:ascii="游ゴシック" w:hAnsi="游ゴシック" w:eastAsia="游ゴシック"/>
                <w:b w:val="0"/>
                <w:sz w:val="18"/>
              </w:rPr>
              <w:t>134</w:t>
            </w:r>
          </w:p>
        </w:tc>
        <w:tc>
          <w:tcPr>
            <w:tcW w:type="dxa" w:w="1020"/>
          </w:tcPr>
          <w:p>
            <w:pPr>
              <w:spacing w:before="20" w:after="20"/>
              <w:jc w:val="right"/>
            </w:pPr>
            <w:r>
              <w:rPr>
                <w:rFonts w:ascii="游ゴシック" w:hAnsi="游ゴシック" w:eastAsia="游ゴシック"/>
                <w:b w:val="0"/>
                <w:sz w:val="18"/>
              </w:rPr>
              <w:t>実績</w:t>
            </w:r>
          </w:p>
        </w:tc>
      </w:tr>
      <w:tr>
        <w:tc>
          <w:tcPr>
            <w:tcW w:type="dxa" w:w="1928"/>
          </w:tcPr>
          <w:p>
            <w:pPr>
              <w:spacing w:before="20" w:after="20"/>
            </w:pPr>
            <w:r>
              <w:rPr>
                <w:rFonts w:ascii="游ゴシック" w:hAnsi="游ゴシック" w:eastAsia="游ゴシック"/>
                <w:b w:val="0"/>
                <w:sz w:val="18"/>
              </w:rPr>
              <w:t>平成27年（2015）</w:t>
            </w:r>
          </w:p>
        </w:tc>
        <w:tc>
          <w:tcPr>
            <w:tcW w:type="dxa" w:w="1191"/>
          </w:tcPr>
          <w:p>
            <w:pPr>
              <w:spacing w:before="20" w:after="20"/>
              <w:jc w:val="right"/>
            </w:pPr>
            <w:r>
              <w:rPr>
                <w:rFonts w:ascii="游ゴシック" w:hAnsi="游ゴシック" w:eastAsia="游ゴシック"/>
                <w:b w:val="0"/>
                <w:sz w:val="18"/>
              </w:rPr>
              <w:t>832</w:t>
            </w:r>
          </w:p>
        </w:tc>
        <w:tc>
          <w:tcPr>
            <w:tcW w:type="dxa" w:w="1191"/>
          </w:tcPr>
          <w:p>
            <w:pPr>
              <w:spacing w:before="20" w:after="20"/>
              <w:jc w:val="right"/>
            </w:pPr>
            <w:r>
              <w:rPr>
                <w:rFonts w:ascii="游ゴシック" w:hAnsi="游ゴシック" w:eastAsia="游ゴシック"/>
                <w:b w:val="0"/>
                <w:sz w:val="18"/>
              </w:rPr>
              <w:t>229</w:t>
            </w:r>
          </w:p>
        </w:tc>
        <w:tc>
          <w:tcPr>
            <w:tcW w:type="dxa" w:w="1134"/>
          </w:tcPr>
          <w:p>
            <w:pPr>
              <w:spacing w:before="20" w:after="20"/>
              <w:jc w:val="right"/>
            </w:pPr>
            <w:r>
              <w:rPr>
                <w:rFonts w:ascii="游ゴシック" w:hAnsi="游ゴシック" w:eastAsia="游ゴシック"/>
                <w:b w:val="0"/>
                <w:sz w:val="18"/>
              </w:rPr>
              <w:t>27.5</w:t>
            </w:r>
          </w:p>
        </w:tc>
        <w:tc>
          <w:tcPr>
            <w:tcW w:type="dxa" w:w="1247"/>
          </w:tcPr>
          <w:p>
            <w:pPr>
              <w:spacing w:before="20" w:after="20"/>
              <w:jc w:val="right"/>
            </w:pPr>
            <w:r>
              <w:rPr>
                <w:rFonts w:ascii="游ゴシック" w:hAnsi="游ゴシック" w:eastAsia="游ゴシック"/>
                <w:b w:val="0"/>
                <w:sz w:val="18"/>
              </w:rPr>
              <w:t>92</w:t>
            </w:r>
          </w:p>
        </w:tc>
        <w:tc>
          <w:tcPr>
            <w:tcW w:type="dxa" w:w="1247"/>
          </w:tcPr>
          <w:p>
            <w:pPr>
              <w:spacing w:before="20" w:after="20"/>
              <w:jc w:val="right"/>
            </w:pPr>
            <w:r>
              <w:rPr>
                <w:rFonts w:ascii="游ゴシック" w:hAnsi="游ゴシック" w:eastAsia="游ゴシック"/>
                <w:b w:val="0"/>
                <w:sz w:val="18"/>
              </w:rPr>
              <w:t>137</w:t>
            </w:r>
          </w:p>
        </w:tc>
        <w:tc>
          <w:tcPr>
            <w:tcW w:type="dxa" w:w="1020"/>
          </w:tcPr>
          <w:p>
            <w:pPr>
              <w:spacing w:before="20" w:after="20"/>
              <w:jc w:val="right"/>
            </w:pPr>
            <w:r>
              <w:rPr>
                <w:rFonts w:ascii="游ゴシック" w:hAnsi="游ゴシック" w:eastAsia="游ゴシック"/>
                <w:b w:val="0"/>
                <w:sz w:val="18"/>
              </w:rPr>
              <w:t>実績</w:t>
            </w:r>
          </w:p>
        </w:tc>
      </w:tr>
      <w:tr>
        <w:tc>
          <w:tcPr>
            <w:tcW w:type="dxa" w:w="1928"/>
            <w:shd w:val="clear" w:color="auto" w:fill="DDEBF7"/>
          </w:tcPr>
          <w:p>
            <w:pPr>
              <w:spacing w:before="20" w:after="20"/>
            </w:pPr>
            <w:r>
              <w:rPr>
                <w:rFonts w:ascii="游ゴシック" w:hAnsi="游ゴシック" w:eastAsia="游ゴシック"/>
                <w:b/>
                <w:sz w:val="18"/>
              </w:rPr>
              <w:t>令和2年 （2020）</w:t>
            </w:r>
          </w:p>
        </w:tc>
        <w:tc>
          <w:tcPr>
            <w:tcW w:type="dxa" w:w="1191"/>
            <w:shd w:val="clear" w:color="auto" w:fill="DDEBF7"/>
          </w:tcPr>
          <w:p>
            <w:pPr>
              <w:spacing w:before="20" w:after="20"/>
              <w:jc w:val="right"/>
            </w:pPr>
            <w:r>
              <w:rPr>
                <w:rFonts w:ascii="游ゴシック" w:hAnsi="游ゴシック" w:eastAsia="游ゴシック"/>
                <w:b/>
                <w:sz w:val="18"/>
              </w:rPr>
              <w:t>706</w:t>
            </w:r>
          </w:p>
        </w:tc>
        <w:tc>
          <w:tcPr>
            <w:tcW w:type="dxa" w:w="1191"/>
            <w:shd w:val="clear" w:color="auto" w:fill="DDEBF7"/>
          </w:tcPr>
          <w:p>
            <w:pPr>
              <w:spacing w:before="20" w:after="20"/>
              <w:jc w:val="right"/>
            </w:pPr>
            <w:r>
              <w:rPr>
                <w:rFonts w:ascii="游ゴシック" w:hAnsi="游ゴシック" w:eastAsia="游ゴシック"/>
                <w:b/>
                <w:sz w:val="18"/>
              </w:rPr>
              <w:t>208</w:t>
            </w:r>
          </w:p>
        </w:tc>
        <w:tc>
          <w:tcPr>
            <w:tcW w:type="dxa" w:w="1134"/>
            <w:shd w:val="clear" w:color="auto" w:fill="DDEBF7"/>
          </w:tcPr>
          <w:p>
            <w:pPr>
              <w:spacing w:before="20" w:after="20"/>
              <w:jc w:val="right"/>
            </w:pPr>
            <w:r>
              <w:rPr>
                <w:rFonts w:ascii="游ゴシック" w:hAnsi="游ゴシック" w:eastAsia="游ゴシック"/>
                <w:b/>
                <w:sz w:val="18"/>
              </w:rPr>
              <w:t>29.5</w:t>
            </w:r>
          </w:p>
        </w:tc>
        <w:tc>
          <w:tcPr>
            <w:tcW w:type="dxa" w:w="1247"/>
            <w:shd w:val="clear" w:color="auto" w:fill="DDEBF7"/>
          </w:tcPr>
          <w:p>
            <w:pPr>
              <w:spacing w:before="20" w:after="20"/>
              <w:jc w:val="right"/>
            </w:pPr>
            <w:r>
              <w:rPr>
                <w:rFonts w:ascii="游ゴシック" w:hAnsi="游ゴシック" w:eastAsia="游ゴシック"/>
                <w:b/>
                <w:sz w:val="18"/>
              </w:rPr>
              <w:t>93</w:t>
            </w:r>
          </w:p>
        </w:tc>
        <w:tc>
          <w:tcPr>
            <w:tcW w:type="dxa" w:w="1247"/>
            <w:shd w:val="clear" w:color="auto" w:fill="DDEBF7"/>
          </w:tcPr>
          <w:p>
            <w:pPr>
              <w:spacing w:before="20" w:after="20"/>
              <w:jc w:val="right"/>
            </w:pPr>
            <w:r>
              <w:rPr>
                <w:rFonts w:ascii="游ゴシック" w:hAnsi="游ゴシック" w:eastAsia="游ゴシック"/>
                <w:b/>
                <w:sz w:val="18"/>
              </w:rPr>
              <w:t>115</w:t>
            </w:r>
          </w:p>
        </w:tc>
        <w:tc>
          <w:tcPr>
            <w:tcW w:type="dxa" w:w="1020"/>
            <w:shd w:val="clear" w:color="auto" w:fill="DDEBF7"/>
          </w:tcPr>
          <w:p>
            <w:pPr>
              <w:spacing w:before="20" w:after="20"/>
              <w:jc w:val="right"/>
            </w:pPr>
            <w:r>
              <w:rPr>
                <w:rFonts w:ascii="游ゴシック" w:hAnsi="游ゴシック" w:eastAsia="游ゴシック"/>
                <w:b/>
                <w:sz w:val="18"/>
              </w:rPr>
              <w:t>実績</w:t>
            </w:r>
          </w:p>
        </w:tc>
      </w:tr>
      <w:tr>
        <w:tc>
          <w:tcPr>
            <w:tcW w:type="dxa" w:w="1928"/>
          </w:tcPr>
          <w:p>
            <w:pPr>
              <w:spacing w:before="20" w:after="20"/>
            </w:pPr>
            <w:r>
              <w:rPr>
                <w:rFonts w:ascii="游ゴシック" w:hAnsi="游ゴシック" w:eastAsia="游ゴシック"/>
                <w:b w:val="0"/>
                <w:sz w:val="18"/>
              </w:rPr>
              <w:t>令和7年 （2025）</w:t>
            </w:r>
          </w:p>
        </w:tc>
        <w:tc>
          <w:tcPr>
            <w:tcW w:type="dxa" w:w="1191"/>
          </w:tcPr>
          <w:p>
            <w:pPr>
              <w:spacing w:before="20" w:after="20"/>
              <w:jc w:val="right"/>
            </w:pPr>
            <w:r>
              <w:rPr>
                <w:rFonts w:ascii="游ゴシック" w:hAnsi="游ゴシック" w:eastAsia="游ゴシック"/>
                <w:b w:val="0"/>
                <w:sz w:val="18"/>
              </w:rPr>
              <w:t>597</w:t>
            </w:r>
          </w:p>
        </w:tc>
        <w:tc>
          <w:tcPr>
            <w:tcW w:type="dxa" w:w="1191"/>
          </w:tcPr>
          <w:p>
            <w:pPr>
              <w:spacing w:before="20" w:after="20"/>
              <w:jc w:val="right"/>
            </w:pPr>
            <w:r>
              <w:rPr>
                <w:rFonts w:ascii="游ゴシック" w:hAnsi="游ゴシック" w:eastAsia="游ゴシック"/>
                <w:b w:val="0"/>
                <w:sz w:val="18"/>
              </w:rPr>
              <w:t>188</w:t>
            </w:r>
          </w:p>
        </w:tc>
        <w:tc>
          <w:tcPr>
            <w:tcW w:type="dxa" w:w="1134"/>
          </w:tcPr>
          <w:p>
            <w:pPr>
              <w:spacing w:before="20" w:after="20"/>
              <w:jc w:val="right"/>
            </w:pPr>
            <w:r>
              <w:rPr>
                <w:rFonts w:ascii="游ゴシック" w:hAnsi="游ゴシック" w:eastAsia="游ゴシック"/>
                <w:b w:val="0"/>
                <w:sz w:val="18"/>
              </w:rPr>
              <w:t>31.5</w:t>
            </w:r>
          </w:p>
        </w:tc>
        <w:tc>
          <w:tcPr>
            <w:tcW w:type="dxa" w:w="1247"/>
          </w:tcPr>
          <w:p>
            <w:pPr>
              <w:spacing w:before="20" w:after="20"/>
              <w:jc w:val="right"/>
            </w:pPr>
            <w:r>
              <w:rPr>
                <w:rFonts w:ascii="游ゴシック" w:hAnsi="游ゴシック" w:eastAsia="游ゴシック"/>
                <w:b w:val="0"/>
                <w:sz w:val="18"/>
              </w:rPr>
              <w:t>98</w:t>
            </w:r>
          </w:p>
        </w:tc>
        <w:tc>
          <w:tcPr>
            <w:tcW w:type="dxa" w:w="1247"/>
          </w:tcPr>
          <w:p>
            <w:pPr>
              <w:spacing w:before="20" w:after="20"/>
              <w:jc w:val="right"/>
            </w:pPr>
            <w:r>
              <w:rPr>
                <w:rFonts w:ascii="游ゴシック" w:hAnsi="游ゴシック" w:eastAsia="游ゴシック"/>
                <w:b w:val="0"/>
                <w:sz w:val="18"/>
              </w:rPr>
              <w:t>90</w:t>
            </w:r>
          </w:p>
        </w:tc>
        <w:tc>
          <w:tcPr>
            <w:tcW w:type="dxa" w:w="1020"/>
          </w:tcPr>
          <w:p>
            <w:pPr>
              <w:spacing w:before="20" w:after="20"/>
              <w:jc w:val="right"/>
            </w:pPr>
            <w:r>
              <w:rPr>
                <w:rFonts w:ascii="游ゴシック" w:hAnsi="游ゴシック" w:eastAsia="游ゴシック"/>
                <w:b w:val="0"/>
                <w:sz w:val="18"/>
              </w:rPr>
              <w:t>推計</w:t>
            </w:r>
          </w:p>
        </w:tc>
      </w:tr>
      <w:tr>
        <w:tc>
          <w:tcPr>
            <w:tcW w:type="dxa" w:w="1928"/>
          </w:tcPr>
          <w:p>
            <w:pPr>
              <w:spacing w:before="20" w:after="20"/>
            </w:pPr>
            <w:r>
              <w:rPr>
                <w:rFonts w:ascii="游ゴシック" w:hAnsi="游ゴシック" w:eastAsia="游ゴシック"/>
                <w:b w:val="0"/>
                <w:sz w:val="18"/>
              </w:rPr>
              <w:t>令和12年（2030）</w:t>
            </w:r>
          </w:p>
        </w:tc>
        <w:tc>
          <w:tcPr>
            <w:tcW w:type="dxa" w:w="1191"/>
          </w:tcPr>
          <w:p>
            <w:pPr>
              <w:spacing w:before="20" w:after="20"/>
              <w:jc w:val="right"/>
            </w:pPr>
            <w:r>
              <w:rPr>
                <w:rFonts w:ascii="游ゴシック" w:hAnsi="游ゴシック" w:eastAsia="游ゴシック"/>
                <w:b w:val="0"/>
                <w:sz w:val="18"/>
              </w:rPr>
              <w:t>532</w:t>
            </w:r>
          </w:p>
        </w:tc>
        <w:tc>
          <w:tcPr>
            <w:tcW w:type="dxa" w:w="1191"/>
          </w:tcPr>
          <w:p>
            <w:pPr>
              <w:spacing w:before="20" w:after="20"/>
              <w:jc w:val="right"/>
            </w:pPr>
            <w:r>
              <w:rPr>
                <w:rFonts w:ascii="游ゴシック" w:hAnsi="游ゴシック" w:eastAsia="游ゴシック"/>
                <w:b w:val="0"/>
                <w:sz w:val="18"/>
              </w:rPr>
              <w:t>157</w:t>
            </w:r>
          </w:p>
        </w:tc>
        <w:tc>
          <w:tcPr>
            <w:tcW w:type="dxa" w:w="1134"/>
          </w:tcPr>
          <w:p>
            <w:pPr>
              <w:spacing w:before="20" w:after="20"/>
              <w:jc w:val="right"/>
            </w:pPr>
            <w:r>
              <w:rPr>
                <w:rFonts w:ascii="游ゴシック" w:hAnsi="游ゴシック" w:eastAsia="游ゴシック"/>
                <w:b w:val="0"/>
                <w:sz w:val="18"/>
              </w:rPr>
              <w:t>29.5</w:t>
            </w:r>
          </w:p>
        </w:tc>
        <w:tc>
          <w:tcPr>
            <w:tcW w:type="dxa" w:w="1247"/>
          </w:tcPr>
          <w:p>
            <w:pPr>
              <w:spacing w:before="20" w:after="20"/>
              <w:jc w:val="right"/>
            </w:pPr>
            <w:r>
              <w:rPr>
                <w:rFonts w:ascii="游ゴシック" w:hAnsi="游ゴシック" w:eastAsia="游ゴシック"/>
                <w:b w:val="0"/>
                <w:sz w:val="18"/>
              </w:rPr>
              <w:t>66</w:t>
            </w:r>
          </w:p>
        </w:tc>
        <w:tc>
          <w:tcPr>
            <w:tcW w:type="dxa" w:w="1247"/>
          </w:tcPr>
          <w:p>
            <w:pPr>
              <w:spacing w:before="20" w:after="20"/>
              <w:jc w:val="right"/>
            </w:pPr>
            <w:r>
              <w:rPr>
                <w:rFonts w:ascii="游ゴシック" w:hAnsi="游ゴシック" w:eastAsia="游ゴシック"/>
                <w:b w:val="0"/>
                <w:sz w:val="18"/>
              </w:rPr>
              <w:t>91</w:t>
            </w:r>
          </w:p>
        </w:tc>
        <w:tc>
          <w:tcPr>
            <w:tcW w:type="dxa" w:w="1020"/>
          </w:tcPr>
          <w:p>
            <w:pPr>
              <w:spacing w:before="20" w:after="20"/>
              <w:jc w:val="right"/>
            </w:pPr>
            <w:r>
              <w:rPr>
                <w:rFonts w:ascii="游ゴシック" w:hAnsi="游ゴシック" w:eastAsia="游ゴシック"/>
                <w:b w:val="0"/>
                <w:sz w:val="18"/>
              </w:rPr>
              <w:t>推計</w:t>
            </w:r>
          </w:p>
        </w:tc>
      </w:tr>
      <w:tr>
        <w:tc>
          <w:tcPr>
            <w:tcW w:type="dxa" w:w="1928"/>
          </w:tcPr>
          <w:p>
            <w:pPr>
              <w:spacing w:before="20" w:after="20"/>
            </w:pPr>
            <w:r>
              <w:rPr>
                <w:rFonts w:ascii="游ゴシック" w:hAnsi="游ゴシック" w:eastAsia="游ゴシック"/>
                <w:b w:val="0"/>
                <w:sz w:val="18"/>
              </w:rPr>
              <w:t>令和17年（2035）</w:t>
            </w:r>
          </w:p>
        </w:tc>
        <w:tc>
          <w:tcPr>
            <w:tcW w:type="dxa" w:w="1191"/>
          </w:tcPr>
          <w:p>
            <w:pPr>
              <w:spacing w:before="20" w:after="20"/>
              <w:jc w:val="right"/>
            </w:pPr>
            <w:r>
              <w:rPr>
                <w:rFonts w:ascii="游ゴシック" w:hAnsi="游ゴシック" w:eastAsia="游ゴシック"/>
                <w:b w:val="0"/>
                <w:sz w:val="18"/>
              </w:rPr>
              <w:t>465</w:t>
            </w:r>
          </w:p>
        </w:tc>
        <w:tc>
          <w:tcPr>
            <w:tcW w:type="dxa" w:w="1191"/>
          </w:tcPr>
          <w:p>
            <w:pPr>
              <w:spacing w:before="20" w:after="20"/>
              <w:jc w:val="right"/>
            </w:pPr>
            <w:r>
              <w:rPr>
                <w:rFonts w:ascii="游ゴシック" w:hAnsi="游ゴシック" w:eastAsia="游ゴシック"/>
                <w:b w:val="0"/>
                <w:sz w:val="18"/>
              </w:rPr>
              <w:t>120</w:t>
            </w:r>
          </w:p>
        </w:tc>
        <w:tc>
          <w:tcPr>
            <w:tcW w:type="dxa" w:w="1134"/>
          </w:tcPr>
          <w:p>
            <w:pPr>
              <w:spacing w:before="20" w:after="20"/>
              <w:jc w:val="right"/>
            </w:pPr>
            <w:r>
              <w:rPr>
                <w:rFonts w:ascii="游ゴシック" w:hAnsi="游ゴシック" w:eastAsia="游ゴシック"/>
                <w:b w:val="0"/>
                <w:sz w:val="18"/>
              </w:rPr>
              <w:t>25.8</w:t>
            </w:r>
          </w:p>
        </w:tc>
        <w:tc>
          <w:tcPr>
            <w:tcW w:type="dxa" w:w="1247"/>
          </w:tcPr>
          <w:p>
            <w:pPr>
              <w:spacing w:before="20" w:after="20"/>
              <w:jc w:val="right"/>
            </w:pPr>
            <w:r>
              <w:rPr>
                <w:rFonts w:ascii="游ゴシック" w:hAnsi="游ゴシック" w:eastAsia="游ゴシック"/>
                <w:b w:val="0"/>
                <w:sz w:val="18"/>
              </w:rPr>
              <w:t>32</w:t>
            </w:r>
          </w:p>
        </w:tc>
        <w:tc>
          <w:tcPr>
            <w:tcW w:type="dxa" w:w="1247"/>
          </w:tcPr>
          <w:p>
            <w:pPr>
              <w:spacing w:before="20" w:after="20"/>
              <w:jc w:val="right"/>
            </w:pPr>
            <w:r>
              <w:rPr>
                <w:rFonts w:ascii="游ゴシック" w:hAnsi="游ゴシック" w:eastAsia="游ゴシック"/>
                <w:b w:val="0"/>
                <w:sz w:val="18"/>
              </w:rPr>
              <w:t>88</w:t>
            </w:r>
          </w:p>
        </w:tc>
        <w:tc>
          <w:tcPr>
            <w:tcW w:type="dxa" w:w="1020"/>
          </w:tcPr>
          <w:p>
            <w:pPr>
              <w:spacing w:before="20" w:after="20"/>
              <w:jc w:val="right"/>
            </w:pPr>
            <w:r>
              <w:rPr>
                <w:rFonts w:ascii="游ゴシック" w:hAnsi="游ゴシック" w:eastAsia="游ゴシック"/>
                <w:b w:val="0"/>
                <w:sz w:val="18"/>
              </w:rPr>
              <w:t>推計</w:t>
            </w:r>
          </w:p>
        </w:tc>
      </w:tr>
      <w:tr>
        <w:tc>
          <w:tcPr>
            <w:tcW w:type="dxa" w:w="1928"/>
          </w:tcPr>
          <w:p>
            <w:pPr>
              <w:spacing w:before="20" w:after="20"/>
            </w:pPr>
            <w:r>
              <w:rPr>
                <w:rFonts w:ascii="游ゴシック" w:hAnsi="游ゴシック" w:eastAsia="游ゴシック"/>
                <w:b w:val="0"/>
                <w:sz w:val="18"/>
              </w:rPr>
              <w:t>令和22年（2040）</w:t>
            </w:r>
          </w:p>
        </w:tc>
        <w:tc>
          <w:tcPr>
            <w:tcW w:type="dxa" w:w="1191"/>
          </w:tcPr>
          <w:p>
            <w:pPr>
              <w:spacing w:before="20" w:after="20"/>
              <w:jc w:val="right"/>
            </w:pPr>
            <w:r>
              <w:rPr>
                <w:rFonts w:ascii="游ゴシック" w:hAnsi="游ゴシック" w:eastAsia="游ゴシック"/>
                <w:b w:val="0"/>
                <w:sz w:val="18"/>
              </w:rPr>
              <w:t>407</w:t>
            </w:r>
          </w:p>
        </w:tc>
        <w:tc>
          <w:tcPr>
            <w:tcW w:type="dxa" w:w="1191"/>
          </w:tcPr>
          <w:p>
            <w:pPr>
              <w:spacing w:before="20" w:after="20"/>
              <w:jc w:val="right"/>
            </w:pPr>
            <w:r>
              <w:rPr>
                <w:rFonts w:ascii="游ゴシック" w:hAnsi="游ゴシック" w:eastAsia="游ゴシック"/>
                <w:b w:val="0"/>
                <w:sz w:val="18"/>
              </w:rPr>
              <w:t>101</w:t>
            </w:r>
          </w:p>
        </w:tc>
        <w:tc>
          <w:tcPr>
            <w:tcW w:type="dxa" w:w="1134"/>
          </w:tcPr>
          <w:p>
            <w:pPr>
              <w:spacing w:before="20" w:after="20"/>
              <w:jc w:val="right"/>
            </w:pPr>
            <w:r>
              <w:rPr>
                <w:rFonts w:ascii="游ゴシック" w:hAnsi="游ゴシック" w:eastAsia="游ゴシック"/>
                <w:b w:val="0"/>
                <w:sz w:val="18"/>
              </w:rPr>
              <w:t>24.8</w:t>
            </w:r>
          </w:p>
        </w:tc>
        <w:tc>
          <w:tcPr>
            <w:tcW w:type="dxa" w:w="1247"/>
          </w:tcPr>
          <w:p>
            <w:pPr>
              <w:spacing w:before="20" w:after="20"/>
              <w:jc w:val="right"/>
            </w:pPr>
            <w:r>
              <w:rPr>
                <w:rFonts w:ascii="游ゴシック" w:hAnsi="游ゴシック" w:eastAsia="游ゴシック"/>
                <w:b w:val="0"/>
                <w:sz w:val="18"/>
              </w:rPr>
              <w:t>31</w:t>
            </w:r>
          </w:p>
        </w:tc>
        <w:tc>
          <w:tcPr>
            <w:tcW w:type="dxa" w:w="1247"/>
          </w:tcPr>
          <w:p>
            <w:pPr>
              <w:spacing w:before="20" w:after="20"/>
              <w:jc w:val="right"/>
            </w:pPr>
            <w:r>
              <w:rPr>
                <w:rFonts w:ascii="游ゴシック" w:hAnsi="游ゴシック" w:eastAsia="游ゴシック"/>
                <w:b w:val="0"/>
                <w:sz w:val="18"/>
              </w:rPr>
              <w:t>70</w:t>
            </w:r>
          </w:p>
        </w:tc>
        <w:tc>
          <w:tcPr>
            <w:tcW w:type="dxa" w:w="1020"/>
          </w:tcPr>
          <w:p>
            <w:pPr>
              <w:spacing w:before="20" w:after="20"/>
              <w:jc w:val="right"/>
            </w:pPr>
            <w:r>
              <w:rPr>
                <w:rFonts w:ascii="游ゴシック" w:hAnsi="游ゴシック" w:eastAsia="游ゴシック"/>
                <w:b w:val="0"/>
                <w:sz w:val="18"/>
              </w:rPr>
              <w:t>推計</w:t>
            </w:r>
          </w:p>
        </w:tc>
      </w:tr>
      <w:tr>
        <w:tc>
          <w:tcPr>
            <w:tcW w:type="dxa" w:w="1928"/>
          </w:tcPr>
          <w:p>
            <w:pPr>
              <w:spacing w:before="20" w:after="20"/>
            </w:pPr>
            <w:r>
              <w:rPr>
                <w:rFonts w:ascii="游ゴシック" w:hAnsi="游ゴシック" w:eastAsia="游ゴシック"/>
                <w:b w:val="0"/>
                <w:sz w:val="18"/>
              </w:rPr>
              <w:t>令和27年（2045）</w:t>
            </w:r>
          </w:p>
        </w:tc>
        <w:tc>
          <w:tcPr>
            <w:tcW w:type="dxa" w:w="1191"/>
          </w:tcPr>
          <w:p>
            <w:pPr>
              <w:spacing w:before="20" w:after="20"/>
              <w:jc w:val="right"/>
            </w:pPr>
            <w:r>
              <w:rPr>
                <w:rFonts w:ascii="游ゴシック" w:hAnsi="游ゴシック" w:eastAsia="游ゴシック"/>
                <w:b w:val="0"/>
                <w:sz w:val="18"/>
              </w:rPr>
              <w:t>360</w:t>
            </w:r>
          </w:p>
        </w:tc>
        <w:tc>
          <w:tcPr>
            <w:tcW w:type="dxa" w:w="1191"/>
          </w:tcPr>
          <w:p>
            <w:pPr>
              <w:spacing w:before="20" w:after="20"/>
              <w:jc w:val="right"/>
            </w:pPr>
            <w:r>
              <w:rPr>
                <w:rFonts w:ascii="游ゴシック" w:hAnsi="游ゴシック" w:eastAsia="游ゴシック"/>
                <w:b w:val="0"/>
                <w:sz w:val="18"/>
              </w:rPr>
              <w:t>85</w:t>
            </w:r>
          </w:p>
        </w:tc>
        <w:tc>
          <w:tcPr>
            <w:tcW w:type="dxa" w:w="1134"/>
          </w:tcPr>
          <w:p>
            <w:pPr>
              <w:spacing w:before="20" w:after="20"/>
              <w:jc w:val="right"/>
            </w:pPr>
            <w:r>
              <w:rPr>
                <w:rFonts w:ascii="游ゴシック" w:hAnsi="游ゴシック" w:eastAsia="游ゴシック"/>
                <w:b w:val="0"/>
                <w:sz w:val="18"/>
              </w:rPr>
              <w:t>23.6</w:t>
            </w:r>
          </w:p>
        </w:tc>
        <w:tc>
          <w:tcPr>
            <w:tcW w:type="dxa" w:w="1247"/>
          </w:tcPr>
          <w:p>
            <w:pPr>
              <w:spacing w:before="20" w:after="20"/>
              <w:jc w:val="right"/>
            </w:pPr>
            <w:r>
              <w:rPr>
                <w:rFonts w:ascii="游ゴシック" w:hAnsi="游ゴシック" w:eastAsia="游ゴシック"/>
                <w:b w:val="0"/>
                <w:sz w:val="18"/>
              </w:rPr>
              <w:t>36</w:t>
            </w:r>
          </w:p>
        </w:tc>
        <w:tc>
          <w:tcPr>
            <w:tcW w:type="dxa" w:w="1247"/>
          </w:tcPr>
          <w:p>
            <w:pPr>
              <w:spacing w:before="20" w:after="20"/>
              <w:jc w:val="right"/>
            </w:pPr>
            <w:r>
              <w:rPr>
                <w:rFonts w:ascii="游ゴシック" w:hAnsi="游ゴシック" w:eastAsia="游ゴシック"/>
                <w:b w:val="0"/>
                <w:sz w:val="18"/>
              </w:rPr>
              <w:t>49</w:t>
            </w:r>
          </w:p>
        </w:tc>
        <w:tc>
          <w:tcPr>
            <w:tcW w:type="dxa" w:w="1020"/>
          </w:tcPr>
          <w:p>
            <w:pPr>
              <w:spacing w:before="20" w:after="20"/>
              <w:jc w:val="right"/>
            </w:pPr>
            <w:r>
              <w:rPr>
                <w:rFonts w:ascii="游ゴシック" w:hAnsi="游ゴシック" w:eastAsia="游ゴシック"/>
                <w:b w:val="0"/>
                <w:sz w:val="18"/>
              </w:rPr>
              <w:t>推計</w:t>
            </w:r>
          </w:p>
        </w:tc>
      </w:tr>
      <w:tr>
        <w:tc>
          <w:tcPr>
            <w:tcW w:type="dxa" w:w="1928"/>
          </w:tcPr>
          <w:p>
            <w:pPr>
              <w:spacing w:before="20" w:after="20"/>
            </w:pPr>
            <w:r>
              <w:rPr>
                <w:rFonts w:ascii="游ゴシック" w:hAnsi="游ゴシック" w:eastAsia="游ゴシック"/>
                <w:b w:val="0"/>
                <w:sz w:val="18"/>
              </w:rPr>
              <w:t>令和32年（2050）</w:t>
            </w:r>
          </w:p>
        </w:tc>
        <w:tc>
          <w:tcPr>
            <w:tcW w:type="dxa" w:w="1191"/>
          </w:tcPr>
          <w:p>
            <w:pPr>
              <w:spacing w:before="20" w:after="20"/>
              <w:jc w:val="right"/>
            </w:pPr>
            <w:r>
              <w:rPr>
                <w:rFonts w:ascii="游ゴシック" w:hAnsi="游ゴシック" w:eastAsia="游ゴシック"/>
                <w:b w:val="0"/>
                <w:sz w:val="18"/>
              </w:rPr>
              <w:t>328</w:t>
            </w:r>
          </w:p>
        </w:tc>
        <w:tc>
          <w:tcPr>
            <w:tcW w:type="dxa" w:w="1191"/>
          </w:tcPr>
          <w:p>
            <w:pPr>
              <w:spacing w:before="20" w:after="20"/>
              <w:jc w:val="right"/>
            </w:pPr>
            <w:r>
              <w:rPr>
                <w:rFonts w:ascii="游ゴシック" w:hAnsi="游ゴシック" w:eastAsia="游ゴシック"/>
                <w:b w:val="0"/>
                <w:sz w:val="18"/>
              </w:rPr>
              <w:t>77</w:t>
            </w:r>
          </w:p>
        </w:tc>
        <w:tc>
          <w:tcPr>
            <w:tcW w:type="dxa" w:w="1134"/>
          </w:tcPr>
          <w:p>
            <w:pPr>
              <w:spacing w:before="20" w:after="20"/>
              <w:jc w:val="right"/>
            </w:pPr>
            <w:r>
              <w:rPr>
                <w:rFonts w:ascii="游ゴシック" w:hAnsi="游ゴシック" w:eastAsia="游ゴシック"/>
                <w:b w:val="0"/>
                <w:sz w:val="18"/>
              </w:rPr>
              <w:t>23.5</w:t>
            </w:r>
          </w:p>
        </w:tc>
        <w:tc>
          <w:tcPr>
            <w:tcW w:type="dxa" w:w="1247"/>
          </w:tcPr>
          <w:p>
            <w:pPr>
              <w:spacing w:before="20" w:after="20"/>
              <w:jc w:val="right"/>
            </w:pPr>
            <w:r>
              <w:rPr>
                <w:rFonts w:ascii="游ゴシック" w:hAnsi="游ゴシック" w:eastAsia="游ゴシック"/>
                <w:b w:val="0"/>
                <w:sz w:val="18"/>
              </w:rPr>
              <w:t>36</w:t>
            </w:r>
          </w:p>
        </w:tc>
        <w:tc>
          <w:tcPr>
            <w:tcW w:type="dxa" w:w="1247"/>
          </w:tcPr>
          <w:p>
            <w:pPr>
              <w:spacing w:before="20" w:after="20"/>
              <w:jc w:val="right"/>
            </w:pPr>
            <w:r>
              <w:rPr>
                <w:rFonts w:ascii="游ゴシック" w:hAnsi="游ゴシック" w:eastAsia="游ゴシック"/>
                <w:b w:val="0"/>
                <w:sz w:val="18"/>
              </w:rPr>
              <w:t>41</w:t>
            </w:r>
          </w:p>
        </w:tc>
        <w:tc>
          <w:tcPr>
            <w:tcW w:type="dxa" w:w="1020"/>
          </w:tcPr>
          <w:p>
            <w:pPr>
              <w:spacing w:before="20" w:after="20"/>
              <w:jc w:val="right"/>
            </w:pPr>
            <w:r>
              <w:rPr>
                <w:rFonts w:ascii="游ゴシック" w:hAnsi="游ゴシック" w:eastAsia="游ゴシック"/>
                <w:b w:val="0"/>
                <w:sz w:val="18"/>
              </w:rPr>
              <w:t>推計</w:t>
            </w:r>
          </w:p>
        </w:tc>
      </w:tr>
    </w:tbl>
    <w:p>
      <w:pPr>
        <w:spacing w:before="0" w:after="160" w:line="276" w:lineRule="auto"/>
      </w:pPr>
      <w:r>
        <w:rPr>
          <w:rFonts w:ascii="游ゴシック" w:hAnsi="游ゴシック" w:eastAsia="游ゴシック"/>
          <w:b w:val="0"/>
          <w:color w:val="595959"/>
          <w:sz w:val="17"/>
        </w:rPr>
        <w:t>資料：総務省「国勢調査」（令和2年まで）および国立社会保障・人口問題研究所「日本の地域別将来推計人口」（令和7年以降）</w:t>
      </w:r>
    </w:p>
    <w:p>
      <w:pPr>
        <w:pStyle w:val="Heading3"/>
        <w:spacing w:before="200" w:after="80"/>
      </w:pPr>
      <w:r>
        <w:rPr>
          <w:rFonts w:ascii="游ゴシック" w:hAnsi="游ゴシック" w:eastAsia="游ゴシック"/>
          <w:b/>
          <w:color w:val="2E75B6"/>
          <w:sz w:val="23"/>
        </w:rPr>
        <w:t>（2）前期・後期高齢者の状況</w:t>
      </w:r>
    </w:p>
    <w:p>
      <w:pPr>
        <w:spacing w:before="0" w:after="80" w:line="276" w:lineRule="auto"/>
      </w:pPr>
      <w:r>
        <w:rPr>
          <w:rFonts w:ascii="游明朝" w:hAnsi="游明朝" w:eastAsia="游明朝"/>
          <w:b w:val="0"/>
          <w:sz w:val="21"/>
        </w:rPr>
        <w:t xml:space="preserve">　後期高齢者（75歳以上）は平成22年から平成27年にかけて137人でピークを迎え、令和2年には115人、令和7年には90人と減少に転じています。前期高齢者（65〜74歳）は令和7年に98人と一時的に増加しますが、令和17年には32人まで減少する見通しです。</w:t>
      </w:r>
    </w:p>
    <w:p>
      <w:pPr>
        <w:spacing w:before="0" w:after="80" w:line="276" w:lineRule="auto"/>
      </w:pPr>
      <w:r>
        <w:rPr>
          <w:rFonts w:ascii="游明朝" w:hAnsi="游明朝" w:eastAsia="游明朝"/>
          <w:b w:val="0"/>
          <w:sz w:val="21"/>
        </w:rPr>
        <w:t xml:space="preserve">　後期高齢者数の減少は、介護需要の総量が中長期的には縮小することを示唆します。一方で、支え手となる現役世代も同時に減少するため、サービスの担い手確保や地域での支え合いの維持は、需要の縮小に比例して容易になるわけではない点に留意が必要です。</w:t>
      </w:r>
    </w:p>
    <w:p>
      <w:pPr>
        <w:pStyle w:val="Heading2"/>
        <w:spacing w:before="280" w:after="120"/>
      </w:pPr>
      <w:r>
        <w:rPr>
          <w:rFonts w:ascii="游ゴシック" w:hAnsi="游ゴシック" w:eastAsia="游ゴシック"/>
          <w:b/>
          <w:color w:val="1F3864"/>
          <w:sz w:val="26"/>
        </w:rPr>
        <w:t>2　世帯の状況</w:t>
      </w:r>
    </w:p>
    <w:p>
      <w:pPr>
        <w:spacing w:before="0" w:after="80" w:line="276" w:lineRule="auto"/>
      </w:pPr>
      <w:r>
        <w:rPr>
          <w:rFonts w:ascii="游明朝" w:hAnsi="游明朝" w:eastAsia="游明朝"/>
          <w:b w:val="0"/>
          <w:sz w:val="21"/>
        </w:rPr>
        <w:t xml:space="preserve">　一般世帯数は平成12年の521世帯から令和2年には344世帯に減少しています。高齢者を含む世帯は133世帯で全世帯の38.7％を占め、そのうち高齢独居世帯は43世帯（全世帯の12.5％）、高齢夫婦世帯は49世帯となっています。</w:t>
      </w:r>
    </w:p>
    <w:p>
      <w:pPr>
        <w:spacing w:before="0" w:after="80" w:line="276" w:lineRule="auto"/>
      </w:pPr>
      <w:r>
        <w:rPr>
          <w:rFonts w:ascii="游明朝" w:hAnsi="游明朝" w:eastAsia="游明朝"/>
          <w:b w:val="0"/>
          <w:sz w:val="21"/>
        </w:rPr>
        <w:t xml:space="preserve">　高齢独居世帯は平成27年の35世帯から令和2年には43世帯へと増加しており、世帯規模の縮小が進んでいます。積雪寒冷地である本村では、除雪、外出、買い物、通院といった日常生活の支援が在宅生活の継続を左右するため、独居世帯の動向は重要な指標となります。</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154"/>
            <w:shd w:val="clear" w:color="auto" w:fill="1F3864"/>
          </w:tcPr>
          <w:p>
            <w:pPr>
              <w:spacing w:before="20" w:after="20"/>
              <w:jc w:val="center"/>
            </w:pPr>
            <w:r>
              <w:rPr>
                <w:rFonts w:ascii="游ゴシック" w:hAnsi="游ゴシック" w:eastAsia="游ゴシック"/>
                <w:b/>
                <w:color w:val="FFFFFF"/>
                <w:sz w:val="18"/>
              </w:rPr>
              <w:t>年次</w:t>
            </w:r>
          </w:p>
        </w:tc>
        <w:tc>
          <w:tcPr>
            <w:tcW w:type="dxa" w:w="1814"/>
            <w:shd w:val="clear" w:color="auto" w:fill="1F3864"/>
          </w:tcPr>
          <w:p>
            <w:pPr>
              <w:spacing w:before="20" w:after="20"/>
              <w:jc w:val="center"/>
            </w:pPr>
            <w:r>
              <w:rPr>
                <w:rFonts w:ascii="游ゴシック" w:hAnsi="游ゴシック" w:eastAsia="游ゴシック"/>
                <w:b/>
                <w:color w:val="FFFFFF"/>
                <w:sz w:val="18"/>
              </w:rPr>
              <w:t>一般世帯数</w:t>
            </w:r>
          </w:p>
        </w:tc>
        <w:tc>
          <w:tcPr>
            <w:tcW w:type="dxa" w:w="1928"/>
            <w:shd w:val="clear" w:color="auto" w:fill="1F3864"/>
          </w:tcPr>
          <w:p>
            <w:pPr>
              <w:spacing w:before="20" w:after="20"/>
              <w:jc w:val="center"/>
            </w:pPr>
            <w:r>
              <w:rPr>
                <w:rFonts w:ascii="游ゴシック" w:hAnsi="游ゴシック" w:eastAsia="游ゴシック"/>
                <w:b/>
                <w:color w:val="FFFFFF"/>
                <w:sz w:val="18"/>
              </w:rPr>
              <w:t>高齢者を含む世帯</w:t>
            </w:r>
          </w:p>
        </w:tc>
        <w:tc>
          <w:tcPr>
            <w:tcW w:type="dxa" w:w="1701"/>
            <w:shd w:val="clear" w:color="auto" w:fill="1F3864"/>
          </w:tcPr>
          <w:p>
            <w:pPr>
              <w:spacing w:before="20" w:after="20"/>
              <w:jc w:val="center"/>
            </w:pPr>
            <w:r>
              <w:rPr>
                <w:rFonts w:ascii="游ゴシック" w:hAnsi="游ゴシック" w:eastAsia="游ゴシック"/>
                <w:b/>
                <w:color w:val="FFFFFF"/>
                <w:sz w:val="18"/>
              </w:rPr>
              <w:t>高齢独居世帯</w:t>
            </w:r>
          </w:p>
        </w:tc>
        <w:tc>
          <w:tcPr>
            <w:tcW w:type="dxa" w:w="1701"/>
            <w:shd w:val="clear" w:color="auto" w:fill="1F3864"/>
          </w:tcPr>
          <w:p>
            <w:pPr>
              <w:spacing w:before="20" w:after="20"/>
              <w:jc w:val="center"/>
            </w:pPr>
            <w:r>
              <w:rPr>
                <w:rFonts w:ascii="游ゴシック" w:hAnsi="游ゴシック" w:eastAsia="游ゴシック"/>
                <w:b/>
                <w:color w:val="FFFFFF"/>
                <w:sz w:val="18"/>
              </w:rPr>
              <w:t>高齢夫婦世帯</w:t>
            </w:r>
          </w:p>
        </w:tc>
      </w:tr>
      <w:tr>
        <w:tc>
          <w:tcPr>
            <w:tcW w:type="dxa" w:w="2154"/>
          </w:tcPr>
          <w:p>
            <w:pPr>
              <w:spacing w:before="20" w:after="20"/>
            </w:pPr>
            <w:r>
              <w:rPr>
                <w:rFonts w:ascii="游ゴシック" w:hAnsi="游ゴシック" w:eastAsia="游ゴシック"/>
                <w:b w:val="0"/>
                <w:sz w:val="18"/>
              </w:rPr>
              <w:t>平成12年（2000）</w:t>
            </w:r>
          </w:p>
        </w:tc>
        <w:tc>
          <w:tcPr>
            <w:tcW w:type="dxa" w:w="1814"/>
          </w:tcPr>
          <w:p>
            <w:pPr>
              <w:spacing w:before="20" w:after="20"/>
              <w:jc w:val="right"/>
            </w:pPr>
            <w:r>
              <w:rPr>
                <w:rFonts w:ascii="游ゴシック" w:hAnsi="游ゴシック" w:eastAsia="游ゴシック"/>
                <w:b w:val="0"/>
                <w:sz w:val="18"/>
              </w:rPr>
              <w:t>521</w:t>
            </w:r>
          </w:p>
        </w:tc>
        <w:tc>
          <w:tcPr>
            <w:tcW w:type="dxa" w:w="1928"/>
          </w:tcPr>
          <w:p>
            <w:pPr>
              <w:spacing w:before="20" w:after="20"/>
              <w:jc w:val="right"/>
            </w:pPr>
            <w:r>
              <w:rPr>
                <w:rFonts w:ascii="游ゴシック" w:hAnsi="游ゴシック" w:eastAsia="游ゴシック"/>
                <w:b w:val="0"/>
                <w:sz w:val="18"/>
              </w:rPr>
              <w:t>180</w:t>
            </w:r>
          </w:p>
        </w:tc>
        <w:tc>
          <w:tcPr>
            <w:tcW w:type="dxa" w:w="1701"/>
          </w:tcPr>
          <w:p>
            <w:pPr>
              <w:spacing w:before="20" w:after="20"/>
              <w:jc w:val="right"/>
            </w:pPr>
            <w:r>
              <w:rPr>
                <w:rFonts w:ascii="游ゴシック" w:hAnsi="游ゴシック" w:eastAsia="游ゴシック"/>
                <w:b w:val="0"/>
                <w:sz w:val="18"/>
              </w:rPr>
              <w:t>53</w:t>
            </w:r>
          </w:p>
        </w:tc>
        <w:tc>
          <w:tcPr>
            <w:tcW w:type="dxa" w:w="1701"/>
          </w:tcPr>
          <w:p>
            <w:pPr>
              <w:spacing w:before="20" w:after="20"/>
              <w:jc w:val="right"/>
            </w:pPr>
            <w:r>
              <w:rPr>
                <w:rFonts w:ascii="游ゴシック" w:hAnsi="游ゴシック" w:eastAsia="游ゴシック"/>
                <w:b w:val="0"/>
                <w:sz w:val="18"/>
              </w:rPr>
              <w:t>61</w:t>
            </w:r>
          </w:p>
        </w:tc>
      </w:tr>
      <w:tr>
        <w:tc>
          <w:tcPr>
            <w:tcW w:type="dxa" w:w="2154"/>
          </w:tcPr>
          <w:p>
            <w:pPr>
              <w:spacing w:before="20" w:after="20"/>
            </w:pPr>
            <w:r>
              <w:rPr>
                <w:rFonts w:ascii="游ゴシック" w:hAnsi="游ゴシック" w:eastAsia="游ゴシック"/>
                <w:b w:val="0"/>
                <w:sz w:val="18"/>
              </w:rPr>
              <w:t>平成17年（2005）</w:t>
            </w:r>
          </w:p>
        </w:tc>
        <w:tc>
          <w:tcPr>
            <w:tcW w:type="dxa" w:w="1814"/>
          </w:tcPr>
          <w:p>
            <w:pPr>
              <w:spacing w:before="20" w:after="20"/>
              <w:jc w:val="right"/>
            </w:pPr>
            <w:r>
              <w:rPr>
                <w:rFonts w:ascii="游ゴシック" w:hAnsi="游ゴシック" w:eastAsia="游ゴシック"/>
                <w:b w:val="0"/>
                <w:sz w:val="18"/>
              </w:rPr>
              <w:t>455</w:t>
            </w:r>
          </w:p>
        </w:tc>
        <w:tc>
          <w:tcPr>
            <w:tcW w:type="dxa" w:w="1928"/>
          </w:tcPr>
          <w:p>
            <w:pPr>
              <w:spacing w:before="20" w:after="20"/>
              <w:jc w:val="right"/>
            </w:pPr>
            <w:r>
              <w:rPr>
                <w:rFonts w:ascii="游ゴシック" w:hAnsi="游ゴシック" w:eastAsia="游ゴシック"/>
                <w:b w:val="0"/>
                <w:sz w:val="18"/>
              </w:rPr>
              <w:t>177</w:t>
            </w:r>
          </w:p>
        </w:tc>
        <w:tc>
          <w:tcPr>
            <w:tcW w:type="dxa" w:w="1701"/>
          </w:tcPr>
          <w:p>
            <w:pPr>
              <w:spacing w:before="20" w:after="20"/>
              <w:jc w:val="right"/>
            </w:pPr>
            <w:r>
              <w:rPr>
                <w:rFonts w:ascii="游ゴシック" w:hAnsi="游ゴシック" w:eastAsia="游ゴシック"/>
                <w:b w:val="0"/>
                <w:sz w:val="18"/>
              </w:rPr>
              <w:t>48</w:t>
            </w:r>
          </w:p>
        </w:tc>
        <w:tc>
          <w:tcPr>
            <w:tcW w:type="dxa" w:w="1701"/>
          </w:tcPr>
          <w:p>
            <w:pPr>
              <w:spacing w:before="20" w:after="20"/>
              <w:jc w:val="right"/>
            </w:pPr>
            <w:r>
              <w:rPr>
                <w:rFonts w:ascii="游ゴシック" w:hAnsi="游ゴシック" w:eastAsia="游ゴシック"/>
                <w:b w:val="0"/>
                <w:sz w:val="18"/>
              </w:rPr>
              <w:t>66</w:t>
            </w:r>
          </w:p>
        </w:tc>
      </w:tr>
      <w:tr>
        <w:tc>
          <w:tcPr>
            <w:tcW w:type="dxa" w:w="2154"/>
          </w:tcPr>
          <w:p>
            <w:pPr>
              <w:spacing w:before="20" w:after="20"/>
            </w:pPr>
            <w:r>
              <w:rPr>
                <w:rFonts w:ascii="游ゴシック" w:hAnsi="游ゴシック" w:eastAsia="游ゴシック"/>
                <w:b w:val="0"/>
                <w:sz w:val="18"/>
              </w:rPr>
              <w:t>平成22年（2010）</w:t>
            </w:r>
          </w:p>
        </w:tc>
        <w:tc>
          <w:tcPr>
            <w:tcW w:type="dxa" w:w="1814"/>
          </w:tcPr>
          <w:p>
            <w:pPr>
              <w:spacing w:before="20" w:after="20"/>
              <w:jc w:val="right"/>
            </w:pPr>
            <w:r>
              <w:rPr>
                <w:rFonts w:ascii="游ゴシック" w:hAnsi="游ゴシック" w:eastAsia="游ゴシック"/>
                <w:b w:val="0"/>
                <w:sz w:val="18"/>
              </w:rPr>
              <w:t>422</w:t>
            </w:r>
          </w:p>
        </w:tc>
        <w:tc>
          <w:tcPr>
            <w:tcW w:type="dxa" w:w="1928"/>
          </w:tcPr>
          <w:p>
            <w:pPr>
              <w:spacing w:before="20" w:after="20"/>
              <w:jc w:val="right"/>
            </w:pPr>
            <w:r>
              <w:rPr>
                <w:rFonts w:ascii="游ゴシック" w:hAnsi="游ゴシック" w:eastAsia="游ゴシック"/>
                <w:b w:val="0"/>
                <w:sz w:val="18"/>
              </w:rPr>
              <w:t>161</w:t>
            </w:r>
          </w:p>
        </w:tc>
        <w:tc>
          <w:tcPr>
            <w:tcW w:type="dxa" w:w="1701"/>
          </w:tcPr>
          <w:p>
            <w:pPr>
              <w:spacing w:before="20" w:after="20"/>
              <w:jc w:val="right"/>
            </w:pPr>
            <w:r>
              <w:rPr>
                <w:rFonts w:ascii="游ゴシック" w:hAnsi="游ゴシック" w:eastAsia="游ゴシック"/>
                <w:b w:val="0"/>
                <w:sz w:val="18"/>
              </w:rPr>
              <w:t>44</w:t>
            </w:r>
          </w:p>
        </w:tc>
        <w:tc>
          <w:tcPr>
            <w:tcW w:type="dxa" w:w="1701"/>
          </w:tcPr>
          <w:p>
            <w:pPr>
              <w:spacing w:before="20" w:after="20"/>
              <w:jc w:val="right"/>
            </w:pPr>
            <w:r>
              <w:rPr>
                <w:rFonts w:ascii="游ゴシック" w:hAnsi="游ゴシック" w:eastAsia="游ゴシック"/>
                <w:b w:val="0"/>
                <w:sz w:val="18"/>
              </w:rPr>
              <w:t>66</w:t>
            </w:r>
          </w:p>
        </w:tc>
      </w:tr>
      <w:tr>
        <w:tc>
          <w:tcPr>
            <w:tcW w:type="dxa" w:w="2154"/>
          </w:tcPr>
          <w:p>
            <w:pPr>
              <w:spacing w:before="20" w:after="20"/>
            </w:pPr>
            <w:r>
              <w:rPr>
                <w:rFonts w:ascii="游ゴシック" w:hAnsi="游ゴシック" w:eastAsia="游ゴシック"/>
                <w:b w:val="0"/>
                <w:sz w:val="18"/>
              </w:rPr>
              <w:t>平成27年（2015）</w:t>
            </w:r>
          </w:p>
        </w:tc>
        <w:tc>
          <w:tcPr>
            <w:tcW w:type="dxa" w:w="1814"/>
          </w:tcPr>
          <w:p>
            <w:pPr>
              <w:spacing w:before="20" w:after="20"/>
              <w:jc w:val="right"/>
            </w:pPr>
            <w:r>
              <w:rPr>
                <w:rFonts w:ascii="游ゴシック" w:hAnsi="游ゴシック" w:eastAsia="游ゴシック"/>
                <w:b w:val="0"/>
                <w:sz w:val="18"/>
              </w:rPr>
              <w:t>371</w:t>
            </w:r>
          </w:p>
        </w:tc>
        <w:tc>
          <w:tcPr>
            <w:tcW w:type="dxa" w:w="1928"/>
          </w:tcPr>
          <w:p>
            <w:pPr>
              <w:spacing w:before="20" w:after="20"/>
              <w:jc w:val="right"/>
            </w:pPr>
            <w:r>
              <w:rPr>
                <w:rFonts w:ascii="游ゴシック" w:hAnsi="游ゴシック" w:eastAsia="游ゴシック"/>
                <w:b w:val="0"/>
                <w:sz w:val="18"/>
              </w:rPr>
              <w:t>141</w:t>
            </w:r>
          </w:p>
        </w:tc>
        <w:tc>
          <w:tcPr>
            <w:tcW w:type="dxa" w:w="1701"/>
          </w:tcPr>
          <w:p>
            <w:pPr>
              <w:spacing w:before="20" w:after="20"/>
              <w:jc w:val="right"/>
            </w:pPr>
            <w:r>
              <w:rPr>
                <w:rFonts w:ascii="游ゴシック" w:hAnsi="游ゴシック" w:eastAsia="游ゴシック"/>
                <w:b w:val="0"/>
                <w:sz w:val="18"/>
              </w:rPr>
              <w:t>35</w:t>
            </w:r>
          </w:p>
        </w:tc>
        <w:tc>
          <w:tcPr>
            <w:tcW w:type="dxa" w:w="1701"/>
          </w:tcPr>
          <w:p>
            <w:pPr>
              <w:spacing w:before="20" w:after="20"/>
              <w:jc w:val="right"/>
            </w:pPr>
            <w:r>
              <w:rPr>
                <w:rFonts w:ascii="游ゴシック" w:hAnsi="游ゴシック" w:eastAsia="游ゴシック"/>
                <w:b w:val="0"/>
                <w:sz w:val="18"/>
              </w:rPr>
              <w:t>58</w:t>
            </w:r>
          </w:p>
        </w:tc>
      </w:tr>
      <w:tr>
        <w:tc>
          <w:tcPr>
            <w:tcW w:type="dxa" w:w="2154"/>
            <w:shd w:val="clear" w:color="auto" w:fill="DDEBF7"/>
          </w:tcPr>
          <w:p>
            <w:pPr>
              <w:spacing w:before="20" w:after="20"/>
            </w:pPr>
            <w:r>
              <w:rPr>
                <w:rFonts w:ascii="游ゴシック" w:hAnsi="游ゴシック" w:eastAsia="游ゴシック"/>
                <w:b/>
                <w:sz w:val="18"/>
              </w:rPr>
              <w:t>令和2年 （2020）</w:t>
            </w:r>
          </w:p>
        </w:tc>
        <w:tc>
          <w:tcPr>
            <w:tcW w:type="dxa" w:w="1814"/>
            <w:shd w:val="clear" w:color="auto" w:fill="DDEBF7"/>
          </w:tcPr>
          <w:p>
            <w:pPr>
              <w:spacing w:before="20" w:after="20"/>
              <w:jc w:val="right"/>
            </w:pPr>
            <w:r>
              <w:rPr>
                <w:rFonts w:ascii="游ゴシック" w:hAnsi="游ゴシック" w:eastAsia="游ゴシック"/>
                <w:b/>
                <w:sz w:val="18"/>
              </w:rPr>
              <w:t>344</w:t>
            </w:r>
          </w:p>
        </w:tc>
        <w:tc>
          <w:tcPr>
            <w:tcW w:type="dxa" w:w="1928"/>
            <w:shd w:val="clear" w:color="auto" w:fill="DDEBF7"/>
          </w:tcPr>
          <w:p>
            <w:pPr>
              <w:spacing w:before="20" w:after="20"/>
              <w:jc w:val="right"/>
            </w:pPr>
            <w:r>
              <w:rPr>
                <w:rFonts w:ascii="游ゴシック" w:hAnsi="游ゴシック" w:eastAsia="游ゴシック"/>
                <w:b/>
                <w:sz w:val="18"/>
              </w:rPr>
              <w:t>133</w:t>
            </w:r>
          </w:p>
        </w:tc>
        <w:tc>
          <w:tcPr>
            <w:tcW w:type="dxa" w:w="1701"/>
            <w:shd w:val="clear" w:color="auto" w:fill="DDEBF7"/>
          </w:tcPr>
          <w:p>
            <w:pPr>
              <w:spacing w:before="20" w:after="20"/>
              <w:jc w:val="right"/>
            </w:pPr>
            <w:r>
              <w:rPr>
                <w:rFonts w:ascii="游ゴシック" w:hAnsi="游ゴシック" w:eastAsia="游ゴシック"/>
                <w:b/>
                <w:sz w:val="18"/>
              </w:rPr>
              <w:t>43</w:t>
            </w:r>
          </w:p>
        </w:tc>
        <w:tc>
          <w:tcPr>
            <w:tcW w:type="dxa" w:w="1701"/>
            <w:shd w:val="clear" w:color="auto" w:fill="DDEBF7"/>
          </w:tcPr>
          <w:p>
            <w:pPr>
              <w:spacing w:before="20" w:after="20"/>
              <w:jc w:val="right"/>
            </w:pPr>
            <w:r>
              <w:rPr>
                <w:rFonts w:ascii="游ゴシック" w:hAnsi="游ゴシック" w:eastAsia="游ゴシック"/>
                <w:b/>
                <w:sz w:val="18"/>
              </w:rPr>
              <w:t>49</w:t>
            </w:r>
          </w:p>
        </w:tc>
      </w:tr>
    </w:tbl>
    <w:p>
      <w:pPr>
        <w:spacing w:before="0" w:after="160" w:line="276" w:lineRule="auto"/>
      </w:pPr>
      <w:r>
        <w:rPr>
          <w:rFonts w:ascii="游ゴシック" w:hAnsi="游ゴシック" w:eastAsia="游ゴシック"/>
          <w:b w:val="0"/>
          <w:color w:val="595959"/>
          <w:sz w:val="17"/>
        </w:rPr>
        <w:t>資料：総務省「国勢調査」　※令和2年が最新値</w:t>
      </w:r>
    </w:p>
    <w:p>
      <w:pPr>
        <w:pStyle w:val="Heading2"/>
        <w:spacing w:before="280" w:after="120"/>
      </w:pPr>
      <w:r>
        <w:rPr>
          <w:rFonts w:ascii="游ゴシック" w:hAnsi="游ゴシック" w:eastAsia="游ゴシック"/>
          <w:b/>
          <w:color w:val="1F3864"/>
          <w:sz w:val="26"/>
        </w:rPr>
        <w:t>3　第1号被保険者と要支援・要介護認定の状況</w:t>
      </w:r>
    </w:p>
    <w:p>
      <w:pPr>
        <w:pStyle w:val="Heading3"/>
        <w:spacing w:before="200" w:after="80"/>
      </w:pPr>
      <w:r>
        <w:rPr>
          <w:rFonts w:ascii="游ゴシック" w:hAnsi="游ゴシック" w:eastAsia="游ゴシック"/>
          <w:b/>
          <w:color w:val="2E75B6"/>
          <w:sz w:val="23"/>
        </w:rPr>
        <w:t>（1）第1号被保険者数と認定者数の推移</w:t>
      </w:r>
    </w:p>
    <w:p>
      <w:pPr>
        <w:spacing w:before="0" w:after="80" w:line="276" w:lineRule="auto"/>
      </w:pPr>
      <w:r>
        <w:rPr>
          <w:rFonts w:ascii="游明朝" w:hAnsi="游明朝" w:eastAsia="游明朝"/>
          <w:b w:val="0"/>
          <w:sz w:val="21"/>
        </w:rPr>
        <w:t xml:space="preserve">　第1号被保険者数は平成19年3月末の264人から令和8年3月末には205人へと減少しています。認定者数は年により13人から34人の幅で変動しており、令和8年3月末時点で22人、直近の令和8年4月末時点では19人となっています。</w:t>
      </w:r>
    </w:p>
    <w:p>
      <w:pPr>
        <w:spacing w:before="0" w:after="80" w:line="276" w:lineRule="auto"/>
      </w:pPr>
      <w:r>
        <w:rPr>
          <w:rFonts w:ascii="游明朝" w:hAnsi="游明朝" w:eastAsia="游明朝"/>
          <w:b w:val="0"/>
          <w:sz w:val="21"/>
        </w:rPr>
        <w:t xml:space="preserve">　被保険者数が200人程度、認定者数が20人前後という規模のため、1〜2人の増減が認定率を大きく動かします。推計にあたっては単年の数値に依拠せず、複数年の平均や傾向で判断する必要があります。</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494"/>
            <w:shd w:val="clear" w:color="auto" w:fill="1F3864"/>
          </w:tcPr>
          <w:p>
            <w:pPr>
              <w:spacing w:before="20" w:after="20"/>
              <w:jc w:val="center"/>
            </w:pPr>
            <w:r>
              <w:rPr>
                <w:rFonts w:ascii="游ゴシック" w:hAnsi="游ゴシック" w:eastAsia="游ゴシック"/>
                <w:b/>
                <w:color w:val="FFFFFF"/>
                <w:sz w:val="18"/>
              </w:rPr>
              <w:t>時点</w:t>
            </w:r>
          </w:p>
        </w:tc>
        <w:tc>
          <w:tcPr>
            <w:tcW w:type="dxa" w:w="2381"/>
            <w:shd w:val="clear" w:color="auto" w:fill="1F3864"/>
          </w:tcPr>
          <w:p>
            <w:pPr>
              <w:spacing w:before="20" w:after="20"/>
              <w:jc w:val="center"/>
            </w:pPr>
            <w:r>
              <w:rPr>
                <w:rFonts w:ascii="游ゴシック" w:hAnsi="游ゴシック" w:eastAsia="游ゴシック"/>
                <w:b/>
                <w:color w:val="FFFFFF"/>
                <w:sz w:val="18"/>
              </w:rPr>
              <w:t>第1号被保険者数</w:t>
            </w:r>
          </w:p>
        </w:tc>
        <w:tc>
          <w:tcPr>
            <w:tcW w:type="dxa" w:w="2211"/>
            <w:shd w:val="clear" w:color="auto" w:fill="1F3864"/>
          </w:tcPr>
          <w:p>
            <w:pPr>
              <w:spacing w:before="20" w:after="20"/>
              <w:jc w:val="center"/>
            </w:pPr>
            <w:r>
              <w:rPr>
                <w:rFonts w:ascii="游ゴシック" w:hAnsi="游ゴシック" w:eastAsia="游ゴシック"/>
                <w:b/>
                <w:color w:val="FFFFFF"/>
                <w:sz w:val="18"/>
              </w:rPr>
              <w:t>認定者数</w:t>
            </w:r>
          </w:p>
        </w:tc>
        <w:tc>
          <w:tcPr>
            <w:tcW w:type="dxa" w:w="2211"/>
            <w:shd w:val="clear" w:color="auto" w:fill="1F3864"/>
          </w:tcPr>
          <w:p>
            <w:pPr>
              <w:spacing w:before="20" w:after="20"/>
              <w:jc w:val="center"/>
            </w:pPr>
            <w:r>
              <w:rPr>
                <w:rFonts w:ascii="游ゴシック" w:hAnsi="游ゴシック" w:eastAsia="游ゴシック"/>
                <w:b/>
                <w:color w:val="FFFFFF"/>
                <w:sz w:val="18"/>
              </w:rPr>
              <w:t>認定率（％）</w:t>
            </w:r>
          </w:p>
        </w:tc>
      </w:tr>
      <w:tr>
        <w:tc>
          <w:tcPr>
            <w:tcW w:type="dxa" w:w="2494"/>
          </w:tcPr>
          <w:p>
            <w:pPr>
              <w:spacing w:before="20" w:after="20"/>
            </w:pPr>
            <w:r>
              <w:rPr>
                <w:rFonts w:ascii="游ゴシック" w:hAnsi="游ゴシック" w:eastAsia="游ゴシック"/>
                <w:b w:val="0"/>
                <w:sz w:val="18"/>
              </w:rPr>
              <w:t>平成19年3月末</w:t>
            </w:r>
          </w:p>
        </w:tc>
        <w:tc>
          <w:tcPr>
            <w:tcW w:type="dxa" w:w="2381"/>
          </w:tcPr>
          <w:p>
            <w:pPr>
              <w:spacing w:before="20" w:after="20"/>
              <w:jc w:val="right"/>
            </w:pPr>
            <w:r>
              <w:rPr>
                <w:rFonts w:ascii="游ゴシック" w:hAnsi="游ゴシック" w:eastAsia="游ゴシック"/>
                <w:b w:val="0"/>
                <w:sz w:val="18"/>
              </w:rPr>
              <w:t>264</w:t>
            </w:r>
          </w:p>
        </w:tc>
        <w:tc>
          <w:tcPr>
            <w:tcW w:type="dxa" w:w="2211"/>
          </w:tcPr>
          <w:p>
            <w:pPr>
              <w:spacing w:before="20" w:after="20"/>
              <w:jc w:val="right"/>
            </w:pPr>
            <w:r>
              <w:rPr>
                <w:rFonts w:ascii="游ゴシック" w:hAnsi="游ゴシック" w:eastAsia="游ゴシック"/>
                <w:b w:val="0"/>
                <w:sz w:val="18"/>
              </w:rPr>
              <w:t>34</w:t>
            </w:r>
          </w:p>
        </w:tc>
        <w:tc>
          <w:tcPr>
            <w:tcW w:type="dxa" w:w="2211"/>
          </w:tcPr>
          <w:p>
            <w:pPr>
              <w:spacing w:before="20" w:after="20"/>
              <w:jc w:val="right"/>
            </w:pPr>
            <w:r>
              <w:rPr>
                <w:rFonts w:ascii="游ゴシック" w:hAnsi="游ゴシック" w:eastAsia="游ゴシック"/>
                <w:b w:val="0"/>
                <w:sz w:val="18"/>
              </w:rPr>
              <w:t>12.9</w:t>
            </w:r>
          </w:p>
        </w:tc>
      </w:tr>
      <w:tr>
        <w:tc>
          <w:tcPr>
            <w:tcW w:type="dxa" w:w="2494"/>
          </w:tcPr>
          <w:p>
            <w:pPr>
              <w:spacing w:before="20" w:after="20"/>
            </w:pPr>
            <w:r>
              <w:rPr>
                <w:rFonts w:ascii="游ゴシック" w:hAnsi="游ゴシック" w:eastAsia="游ゴシック"/>
                <w:b w:val="0"/>
                <w:sz w:val="18"/>
              </w:rPr>
              <w:t>平成24年3月末</w:t>
            </w:r>
          </w:p>
        </w:tc>
        <w:tc>
          <w:tcPr>
            <w:tcW w:type="dxa" w:w="2381"/>
          </w:tcPr>
          <w:p>
            <w:pPr>
              <w:spacing w:before="20" w:after="20"/>
              <w:jc w:val="right"/>
            </w:pPr>
            <w:r>
              <w:rPr>
                <w:rFonts w:ascii="游ゴシック" w:hAnsi="游ゴシック" w:eastAsia="游ゴシック"/>
                <w:b w:val="0"/>
                <w:sz w:val="18"/>
              </w:rPr>
              <w:t>237</w:t>
            </w:r>
          </w:p>
        </w:tc>
        <w:tc>
          <w:tcPr>
            <w:tcW w:type="dxa" w:w="2211"/>
          </w:tcPr>
          <w:p>
            <w:pPr>
              <w:spacing w:before="20" w:after="20"/>
              <w:jc w:val="right"/>
            </w:pPr>
            <w:r>
              <w:rPr>
                <w:rFonts w:ascii="游ゴシック" w:hAnsi="游ゴシック" w:eastAsia="游ゴシック"/>
                <w:b w:val="0"/>
                <w:sz w:val="18"/>
              </w:rPr>
              <w:t>23</w:t>
            </w:r>
          </w:p>
        </w:tc>
        <w:tc>
          <w:tcPr>
            <w:tcW w:type="dxa" w:w="2211"/>
          </w:tcPr>
          <w:p>
            <w:pPr>
              <w:spacing w:before="20" w:after="20"/>
              <w:jc w:val="right"/>
            </w:pPr>
            <w:r>
              <w:rPr>
                <w:rFonts w:ascii="游ゴシック" w:hAnsi="游ゴシック" w:eastAsia="游ゴシック"/>
                <w:b w:val="0"/>
                <w:sz w:val="18"/>
              </w:rPr>
              <w:t>9.7</w:t>
            </w:r>
          </w:p>
        </w:tc>
      </w:tr>
      <w:tr>
        <w:tc>
          <w:tcPr>
            <w:tcW w:type="dxa" w:w="2494"/>
          </w:tcPr>
          <w:p>
            <w:pPr>
              <w:spacing w:before="20" w:after="20"/>
            </w:pPr>
            <w:r>
              <w:rPr>
                <w:rFonts w:ascii="游ゴシック" w:hAnsi="游ゴシック" w:eastAsia="游ゴシック"/>
                <w:b w:val="0"/>
                <w:sz w:val="18"/>
              </w:rPr>
              <w:t>平成29年3月末</w:t>
            </w:r>
          </w:p>
        </w:tc>
        <w:tc>
          <w:tcPr>
            <w:tcW w:type="dxa" w:w="2381"/>
          </w:tcPr>
          <w:p>
            <w:pPr>
              <w:spacing w:before="20" w:after="20"/>
              <w:jc w:val="right"/>
            </w:pPr>
            <w:r>
              <w:rPr>
                <w:rFonts w:ascii="游ゴシック" w:hAnsi="游ゴシック" w:eastAsia="游ゴシック"/>
                <w:b w:val="0"/>
                <w:sz w:val="18"/>
              </w:rPr>
              <w:t>231</w:t>
            </w:r>
          </w:p>
        </w:tc>
        <w:tc>
          <w:tcPr>
            <w:tcW w:type="dxa" w:w="2211"/>
          </w:tcPr>
          <w:p>
            <w:pPr>
              <w:spacing w:before="20" w:after="20"/>
              <w:jc w:val="right"/>
            </w:pPr>
            <w:r>
              <w:rPr>
                <w:rFonts w:ascii="游ゴシック" w:hAnsi="游ゴシック" w:eastAsia="游ゴシック"/>
                <w:b w:val="0"/>
                <w:sz w:val="18"/>
              </w:rPr>
              <w:t>16</w:t>
            </w:r>
          </w:p>
        </w:tc>
        <w:tc>
          <w:tcPr>
            <w:tcW w:type="dxa" w:w="2211"/>
          </w:tcPr>
          <w:p>
            <w:pPr>
              <w:spacing w:before="20" w:after="20"/>
              <w:jc w:val="right"/>
            </w:pPr>
            <w:r>
              <w:rPr>
                <w:rFonts w:ascii="游ゴシック" w:hAnsi="游ゴシック" w:eastAsia="游ゴシック"/>
                <w:b w:val="0"/>
                <w:sz w:val="18"/>
              </w:rPr>
              <w:t>6.9</w:t>
            </w:r>
          </w:p>
        </w:tc>
      </w:tr>
      <w:tr>
        <w:tc>
          <w:tcPr>
            <w:tcW w:type="dxa" w:w="2494"/>
          </w:tcPr>
          <w:p>
            <w:pPr>
              <w:spacing w:before="20" w:after="20"/>
            </w:pPr>
            <w:r>
              <w:rPr>
                <w:rFonts w:ascii="游ゴシック" w:hAnsi="游ゴシック" w:eastAsia="游ゴシック"/>
                <w:b w:val="0"/>
                <w:sz w:val="18"/>
              </w:rPr>
              <w:t>令和2年3月末</w:t>
            </w:r>
          </w:p>
        </w:tc>
        <w:tc>
          <w:tcPr>
            <w:tcW w:type="dxa" w:w="2381"/>
          </w:tcPr>
          <w:p>
            <w:pPr>
              <w:spacing w:before="20" w:after="20"/>
              <w:jc w:val="right"/>
            </w:pPr>
            <w:r>
              <w:rPr>
                <w:rFonts w:ascii="游ゴシック" w:hAnsi="游ゴシック" w:eastAsia="游ゴシック"/>
                <w:b w:val="0"/>
                <w:sz w:val="18"/>
              </w:rPr>
              <w:t>223</w:t>
            </w:r>
          </w:p>
        </w:tc>
        <w:tc>
          <w:tcPr>
            <w:tcW w:type="dxa" w:w="2211"/>
          </w:tcPr>
          <w:p>
            <w:pPr>
              <w:spacing w:before="20" w:after="20"/>
              <w:jc w:val="right"/>
            </w:pPr>
            <w:r>
              <w:rPr>
                <w:rFonts w:ascii="游ゴシック" w:hAnsi="游ゴシック" w:eastAsia="游ゴシック"/>
                <w:b w:val="0"/>
                <w:sz w:val="18"/>
              </w:rPr>
              <w:t>19</w:t>
            </w:r>
          </w:p>
        </w:tc>
        <w:tc>
          <w:tcPr>
            <w:tcW w:type="dxa" w:w="2211"/>
          </w:tcPr>
          <w:p>
            <w:pPr>
              <w:spacing w:before="20" w:after="20"/>
              <w:jc w:val="right"/>
            </w:pPr>
            <w:r>
              <w:rPr>
                <w:rFonts w:ascii="游ゴシック" w:hAnsi="游ゴシック" w:eastAsia="游ゴシック"/>
                <w:b w:val="0"/>
                <w:sz w:val="18"/>
              </w:rPr>
              <w:t>8.5</w:t>
            </w:r>
          </w:p>
        </w:tc>
      </w:tr>
      <w:tr>
        <w:tc>
          <w:tcPr>
            <w:tcW w:type="dxa" w:w="2494"/>
          </w:tcPr>
          <w:p>
            <w:pPr>
              <w:spacing w:before="20" w:after="20"/>
            </w:pPr>
            <w:r>
              <w:rPr>
                <w:rFonts w:ascii="游ゴシック" w:hAnsi="游ゴシック" w:eastAsia="游ゴシック"/>
                <w:b w:val="0"/>
                <w:sz w:val="18"/>
              </w:rPr>
              <w:t>令和3年3月末</w:t>
            </w:r>
          </w:p>
        </w:tc>
        <w:tc>
          <w:tcPr>
            <w:tcW w:type="dxa" w:w="2381"/>
          </w:tcPr>
          <w:p>
            <w:pPr>
              <w:spacing w:before="20" w:after="20"/>
              <w:jc w:val="right"/>
            </w:pPr>
            <w:r>
              <w:rPr>
                <w:rFonts w:ascii="游ゴシック" w:hAnsi="游ゴシック" w:eastAsia="游ゴシック"/>
                <w:b w:val="0"/>
                <w:sz w:val="18"/>
              </w:rPr>
              <w:t>223</w:t>
            </w:r>
          </w:p>
        </w:tc>
        <w:tc>
          <w:tcPr>
            <w:tcW w:type="dxa" w:w="2211"/>
          </w:tcPr>
          <w:p>
            <w:pPr>
              <w:spacing w:before="20" w:after="20"/>
              <w:jc w:val="right"/>
            </w:pPr>
            <w:r>
              <w:rPr>
                <w:rFonts w:ascii="游ゴシック" w:hAnsi="游ゴシック" w:eastAsia="游ゴシック"/>
                <w:b w:val="0"/>
                <w:sz w:val="18"/>
              </w:rPr>
              <w:t>19</w:t>
            </w:r>
          </w:p>
        </w:tc>
        <w:tc>
          <w:tcPr>
            <w:tcW w:type="dxa" w:w="2211"/>
          </w:tcPr>
          <w:p>
            <w:pPr>
              <w:spacing w:before="20" w:after="20"/>
              <w:jc w:val="right"/>
            </w:pPr>
            <w:r>
              <w:rPr>
                <w:rFonts w:ascii="游ゴシック" w:hAnsi="游ゴシック" w:eastAsia="游ゴシック"/>
                <w:b w:val="0"/>
                <w:sz w:val="18"/>
              </w:rPr>
              <w:t>8.5</w:t>
            </w:r>
          </w:p>
        </w:tc>
      </w:tr>
      <w:tr>
        <w:tc>
          <w:tcPr>
            <w:tcW w:type="dxa" w:w="2494"/>
          </w:tcPr>
          <w:p>
            <w:pPr>
              <w:spacing w:before="20" w:after="20"/>
            </w:pPr>
            <w:r>
              <w:rPr>
                <w:rFonts w:ascii="游ゴシック" w:hAnsi="游ゴシック" w:eastAsia="游ゴシック"/>
                <w:b w:val="0"/>
                <w:sz w:val="18"/>
              </w:rPr>
              <w:t>令和4年3月末</w:t>
            </w:r>
          </w:p>
        </w:tc>
        <w:tc>
          <w:tcPr>
            <w:tcW w:type="dxa" w:w="2381"/>
          </w:tcPr>
          <w:p>
            <w:pPr>
              <w:spacing w:before="20" w:after="20"/>
              <w:jc w:val="right"/>
            </w:pPr>
            <w:r>
              <w:rPr>
                <w:rFonts w:ascii="游ゴシック" w:hAnsi="游ゴシック" w:eastAsia="游ゴシック"/>
                <w:b w:val="0"/>
                <w:sz w:val="18"/>
              </w:rPr>
              <w:t>227</w:t>
            </w:r>
          </w:p>
        </w:tc>
        <w:tc>
          <w:tcPr>
            <w:tcW w:type="dxa" w:w="2211"/>
          </w:tcPr>
          <w:p>
            <w:pPr>
              <w:spacing w:before="20" w:after="20"/>
              <w:jc w:val="right"/>
            </w:pPr>
            <w:r>
              <w:rPr>
                <w:rFonts w:ascii="游ゴシック" w:hAnsi="游ゴシック" w:eastAsia="游ゴシック"/>
                <w:b w:val="0"/>
                <w:sz w:val="18"/>
              </w:rPr>
              <w:t>22</w:t>
            </w:r>
          </w:p>
        </w:tc>
        <w:tc>
          <w:tcPr>
            <w:tcW w:type="dxa" w:w="2211"/>
          </w:tcPr>
          <w:p>
            <w:pPr>
              <w:spacing w:before="20" w:after="20"/>
              <w:jc w:val="right"/>
            </w:pPr>
            <w:r>
              <w:rPr>
                <w:rFonts w:ascii="游ゴシック" w:hAnsi="游ゴシック" w:eastAsia="游ゴシック"/>
                <w:b w:val="0"/>
                <w:sz w:val="18"/>
              </w:rPr>
              <w:t>9.7</w:t>
            </w:r>
          </w:p>
        </w:tc>
      </w:tr>
      <w:tr>
        <w:tc>
          <w:tcPr>
            <w:tcW w:type="dxa" w:w="2494"/>
          </w:tcPr>
          <w:p>
            <w:pPr>
              <w:spacing w:before="20" w:after="20"/>
            </w:pPr>
            <w:r>
              <w:rPr>
                <w:rFonts w:ascii="游ゴシック" w:hAnsi="游ゴシック" w:eastAsia="游ゴシック"/>
                <w:b w:val="0"/>
                <w:sz w:val="18"/>
              </w:rPr>
              <w:t>令和5年3月末</w:t>
            </w:r>
          </w:p>
        </w:tc>
        <w:tc>
          <w:tcPr>
            <w:tcW w:type="dxa" w:w="2381"/>
          </w:tcPr>
          <w:p>
            <w:pPr>
              <w:spacing w:before="20" w:after="20"/>
              <w:jc w:val="right"/>
            </w:pPr>
            <w:r>
              <w:rPr>
                <w:rFonts w:ascii="游ゴシック" w:hAnsi="游ゴシック" w:eastAsia="游ゴシック"/>
                <w:b w:val="0"/>
                <w:sz w:val="18"/>
              </w:rPr>
              <w:t>223</w:t>
            </w:r>
          </w:p>
        </w:tc>
        <w:tc>
          <w:tcPr>
            <w:tcW w:type="dxa" w:w="2211"/>
          </w:tcPr>
          <w:p>
            <w:pPr>
              <w:spacing w:before="20" w:after="20"/>
              <w:jc w:val="right"/>
            </w:pPr>
            <w:r>
              <w:rPr>
                <w:rFonts w:ascii="游ゴシック" w:hAnsi="游ゴシック" w:eastAsia="游ゴシック"/>
                <w:b w:val="0"/>
                <w:sz w:val="18"/>
              </w:rPr>
              <w:t>20</w:t>
            </w:r>
          </w:p>
        </w:tc>
        <w:tc>
          <w:tcPr>
            <w:tcW w:type="dxa" w:w="2211"/>
          </w:tcPr>
          <w:p>
            <w:pPr>
              <w:spacing w:before="20" w:after="20"/>
              <w:jc w:val="right"/>
            </w:pPr>
            <w:r>
              <w:rPr>
                <w:rFonts w:ascii="游ゴシック" w:hAnsi="游ゴシック" w:eastAsia="游ゴシック"/>
                <w:b w:val="0"/>
                <w:sz w:val="18"/>
              </w:rPr>
              <w:t>9.0</w:t>
            </w:r>
          </w:p>
        </w:tc>
      </w:tr>
      <w:tr>
        <w:tc>
          <w:tcPr>
            <w:tcW w:type="dxa" w:w="2494"/>
          </w:tcPr>
          <w:p>
            <w:pPr>
              <w:spacing w:before="20" w:after="20"/>
            </w:pPr>
            <w:r>
              <w:rPr>
                <w:rFonts w:ascii="游ゴシック" w:hAnsi="游ゴシック" w:eastAsia="游ゴシック"/>
                <w:b w:val="0"/>
                <w:sz w:val="18"/>
              </w:rPr>
              <w:t>令和6年3月末</w:t>
            </w:r>
          </w:p>
        </w:tc>
        <w:tc>
          <w:tcPr>
            <w:tcW w:type="dxa" w:w="2381"/>
          </w:tcPr>
          <w:p>
            <w:pPr>
              <w:spacing w:before="20" w:after="20"/>
              <w:jc w:val="right"/>
            </w:pPr>
            <w:r>
              <w:rPr>
                <w:rFonts w:ascii="游ゴシック" w:hAnsi="游ゴシック" w:eastAsia="游ゴシック"/>
                <w:b w:val="0"/>
                <w:sz w:val="18"/>
              </w:rPr>
              <w:t>207</w:t>
            </w:r>
          </w:p>
        </w:tc>
        <w:tc>
          <w:tcPr>
            <w:tcW w:type="dxa" w:w="2211"/>
          </w:tcPr>
          <w:p>
            <w:pPr>
              <w:spacing w:before="20" w:after="20"/>
              <w:jc w:val="right"/>
            </w:pPr>
            <w:r>
              <w:rPr>
                <w:rFonts w:ascii="游ゴシック" w:hAnsi="游ゴシック" w:eastAsia="游ゴシック"/>
                <w:b w:val="0"/>
                <w:sz w:val="18"/>
              </w:rPr>
              <w:t>25</w:t>
            </w:r>
          </w:p>
        </w:tc>
        <w:tc>
          <w:tcPr>
            <w:tcW w:type="dxa" w:w="2211"/>
          </w:tcPr>
          <w:p>
            <w:pPr>
              <w:spacing w:before="20" w:after="20"/>
              <w:jc w:val="right"/>
            </w:pPr>
            <w:r>
              <w:rPr>
                <w:rFonts w:ascii="游ゴシック" w:hAnsi="游ゴシック" w:eastAsia="游ゴシック"/>
                <w:b w:val="0"/>
                <w:sz w:val="18"/>
              </w:rPr>
              <w:t>12.1</w:t>
            </w:r>
          </w:p>
        </w:tc>
      </w:tr>
      <w:tr>
        <w:tc>
          <w:tcPr>
            <w:tcW w:type="dxa" w:w="2494"/>
          </w:tcPr>
          <w:p>
            <w:pPr>
              <w:spacing w:before="20" w:after="20"/>
            </w:pPr>
            <w:r>
              <w:rPr>
                <w:rFonts w:ascii="游ゴシック" w:hAnsi="游ゴシック" w:eastAsia="游ゴシック"/>
                <w:b w:val="0"/>
                <w:sz w:val="18"/>
              </w:rPr>
              <w:t>令和7年3月末</w:t>
            </w:r>
          </w:p>
        </w:tc>
        <w:tc>
          <w:tcPr>
            <w:tcW w:type="dxa" w:w="2381"/>
          </w:tcPr>
          <w:p>
            <w:pPr>
              <w:spacing w:before="20" w:after="20"/>
              <w:jc w:val="right"/>
            </w:pPr>
            <w:r>
              <w:rPr>
                <w:rFonts w:ascii="游ゴシック" w:hAnsi="游ゴシック" w:eastAsia="游ゴシック"/>
                <w:b w:val="0"/>
                <w:sz w:val="18"/>
              </w:rPr>
              <w:t>202</w:t>
            </w:r>
          </w:p>
        </w:tc>
        <w:tc>
          <w:tcPr>
            <w:tcW w:type="dxa" w:w="2211"/>
          </w:tcPr>
          <w:p>
            <w:pPr>
              <w:spacing w:before="20" w:after="20"/>
              <w:jc w:val="right"/>
            </w:pPr>
            <w:r>
              <w:rPr>
                <w:rFonts w:ascii="游ゴシック" w:hAnsi="游ゴシック" w:eastAsia="游ゴシック"/>
                <w:b w:val="0"/>
                <w:sz w:val="18"/>
              </w:rPr>
              <w:t>22</w:t>
            </w:r>
          </w:p>
        </w:tc>
        <w:tc>
          <w:tcPr>
            <w:tcW w:type="dxa" w:w="2211"/>
          </w:tcPr>
          <w:p>
            <w:pPr>
              <w:spacing w:before="20" w:after="20"/>
              <w:jc w:val="right"/>
            </w:pPr>
            <w:r>
              <w:rPr>
                <w:rFonts w:ascii="游ゴシック" w:hAnsi="游ゴシック" w:eastAsia="游ゴシック"/>
                <w:b w:val="0"/>
                <w:sz w:val="18"/>
              </w:rPr>
              <w:t>10.9</w:t>
            </w:r>
          </w:p>
        </w:tc>
      </w:tr>
      <w:tr>
        <w:tc>
          <w:tcPr>
            <w:tcW w:type="dxa" w:w="2494"/>
            <w:shd w:val="clear" w:color="auto" w:fill="DDEBF7"/>
          </w:tcPr>
          <w:p>
            <w:pPr>
              <w:spacing w:before="20" w:after="20"/>
            </w:pPr>
            <w:r>
              <w:rPr>
                <w:rFonts w:ascii="游ゴシック" w:hAnsi="游ゴシック" w:eastAsia="游ゴシック"/>
                <w:b/>
                <w:sz w:val="18"/>
              </w:rPr>
              <w:t>令和8年3月末</w:t>
            </w:r>
          </w:p>
        </w:tc>
        <w:tc>
          <w:tcPr>
            <w:tcW w:type="dxa" w:w="2381"/>
            <w:shd w:val="clear" w:color="auto" w:fill="DDEBF7"/>
          </w:tcPr>
          <w:p>
            <w:pPr>
              <w:spacing w:before="20" w:after="20"/>
              <w:jc w:val="right"/>
            </w:pPr>
            <w:r>
              <w:rPr>
                <w:rFonts w:ascii="游ゴシック" w:hAnsi="游ゴシック" w:eastAsia="游ゴシック"/>
                <w:b/>
                <w:sz w:val="18"/>
              </w:rPr>
              <w:t>205</w:t>
            </w:r>
          </w:p>
        </w:tc>
        <w:tc>
          <w:tcPr>
            <w:tcW w:type="dxa" w:w="2211"/>
            <w:shd w:val="clear" w:color="auto" w:fill="DDEBF7"/>
          </w:tcPr>
          <w:p>
            <w:pPr>
              <w:spacing w:before="20" w:after="20"/>
              <w:jc w:val="right"/>
            </w:pPr>
            <w:r>
              <w:rPr>
                <w:rFonts w:ascii="游ゴシック" w:hAnsi="游ゴシック" w:eastAsia="游ゴシック"/>
                <w:b/>
                <w:sz w:val="18"/>
              </w:rPr>
              <w:t>22</w:t>
            </w:r>
          </w:p>
        </w:tc>
        <w:tc>
          <w:tcPr>
            <w:tcW w:type="dxa" w:w="2211"/>
            <w:shd w:val="clear" w:color="auto" w:fill="DDEBF7"/>
          </w:tcPr>
          <w:p>
            <w:pPr>
              <w:spacing w:before="20" w:after="20"/>
              <w:jc w:val="right"/>
            </w:pPr>
            <w:r>
              <w:rPr>
                <w:rFonts w:ascii="游ゴシック" w:hAnsi="游ゴシック" w:eastAsia="游ゴシック"/>
                <w:b/>
                <w:sz w:val="18"/>
              </w:rPr>
              <w:t>10.7</w:t>
            </w:r>
          </w:p>
        </w:tc>
      </w:tr>
    </w:tbl>
    <w:p>
      <w:pPr>
        <w:spacing w:before="0" w:after="160" w:line="276" w:lineRule="auto"/>
      </w:pPr>
      <w:r>
        <w:rPr>
          <w:rFonts w:ascii="游ゴシック" w:hAnsi="游ゴシック" w:eastAsia="游ゴシック"/>
          <w:b w:val="0"/>
          <w:color w:val="595959"/>
          <w:sz w:val="17"/>
        </w:rPr>
        <w:t>資料：厚生労働省「介護保険事業状況報告」</w:t>
      </w:r>
    </w:p>
    <w:p>
      <w:pPr>
        <w:pStyle w:val="Heading3"/>
        <w:spacing w:before="200" w:after="80"/>
      </w:pPr>
      <w:r>
        <w:rPr>
          <w:rFonts w:ascii="游ゴシック" w:hAnsi="游ゴシック" w:eastAsia="游ゴシック"/>
          <w:b/>
          <w:color w:val="2E75B6"/>
          <w:sz w:val="23"/>
        </w:rPr>
        <w:t>（2）要介護度別の認定状況と近隣との比較</w:t>
      </w:r>
    </w:p>
    <w:p>
      <w:pPr>
        <w:spacing w:before="0" w:after="80" w:line="276" w:lineRule="auto"/>
      </w:pPr>
      <w:r>
        <w:rPr>
          <w:rFonts w:ascii="游明朝" w:hAnsi="游明朝" w:eastAsia="游明朝"/>
          <w:b w:val="0"/>
          <w:sz w:val="21"/>
        </w:rPr>
        <w:t xml:space="preserve">　令和8年4月末時点の認定者19人の内訳は、要介護1が3人、要介護2が7人、要介護3が2人、要介護4が3人、要介護5が4人であり、要支援1・2の認定者はいません。要介護2以上が16人と全体の84.2％を占め、認定者が重度に偏っています。</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474"/>
            <w:shd w:val="clear" w:color="auto" w:fill="1F3864"/>
          </w:tcPr>
          <w:p>
            <w:pPr>
              <w:spacing w:before="20" w:after="20"/>
              <w:jc w:val="center"/>
            </w:pPr>
            <w:r>
              <w:rPr>
                <w:rFonts w:ascii="游ゴシック" w:hAnsi="游ゴシック" w:eastAsia="游ゴシック"/>
                <w:b/>
                <w:color w:val="FFFFFF"/>
                <w:sz w:val="18"/>
              </w:rPr>
              <w:t>要介護度</w:t>
            </w:r>
          </w:p>
        </w:tc>
        <w:tc>
          <w:tcPr>
            <w:tcW w:type="dxa" w:w="1361"/>
            <w:shd w:val="clear" w:color="auto" w:fill="1F3864"/>
          </w:tcPr>
          <w:p>
            <w:pPr>
              <w:spacing w:before="20" w:after="20"/>
              <w:jc w:val="center"/>
            </w:pPr>
            <w:r>
              <w:rPr>
                <w:rFonts w:ascii="游ゴシック" w:hAnsi="游ゴシック" w:eastAsia="游ゴシック"/>
                <w:b/>
                <w:color w:val="FFFFFF"/>
                <w:sz w:val="18"/>
              </w:rPr>
              <w:t>音威子府村</w:t>
            </w:r>
          </w:p>
        </w:tc>
        <w:tc>
          <w:tcPr>
            <w:tcW w:type="dxa" w:w="1134"/>
            <w:shd w:val="clear" w:color="auto" w:fill="1F3864"/>
          </w:tcPr>
          <w:p>
            <w:pPr>
              <w:spacing w:before="20" w:after="20"/>
              <w:jc w:val="center"/>
            </w:pPr>
            <w:r>
              <w:rPr>
                <w:rFonts w:ascii="游ゴシック" w:hAnsi="游ゴシック" w:eastAsia="游ゴシック"/>
                <w:b/>
                <w:color w:val="FFFFFF"/>
                <w:sz w:val="18"/>
              </w:rPr>
              <w:t>中川町</w:t>
            </w:r>
          </w:p>
        </w:tc>
        <w:tc>
          <w:tcPr>
            <w:tcW w:type="dxa" w:w="1134"/>
            <w:shd w:val="clear" w:color="auto" w:fill="1F3864"/>
          </w:tcPr>
          <w:p>
            <w:pPr>
              <w:spacing w:before="20" w:after="20"/>
              <w:jc w:val="center"/>
            </w:pPr>
            <w:r>
              <w:rPr>
                <w:rFonts w:ascii="游ゴシック" w:hAnsi="游ゴシック" w:eastAsia="游ゴシック"/>
                <w:b/>
                <w:color w:val="FFFFFF"/>
                <w:sz w:val="18"/>
              </w:rPr>
              <w:t>美深町</w:t>
            </w:r>
          </w:p>
        </w:tc>
        <w:tc>
          <w:tcPr>
            <w:tcW w:type="dxa" w:w="1134"/>
            <w:shd w:val="clear" w:color="auto" w:fill="1F3864"/>
          </w:tcPr>
          <w:p>
            <w:pPr>
              <w:spacing w:before="20" w:after="20"/>
              <w:jc w:val="center"/>
            </w:pPr>
            <w:r>
              <w:rPr>
                <w:rFonts w:ascii="游ゴシック" w:hAnsi="游ゴシック" w:eastAsia="游ゴシック"/>
                <w:b/>
                <w:color w:val="FFFFFF"/>
                <w:sz w:val="18"/>
              </w:rPr>
              <w:t>名寄市</w:t>
            </w:r>
          </w:p>
        </w:tc>
        <w:tc>
          <w:tcPr>
            <w:tcW w:type="dxa" w:w="1474"/>
            <w:shd w:val="clear" w:color="auto" w:fill="1F3864"/>
          </w:tcPr>
          <w:p>
            <w:pPr>
              <w:spacing w:before="20" w:after="20"/>
              <w:jc w:val="center"/>
            </w:pPr>
            <w:r>
              <w:rPr>
                <w:rFonts w:ascii="游ゴシック" w:hAnsi="游ゴシック" w:eastAsia="游ゴシック"/>
                <w:b/>
                <w:color w:val="FFFFFF"/>
                <w:sz w:val="18"/>
              </w:rPr>
              <w:t>北海道</w:t>
            </w:r>
          </w:p>
        </w:tc>
        <w:tc>
          <w:tcPr>
            <w:tcW w:type="dxa" w:w="1587"/>
            <w:shd w:val="clear" w:color="auto" w:fill="1F3864"/>
          </w:tcPr>
          <w:p>
            <w:pPr>
              <w:spacing w:before="20" w:after="20"/>
              <w:jc w:val="center"/>
            </w:pPr>
            <w:r>
              <w:rPr>
                <w:rFonts w:ascii="游ゴシック" w:hAnsi="游ゴシック" w:eastAsia="游ゴシック"/>
                <w:b/>
                <w:color w:val="FFFFFF"/>
                <w:sz w:val="18"/>
              </w:rPr>
              <w:t>全国</w:t>
            </w:r>
          </w:p>
        </w:tc>
      </w:tr>
      <w:tr>
        <w:tc>
          <w:tcPr>
            <w:tcW w:type="dxa" w:w="1474"/>
          </w:tcPr>
          <w:p>
            <w:pPr>
              <w:spacing w:before="20" w:after="20"/>
            </w:pPr>
            <w:r>
              <w:rPr>
                <w:rFonts w:ascii="游ゴシック" w:hAnsi="游ゴシック" w:eastAsia="游ゴシック"/>
                <w:b w:val="0"/>
                <w:sz w:val="18"/>
              </w:rPr>
              <w:t>要支援1</w:t>
            </w:r>
          </w:p>
        </w:tc>
        <w:tc>
          <w:tcPr>
            <w:tcW w:type="dxa" w:w="1361"/>
          </w:tcPr>
          <w:p>
            <w:pPr>
              <w:spacing w:before="20" w:after="20"/>
              <w:jc w:val="right"/>
            </w:pPr>
            <w:r>
              <w:rPr>
                <w:rFonts w:ascii="游ゴシック" w:hAnsi="游ゴシック" w:eastAsia="游ゴシック"/>
                <w:b w:val="0"/>
                <w:sz w:val="18"/>
              </w:rPr>
              <w:t>0</w:t>
            </w:r>
          </w:p>
        </w:tc>
        <w:tc>
          <w:tcPr>
            <w:tcW w:type="dxa" w:w="1134"/>
          </w:tcPr>
          <w:p>
            <w:pPr>
              <w:spacing w:before="20" w:after="20"/>
              <w:jc w:val="right"/>
            </w:pPr>
            <w:r>
              <w:rPr>
                <w:rFonts w:ascii="游ゴシック" w:hAnsi="游ゴシック" w:eastAsia="游ゴシック"/>
                <w:b w:val="0"/>
                <w:sz w:val="18"/>
              </w:rPr>
              <w:t>7</w:t>
            </w:r>
          </w:p>
        </w:tc>
        <w:tc>
          <w:tcPr>
            <w:tcW w:type="dxa" w:w="1134"/>
          </w:tcPr>
          <w:p>
            <w:pPr>
              <w:spacing w:before="20" w:after="20"/>
              <w:jc w:val="right"/>
            </w:pPr>
            <w:r>
              <w:rPr>
                <w:rFonts w:ascii="游ゴシック" w:hAnsi="游ゴシック" w:eastAsia="游ゴシック"/>
                <w:b w:val="0"/>
                <w:sz w:val="18"/>
              </w:rPr>
              <w:t>29</w:t>
            </w:r>
          </w:p>
        </w:tc>
        <w:tc>
          <w:tcPr>
            <w:tcW w:type="dxa" w:w="1134"/>
          </w:tcPr>
          <w:p>
            <w:pPr>
              <w:spacing w:before="20" w:after="20"/>
              <w:jc w:val="right"/>
            </w:pPr>
            <w:r>
              <w:rPr>
                <w:rFonts w:ascii="游ゴシック" w:hAnsi="游ゴシック" w:eastAsia="游ゴシック"/>
                <w:b w:val="0"/>
                <w:sz w:val="18"/>
              </w:rPr>
              <w:t>440</w:t>
            </w:r>
          </w:p>
        </w:tc>
        <w:tc>
          <w:tcPr>
            <w:tcW w:type="dxa" w:w="1474"/>
          </w:tcPr>
          <w:p>
            <w:pPr>
              <w:spacing w:before="20" w:after="20"/>
              <w:jc w:val="right"/>
            </w:pPr>
            <w:r>
              <w:rPr>
                <w:rFonts w:ascii="游ゴシック" w:hAnsi="游ゴシック" w:eastAsia="游ゴシック"/>
                <w:b w:val="0"/>
                <w:sz w:val="18"/>
              </w:rPr>
              <w:t>72,517</w:t>
            </w:r>
          </w:p>
        </w:tc>
        <w:tc>
          <w:tcPr>
            <w:tcW w:type="dxa" w:w="1587"/>
          </w:tcPr>
          <w:p>
            <w:pPr>
              <w:spacing w:before="20" w:after="20"/>
              <w:jc w:val="right"/>
            </w:pPr>
            <w:r>
              <w:rPr>
                <w:rFonts w:ascii="游ゴシック" w:hAnsi="游ゴシック" w:eastAsia="游ゴシック"/>
                <w:b w:val="0"/>
                <w:sz w:val="18"/>
              </w:rPr>
              <w:t>1,084,830</w:t>
            </w:r>
          </w:p>
        </w:tc>
      </w:tr>
      <w:tr>
        <w:tc>
          <w:tcPr>
            <w:tcW w:type="dxa" w:w="1474"/>
          </w:tcPr>
          <w:p>
            <w:pPr>
              <w:spacing w:before="20" w:after="20"/>
            </w:pPr>
            <w:r>
              <w:rPr>
                <w:rFonts w:ascii="游ゴシック" w:hAnsi="游ゴシック" w:eastAsia="游ゴシック"/>
                <w:b w:val="0"/>
                <w:sz w:val="18"/>
              </w:rPr>
              <w:t>要支援2</w:t>
            </w:r>
          </w:p>
        </w:tc>
        <w:tc>
          <w:tcPr>
            <w:tcW w:type="dxa" w:w="1361"/>
          </w:tcPr>
          <w:p>
            <w:pPr>
              <w:spacing w:before="20" w:after="20"/>
              <w:jc w:val="right"/>
            </w:pPr>
            <w:r>
              <w:rPr>
                <w:rFonts w:ascii="游ゴシック" w:hAnsi="游ゴシック" w:eastAsia="游ゴシック"/>
                <w:b w:val="0"/>
                <w:sz w:val="18"/>
              </w:rPr>
              <w:t>0</w:t>
            </w:r>
          </w:p>
        </w:tc>
        <w:tc>
          <w:tcPr>
            <w:tcW w:type="dxa" w:w="1134"/>
          </w:tcPr>
          <w:p>
            <w:pPr>
              <w:spacing w:before="20" w:after="20"/>
              <w:jc w:val="right"/>
            </w:pPr>
            <w:r>
              <w:rPr>
                <w:rFonts w:ascii="游ゴシック" w:hAnsi="游ゴシック" w:eastAsia="游ゴシック"/>
                <w:b w:val="0"/>
                <w:sz w:val="18"/>
              </w:rPr>
              <w:t>5</w:t>
            </w:r>
          </w:p>
        </w:tc>
        <w:tc>
          <w:tcPr>
            <w:tcW w:type="dxa" w:w="1134"/>
          </w:tcPr>
          <w:p>
            <w:pPr>
              <w:spacing w:before="20" w:after="20"/>
              <w:jc w:val="right"/>
            </w:pPr>
            <w:r>
              <w:rPr>
                <w:rFonts w:ascii="游ゴシック" w:hAnsi="游ゴシック" w:eastAsia="游ゴシック"/>
                <w:b w:val="0"/>
                <w:sz w:val="18"/>
              </w:rPr>
              <w:t>36</w:t>
            </w:r>
          </w:p>
        </w:tc>
        <w:tc>
          <w:tcPr>
            <w:tcW w:type="dxa" w:w="1134"/>
          </w:tcPr>
          <w:p>
            <w:pPr>
              <w:spacing w:before="20" w:after="20"/>
              <w:jc w:val="right"/>
            </w:pPr>
            <w:r>
              <w:rPr>
                <w:rFonts w:ascii="游ゴシック" w:hAnsi="游ゴシック" w:eastAsia="游ゴシック"/>
                <w:b w:val="0"/>
                <w:sz w:val="18"/>
              </w:rPr>
              <w:t>177</w:t>
            </w:r>
          </w:p>
        </w:tc>
        <w:tc>
          <w:tcPr>
            <w:tcW w:type="dxa" w:w="1474"/>
          </w:tcPr>
          <w:p>
            <w:pPr>
              <w:spacing w:before="20" w:after="20"/>
              <w:jc w:val="right"/>
            </w:pPr>
            <w:r>
              <w:rPr>
                <w:rFonts w:ascii="游ゴシック" w:hAnsi="游ゴシック" w:eastAsia="游ゴシック"/>
                <w:b w:val="0"/>
                <w:sz w:val="18"/>
              </w:rPr>
              <w:t>52,720</w:t>
            </w:r>
          </w:p>
        </w:tc>
        <w:tc>
          <w:tcPr>
            <w:tcW w:type="dxa" w:w="1587"/>
          </w:tcPr>
          <w:p>
            <w:pPr>
              <w:spacing w:before="20" w:after="20"/>
              <w:jc w:val="right"/>
            </w:pPr>
            <w:r>
              <w:rPr>
                <w:rFonts w:ascii="游ゴシック" w:hAnsi="游ゴシック" w:eastAsia="游ゴシック"/>
                <w:b w:val="0"/>
                <w:sz w:val="18"/>
              </w:rPr>
              <w:t>1,045,825</w:t>
            </w:r>
          </w:p>
        </w:tc>
      </w:tr>
      <w:tr>
        <w:tc>
          <w:tcPr>
            <w:tcW w:type="dxa" w:w="1474"/>
          </w:tcPr>
          <w:p>
            <w:pPr>
              <w:spacing w:before="20" w:after="20"/>
            </w:pPr>
            <w:r>
              <w:rPr>
                <w:rFonts w:ascii="游ゴシック" w:hAnsi="游ゴシック" w:eastAsia="游ゴシック"/>
                <w:b w:val="0"/>
                <w:sz w:val="18"/>
              </w:rPr>
              <w:t>要介護1</w:t>
            </w:r>
          </w:p>
        </w:tc>
        <w:tc>
          <w:tcPr>
            <w:tcW w:type="dxa" w:w="1361"/>
          </w:tcPr>
          <w:p>
            <w:pPr>
              <w:spacing w:before="20" w:after="20"/>
              <w:jc w:val="right"/>
            </w:pPr>
            <w:r>
              <w:rPr>
                <w:rFonts w:ascii="游ゴシック" w:hAnsi="游ゴシック" w:eastAsia="游ゴシック"/>
                <w:b w:val="0"/>
                <w:sz w:val="18"/>
              </w:rPr>
              <w:t>3</w:t>
            </w:r>
          </w:p>
        </w:tc>
        <w:tc>
          <w:tcPr>
            <w:tcW w:type="dxa" w:w="1134"/>
          </w:tcPr>
          <w:p>
            <w:pPr>
              <w:spacing w:before="20" w:after="20"/>
              <w:jc w:val="right"/>
            </w:pPr>
            <w:r>
              <w:rPr>
                <w:rFonts w:ascii="游ゴシック" w:hAnsi="游ゴシック" w:eastAsia="游ゴシック"/>
                <w:b w:val="0"/>
                <w:sz w:val="18"/>
              </w:rPr>
              <w:t>16</w:t>
            </w:r>
          </w:p>
        </w:tc>
        <w:tc>
          <w:tcPr>
            <w:tcW w:type="dxa" w:w="1134"/>
          </w:tcPr>
          <w:p>
            <w:pPr>
              <w:spacing w:before="20" w:after="20"/>
              <w:jc w:val="right"/>
            </w:pPr>
            <w:r>
              <w:rPr>
                <w:rFonts w:ascii="游ゴシック" w:hAnsi="游ゴシック" w:eastAsia="游ゴシック"/>
                <w:b w:val="0"/>
                <w:sz w:val="18"/>
              </w:rPr>
              <w:t>66</w:t>
            </w:r>
          </w:p>
        </w:tc>
        <w:tc>
          <w:tcPr>
            <w:tcW w:type="dxa" w:w="1134"/>
          </w:tcPr>
          <w:p>
            <w:pPr>
              <w:spacing w:before="20" w:after="20"/>
              <w:jc w:val="right"/>
            </w:pPr>
            <w:r>
              <w:rPr>
                <w:rFonts w:ascii="游ゴシック" w:hAnsi="游ゴシック" w:eastAsia="游ゴシック"/>
                <w:b w:val="0"/>
                <w:sz w:val="18"/>
              </w:rPr>
              <w:t>405</w:t>
            </w:r>
          </w:p>
        </w:tc>
        <w:tc>
          <w:tcPr>
            <w:tcW w:type="dxa" w:w="1474"/>
          </w:tcPr>
          <w:p>
            <w:pPr>
              <w:spacing w:before="20" w:after="20"/>
              <w:jc w:val="right"/>
            </w:pPr>
            <w:r>
              <w:rPr>
                <w:rFonts w:ascii="游ゴシック" w:hAnsi="游ゴシック" w:eastAsia="游ゴシック"/>
                <w:b w:val="0"/>
                <w:sz w:val="18"/>
              </w:rPr>
              <w:t>84,734</w:t>
            </w:r>
          </w:p>
        </w:tc>
        <w:tc>
          <w:tcPr>
            <w:tcW w:type="dxa" w:w="1587"/>
          </w:tcPr>
          <w:p>
            <w:pPr>
              <w:spacing w:before="20" w:after="20"/>
              <w:jc w:val="right"/>
            </w:pPr>
            <w:r>
              <w:rPr>
                <w:rFonts w:ascii="游ゴシック" w:hAnsi="游ゴシック" w:eastAsia="游ゴシック"/>
                <w:b w:val="0"/>
                <w:sz w:val="18"/>
              </w:rPr>
              <w:t>1,509,925</w:t>
            </w:r>
          </w:p>
        </w:tc>
      </w:tr>
      <w:tr>
        <w:tc>
          <w:tcPr>
            <w:tcW w:type="dxa" w:w="1474"/>
          </w:tcPr>
          <w:p>
            <w:pPr>
              <w:spacing w:before="20" w:after="20"/>
            </w:pPr>
            <w:r>
              <w:rPr>
                <w:rFonts w:ascii="游ゴシック" w:hAnsi="游ゴシック" w:eastAsia="游ゴシック"/>
                <w:b w:val="0"/>
                <w:sz w:val="18"/>
              </w:rPr>
              <w:t>要介護2</w:t>
            </w:r>
          </w:p>
        </w:tc>
        <w:tc>
          <w:tcPr>
            <w:tcW w:type="dxa" w:w="1361"/>
          </w:tcPr>
          <w:p>
            <w:pPr>
              <w:spacing w:before="20" w:after="20"/>
              <w:jc w:val="right"/>
            </w:pPr>
            <w:r>
              <w:rPr>
                <w:rFonts w:ascii="游ゴシック" w:hAnsi="游ゴシック" w:eastAsia="游ゴシック"/>
                <w:b w:val="0"/>
                <w:sz w:val="18"/>
              </w:rPr>
              <w:t>7</w:t>
            </w:r>
          </w:p>
        </w:tc>
        <w:tc>
          <w:tcPr>
            <w:tcW w:type="dxa" w:w="1134"/>
          </w:tcPr>
          <w:p>
            <w:pPr>
              <w:spacing w:before="20" w:after="20"/>
              <w:jc w:val="right"/>
            </w:pPr>
            <w:r>
              <w:rPr>
                <w:rFonts w:ascii="游ゴシック" w:hAnsi="游ゴシック" w:eastAsia="游ゴシック"/>
                <w:b w:val="0"/>
                <w:sz w:val="18"/>
              </w:rPr>
              <w:t>26</w:t>
            </w:r>
          </w:p>
        </w:tc>
        <w:tc>
          <w:tcPr>
            <w:tcW w:type="dxa" w:w="1134"/>
          </w:tcPr>
          <w:p>
            <w:pPr>
              <w:spacing w:before="20" w:after="20"/>
              <w:jc w:val="right"/>
            </w:pPr>
            <w:r>
              <w:rPr>
                <w:rFonts w:ascii="游ゴシック" w:hAnsi="游ゴシック" w:eastAsia="游ゴシック"/>
                <w:b w:val="0"/>
                <w:sz w:val="18"/>
              </w:rPr>
              <w:t>58</w:t>
            </w:r>
          </w:p>
        </w:tc>
        <w:tc>
          <w:tcPr>
            <w:tcW w:type="dxa" w:w="1134"/>
          </w:tcPr>
          <w:p>
            <w:pPr>
              <w:spacing w:before="20" w:after="20"/>
              <w:jc w:val="right"/>
            </w:pPr>
            <w:r>
              <w:rPr>
                <w:rFonts w:ascii="游ゴシック" w:hAnsi="游ゴシック" w:eastAsia="游ゴシック"/>
                <w:b w:val="0"/>
                <w:sz w:val="18"/>
              </w:rPr>
              <w:t>225</w:t>
            </w:r>
          </w:p>
        </w:tc>
        <w:tc>
          <w:tcPr>
            <w:tcW w:type="dxa" w:w="1474"/>
          </w:tcPr>
          <w:p>
            <w:pPr>
              <w:spacing w:before="20" w:after="20"/>
              <w:jc w:val="right"/>
            </w:pPr>
            <w:r>
              <w:rPr>
                <w:rFonts w:ascii="游ゴシック" w:hAnsi="游ゴシック" w:eastAsia="游ゴシック"/>
                <w:b w:val="0"/>
                <w:sz w:val="18"/>
              </w:rPr>
              <w:t>55,081</w:t>
            </w:r>
          </w:p>
        </w:tc>
        <w:tc>
          <w:tcPr>
            <w:tcW w:type="dxa" w:w="1587"/>
          </w:tcPr>
          <w:p>
            <w:pPr>
              <w:spacing w:before="20" w:after="20"/>
              <w:jc w:val="right"/>
            </w:pPr>
            <w:r>
              <w:rPr>
                <w:rFonts w:ascii="游ゴシック" w:hAnsi="游ゴシック" w:eastAsia="游ゴシック"/>
                <w:b w:val="0"/>
                <w:sz w:val="18"/>
              </w:rPr>
              <w:t>1,215,163</w:t>
            </w:r>
          </w:p>
        </w:tc>
      </w:tr>
      <w:tr>
        <w:tc>
          <w:tcPr>
            <w:tcW w:type="dxa" w:w="1474"/>
          </w:tcPr>
          <w:p>
            <w:pPr>
              <w:spacing w:before="20" w:after="20"/>
            </w:pPr>
            <w:r>
              <w:rPr>
                <w:rFonts w:ascii="游ゴシック" w:hAnsi="游ゴシック" w:eastAsia="游ゴシック"/>
                <w:b w:val="0"/>
                <w:sz w:val="18"/>
              </w:rPr>
              <w:t>要介護3</w:t>
            </w:r>
          </w:p>
        </w:tc>
        <w:tc>
          <w:tcPr>
            <w:tcW w:type="dxa" w:w="1361"/>
          </w:tcPr>
          <w:p>
            <w:pPr>
              <w:spacing w:before="20" w:after="20"/>
              <w:jc w:val="right"/>
            </w:pPr>
            <w:r>
              <w:rPr>
                <w:rFonts w:ascii="游ゴシック" w:hAnsi="游ゴシック" w:eastAsia="游ゴシック"/>
                <w:b w:val="0"/>
                <w:sz w:val="18"/>
              </w:rPr>
              <w:t>2</w:t>
            </w:r>
          </w:p>
        </w:tc>
        <w:tc>
          <w:tcPr>
            <w:tcW w:type="dxa" w:w="1134"/>
          </w:tcPr>
          <w:p>
            <w:pPr>
              <w:spacing w:before="20" w:after="20"/>
              <w:jc w:val="right"/>
            </w:pPr>
            <w:r>
              <w:rPr>
                <w:rFonts w:ascii="游ゴシック" w:hAnsi="游ゴシック" w:eastAsia="游ゴシック"/>
                <w:b w:val="0"/>
                <w:sz w:val="18"/>
              </w:rPr>
              <w:t>19</w:t>
            </w:r>
          </w:p>
        </w:tc>
        <w:tc>
          <w:tcPr>
            <w:tcW w:type="dxa" w:w="1134"/>
          </w:tcPr>
          <w:p>
            <w:pPr>
              <w:spacing w:before="20" w:after="20"/>
              <w:jc w:val="right"/>
            </w:pPr>
            <w:r>
              <w:rPr>
                <w:rFonts w:ascii="游ゴシック" w:hAnsi="游ゴシック" w:eastAsia="游ゴシック"/>
                <w:b w:val="0"/>
                <w:sz w:val="18"/>
              </w:rPr>
              <w:t>37</w:t>
            </w:r>
          </w:p>
        </w:tc>
        <w:tc>
          <w:tcPr>
            <w:tcW w:type="dxa" w:w="1134"/>
          </w:tcPr>
          <w:p>
            <w:pPr>
              <w:spacing w:before="20" w:after="20"/>
              <w:jc w:val="right"/>
            </w:pPr>
            <w:r>
              <w:rPr>
                <w:rFonts w:ascii="游ゴシック" w:hAnsi="游ゴシック" w:eastAsia="游ゴシック"/>
                <w:b w:val="0"/>
                <w:sz w:val="18"/>
              </w:rPr>
              <w:t>156</w:t>
            </w:r>
          </w:p>
        </w:tc>
        <w:tc>
          <w:tcPr>
            <w:tcW w:type="dxa" w:w="1474"/>
          </w:tcPr>
          <w:p>
            <w:pPr>
              <w:spacing w:before="20" w:after="20"/>
              <w:jc w:val="right"/>
            </w:pPr>
            <w:r>
              <w:rPr>
                <w:rFonts w:ascii="游ゴシック" w:hAnsi="游ゴシック" w:eastAsia="游ゴシック"/>
                <w:b w:val="0"/>
                <w:sz w:val="18"/>
              </w:rPr>
              <w:t>36,260</w:t>
            </w:r>
          </w:p>
        </w:tc>
        <w:tc>
          <w:tcPr>
            <w:tcW w:type="dxa" w:w="1587"/>
          </w:tcPr>
          <w:p>
            <w:pPr>
              <w:spacing w:before="20" w:after="20"/>
              <w:jc w:val="right"/>
            </w:pPr>
            <w:r>
              <w:rPr>
                <w:rFonts w:ascii="游ゴシック" w:hAnsi="游ゴシック" w:eastAsia="游ゴシック"/>
                <w:b w:val="0"/>
                <w:sz w:val="18"/>
              </w:rPr>
              <w:t>932,814</w:t>
            </w:r>
          </w:p>
        </w:tc>
      </w:tr>
      <w:tr>
        <w:tc>
          <w:tcPr>
            <w:tcW w:type="dxa" w:w="1474"/>
          </w:tcPr>
          <w:p>
            <w:pPr>
              <w:spacing w:before="20" w:after="20"/>
            </w:pPr>
            <w:r>
              <w:rPr>
                <w:rFonts w:ascii="游ゴシック" w:hAnsi="游ゴシック" w:eastAsia="游ゴシック"/>
                <w:b w:val="0"/>
                <w:sz w:val="18"/>
              </w:rPr>
              <w:t>要介護4</w:t>
            </w:r>
          </w:p>
        </w:tc>
        <w:tc>
          <w:tcPr>
            <w:tcW w:type="dxa" w:w="1361"/>
          </w:tcPr>
          <w:p>
            <w:pPr>
              <w:spacing w:before="20" w:after="20"/>
              <w:jc w:val="right"/>
            </w:pPr>
            <w:r>
              <w:rPr>
                <w:rFonts w:ascii="游ゴシック" w:hAnsi="游ゴシック" w:eastAsia="游ゴシック"/>
                <w:b w:val="0"/>
                <w:sz w:val="18"/>
              </w:rPr>
              <w:t>3</w:t>
            </w:r>
          </w:p>
        </w:tc>
        <w:tc>
          <w:tcPr>
            <w:tcW w:type="dxa" w:w="1134"/>
          </w:tcPr>
          <w:p>
            <w:pPr>
              <w:spacing w:before="20" w:after="20"/>
              <w:jc w:val="right"/>
            </w:pPr>
            <w:r>
              <w:rPr>
                <w:rFonts w:ascii="游ゴシック" w:hAnsi="游ゴシック" w:eastAsia="游ゴシック"/>
                <w:b w:val="0"/>
                <w:sz w:val="18"/>
              </w:rPr>
              <w:t>22</w:t>
            </w:r>
          </w:p>
        </w:tc>
        <w:tc>
          <w:tcPr>
            <w:tcW w:type="dxa" w:w="1134"/>
          </w:tcPr>
          <w:p>
            <w:pPr>
              <w:spacing w:before="20" w:after="20"/>
              <w:jc w:val="right"/>
            </w:pPr>
            <w:r>
              <w:rPr>
                <w:rFonts w:ascii="游ゴシック" w:hAnsi="游ゴシック" w:eastAsia="游ゴシック"/>
                <w:b w:val="0"/>
                <w:sz w:val="18"/>
              </w:rPr>
              <w:t>41</w:t>
            </w:r>
          </w:p>
        </w:tc>
        <w:tc>
          <w:tcPr>
            <w:tcW w:type="dxa" w:w="1134"/>
          </w:tcPr>
          <w:p>
            <w:pPr>
              <w:spacing w:before="20" w:after="20"/>
              <w:jc w:val="right"/>
            </w:pPr>
            <w:r>
              <w:rPr>
                <w:rFonts w:ascii="游ゴシック" w:hAnsi="游ゴシック" w:eastAsia="游ゴシック"/>
                <w:b w:val="0"/>
                <w:sz w:val="18"/>
              </w:rPr>
              <w:t>189</w:t>
            </w:r>
          </w:p>
        </w:tc>
        <w:tc>
          <w:tcPr>
            <w:tcW w:type="dxa" w:w="1474"/>
          </w:tcPr>
          <w:p>
            <w:pPr>
              <w:spacing w:before="20" w:after="20"/>
              <w:jc w:val="right"/>
            </w:pPr>
            <w:r>
              <w:rPr>
                <w:rFonts w:ascii="游ゴシック" w:hAnsi="游ゴシック" w:eastAsia="游ゴシック"/>
                <w:b w:val="0"/>
                <w:sz w:val="18"/>
              </w:rPr>
              <w:t>36,034</w:t>
            </w:r>
          </w:p>
        </w:tc>
        <w:tc>
          <w:tcPr>
            <w:tcW w:type="dxa" w:w="1587"/>
          </w:tcPr>
          <w:p>
            <w:pPr>
              <w:spacing w:before="20" w:after="20"/>
              <w:jc w:val="right"/>
            </w:pPr>
            <w:r>
              <w:rPr>
                <w:rFonts w:ascii="游ゴシック" w:hAnsi="游ゴシック" w:eastAsia="游ゴシック"/>
                <w:b w:val="0"/>
                <w:sz w:val="18"/>
              </w:rPr>
              <w:t>906,721</w:t>
            </w:r>
          </w:p>
        </w:tc>
      </w:tr>
      <w:tr>
        <w:tc>
          <w:tcPr>
            <w:tcW w:type="dxa" w:w="1474"/>
          </w:tcPr>
          <w:p>
            <w:pPr>
              <w:spacing w:before="20" w:after="20"/>
            </w:pPr>
            <w:r>
              <w:rPr>
                <w:rFonts w:ascii="游ゴシック" w:hAnsi="游ゴシック" w:eastAsia="游ゴシック"/>
                <w:b w:val="0"/>
                <w:sz w:val="18"/>
              </w:rPr>
              <w:t>要介護5</w:t>
            </w:r>
          </w:p>
        </w:tc>
        <w:tc>
          <w:tcPr>
            <w:tcW w:type="dxa" w:w="1361"/>
          </w:tcPr>
          <w:p>
            <w:pPr>
              <w:spacing w:before="20" w:after="20"/>
              <w:jc w:val="right"/>
            </w:pPr>
            <w:r>
              <w:rPr>
                <w:rFonts w:ascii="游ゴシック" w:hAnsi="游ゴシック" w:eastAsia="游ゴシック"/>
                <w:b w:val="0"/>
                <w:sz w:val="18"/>
              </w:rPr>
              <w:t>4</w:t>
            </w:r>
          </w:p>
        </w:tc>
        <w:tc>
          <w:tcPr>
            <w:tcW w:type="dxa" w:w="1134"/>
          </w:tcPr>
          <w:p>
            <w:pPr>
              <w:spacing w:before="20" w:after="20"/>
              <w:jc w:val="right"/>
            </w:pPr>
            <w:r>
              <w:rPr>
                <w:rFonts w:ascii="游ゴシック" w:hAnsi="游ゴシック" w:eastAsia="游ゴシック"/>
                <w:b w:val="0"/>
                <w:sz w:val="18"/>
              </w:rPr>
              <w:t>10</w:t>
            </w:r>
          </w:p>
        </w:tc>
        <w:tc>
          <w:tcPr>
            <w:tcW w:type="dxa" w:w="1134"/>
          </w:tcPr>
          <w:p>
            <w:pPr>
              <w:spacing w:before="20" w:after="20"/>
              <w:jc w:val="right"/>
            </w:pPr>
            <w:r>
              <w:rPr>
                <w:rFonts w:ascii="游ゴシック" w:hAnsi="游ゴシック" w:eastAsia="游ゴシック"/>
                <w:b w:val="0"/>
                <w:sz w:val="18"/>
              </w:rPr>
              <w:t>32</w:t>
            </w:r>
          </w:p>
        </w:tc>
        <w:tc>
          <w:tcPr>
            <w:tcW w:type="dxa" w:w="1134"/>
          </w:tcPr>
          <w:p>
            <w:pPr>
              <w:spacing w:before="20" w:after="20"/>
              <w:jc w:val="right"/>
            </w:pPr>
            <w:r>
              <w:rPr>
                <w:rFonts w:ascii="游ゴシック" w:hAnsi="游ゴシック" w:eastAsia="游ゴシック"/>
                <w:b w:val="0"/>
                <w:sz w:val="18"/>
              </w:rPr>
              <w:t>165</w:t>
            </w:r>
          </w:p>
        </w:tc>
        <w:tc>
          <w:tcPr>
            <w:tcW w:type="dxa" w:w="1474"/>
          </w:tcPr>
          <w:p>
            <w:pPr>
              <w:spacing w:before="20" w:after="20"/>
              <w:jc w:val="right"/>
            </w:pPr>
            <w:r>
              <w:rPr>
                <w:rFonts w:ascii="游ゴシック" w:hAnsi="游ゴシック" w:eastAsia="游ゴシック"/>
                <w:b w:val="0"/>
                <w:sz w:val="18"/>
              </w:rPr>
              <w:t>23,623</w:t>
            </w:r>
          </w:p>
        </w:tc>
        <w:tc>
          <w:tcPr>
            <w:tcW w:type="dxa" w:w="1587"/>
          </w:tcPr>
          <w:p>
            <w:pPr>
              <w:spacing w:before="20" w:after="20"/>
              <w:jc w:val="right"/>
            </w:pPr>
            <w:r>
              <w:rPr>
                <w:rFonts w:ascii="游ゴシック" w:hAnsi="游ゴシック" w:eastAsia="游ゴシック"/>
                <w:b w:val="0"/>
                <w:sz w:val="18"/>
              </w:rPr>
              <w:t>564,851</w:t>
            </w:r>
          </w:p>
        </w:tc>
      </w:tr>
      <w:tr>
        <w:tc>
          <w:tcPr>
            <w:tcW w:type="dxa" w:w="1474"/>
            <w:shd w:val="clear" w:color="auto" w:fill="DDEBF7"/>
          </w:tcPr>
          <w:p>
            <w:pPr>
              <w:spacing w:before="20" w:after="20"/>
            </w:pPr>
            <w:r>
              <w:rPr>
                <w:rFonts w:ascii="游ゴシック" w:hAnsi="游ゴシック" w:eastAsia="游ゴシック"/>
                <w:b/>
                <w:sz w:val="18"/>
              </w:rPr>
              <w:t>合計</w:t>
            </w:r>
          </w:p>
        </w:tc>
        <w:tc>
          <w:tcPr>
            <w:tcW w:type="dxa" w:w="1361"/>
            <w:shd w:val="clear" w:color="auto" w:fill="DDEBF7"/>
          </w:tcPr>
          <w:p>
            <w:pPr>
              <w:spacing w:before="20" w:after="20"/>
              <w:jc w:val="right"/>
            </w:pPr>
            <w:r>
              <w:rPr>
                <w:rFonts w:ascii="游ゴシック" w:hAnsi="游ゴシック" w:eastAsia="游ゴシック"/>
                <w:b/>
                <w:sz w:val="18"/>
              </w:rPr>
              <w:t>19</w:t>
            </w:r>
          </w:p>
        </w:tc>
        <w:tc>
          <w:tcPr>
            <w:tcW w:type="dxa" w:w="1134"/>
            <w:shd w:val="clear" w:color="auto" w:fill="DDEBF7"/>
          </w:tcPr>
          <w:p>
            <w:pPr>
              <w:spacing w:before="20" w:after="20"/>
              <w:jc w:val="right"/>
            </w:pPr>
            <w:r>
              <w:rPr>
                <w:rFonts w:ascii="游ゴシック" w:hAnsi="游ゴシック" w:eastAsia="游ゴシック"/>
                <w:b/>
                <w:sz w:val="18"/>
              </w:rPr>
              <w:t>105</w:t>
            </w:r>
          </w:p>
        </w:tc>
        <w:tc>
          <w:tcPr>
            <w:tcW w:type="dxa" w:w="1134"/>
            <w:shd w:val="clear" w:color="auto" w:fill="DDEBF7"/>
          </w:tcPr>
          <w:p>
            <w:pPr>
              <w:spacing w:before="20" w:after="20"/>
              <w:jc w:val="right"/>
            </w:pPr>
            <w:r>
              <w:rPr>
                <w:rFonts w:ascii="游ゴシック" w:hAnsi="游ゴシック" w:eastAsia="游ゴシック"/>
                <w:b/>
                <w:sz w:val="18"/>
              </w:rPr>
              <w:t>299</w:t>
            </w:r>
          </w:p>
        </w:tc>
        <w:tc>
          <w:tcPr>
            <w:tcW w:type="dxa" w:w="1134"/>
            <w:shd w:val="clear" w:color="auto" w:fill="DDEBF7"/>
          </w:tcPr>
          <w:p>
            <w:pPr>
              <w:spacing w:before="20" w:after="20"/>
              <w:jc w:val="right"/>
            </w:pPr>
            <w:r>
              <w:rPr>
                <w:rFonts w:ascii="游ゴシック" w:hAnsi="游ゴシック" w:eastAsia="游ゴシック"/>
                <w:b/>
                <w:sz w:val="18"/>
              </w:rPr>
              <w:t>1,757</w:t>
            </w:r>
          </w:p>
        </w:tc>
        <w:tc>
          <w:tcPr>
            <w:tcW w:type="dxa" w:w="1474"/>
            <w:shd w:val="clear" w:color="auto" w:fill="DDEBF7"/>
          </w:tcPr>
          <w:p>
            <w:pPr>
              <w:spacing w:before="20" w:after="20"/>
              <w:jc w:val="right"/>
            </w:pPr>
            <w:r>
              <w:rPr>
                <w:rFonts w:ascii="游ゴシック" w:hAnsi="游ゴシック" w:eastAsia="游ゴシック"/>
                <w:b/>
                <w:sz w:val="18"/>
              </w:rPr>
              <w:t>360,969</w:t>
            </w:r>
          </w:p>
        </w:tc>
        <w:tc>
          <w:tcPr>
            <w:tcW w:type="dxa" w:w="1587"/>
            <w:shd w:val="clear" w:color="auto" w:fill="DDEBF7"/>
          </w:tcPr>
          <w:p>
            <w:pPr>
              <w:spacing w:before="20" w:after="20"/>
              <w:jc w:val="right"/>
            </w:pPr>
            <w:r>
              <w:rPr>
                <w:rFonts w:ascii="游ゴシック" w:hAnsi="游ゴシック" w:eastAsia="游ゴシック"/>
                <w:b/>
                <w:sz w:val="18"/>
              </w:rPr>
              <w:t>7,260,129</w:t>
            </w:r>
          </w:p>
        </w:tc>
      </w:tr>
    </w:tbl>
    <w:p>
      <w:pPr>
        <w:spacing w:before="0" w:after="160" w:line="276" w:lineRule="auto"/>
      </w:pPr>
      <w:r>
        <w:rPr>
          <w:rFonts w:ascii="游ゴシック" w:hAnsi="游ゴシック" w:eastAsia="游ゴシック"/>
          <w:b w:val="0"/>
          <w:color w:val="595959"/>
          <w:sz w:val="17"/>
        </w:rPr>
        <w:t>資料：厚生労働省「介護保険事業状況報告」　※令和8年4月末時点</w:t>
      </w:r>
    </w:p>
    <w:p>
      <w:pPr>
        <w:spacing w:before="0" w:after="80" w:line="276" w:lineRule="auto"/>
      </w:pPr>
      <w:r>
        <w:rPr>
          <w:rFonts w:ascii="游明朝" w:hAnsi="游明朝" w:eastAsia="游明朝"/>
          <w:b w:val="0"/>
          <w:sz w:val="21"/>
        </w:rPr>
        <w:t xml:space="preserve">　合計認定率は9.4％で、全国20.2％、北海道21.7％の半分以下です。近隣の中川町21.0％、美深町20.0％、名寄市20.7％と比べても際立って低い水準にあります。</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474"/>
            <w:shd w:val="clear" w:color="auto" w:fill="1F3864"/>
          </w:tcPr>
          <w:p>
            <w:pPr>
              <w:spacing w:before="20" w:after="20"/>
              <w:jc w:val="center"/>
            </w:pPr>
            <w:r>
              <w:rPr>
                <w:rFonts w:ascii="游ゴシック" w:hAnsi="游ゴシック" w:eastAsia="游ゴシック"/>
                <w:b/>
                <w:color w:val="FFFFFF"/>
                <w:sz w:val="18"/>
              </w:rPr>
              <w:t>区分</w:t>
            </w:r>
          </w:p>
        </w:tc>
        <w:tc>
          <w:tcPr>
            <w:tcW w:type="dxa" w:w="1361"/>
            <w:shd w:val="clear" w:color="auto" w:fill="1F3864"/>
          </w:tcPr>
          <w:p>
            <w:pPr>
              <w:spacing w:before="20" w:after="20"/>
              <w:jc w:val="center"/>
            </w:pPr>
            <w:r>
              <w:rPr>
                <w:rFonts w:ascii="游ゴシック" w:hAnsi="游ゴシック" w:eastAsia="游ゴシック"/>
                <w:b/>
                <w:color w:val="FFFFFF"/>
                <w:sz w:val="18"/>
              </w:rPr>
              <w:t>音威子府村</w:t>
            </w:r>
          </w:p>
        </w:tc>
        <w:tc>
          <w:tcPr>
            <w:tcW w:type="dxa" w:w="1134"/>
            <w:shd w:val="clear" w:color="auto" w:fill="1F3864"/>
          </w:tcPr>
          <w:p>
            <w:pPr>
              <w:spacing w:before="20" w:after="20"/>
              <w:jc w:val="center"/>
            </w:pPr>
            <w:r>
              <w:rPr>
                <w:rFonts w:ascii="游ゴシック" w:hAnsi="游ゴシック" w:eastAsia="游ゴシック"/>
                <w:b/>
                <w:color w:val="FFFFFF"/>
                <w:sz w:val="18"/>
              </w:rPr>
              <w:t>中川町</w:t>
            </w:r>
          </w:p>
        </w:tc>
        <w:tc>
          <w:tcPr>
            <w:tcW w:type="dxa" w:w="1134"/>
            <w:shd w:val="clear" w:color="auto" w:fill="1F3864"/>
          </w:tcPr>
          <w:p>
            <w:pPr>
              <w:spacing w:before="20" w:after="20"/>
              <w:jc w:val="center"/>
            </w:pPr>
            <w:r>
              <w:rPr>
                <w:rFonts w:ascii="游ゴシック" w:hAnsi="游ゴシック" w:eastAsia="游ゴシック"/>
                <w:b/>
                <w:color w:val="FFFFFF"/>
                <w:sz w:val="18"/>
              </w:rPr>
              <w:t>美深町</w:t>
            </w:r>
          </w:p>
        </w:tc>
        <w:tc>
          <w:tcPr>
            <w:tcW w:type="dxa" w:w="1134"/>
            <w:shd w:val="clear" w:color="auto" w:fill="1F3864"/>
          </w:tcPr>
          <w:p>
            <w:pPr>
              <w:spacing w:before="20" w:after="20"/>
              <w:jc w:val="center"/>
            </w:pPr>
            <w:r>
              <w:rPr>
                <w:rFonts w:ascii="游ゴシック" w:hAnsi="游ゴシック" w:eastAsia="游ゴシック"/>
                <w:b/>
                <w:color w:val="FFFFFF"/>
                <w:sz w:val="18"/>
              </w:rPr>
              <w:t>名寄市</w:t>
            </w:r>
          </w:p>
        </w:tc>
        <w:tc>
          <w:tcPr>
            <w:tcW w:type="dxa" w:w="1474"/>
            <w:shd w:val="clear" w:color="auto" w:fill="1F3864"/>
          </w:tcPr>
          <w:p>
            <w:pPr>
              <w:spacing w:before="20" w:after="20"/>
              <w:jc w:val="center"/>
            </w:pPr>
            <w:r>
              <w:rPr>
                <w:rFonts w:ascii="游ゴシック" w:hAnsi="游ゴシック" w:eastAsia="游ゴシック"/>
                <w:b/>
                <w:color w:val="FFFFFF"/>
                <w:sz w:val="18"/>
              </w:rPr>
              <w:t>北海道</w:t>
            </w:r>
          </w:p>
        </w:tc>
        <w:tc>
          <w:tcPr>
            <w:tcW w:type="dxa" w:w="1587"/>
            <w:shd w:val="clear" w:color="auto" w:fill="1F3864"/>
          </w:tcPr>
          <w:p>
            <w:pPr>
              <w:spacing w:before="20" w:after="20"/>
              <w:jc w:val="center"/>
            </w:pPr>
            <w:r>
              <w:rPr>
                <w:rFonts w:ascii="游ゴシック" w:hAnsi="游ゴシック" w:eastAsia="游ゴシック"/>
                <w:b/>
                <w:color w:val="FFFFFF"/>
                <w:sz w:val="18"/>
              </w:rPr>
              <w:t>全国</w:t>
            </w:r>
          </w:p>
        </w:tc>
      </w:tr>
      <w:tr>
        <w:tc>
          <w:tcPr>
            <w:tcW w:type="dxa" w:w="1474"/>
          </w:tcPr>
          <w:p>
            <w:pPr>
              <w:spacing w:before="20" w:after="20"/>
            </w:pPr>
            <w:r>
              <w:rPr>
                <w:rFonts w:ascii="游ゴシック" w:hAnsi="游ゴシック" w:eastAsia="游ゴシック"/>
                <w:b w:val="0"/>
                <w:sz w:val="18"/>
              </w:rPr>
              <w:t>合計認定率（％）</w:t>
            </w:r>
          </w:p>
        </w:tc>
        <w:tc>
          <w:tcPr>
            <w:tcW w:type="dxa" w:w="1361"/>
          </w:tcPr>
          <w:p>
            <w:pPr>
              <w:spacing w:before="20" w:after="20"/>
              <w:jc w:val="right"/>
            </w:pPr>
            <w:r>
              <w:rPr>
                <w:rFonts w:ascii="游ゴシック" w:hAnsi="游ゴシック" w:eastAsia="游ゴシック"/>
                <w:b w:val="0"/>
                <w:sz w:val="18"/>
              </w:rPr>
              <w:t>9.4</w:t>
            </w:r>
          </w:p>
        </w:tc>
        <w:tc>
          <w:tcPr>
            <w:tcW w:type="dxa" w:w="1134"/>
          </w:tcPr>
          <w:p>
            <w:pPr>
              <w:spacing w:before="20" w:after="20"/>
              <w:jc w:val="right"/>
            </w:pPr>
            <w:r>
              <w:rPr>
                <w:rFonts w:ascii="游ゴシック" w:hAnsi="游ゴシック" w:eastAsia="游ゴシック"/>
                <w:b w:val="0"/>
                <w:sz w:val="18"/>
              </w:rPr>
              <w:t>21.0</w:t>
            </w:r>
          </w:p>
        </w:tc>
        <w:tc>
          <w:tcPr>
            <w:tcW w:type="dxa" w:w="1134"/>
          </w:tcPr>
          <w:p>
            <w:pPr>
              <w:spacing w:before="20" w:after="20"/>
              <w:jc w:val="right"/>
            </w:pPr>
            <w:r>
              <w:rPr>
                <w:rFonts w:ascii="游ゴシック" w:hAnsi="游ゴシック" w:eastAsia="游ゴシック"/>
                <w:b w:val="0"/>
                <w:sz w:val="18"/>
              </w:rPr>
              <w:t>20.0</w:t>
            </w:r>
          </w:p>
        </w:tc>
        <w:tc>
          <w:tcPr>
            <w:tcW w:type="dxa" w:w="1134"/>
          </w:tcPr>
          <w:p>
            <w:pPr>
              <w:spacing w:before="20" w:after="20"/>
              <w:jc w:val="right"/>
            </w:pPr>
            <w:r>
              <w:rPr>
                <w:rFonts w:ascii="游ゴシック" w:hAnsi="游ゴシック" w:eastAsia="游ゴシック"/>
                <w:b w:val="0"/>
                <w:sz w:val="18"/>
              </w:rPr>
              <w:t>20.7</w:t>
            </w:r>
          </w:p>
        </w:tc>
        <w:tc>
          <w:tcPr>
            <w:tcW w:type="dxa" w:w="1474"/>
          </w:tcPr>
          <w:p>
            <w:pPr>
              <w:spacing w:before="20" w:after="20"/>
              <w:jc w:val="right"/>
            </w:pPr>
            <w:r>
              <w:rPr>
                <w:rFonts w:ascii="游ゴシック" w:hAnsi="游ゴシック" w:eastAsia="游ゴシック"/>
                <w:b w:val="0"/>
                <w:sz w:val="18"/>
              </w:rPr>
              <w:t>21.7</w:t>
            </w:r>
          </w:p>
        </w:tc>
        <w:tc>
          <w:tcPr>
            <w:tcW w:type="dxa" w:w="1587"/>
          </w:tcPr>
          <w:p>
            <w:pPr>
              <w:spacing w:before="20" w:after="20"/>
              <w:jc w:val="right"/>
            </w:pPr>
            <w:r>
              <w:rPr>
                <w:rFonts w:ascii="游ゴシック" w:hAnsi="游ゴシック" w:eastAsia="游ゴシック"/>
                <w:b w:val="0"/>
                <w:sz w:val="18"/>
              </w:rPr>
              <w:t>20.2</w:t>
            </w:r>
          </w:p>
        </w:tc>
      </w:tr>
    </w:tbl>
    <w:p>
      <w:pPr>
        <w:spacing w:before="0" w:after="160" w:line="276" w:lineRule="auto"/>
      </w:pPr>
      <w:r>
        <w:rPr>
          <w:rFonts w:ascii="游ゴシック" w:hAnsi="游ゴシック" w:eastAsia="游ゴシック"/>
          <w:b w:val="0"/>
          <w:color w:val="595959"/>
          <w:sz w:val="17"/>
        </w:rPr>
        <w:t>資料：厚生労働省「介護保険事業状況報告」　※令和8年4月末時点</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認定率の低さと要支援認定者0人という状況について、「心身の状況が良好であるため申請に至っていない」のか、「身近に利用できるサービスが乏しく申請の動機が生じにくい」のかを見極める必要があります。後者であれば潜在的な需要が存在することになり、直近の認定率をそのまま将来に当てはめる推計は需要を過小評価することになります。ニーズ調査結果および認定申請の状況と突き合わせて検証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4　介護保険サービスの利用状況</w:t>
      </w:r>
    </w:p>
    <w:p>
      <w:pPr>
        <w:pStyle w:val="Heading3"/>
        <w:spacing w:before="200" w:after="80"/>
      </w:pPr>
      <w:r>
        <w:rPr>
          <w:rFonts w:ascii="游ゴシック" w:hAnsi="游ゴシック" w:eastAsia="游ゴシック"/>
          <w:b/>
          <w:color w:val="2E75B6"/>
          <w:sz w:val="23"/>
        </w:rPr>
        <w:t>（1）サービス種類別の給付状況</w:t>
      </w:r>
    </w:p>
    <w:p>
      <w:pPr>
        <w:spacing w:before="0" w:after="80" w:line="276" w:lineRule="auto"/>
      </w:pPr>
      <w:r>
        <w:rPr>
          <w:rFonts w:ascii="游明朝" w:hAnsi="游明朝" w:eastAsia="游明朝"/>
          <w:b w:val="0"/>
          <w:sz w:val="21"/>
        </w:rPr>
        <w:t xml:space="preserve">　令和7年度の第1号被保険者1人あたり給付月額をサービス種類別に見ると、特定施設入居者生活介護が6,177円と最も多く、次いで介護老人福祉施設4,809円、介護老人保健施設4,097円、訪問介護3,814円となっています。</w:t>
      </w:r>
    </w:p>
    <w:p>
      <w:pPr>
        <w:spacing w:before="0" w:after="80" w:line="276" w:lineRule="auto"/>
      </w:pPr>
      <w:r>
        <w:rPr>
          <w:rFonts w:ascii="游明朝" w:hAnsi="游明朝" w:eastAsia="游明朝"/>
          <w:b w:val="0"/>
          <w:sz w:val="21"/>
        </w:rPr>
        <w:t xml:space="preserve">　施設サービスと居住系サービスの合計（15,083円）が、在宅サービスの合計（5,571円）を大きく上回っています。本村には施設・居住系サービスの事業所が存在しないため、これらの給付はすべて村外の施設の利用によるものです。</w:t>
      </w:r>
    </w:p>
    <w:tbl>
      <w:tblPr>
        <w:tblStyle w:val="TableGrid"/>
        <w:tblW w:type="auto" w:w="0"/>
        <w:jc w:val="center"/>
        <w:tblLook w:firstColumn="1" w:firstRow="1" w:lastColumn="0" w:lastRow="0" w:noHBand="0" w:noVBand="1" w:val="04A0"/>
      </w:tblPr>
      <w:tblGrid>
        <w:gridCol w:w="3099"/>
        <w:gridCol w:w="3099"/>
        <w:gridCol w:w="3099"/>
      </w:tblGrid>
      <w:tr>
        <w:tc>
          <w:tcPr>
            <w:tcW w:type="dxa" w:w="4535"/>
            <w:shd w:val="clear" w:color="auto" w:fill="1F3864"/>
          </w:tcPr>
          <w:p>
            <w:pPr>
              <w:spacing w:before="20" w:after="20"/>
              <w:jc w:val="center"/>
            </w:pPr>
            <w:r>
              <w:rPr>
                <w:rFonts w:ascii="游ゴシック" w:hAnsi="游ゴシック" w:eastAsia="游ゴシック"/>
                <w:b/>
                <w:color w:val="FFFFFF"/>
                <w:sz w:val="18"/>
              </w:rPr>
              <w:t>サービス種類</w:t>
            </w:r>
          </w:p>
        </w:tc>
        <w:tc>
          <w:tcPr>
            <w:tcW w:type="dxa" w:w="1814"/>
            <w:shd w:val="clear" w:color="auto" w:fill="1F3864"/>
          </w:tcPr>
          <w:p>
            <w:pPr>
              <w:spacing w:before="20" w:after="20"/>
              <w:jc w:val="center"/>
            </w:pPr>
            <w:r>
              <w:rPr>
                <w:rFonts w:ascii="游ゴシック" w:hAnsi="游ゴシック" w:eastAsia="游ゴシック"/>
                <w:b/>
                <w:color w:val="FFFFFF"/>
                <w:sz w:val="18"/>
              </w:rPr>
              <w:t>区分</w:t>
            </w:r>
          </w:p>
        </w:tc>
        <w:tc>
          <w:tcPr>
            <w:tcW w:type="dxa" w:w="2948"/>
            <w:shd w:val="clear" w:color="auto" w:fill="1F3864"/>
          </w:tcPr>
          <w:p>
            <w:pPr>
              <w:spacing w:before="20" w:after="20"/>
              <w:jc w:val="center"/>
            </w:pPr>
            <w:r>
              <w:rPr>
                <w:rFonts w:ascii="游ゴシック" w:hAnsi="游ゴシック" w:eastAsia="游ゴシック"/>
                <w:b/>
                <w:color w:val="FFFFFF"/>
                <w:sz w:val="18"/>
              </w:rPr>
              <w:t>1人あたり給付月額（円）</w:t>
            </w:r>
          </w:p>
        </w:tc>
      </w:tr>
      <w:tr>
        <w:tc>
          <w:tcPr>
            <w:tcW w:type="dxa" w:w="4535"/>
          </w:tcPr>
          <w:p>
            <w:pPr>
              <w:spacing w:before="20" w:after="20"/>
            </w:pPr>
            <w:r>
              <w:rPr>
                <w:rFonts w:ascii="游ゴシック" w:hAnsi="游ゴシック" w:eastAsia="游ゴシック"/>
                <w:b w:val="0"/>
                <w:sz w:val="18"/>
              </w:rPr>
              <w:t>特定施設入居者生活介護</w:t>
            </w:r>
          </w:p>
        </w:tc>
        <w:tc>
          <w:tcPr>
            <w:tcW w:type="dxa" w:w="1814"/>
          </w:tcPr>
          <w:p>
            <w:pPr>
              <w:spacing w:before="20" w:after="20"/>
            </w:pPr>
            <w:r>
              <w:rPr>
                <w:rFonts w:ascii="游ゴシック" w:hAnsi="游ゴシック" w:eastAsia="游ゴシック"/>
                <w:b w:val="0"/>
                <w:sz w:val="18"/>
              </w:rPr>
              <w:t>居住系</w:t>
            </w:r>
          </w:p>
        </w:tc>
        <w:tc>
          <w:tcPr>
            <w:tcW w:type="dxa" w:w="2948"/>
          </w:tcPr>
          <w:p>
            <w:pPr>
              <w:spacing w:before="20" w:after="20"/>
              <w:jc w:val="right"/>
            </w:pPr>
            <w:r>
              <w:rPr>
                <w:rFonts w:ascii="游ゴシック" w:hAnsi="游ゴシック" w:eastAsia="游ゴシック"/>
                <w:b w:val="0"/>
                <w:sz w:val="18"/>
              </w:rPr>
              <w:t>6,177</w:t>
            </w:r>
          </w:p>
        </w:tc>
      </w:tr>
      <w:tr>
        <w:tc>
          <w:tcPr>
            <w:tcW w:type="dxa" w:w="4535"/>
          </w:tcPr>
          <w:p>
            <w:pPr>
              <w:spacing w:before="20" w:after="20"/>
            </w:pPr>
            <w:r>
              <w:rPr>
                <w:rFonts w:ascii="游ゴシック" w:hAnsi="游ゴシック" w:eastAsia="游ゴシック"/>
                <w:b w:val="0"/>
                <w:sz w:val="18"/>
              </w:rPr>
              <w:t>介護老人福祉施設</w:t>
            </w:r>
          </w:p>
        </w:tc>
        <w:tc>
          <w:tcPr>
            <w:tcW w:type="dxa" w:w="1814"/>
          </w:tcPr>
          <w:p>
            <w:pPr>
              <w:spacing w:before="20" w:after="20"/>
            </w:pPr>
            <w:r>
              <w:rPr>
                <w:rFonts w:ascii="游ゴシック" w:hAnsi="游ゴシック" w:eastAsia="游ゴシック"/>
                <w:b w:val="0"/>
                <w:sz w:val="18"/>
              </w:rPr>
              <w:t>施設</w:t>
            </w:r>
          </w:p>
        </w:tc>
        <w:tc>
          <w:tcPr>
            <w:tcW w:type="dxa" w:w="2948"/>
          </w:tcPr>
          <w:p>
            <w:pPr>
              <w:spacing w:before="20" w:after="20"/>
              <w:jc w:val="right"/>
            </w:pPr>
            <w:r>
              <w:rPr>
                <w:rFonts w:ascii="游ゴシック" w:hAnsi="游ゴシック" w:eastAsia="游ゴシック"/>
                <w:b w:val="0"/>
                <w:sz w:val="18"/>
              </w:rPr>
              <w:t>4,809</w:t>
            </w:r>
          </w:p>
        </w:tc>
      </w:tr>
      <w:tr>
        <w:tc>
          <w:tcPr>
            <w:tcW w:type="dxa" w:w="4535"/>
          </w:tcPr>
          <w:p>
            <w:pPr>
              <w:spacing w:before="20" w:after="20"/>
            </w:pPr>
            <w:r>
              <w:rPr>
                <w:rFonts w:ascii="游ゴシック" w:hAnsi="游ゴシック" w:eastAsia="游ゴシック"/>
                <w:b w:val="0"/>
                <w:sz w:val="18"/>
              </w:rPr>
              <w:t>介護老人保健施設</w:t>
            </w:r>
          </w:p>
        </w:tc>
        <w:tc>
          <w:tcPr>
            <w:tcW w:type="dxa" w:w="1814"/>
          </w:tcPr>
          <w:p>
            <w:pPr>
              <w:spacing w:before="20" w:after="20"/>
            </w:pPr>
            <w:r>
              <w:rPr>
                <w:rFonts w:ascii="游ゴシック" w:hAnsi="游ゴシック" w:eastAsia="游ゴシック"/>
                <w:b w:val="0"/>
                <w:sz w:val="18"/>
              </w:rPr>
              <w:t>施設</w:t>
            </w:r>
          </w:p>
        </w:tc>
        <w:tc>
          <w:tcPr>
            <w:tcW w:type="dxa" w:w="2948"/>
          </w:tcPr>
          <w:p>
            <w:pPr>
              <w:spacing w:before="20" w:after="20"/>
              <w:jc w:val="right"/>
            </w:pPr>
            <w:r>
              <w:rPr>
                <w:rFonts w:ascii="游ゴシック" w:hAnsi="游ゴシック" w:eastAsia="游ゴシック"/>
                <w:b w:val="0"/>
                <w:sz w:val="18"/>
              </w:rPr>
              <w:t>4,097</w:t>
            </w:r>
          </w:p>
        </w:tc>
      </w:tr>
      <w:tr>
        <w:tc>
          <w:tcPr>
            <w:tcW w:type="dxa" w:w="4535"/>
          </w:tcPr>
          <w:p>
            <w:pPr>
              <w:spacing w:before="20" w:after="20"/>
            </w:pPr>
            <w:r>
              <w:rPr>
                <w:rFonts w:ascii="游ゴシック" w:hAnsi="游ゴシック" w:eastAsia="游ゴシック"/>
                <w:b w:val="0"/>
                <w:sz w:val="18"/>
              </w:rPr>
              <w:t>訪問介護</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3,814</w:t>
            </w:r>
          </w:p>
        </w:tc>
      </w:tr>
      <w:tr>
        <w:tc>
          <w:tcPr>
            <w:tcW w:type="dxa" w:w="4535"/>
          </w:tcPr>
          <w:p>
            <w:pPr>
              <w:spacing w:before="20" w:after="20"/>
            </w:pPr>
            <w:r>
              <w:rPr>
                <w:rFonts w:ascii="游ゴシック" w:hAnsi="游ゴシック" w:eastAsia="游ゴシック"/>
                <w:b w:val="0"/>
                <w:sz w:val="18"/>
              </w:rPr>
              <w:t>居宅療養管理指導</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419</w:t>
            </w:r>
          </w:p>
        </w:tc>
      </w:tr>
      <w:tr>
        <w:tc>
          <w:tcPr>
            <w:tcW w:type="dxa" w:w="4535"/>
          </w:tcPr>
          <w:p>
            <w:pPr>
              <w:spacing w:before="20" w:after="20"/>
            </w:pPr>
            <w:r>
              <w:rPr>
                <w:rFonts w:ascii="游ゴシック" w:hAnsi="游ゴシック" w:eastAsia="游ゴシック"/>
                <w:b w:val="0"/>
                <w:sz w:val="18"/>
              </w:rPr>
              <w:t>地域密着型通所介護</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407</w:t>
            </w:r>
          </w:p>
        </w:tc>
      </w:tr>
      <w:tr>
        <w:tc>
          <w:tcPr>
            <w:tcW w:type="dxa" w:w="4535"/>
          </w:tcPr>
          <w:p>
            <w:pPr>
              <w:spacing w:before="20" w:after="20"/>
            </w:pPr>
            <w:r>
              <w:rPr>
                <w:rFonts w:ascii="游ゴシック" w:hAnsi="游ゴシック" w:eastAsia="游ゴシック"/>
                <w:b w:val="0"/>
                <w:sz w:val="18"/>
              </w:rPr>
              <w:t>介護予防支援・居宅介護支援</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397</w:t>
            </w:r>
          </w:p>
        </w:tc>
      </w:tr>
      <w:tr>
        <w:tc>
          <w:tcPr>
            <w:tcW w:type="dxa" w:w="4535"/>
          </w:tcPr>
          <w:p>
            <w:pPr>
              <w:spacing w:before="20" w:after="20"/>
            </w:pPr>
            <w:r>
              <w:rPr>
                <w:rFonts w:ascii="游ゴシック" w:hAnsi="游ゴシック" w:eastAsia="游ゴシック"/>
                <w:b w:val="0"/>
                <w:sz w:val="18"/>
              </w:rPr>
              <w:t>福祉用具貸与</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266</w:t>
            </w:r>
          </w:p>
        </w:tc>
      </w:tr>
      <w:tr>
        <w:tc>
          <w:tcPr>
            <w:tcW w:type="dxa" w:w="4535"/>
          </w:tcPr>
          <w:p>
            <w:pPr>
              <w:spacing w:before="20" w:after="20"/>
            </w:pPr>
            <w:r>
              <w:rPr>
                <w:rFonts w:ascii="游ゴシック" w:hAnsi="游ゴシック" w:eastAsia="游ゴシック"/>
                <w:b w:val="0"/>
                <w:sz w:val="18"/>
              </w:rPr>
              <w:t>通所リハビリテーション</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258</w:t>
            </w:r>
          </w:p>
        </w:tc>
      </w:tr>
      <w:tr>
        <w:tc>
          <w:tcPr>
            <w:tcW w:type="dxa" w:w="4535"/>
          </w:tcPr>
          <w:p>
            <w:pPr>
              <w:spacing w:before="20" w:after="20"/>
            </w:pPr>
            <w:r>
              <w:rPr>
                <w:rFonts w:ascii="游ゴシック" w:hAnsi="游ゴシック" w:eastAsia="游ゴシック"/>
                <w:b w:val="0"/>
                <w:sz w:val="18"/>
              </w:rPr>
              <w:t>通所介護</w:t>
            </w:r>
          </w:p>
        </w:tc>
        <w:tc>
          <w:tcPr>
            <w:tcW w:type="dxa" w:w="1814"/>
          </w:tcPr>
          <w:p>
            <w:pPr>
              <w:spacing w:before="20" w:after="20"/>
            </w:pPr>
            <w:r>
              <w:rPr>
                <w:rFonts w:ascii="游ゴシック" w:hAnsi="游ゴシック" w:eastAsia="游ゴシック"/>
                <w:b w:val="0"/>
                <w:sz w:val="18"/>
              </w:rPr>
              <w:t>在宅</w:t>
            </w:r>
          </w:p>
        </w:tc>
        <w:tc>
          <w:tcPr>
            <w:tcW w:type="dxa" w:w="2948"/>
          </w:tcPr>
          <w:p>
            <w:pPr>
              <w:spacing w:before="20" w:after="20"/>
              <w:jc w:val="right"/>
            </w:pPr>
            <w:r>
              <w:rPr>
                <w:rFonts w:ascii="游ゴシック" w:hAnsi="游ゴシック" w:eastAsia="游ゴシック"/>
                <w:b w:val="0"/>
                <w:sz w:val="18"/>
              </w:rPr>
              <w:t>10</w:t>
            </w:r>
          </w:p>
        </w:tc>
      </w:tr>
    </w:tbl>
    <w:p>
      <w:pPr>
        <w:spacing w:before="0" w:after="160" w:line="276" w:lineRule="auto"/>
      </w:pPr>
      <w:r>
        <w:rPr>
          <w:rFonts w:ascii="游ゴシック" w:hAnsi="游ゴシック" w:eastAsia="游ゴシック"/>
          <w:b w:val="0"/>
          <w:color w:val="595959"/>
          <w:sz w:val="17"/>
        </w:rPr>
        <w:t>資料：地域包括ケア「見える化」システム（令和8年9月出力）　※令和7年度（令和8年2月サービス提供分まで）</w:t>
      </w:r>
    </w:p>
    <w:p>
      <w:pPr>
        <w:spacing w:before="0" w:after="80" w:line="276" w:lineRule="auto"/>
      </w:pPr>
      <w:r>
        <w:rPr>
          <w:rFonts w:ascii="游明朝" w:hAnsi="游明朝" w:eastAsia="游明朝"/>
          <w:b w:val="0"/>
          <w:sz w:val="21"/>
        </w:rPr>
        <w:t xml:space="preserve">　一方、次のサービスは給付実績がありません。在宅生活を医療面・レスパイト面から支えるサービスが利用されていない点が特徴です。</w:t>
      </w:r>
    </w:p>
    <w:p>
      <w:pPr>
        <w:spacing w:after="40" w:line="276" w:lineRule="auto"/>
        <w:ind w:left="624" w:hanging="283"/>
      </w:pPr>
      <w:r>
        <w:rPr>
          <w:rFonts w:ascii="游明朝" w:hAnsi="游明朝" w:eastAsia="游明朝"/>
          <w:b w:val="0"/>
          <w:sz w:val="21"/>
        </w:rPr>
        <w:t>・訪問入浴介護、訪問看護、訪問リハビリテーション、短期入所生活介護、短期入所療養介護、定期巡回・随時対応型訪問介護看護</w:t>
      </w:r>
    </w:p>
    <w:p>
      <w:pPr>
        <w:spacing w:after="40" w:line="276" w:lineRule="auto"/>
        <w:ind w:left="624" w:hanging="283"/>
      </w:pPr>
      <w:r>
        <w:rPr>
          <w:rFonts w:ascii="游明朝" w:hAnsi="游明朝" w:eastAsia="游明朝"/>
          <w:b w:val="0"/>
          <w:sz w:val="21"/>
        </w:rPr>
        <w:t>・夜間対応型訪問介護、認知症対応型通所介護、小規模多機能型居宅介護、認知症対応型共同生活介護、地域密着型介護老人福祉施設入所者生活介護、地域密着型特定施設入居者生活介護</w:t>
      </w:r>
    </w:p>
    <w:p>
      <w:pPr>
        <w:spacing w:after="40" w:line="276" w:lineRule="auto"/>
        <w:ind w:left="624" w:hanging="283"/>
      </w:pPr>
      <w:r>
        <w:rPr>
          <w:rFonts w:ascii="游明朝" w:hAnsi="游明朝" w:eastAsia="游明朝"/>
          <w:b w:val="0"/>
          <w:sz w:val="21"/>
        </w:rPr>
        <w:t>・看護小規模多機能型居宅介護、介護医療院、介護療養型医療施設、特定福祉用具販売、住宅改修</w:t>
      </w:r>
    </w:p>
    <w:p>
      <w:pPr>
        <w:pStyle w:val="Heading3"/>
        <w:spacing w:before="200" w:after="80"/>
      </w:pPr>
      <w:r>
        <w:rPr>
          <w:rFonts w:ascii="游ゴシック" w:hAnsi="游ゴシック" w:eastAsia="游ゴシック"/>
          <w:b/>
          <w:color w:val="2E75B6"/>
          <w:sz w:val="23"/>
        </w:rPr>
        <w:t>（2）受給率の状況</w:t>
      </w:r>
    </w:p>
    <w:p>
      <w:pPr>
        <w:spacing w:before="0" w:after="80" w:line="276" w:lineRule="auto"/>
      </w:pPr>
      <w:r>
        <w:rPr>
          <w:rFonts w:ascii="游明朝" w:hAnsi="游明朝" w:eastAsia="游明朝"/>
          <w:b w:val="0"/>
          <w:sz w:val="21"/>
        </w:rPr>
        <w:t xml:space="preserve">　令和7年度の受給率は、在宅サービス2.8％、居住系サービス2.6％、施設サービス3.1％で、施設サービスの受給率が在宅サービスを上回っています。一般に在宅サービスの受給率が施設を大きく上回ることを踏まえると、本村は在宅から施設への移行が早い構造にあると考えられます。</w:t>
      </w:r>
    </w:p>
    <w:tbl>
      <w:tblPr>
        <w:tblStyle w:val="TableGrid"/>
        <w:tblW w:type="auto" w:w="0"/>
        <w:jc w:val="center"/>
        <w:tblLook w:firstColumn="1" w:firstRow="1" w:lastColumn="0" w:lastRow="0" w:noHBand="0" w:noVBand="1" w:val="04A0"/>
      </w:tblPr>
      <w:tblGrid>
        <w:gridCol w:w="3099"/>
        <w:gridCol w:w="3099"/>
        <w:gridCol w:w="3099"/>
      </w:tblGrid>
      <w:tr>
        <w:tc>
          <w:tcPr>
            <w:tcW w:type="dxa" w:w="3628"/>
            <w:shd w:val="clear" w:color="auto" w:fill="1F3864"/>
          </w:tcPr>
          <w:p>
            <w:pPr>
              <w:spacing w:before="20" w:after="20"/>
              <w:jc w:val="center"/>
            </w:pPr>
            <w:r>
              <w:rPr>
                <w:rFonts w:ascii="游ゴシック" w:hAnsi="游ゴシック" w:eastAsia="游ゴシック"/>
                <w:b/>
                <w:color w:val="FFFFFF"/>
                <w:sz w:val="18"/>
              </w:rPr>
              <w:t>区分</w:t>
            </w:r>
          </w:p>
        </w:tc>
        <w:tc>
          <w:tcPr>
            <w:tcW w:type="dxa" w:w="2835"/>
            <w:shd w:val="clear" w:color="auto" w:fill="1F3864"/>
          </w:tcPr>
          <w:p>
            <w:pPr>
              <w:spacing w:before="20" w:after="20"/>
              <w:jc w:val="center"/>
            </w:pPr>
            <w:r>
              <w:rPr>
                <w:rFonts w:ascii="游ゴシック" w:hAnsi="游ゴシック" w:eastAsia="游ゴシック"/>
                <w:b/>
                <w:color w:val="FFFFFF"/>
                <w:sz w:val="18"/>
              </w:rPr>
              <w:t>受給者数（延べ人）</w:t>
            </w:r>
          </w:p>
        </w:tc>
        <w:tc>
          <w:tcPr>
            <w:tcW w:type="dxa" w:w="2835"/>
            <w:shd w:val="clear" w:color="auto" w:fill="1F3864"/>
          </w:tcPr>
          <w:p>
            <w:pPr>
              <w:spacing w:before="20" w:after="20"/>
              <w:jc w:val="center"/>
            </w:pPr>
            <w:r>
              <w:rPr>
                <w:rFonts w:ascii="游ゴシック" w:hAnsi="游ゴシック" w:eastAsia="游ゴシック"/>
                <w:b/>
                <w:color w:val="FFFFFF"/>
                <w:sz w:val="18"/>
              </w:rPr>
              <w:t>受給率（％）</w:t>
            </w:r>
          </w:p>
        </w:tc>
      </w:tr>
      <w:tr>
        <w:tc>
          <w:tcPr>
            <w:tcW w:type="dxa" w:w="3628"/>
          </w:tcPr>
          <w:p>
            <w:pPr>
              <w:spacing w:before="20" w:after="20"/>
            </w:pPr>
            <w:r>
              <w:rPr>
                <w:rFonts w:ascii="游ゴシック" w:hAnsi="游ゴシック" w:eastAsia="游ゴシック"/>
                <w:b w:val="0"/>
                <w:sz w:val="18"/>
              </w:rPr>
              <w:t>在宅サービス</w:t>
            </w:r>
          </w:p>
        </w:tc>
        <w:tc>
          <w:tcPr>
            <w:tcW w:type="dxa" w:w="2835"/>
          </w:tcPr>
          <w:p>
            <w:pPr>
              <w:spacing w:before="20" w:after="20"/>
              <w:jc w:val="right"/>
            </w:pPr>
            <w:r>
              <w:rPr>
                <w:rFonts w:ascii="游ゴシック" w:hAnsi="游ゴシック" w:eastAsia="游ゴシック"/>
                <w:b w:val="0"/>
                <w:sz w:val="18"/>
              </w:rPr>
              <w:t>68</w:t>
            </w:r>
          </w:p>
        </w:tc>
        <w:tc>
          <w:tcPr>
            <w:tcW w:type="dxa" w:w="2835"/>
          </w:tcPr>
          <w:p>
            <w:pPr>
              <w:spacing w:before="20" w:after="20"/>
              <w:jc w:val="right"/>
            </w:pPr>
            <w:r>
              <w:rPr>
                <w:rFonts w:ascii="游ゴシック" w:hAnsi="游ゴシック" w:eastAsia="游ゴシック"/>
                <w:b w:val="0"/>
                <w:sz w:val="18"/>
              </w:rPr>
              <w:t>2.8</w:t>
            </w:r>
          </w:p>
        </w:tc>
      </w:tr>
      <w:tr>
        <w:tc>
          <w:tcPr>
            <w:tcW w:type="dxa" w:w="3628"/>
          </w:tcPr>
          <w:p>
            <w:pPr>
              <w:spacing w:before="20" w:after="20"/>
            </w:pPr>
            <w:r>
              <w:rPr>
                <w:rFonts w:ascii="游ゴシック" w:hAnsi="游ゴシック" w:eastAsia="游ゴシック"/>
                <w:b w:val="0"/>
                <w:sz w:val="18"/>
              </w:rPr>
              <w:t>居住系サービス</w:t>
            </w:r>
          </w:p>
        </w:tc>
        <w:tc>
          <w:tcPr>
            <w:tcW w:type="dxa" w:w="2835"/>
          </w:tcPr>
          <w:p>
            <w:pPr>
              <w:spacing w:before="20" w:after="20"/>
              <w:jc w:val="right"/>
            </w:pPr>
            <w:r>
              <w:rPr>
                <w:rFonts w:ascii="游ゴシック" w:hAnsi="游ゴシック" w:eastAsia="游ゴシック"/>
                <w:b w:val="0"/>
                <w:sz w:val="18"/>
              </w:rPr>
              <w:t>62</w:t>
            </w:r>
          </w:p>
        </w:tc>
        <w:tc>
          <w:tcPr>
            <w:tcW w:type="dxa" w:w="2835"/>
          </w:tcPr>
          <w:p>
            <w:pPr>
              <w:spacing w:before="20" w:after="20"/>
              <w:jc w:val="right"/>
            </w:pPr>
            <w:r>
              <w:rPr>
                <w:rFonts w:ascii="游ゴシック" w:hAnsi="游ゴシック" w:eastAsia="游ゴシック"/>
                <w:b w:val="0"/>
                <w:sz w:val="18"/>
              </w:rPr>
              <w:t>2.6</w:t>
            </w:r>
          </w:p>
        </w:tc>
      </w:tr>
      <w:tr>
        <w:tc>
          <w:tcPr>
            <w:tcW w:type="dxa" w:w="3628"/>
          </w:tcPr>
          <w:p>
            <w:pPr>
              <w:spacing w:before="20" w:after="20"/>
            </w:pPr>
            <w:r>
              <w:rPr>
                <w:rFonts w:ascii="游ゴシック" w:hAnsi="游ゴシック" w:eastAsia="游ゴシック"/>
                <w:b w:val="0"/>
                <w:sz w:val="18"/>
              </w:rPr>
              <w:t>施設サービス</w:t>
            </w:r>
          </w:p>
        </w:tc>
        <w:tc>
          <w:tcPr>
            <w:tcW w:type="dxa" w:w="2835"/>
          </w:tcPr>
          <w:p>
            <w:pPr>
              <w:spacing w:before="20" w:after="20"/>
              <w:jc w:val="right"/>
            </w:pPr>
            <w:r>
              <w:rPr>
                <w:rFonts w:ascii="游ゴシック" w:hAnsi="游ゴシック" w:eastAsia="游ゴシック"/>
                <w:b w:val="0"/>
                <w:sz w:val="18"/>
              </w:rPr>
              <w:t>74</w:t>
            </w:r>
          </w:p>
        </w:tc>
        <w:tc>
          <w:tcPr>
            <w:tcW w:type="dxa" w:w="2835"/>
          </w:tcPr>
          <w:p>
            <w:pPr>
              <w:spacing w:before="20" w:after="20"/>
              <w:jc w:val="right"/>
            </w:pPr>
            <w:r>
              <w:rPr>
                <w:rFonts w:ascii="游ゴシック" w:hAnsi="游ゴシック" w:eastAsia="游ゴシック"/>
                <w:b w:val="0"/>
                <w:sz w:val="18"/>
              </w:rPr>
              <w:t>3.1</w:t>
            </w:r>
          </w:p>
        </w:tc>
      </w:tr>
    </w:tbl>
    <w:p>
      <w:pPr>
        <w:spacing w:before="0" w:after="160" w:line="276" w:lineRule="auto"/>
      </w:pPr>
      <w:r>
        <w:rPr>
          <w:rFonts w:ascii="游ゴシック" w:hAnsi="游ゴシック" w:eastAsia="游ゴシック"/>
          <w:b w:val="0"/>
          <w:color w:val="595959"/>
          <w:sz w:val="17"/>
        </w:rPr>
        <w:t>資料：地域包括ケア「見える化」システム（令和8年9月出力）　※令和7年度</w:t>
      </w:r>
    </w:p>
    <w:p>
      <w:pPr>
        <w:pStyle w:val="Heading2"/>
        <w:spacing w:before="280" w:after="120"/>
      </w:pPr>
      <w:r>
        <w:rPr>
          <w:rFonts w:ascii="游ゴシック" w:hAnsi="游ゴシック" w:eastAsia="游ゴシック"/>
          <w:b/>
          <w:color w:val="1F3864"/>
          <w:sz w:val="26"/>
        </w:rPr>
        <w:t>5　サービス提供体制</w:t>
      </w:r>
    </w:p>
    <w:p>
      <w:pPr>
        <w:spacing w:before="0" w:after="80" w:line="276" w:lineRule="auto"/>
      </w:pPr>
      <w:r>
        <w:rPr>
          <w:rFonts w:ascii="游明朝" w:hAnsi="游明朝" w:eastAsia="游明朝"/>
          <w:b w:val="0"/>
          <w:sz w:val="21"/>
        </w:rPr>
        <w:t xml:space="preserve">　村内のサービス資源は、地域密着型通所介護1事業所（定員15人）と、村が直営で運営する地域包括支援センター1か所です。施設サービス、居住系サービス、訪問系サービスの事業所は村内になく、これらは村外の事業所・施設の利用によって確保されています。</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061"/>
            <w:shd w:val="clear" w:color="auto" w:fill="1F3864"/>
          </w:tcPr>
          <w:p>
            <w:pPr>
              <w:spacing w:before="20" w:after="20"/>
              <w:jc w:val="center"/>
            </w:pPr>
            <w:r>
              <w:rPr>
                <w:rFonts w:ascii="游ゴシック" w:hAnsi="游ゴシック" w:eastAsia="游ゴシック"/>
                <w:b/>
                <w:color w:val="FFFFFF"/>
                <w:sz w:val="18"/>
              </w:rPr>
              <w:t>サービス・機関</w:t>
            </w:r>
          </w:p>
        </w:tc>
        <w:tc>
          <w:tcPr>
            <w:tcW w:type="dxa" w:w="1474"/>
            <w:shd w:val="clear" w:color="auto" w:fill="1F3864"/>
          </w:tcPr>
          <w:p>
            <w:pPr>
              <w:spacing w:before="20" w:after="20"/>
              <w:jc w:val="center"/>
            </w:pPr>
            <w:r>
              <w:rPr>
                <w:rFonts w:ascii="游ゴシック" w:hAnsi="游ゴシック" w:eastAsia="游ゴシック"/>
                <w:b/>
                <w:color w:val="FFFFFF"/>
                <w:sz w:val="18"/>
              </w:rPr>
              <w:t>設置数</w:t>
            </w:r>
          </w:p>
        </w:tc>
        <w:tc>
          <w:tcPr>
            <w:tcW w:type="dxa" w:w="1814"/>
            <w:shd w:val="clear" w:color="auto" w:fill="1F3864"/>
          </w:tcPr>
          <w:p>
            <w:pPr>
              <w:spacing w:before="20" w:after="20"/>
              <w:jc w:val="center"/>
            </w:pPr>
            <w:r>
              <w:rPr>
                <w:rFonts w:ascii="游ゴシック" w:hAnsi="游ゴシック" w:eastAsia="游ゴシック"/>
                <w:b/>
                <w:color w:val="FFFFFF"/>
                <w:sz w:val="18"/>
              </w:rPr>
              <w:t>定員・区分</w:t>
            </w:r>
          </w:p>
        </w:tc>
        <w:tc>
          <w:tcPr>
            <w:tcW w:type="dxa" w:w="2948"/>
            <w:shd w:val="clear" w:color="auto" w:fill="1F3864"/>
          </w:tcPr>
          <w:p>
            <w:pPr>
              <w:spacing w:before="20" w:after="20"/>
              <w:jc w:val="center"/>
            </w:pPr>
            <w:r>
              <w:rPr>
                <w:rFonts w:ascii="游ゴシック" w:hAnsi="游ゴシック" w:eastAsia="游ゴシック"/>
                <w:b/>
                <w:color w:val="FFFFFF"/>
                <w:sz w:val="18"/>
              </w:rPr>
              <w:t>備考</w:t>
            </w:r>
          </w:p>
        </w:tc>
      </w:tr>
      <w:tr>
        <w:tc>
          <w:tcPr>
            <w:tcW w:type="dxa" w:w="3061"/>
          </w:tcPr>
          <w:p>
            <w:pPr>
              <w:spacing w:before="20" w:after="20"/>
            </w:pPr>
            <w:r>
              <w:rPr>
                <w:rFonts w:ascii="游ゴシック" w:hAnsi="游ゴシック" w:eastAsia="游ゴシック"/>
                <w:b w:val="0"/>
                <w:sz w:val="18"/>
              </w:rPr>
              <w:t>地域密着型通所介護</w:t>
            </w:r>
          </w:p>
        </w:tc>
        <w:tc>
          <w:tcPr>
            <w:tcW w:type="dxa" w:w="1474"/>
          </w:tcPr>
          <w:p>
            <w:pPr>
              <w:spacing w:before="20" w:after="20"/>
            </w:pPr>
            <w:r>
              <w:rPr>
                <w:rFonts w:ascii="游ゴシック" w:hAnsi="游ゴシック" w:eastAsia="游ゴシック"/>
                <w:b w:val="0"/>
                <w:sz w:val="18"/>
              </w:rPr>
              <w:t>1事業所</w:t>
            </w:r>
          </w:p>
        </w:tc>
        <w:tc>
          <w:tcPr>
            <w:tcW w:type="dxa" w:w="1814"/>
          </w:tcPr>
          <w:p>
            <w:pPr>
              <w:spacing w:before="20" w:after="20"/>
            </w:pPr>
            <w:r>
              <w:rPr>
                <w:rFonts w:ascii="游ゴシック" w:hAnsi="游ゴシック" w:eastAsia="游ゴシック"/>
                <w:b w:val="0"/>
                <w:sz w:val="18"/>
              </w:rPr>
              <w:t>定員15人</w:t>
            </w:r>
          </w:p>
        </w:tc>
        <w:tc>
          <w:tcPr>
            <w:tcW w:type="dxa" w:w="2948"/>
          </w:tcPr>
          <w:p>
            <w:pPr>
              <w:spacing w:before="20" w:after="20"/>
            </w:pPr>
            <w:r>
              <w:rPr>
                <w:rFonts w:ascii="游ゴシック" w:hAnsi="游ゴシック" w:eastAsia="游ゴシック"/>
                <w:b w:val="0"/>
                <w:sz w:val="18"/>
              </w:rPr>
              <w:t>令和2年度から定員15人で推移</w:t>
            </w:r>
          </w:p>
        </w:tc>
      </w:tr>
      <w:tr>
        <w:tc>
          <w:tcPr>
            <w:tcW w:type="dxa" w:w="3061"/>
          </w:tcPr>
          <w:p>
            <w:pPr>
              <w:spacing w:before="20" w:after="20"/>
            </w:pPr>
            <w:r>
              <w:rPr>
                <w:rFonts w:ascii="游ゴシック" w:hAnsi="游ゴシック" w:eastAsia="游ゴシック"/>
                <w:b w:val="0"/>
                <w:sz w:val="18"/>
              </w:rPr>
              <w:t>地域包括支援センター</w:t>
            </w:r>
          </w:p>
        </w:tc>
        <w:tc>
          <w:tcPr>
            <w:tcW w:type="dxa" w:w="1474"/>
          </w:tcPr>
          <w:p>
            <w:pPr>
              <w:spacing w:before="20" w:after="20"/>
            </w:pPr>
            <w:r>
              <w:rPr>
                <w:rFonts w:ascii="游ゴシック" w:hAnsi="游ゴシック" w:eastAsia="游ゴシック"/>
                <w:b w:val="0"/>
                <w:sz w:val="18"/>
              </w:rPr>
              <w:t>1か所</w:t>
            </w:r>
          </w:p>
        </w:tc>
        <w:tc>
          <w:tcPr>
            <w:tcW w:type="dxa" w:w="1814"/>
          </w:tcPr>
          <w:p>
            <w:pPr>
              <w:spacing w:before="20" w:after="20"/>
            </w:pPr>
            <w:r>
              <w:rPr>
                <w:rFonts w:ascii="游ゴシック" w:hAnsi="游ゴシック" w:eastAsia="游ゴシック"/>
                <w:b w:val="0"/>
                <w:sz w:val="18"/>
              </w:rPr>
              <w:t>直営</w:t>
            </w:r>
          </w:p>
        </w:tc>
        <w:tc>
          <w:tcPr>
            <w:tcW w:type="dxa" w:w="2948"/>
          </w:tcPr>
          <w:p>
            <w:pPr>
              <w:spacing w:before="20" w:after="20"/>
            </w:pPr>
            <w:r>
              <w:rPr>
                <w:rFonts w:ascii="游ゴシック" w:hAnsi="游ゴシック" w:eastAsia="游ゴシック"/>
                <w:b w:val="0"/>
                <w:sz w:val="18"/>
              </w:rPr>
              <w:t>日常生活圏域は村全域で1圏域</w:t>
            </w:r>
          </w:p>
        </w:tc>
      </w:tr>
      <w:tr>
        <w:tc>
          <w:tcPr>
            <w:tcW w:type="dxa" w:w="3061"/>
          </w:tcPr>
          <w:p>
            <w:pPr>
              <w:spacing w:before="20" w:after="20"/>
            </w:pPr>
            <w:r>
              <w:rPr>
                <w:rFonts w:ascii="游ゴシック" w:hAnsi="游ゴシック" w:eastAsia="游ゴシック"/>
                <w:b w:val="0"/>
                <w:sz w:val="18"/>
              </w:rPr>
              <w:t>介護老人福祉施設</w:t>
            </w:r>
          </w:p>
        </w:tc>
        <w:tc>
          <w:tcPr>
            <w:tcW w:type="dxa" w:w="1474"/>
          </w:tcPr>
          <w:p>
            <w:pPr>
              <w:spacing w:before="20" w:after="20"/>
            </w:pPr>
            <w:r>
              <w:rPr>
                <w:rFonts w:ascii="游ゴシック" w:hAnsi="游ゴシック" w:eastAsia="游ゴシック"/>
                <w:b w:val="0"/>
                <w:sz w:val="18"/>
              </w:rPr>
              <w:t>－</w:t>
            </w:r>
          </w:p>
        </w:tc>
        <w:tc>
          <w:tcPr>
            <w:tcW w:type="dxa" w:w="1814"/>
          </w:tcPr>
          <w:p>
            <w:pPr>
              <w:spacing w:before="20" w:after="20"/>
            </w:pPr>
            <w:r>
              <w:rPr>
                <w:rFonts w:ascii="游ゴシック" w:hAnsi="游ゴシック" w:eastAsia="游ゴシック"/>
                <w:b w:val="0"/>
                <w:sz w:val="18"/>
              </w:rPr>
              <w:t>－</w:t>
            </w:r>
          </w:p>
        </w:tc>
        <w:tc>
          <w:tcPr>
            <w:tcW w:type="dxa" w:w="2948"/>
          </w:tcPr>
          <w:p>
            <w:pPr>
              <w:spacing w:before="20" w:after="20"/>
            </w:pPr>
            <w:r>
              <w:rPr>
                <w:rFonts w:ascii="游ゴシック" w:hAnsi="游ゴシック" w:eastAsia="游ゴシック"/>
                <w:b w:val="0"/>
                <w:sz w:val="18"/>
              </w:rPr>
              <w:t>村内になし</w:t>
            </w:r>
          </w:p>
        </w:tc>
      </w:tr>
      <w:tr>
        <w:tc>
          <w:tcPr>
            <w:tcW w:type="dxa" w:w="3061"/>
          </w:tcPr>
          <w:p>
            <w:pPr>
              <w:spacing w:before="20" w:after="20"/>
            </w:pPr>
            <w:r>
              <w:rPr>
                <w:rFonts w:ascii="游ゴシック" w:hAnsi="游ゴシック" w:eastAsia="游ゴシック"/>
                <w:b w:val="0"/>
                <w:sz w:val="18"/>
              </w:rPr>
              <w:t>介護老人保健施設</w:t>
            </w:r>
          </w:p>
        </w:tc>
        <w:tc>
          <w:tcPr>
            <w:tcW w:type="dxa" w:w="1474"/>
          </w:tcPr>
          <w:p>
            <w:pPr>
              <w:spacing w:before="20" w:after="20"/>
            </w:pPr>
            <w:r>
              <w:rPr>
                <w:rFonts w:ascii="游ゴシック" w:hAnsi="游ゴシック" w:eastAsia="游ゴシック"/>
                <w:b w:val="0"/>
                <w:sz w:val="18"/>
              </w:rPr>
              <w:t>－</w:t>
            </w:r>
          </w:p>
        </w:tc>
        <w:tc>
          <w:tcPr>
            <w:tcW w:type="dxa" w:w="1814"/>
          </w:tcPr>
          <w:p>
            <w:pPr>
              <w:spacing w:before="20" w:after="20"/>
            </w:pPr>
            <w:r>
              <w:rPr>
                <w:rFonts w:ascii="游ゴシック" w:hAnsi="游ゴシック" w:eastAsia="游ゴシック"/>
                <w:b w:val="0"/>
                <w:sz w:val="18"/>
              </w:rPr>
              <w:t>－</w:t>
            </w:r>
          </w:p>
        </w:tc>
        <w:tc>
          <w:tcPr>
            <w:tcW w:type="dxa" w:w="2948"/>
          </w:tcPr>
          <w:p>
            <w:pPr>
              <w:spacing w:before="20" w:after="20"/>
            </w:pPr>
            <w:r>
              <w:rPr>
                <w:rFonts w:ascii="游ゴシック" w:hAnsi="游ゴシック" w:eastAsia="游ゴシック"/>
                <w:b w:val="0"/>
                <w:sz w:val="18"/>
              </w:rPr>
              <w:t>村内になし</w:t>
            </w:r>
          </w:p>
        </w:tc>
      </w:tr>
      <w:tr>
        <w:tc>
          <w:tcPr>
            <w:tcW w:type="dxa" w:w="3061"/>
          </w:tcPr>
          <w:p>
            <w:pPr>
              <w:spacing w:before="20" w:after="20"/>
            </w:pPr>
            <w:r>
              <w:rPr>
                <w:rFonts w:ascii="游ゴシック" w:hAnsi="游ゴシック" w:eastAsia="游ゴシック"/>
                <w:b w:val="0"/>
                <w:sz w:val="18"/>
              </w:rPr>
              <w:t>認知症対応型共同生活介護</w:t>
            </w:r>
          </w:p>
        </w:tc>
        <w:tc>
          <w:tcPr>
            <w:tcW w:type="dxa" w:w="1474"/>
          </w:tcPr>
          <w:p>
            <w:pPr>
              <w:spacing w:before="20" w:after="20"/>
            </w:pPr>
            <w:r>
              <w:rPr>
                <w:rFonts w:ascii="游ゴシック" w:hAnsi="游ゴシック" w:eastAsia="游ゴシック"/>
                <w:b w:val="0"/>
                <w:sz w:val="18"/>
              </w:rPr>
              <w:t>－</w:t>
            </w:r>
          </w:p>
        </w:tc>
        <w:tc>
          <w:tcPr>
            <w:tcW w:type="dxa" w:w="1814"/>
          </w:tcPr>
          <w:p>
            <w:pPr>
              <w:spacing w:before="20" w:after="20"/>
            </w:pPr>
            <w:r>
              <w:rPr>
                <w:rFonts w:ascii="游ゴシック" w:hAnsi="游ゴシック" w:eastAsia="游ゴシック"/>
                <w:b w:val="0"/>
                <w:sz w:val="18"/>
              </w:rPr>
              <w:t>－</w:t>
            </w:r>
          </w:p>
        </w:tc>
        <w:tc>
          <w:tcPr>
            <w:tcW w:type="dxa" w:w="2948"/>
          </w:tcPr>
          <w:p>
            <w:pPr>
              <w:spacing w:before="20" w:after="20"/>
            </w:pPr>
            <w:r>
              <w:rPr>
                <w:rFonts w:ascii="游ゴシック" w:hAnsi="游ゴシック" w:eastAsia="游ゴシック"/>
                <w:b w:val="0"/>
                <w:sz w:val="18"/>
              </w:rPr>
              <w:t>村内になし</w:t>
            </w:r>
          </w:p>
        </w:tc>
      </w:tr>
      <w:tr>
        <w:tc>
          <w:tcPr>
            <w:tcW w:type="dxa" w:w="3061"/>
          </w:tcPr>
          <w:p>
            <w:pPr>
              <w:spacing w:before="20" w:after="20"/>
            </w:pPr>
            <w:r>
              <w:rPr>
                <w:rFonts w:ascii="游ゴシック" w:hAnsi="游ゴシック" w:eastAsia="游ゴシック"/>
                <w:b w:val="0"/>
                <w:sz w:val="18"/>
              </w:rPr>
              <w:t>特定施設入居者生活介護</w:t>
            </w:r>
          </w:p>
        </w:tc>
        <w:tc>
          <w:tcPr>
            <w:tcW w:type="dxa" w:w="1474"/>
          </w:tcPr>
          <w:p>
            <w:pPr>
              <w:spacing w:before="20" w:after="20"/>
            </w:pPr>
            <w:r>
              <w:rPr>
                <w:rFonts w:ascii="游ゴシック" w:hAnsi="游ゴシック" w:eastAsia="游ゴシック"/>
                <w:b w:val="0"/>
                <w:sz w:val="18"/>
              </w:rPr>
              <w:t>－</w:t>
            </w:r>
          </w:p>
        </w:tc>
        <w:tc>
          <w:tcPr>
            <w:tcW w:type="dxa" w:w="1814"/>
          </w:tcPr>
          <w:p>
            <w:pPr>
              <w:spacing w:before="20" w:after="20"/>
            </w:pPr>
            <w:r>
              <w:rPr>
                <w:rFonts w:ascii="游ゴシック" w:hAnsi="游ゴシック" w:eastAsia="游ゴシック"/>
                <w:b w:val="0"/>
                <w:sz w:val="18"/>
              </w:rPr>
              <w:t>－</w:t>
            </w:r>
          </w:p>
        </w:tc>
        <w:tc>
          <w:tcPr>
            <w:tcW w:type="dxa" w:w="2948"/>
          </w:tcPr>
          <w:p>
            <w:pPr>
              <w:spacing w:before="20" w:after="20"/>
            </w:pPr>
            <w:r>
              <w:rPr>
                <w:rFonts w:ascii="游ゴシック" w:hAnsi="游ゴシック" w:eastAsia="游ゴシック"/>
                <w:b w:val="0"/>
                <w:sz w:val="18"/>
              </w:rPr>
              <w:t>村内になし</w:t>
            </w:r>
          </w:p>
        </w:tc>
      </w:tr>
      <w:tr>
        <w:tc>
          <w:tcPr>
            <w:tcW w:type="dxa" w:w="3061"/>
          </w:tcPr>
          <w:p>
            <w:pPr>
              <w:spacing w:before="20" w:after="20"/>
            </w:pPr>
            <w:r>
              <w:rPr>
                <w:rFonts w:ascii="游ゴシック" w:hAnsi="游ゴシック" w:eastAsia="游ゴシック"/>
                <w:b w:val="0"/>
                <w:sz w:val="18"/>
              </w:rPr>
              <w:t>訪問介護・訪問看護</w:t>
            </w:r>
          </w:p>
        </w:tc>
        <w:tc>
          <w:tcPr>
            <w:tcW w:type="dxa" w:w="1474"/>
          </w:tcPr>
          <w:p>
            <w:pPr>
              <w:spacing w:before="20" w:after="20"/>
            </w:pPr>
            <w:r>
              <w:rPr>
                <w:rFonts w:ascii="游ゴシック" w:hAnsi="游ゴシック" w:eastAsia="游ゴシック"/>
                <w:b w:val="0"/>
                <w:sz w:val="18"/>
              </w:rPr>
              <w:t>－</w:t>
            </w:r>
          </w:p>
        </w:tc>
        <w:tc>
          <w:tcPr>
            <w:tcW w:type="dxa" w:w="1814"/>
          </w:tcPr>
          <w:p>
            <w:pPr>
              <w:spacing w:before="20" w:after="20"/>
            </w:pPr>
            <w:r>
              <w:rPr>
                <w:rFonts w:ascii="游ゴシック" w:hAnsi="游ゴシック" w:eastAsia="游ゴシック"/>
                <w:b w:val="0"/>
                <w:sz w:val="18"/>
              </w:rPr>
              <w:t>－</w:t>
            </w:r>
          </w:p>
        </w:tc>
        <w:tc>
          <w:tcPr>
            <w:tcW w:type="dxa" w:w="2948"/>
          </w:tcPr>
          <w:p>
            <w:pPr>
              <w:spacing w:before="20" w:after="20"/>
            </w:pPr>
            <w:r>
              <w:rPr>
                <w:rFonts w:ascii="游ゴシック" w:hAnsi="游ゴシック" w:eastAsia="游ゴシック"/>
                <w:b w:val="0"/>
                <w:sz w:val="18"/>
              </w:rPr>
              <w:t>村内に事業所なし（村外事業所が対応）</w:t>
            </w:r>
          </w:p>
        </w:tc>
      </w:tr>
    </w:tbl>
    <w:p>
      <w:pPr>
        <w:spacing w:before="0" w:after="160" w:line="276" w:lineRule="auto"/>
      </w:pPr>
      <w:r>
        <w:rPr>
          <w:rFonts w:ascii="游ゴシック" w:hAnsi="游ゴシック" w:eastAsia="游ゴシック"/>
          <w:b w:val="0"/>
          <w:color w:val="595959"/>
          <w:sz w:val="17"/>
        </w:rPr>
        <w:t>資料：地域包括ケア「見える化」システム（令和8年9月出力）</w:t>
      </w:r>
    </w:p>
    <w:p>
      <w:pPr>
        <w:spacing w:before="0" w:after="80" w:line="276" w:lineRule="auto"/>
      </w:pPr>
      <w:r>
        <w:rPr>
          <w:rFonts w:ascii="游明朝" w:hAnsi="游明朝" w:eastAsia="游明朝"/>
          <w:b w:val="0"/>
          <w:sz w:val="21"/>
        </w:rPr>
        <w:t xml:space="preserve">　介護予防の場としては、令和2年度時点で週1回以上開催の通いの場が1か所（参加者6人、参加率2.8％）、月1回以上開催が2か所となっています。参加率は北海道平均1.6％を上回りますが、実人数は6人であり、1人の参加増減が率に大きく影響する規模です。</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通いの場および総合事業の実績は、見える化システムでは令和2年度が最新値です。令和3年度以降の実績は村からご提供いただき差し替えます。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6　介護保険財政の状況</w:t>
      </w:r>
    </w:p>
    <w:p>
      <w:pPr>
        <w:spacing w:before="0" w:after="80" w:line="276" w:lineRule="auto"/>
      </w:pPr>
      <w:r>
        <w:rPr>
          <w:rFonts w:ascii="游明朝" w:hAnsi="游明朝" w:eastAsia="游明朝"/>
          <w:b w:val="0"/>
          <w:sz w:val="21"/>
        </w:rPr>
        <w:t xml:space="preserve">　介護保険特別会計の歳入総額は、平成30年度の48,339千円から令和6年度には88,678千円へと増加しています。保険給付費（介護サービス等諸費）は令和2年度の40,387千円をピークに令和6年度は33,528千円となっています。</w:t>
      </w:r>
    </w:p>
    <w:p>
      <w:pPr>
        <w:spacing w:before="0" w:after="80" w:line="276" w:lineRule="auto"/>
      </w:pPr>
      <w:r>
        <w:rPr>
          <w:rFonts w:ascii="游明朝" w:hAnsi="游明朝" w:eastAsia="游明朝"/>
          <w:b w:val="0"/>
          <w:sz w:val="21"/>
        </w:rPr>
        <w:t xml:space="preserve">　繰越金は令和4年度の6,166千円から令和6年度には24,104千円へと3年間で約4倍に増加しています。</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814"/>
            <w:shd w:val="clear" w:color="auto" w:fill="1F3864"/>
          </w:tcPr>
          <w:p>
            <w:pPr>
              <w:spacing w:before="20" w:after="20"/>
              <w:jc w:val="center"/>
            </w:pPr>
            <w:r>
              <w:rPr>
                <w:rFonts w:ascii="游ゴシック" w:hAnsi="游ゴシック" w:eastAsia="游ゴシック"/>
                <w:b/>
                <w:color w:val="FFFFFF"/>
                <w:sz w:val="18"/>
              </w:rPr>
              <w:t>年度</w:t>
            </w:r>
          </w:p>
        </w:tc>
        <w:tc>
          <w:tcPr>
            <w:tcW w:type="dxa" w:w="2608"/>
            <w:shd w:val="clear" w:color="auto" w:fill="1F3864"/>
          </w:tcPr>
          <w:p>
            <w:pPr>
              <w:spacing w:before="20" w:after="20"/>
              <w:jc w:val="center"/>
            </w:pPr>
            <w:r>
              <w:rPr>
                <w:rFonts w:ascii="游ゴシック" w:hAnsi="游ゴシック" w:eastAsia="游ゴシック"/>
                <w:b/>
                <w:color w:val="FFFFFF"/>
                <w:sz w:val="18"/>
              </w:rPr>
              <w:t>歳入総額（円）</w:t>
            </w:r>
          </w:p>
        </w:tc>
        <w:tc>
          <w:tcPr>
            <w:tcW w:type="dxa" w:w="2608"/>
            <w:shd w:val="clear" w:color="auto" w:fill="1F3864"/>
          </w:tcPr>
          <w:p>
            <w:pPr>
              <w:spacing w:before="20" w:after="20"/>
              <w:jc w:val="center"/>
            </w:pPr>
            <w:r>
              <w:rPr>
                <w:rFonts w:ascii="游ゴシック" w:hAnsi="游ゴシック" w:eastAsia="游ゴシック"/>
                <w:b/>
                <w:color w:val="FFFFFF"/>
                <w:sz w:val="18"/>
              </w:rPr>
              <w:t>保険給付費（円）</w:t>
            </w:r>
          </w:p>
        </w:tc>
        <w:tc>
          <w:tcPr>
            <w:tcW w:type="dxa" w:w="2268"/>
            <w:shd w:val="clear" w:color="auto" w:fill="1F3864"/>
          </w:tcPr>
          <w:p>
            <w:pPr>
              <w:spacing w:before="20" w:after="20"/>
              <w:jc w:val="center"/>
            </w:pPr>
            <w:r>
              <w:rPr>
                <w:rFonts w:ascii="游ゴシック" w:hAnsi="游ゴシック" w:eastAsia="游ゴシック"/>
                <w:b/>
                <w:color w:val="FFFFFF"/>
                <w:sz w:val="18"/>
              </w:rPr>
              <w:t>繰越金（円）</w:t>
            </w:r>
          </w:p>
        </w:tc>
      </w:tr>
      <w:tr>
        <w:tc>
          <w:tcPr>
            <w:tcW w:type="dxa" w:w="1814"/>
          </w:tcPr>
          <w:p>
            <w:pPr>
              <w:spacing w:before="20" w:after="20"/>
            </w:pPr>
            <w:r>
              <w:rPr>
                <w:rFonts w:ascii="游ゴシック" w:hAnsi="游ゴシック" w:eastAsia="游ゴシック"/>
                <w:b w:val="0"/>
                <w:sz w:val="18"/>
              </w:rPr>
              <w:t>平成30年度</w:t>
            </w:r>
          </w:p>
        </w:tc>
        <w:tc>
          <w:tcPr>
            <w:tcW w:type="dxa" w:w="2608"/>
          </w:tcPr>
          <w:p>
            <w:pPr>
              <w:spacing w:before="20" w:after="20"/>
              <w:jc w:val="right"/>
            </w:pPr>
            <w:r>
              <w:rPr>
                <w:rFonts w:ascii="游ゴシック" w:hAnsi="游ゴシック" w:eastAsia="游ゴシック"/>
                <w:b w:val="0"/>
                <w:sz w:val="18"/>
              </w:rPr>
              <w:t>48,339,527</w:t>
            </w:r>
          </w:p>
        </w:tc>
        <w:tc>
          <w:tcPr>
            <w:tcW w:type="dxa" w:w="2608"/>
          </w:tcPr>
          <w:p>
            <w:pPr>
              <w:spacing w:before="20" w:after="20"/>
              <w:jc w:val="right"/>
            </w:pPr>
            <w:r>
              <w:rPr>
                <w:rFonts w:ascii="游ゴシック" w:hAnsi="游ゴシック" w:eastAsia="游ゴシック"/>
                <w:b w:val="0"/>
                <w:sz w:val="18"/>
              </w:rPr>
              <w:t>20,512,181</w:t>
            </w:r>
          </w:p>
        </w:tc>
        <w:tc>
          <w:tcPr>
            <w:tcW w:type="dxa" w:w="2268"/>
          </w:tcPr>
          <w:p>
            <w:pPr>
              <w:spacing w:before="20" w:after="20"/>
              <w:jc w:val="right"/>
            </w:pPr>
            <w:r>
              <w:rPr>
                <w:rFonts w:ascii="游ゴシック" w:hAnsi="游ゴシック" w:eastAsia="游ゴシック"/>
                <w:b w:val="0"/>
                <w:sz w:val="18"/>
              </w:rPr>
              <w:t>1,751,353</w:t>
            </w:r>
          </w:p>
        </w:tc>
      </w:tr>
      <w:tr>
        <w:tc>
          <w:tcPr>
            <w:tcW w:type="dxa" w:w="1814"/>
          </w:tcPr>
          <w:p>
            <w:pPr>
              <w:spacing w:before="20" w:after="20"/>
            </w:pPr>
            <w:r>
              <w:rPr>
                <w:rFonts w:ascii="游ゴシック" w:hAnsi="游ゴシック" w:eastAsia="游ゴシック"/>
                <w:b w:val="0"/>
                <w:sz w:val="18"/>
              </w:rPr>
              <w:t>令和元年度</w:t>
            </w:r>
          </w:p>
        </w:tc>
        <w:tc>
          <w:tcPr>
            <w:tcW w:type="dxa" w:w="2608"/>
          </w:tcPr>
          <w:p>
            <w:pPr>
              <w:spacing w:before="20" w:after="20"/>
              <w:jc w:val="right"/>
            </w:pPr>
            <w:r>
              <w:rPr>
                <w:rFonts w:ascii="游ゴシック" w:hAnsi="游ゴシック" w:eastAsia="游ゴシック"/>
                <w:b w:val="0"/>
                <w:sz w:val="18"/>
              </w:rPr>
              <w:t>54,706,864</w:t>
            </w:r>
          </w:p>
        </w:tc>
        <w:tc>
          <w:tcPr>
            <w:tcW w:type="dxa" w:w="2608"/>
          </w:tcPr>
          <w:p>
            <w:pPr>
              <w:spacing w:before="20" w:after="20"/>
              <w:jc w:val="right"/>
            </w:pPr>
            <w:r>
              <w:rPr>
                <w:rFonts w:ascii="游ゴシック" w:hAnsi="游ゴシック" w:eastAsia="游ゴシック"/>
                <w:b w:val="0"/>
                <w:sz w:val="18"/>
              </w:rPr>
              <w:t>31,659,182</w:t>
            </w:r>
          </w:p>
        </w:tc>
        <w:tc>
          <w:tcPr>
            <w:tcW w:type="dxa" w:w="2268"/>
          </w:tcPr>
          <w:p>
            <w:pPr>
              <w:spacing w:before="20" w:after="20"/>
              <w:jc w:val="right"/>
            </w:pPr>
            <w:r>
              <w:rPr>
                <w:rFonts w:ascii="游ゴシック" w:hAnsi="游ゴシック" w:eastAsia="游ゴシック"/>
                <w:b w:val="0"/>
                <w:sz w:val="18"/>
              </w:rPr>
              <w:t>2,698,668</w:t>
            </w:r>
          </w:p>
        </w:tc>
      </w:tr>
      <w:tr>
        <w:tc>
          <w:tcPr>
            <w:tcW w:type="dxa" w:w="1814"/>
          </w:tcPr>
          <w:p>
            <w:pPr>
              <w:spacing w:before="20" w:after="20"/>
            </w:pPr>
            <w:r>
              <w:rPr>
                <w:rFonts w:ascii="游ゴシック" w:hAnsi="游ゴシック" w:eastAsia="游ゴシック"/>
                <w:b w:val="0"/>
                <w:sz w:val="18"/>
              </w:rPr>
              <w:t>令和2年度</w:t>
            </w:r>
          </w:p>
        </w:tc>
        <w:tc>
          <w:tcPr>
            <w:tcW w:type="dxa" w:w="2608"/>
          </w:tcPr>
          <w:p>
            <w:pPr>
              <w:spacing w:before="20" w:after="20"/>
              <w:jc w:val="right"/>
            </w:pPr>
            <w:r>
              <w:rPr>
                <w:rFonts w:ascii="游ゴシック" w:hAnsi="游ゴシック" w:eastAsia="游ゴシック"/>
                <w:b w:val="0"/>
                <w:sz w:val="18"/>
              </w:rPr>
              <w:t>65,874,696</w:t>
            </w:r>
          </w:p>
        </w:tc>
        <w:tc>
          <w:tcPr>
            <w:tcW w:type="dxa" w:w="2608"/>
          </w:tcPr>
          <w:p>
            <w:pPr>
              <w:spacing w:before="20" w:after="20"/>
              <w:jc w:val="right"/>
            </w:pPr>
            <w:r>
              <w:rPr>
                <w:rFonts w:ascii="游ゴシック" w:hAnsi="游ゴシック" w:eastAsia="游ゴシック"/>
                <w:b w:val="0"/>
                <w:sz w:val="18"/>
              </w:rPr>
              <w:t>40,387,112</w:t>
            </w:r>
          </w:p>
        </w:tc>
        <w:tc>
          <w:tcPr>
            <w:tcW w:type="dxa" w:w="2268"/>
          </w:tcPr>
          <w:p>
            <w:pPr>
              <w:spacing w:before="20" w:after="20"/>
              <w:jc w:val="right"/>
            </w:pPr>
            <w:r>
              <w:rPr>
                <w:rFonts w:ascii="游ゴシック" w:hAnsi="游ゴシック" w:eastAsia="游ゴシック"/>
                <w:b w:val="0"/>
                <w:sz w:val="18"/>
              </w:rPr>
              <w:t>2,274,796</w:t>
            </w:r>
          </w:p>
        </w:tc>
      </w:tr>
      <w:tr>
        <w:tc>
          <w:tcPr>
            <w:tcW w:type="dxa" w:w="1814"/>
          </w:tcPr>
          <w:p>
            <w:pPr>
              <w:spacing w:before="20" w:after="20"/>
            </w:pPr>
            <w:r>
              <w:rPr>
                <w:rFonts w:ascii="游ゴシック" w:hAnsi="游ゴシック" w:eastAsia="游ゴシック"/>
                <w:b w:val="0"/>
                <w:sz w:val="18"/>
              </w:rPr>
              <w:t>令和3年度</w:t>
            </w:r>
          </w:p>
        </w:tc>
        <w:tc>
          <w:tcPr>
            <w:tcW w:type="dxa" w:w="2608"/>
          </w:tcPr>
          <w:p>
            <w:pPr>
              <w:spacing w:before="20" w:after="20"/>
              <w:jc w:val="right"/>
            </w:pPr>
            <w:r>
              <w:rPr>
                <w:rFonts w:ascii="游ゴシック" w:hAnsi="游ゴシック" w:eastAsia="游ゴシック"/>
                <w:b w:val="0"/>
                <w:sz w:val="18"/>
              </w:rPr>
              <w:t>67,627,799</w:t>
            </w:r>
          </w:p>
        </w:tc>
        <w:tc>
          <w:tcPr>
            <w:tcW w:type="dxa" w:w="2608"/>
          </w:tcPr>
          <w:p>
            <w:pPr>
              <w:spacing w:before="20" w:after="20"/>
              <w:jc w:val="right"/>
            </w:pPr>
            <w:r>
              <w:rPr>
                <w:rFonts w:ascii="游ゴシック" w:hAnsi="游ゴシック" w:eastAsia="游ゴシック"/>
                <w:b w:val="0"/>
                <w:sz w:val="18"/>
              </w:rPr>
              <w:t>35,690,983</w:t>
            </w:r>
          </w:p>
        </w:tc>
        <w:tc>
          <w:tcPr>
            <w:tcW w:type="dxa" w:w="2268"/>
          </w:tcPr>
          <w:p>
            <w:pPr>
              <w:spacing w:before="20" w:after="20"/>
              <w:jc w:val="right"/>
            </w:pPr>
            <w:r>
              <w:rPr>
                <w:rFonts w:ascii="游ゴシック" w:hAnsi="游ゴシック" w:eastAsia="游ゴシック"/>
                <w:b w:val="0"/>
                <w:sz w:val="18"/>
              </w:rPr>
              <w:t>3,641,482</w:t>
            </w:r>
          </w:p>
        </w:tc>
      </w:tr>
      <w:tr>
        <w:tc>
          <w:tcPr>
            <w:tcW w:type="dxa" w:w="1814"/>
          </w:tcPr>
          <w:p>
            <w:pPr>
              <w:spacing w:before="20" w:after="20"/>
            </w:pPr>
            <w:r>
              <w:rPr>
                <w:rFonts w:ascii="游ゴシック" w:hAnsi="游ゴシック" w:eastAsia="游ゴシック"/>
                <w:b w:val="0"/>
                <w:sz w:val="18"/>
              </w:rPr>
              <w:t>令和4年度</w:t>
            </w:r>
          </w:p>
        </w:tc>
        <w:tc>
          <w:tcPr>
            <w:tcW w:type="dxa" w:w="2608"/>
          </w:tcPr>
          <w:p>
            <w:pPr>
              <w:spacing w:before="20" w:after="20"/>
              <w:jc w:val="right"/>
            </w:pPr>
            <w:r>
              <w:rPr>
                <w:rFonts w:ascii="游ゴシック" w:hAnsi="游ゴシック" w:eastAsia="游ゴシック"/>
                <w:b w:val="0"/>
                <w:sz w:val="18"/>
              </w:rPr>
              <w:t>77,891,066</w:t>
            </w:r>
          </w:p>
        </w:tc>
        <w:tc>
          <w:tcPr>
            <w:tcW w:type="dxa" w:w="2608"/>
          </w:tcPr>
          <w:p>
            <w:pPr>
              <w:spacing w:before="20" w:after="20"/>
              <w:jc w:val="right"/>
            </w:pPr>
            <w:r>
              <w:rPr>
                <w:rFonts w:ascii="游ゴシック" w:hAnsi="游ゴシック" w:eastAsia="游ゴシック"/>
                <w:b w:val="0"/>
                <w:sz w:val="18"/>
              </w:rPr>
              <w:t>38,901,246</w:t>
            </w:r>
          </w:p>
        </w:tc>
        <w:tc>
          <w:tcPr>
            <w:tcW w:type="dxa" w:w="2268"/>
          </w:tcPr>
          <w:p>
            <w:pPr>
              <w:spacing w:before="20" w:after="20"/>
              <w:jc w:val="right"/>
            </w:pPr>
            <w:r>
              <w:rPr>
                <w:rFonts w:ascii="游ゴシック" w:hAnsi="游ゴシック" w:eastAsia="游ゴシック"/>
                <w:b w:val="0"/>
                <w:sz w:val="18"/>
              </w:rPr>
              <w:t>6,166,413</w:t>
            </w:r>
          </w:p>
        </w:tc>
      </w:tr>
      <w:tr>
        <w:tc>
          <w:tcPr>
            <w:tcW w:type="dxa" w:w="1814"/>
          </w:tcPr>
          <w:p>
            <w:pPr>
              <w:spacing w:before="20" w:after="20"/>
            </w:pPr>
            <w:r>
              <w:rPr>
                <w:rFonts w:ascii="游ゴシック" w:hAnsi="游ゴシック" w:eastAsia="游ゴシック"/>
                <w:b w:val="0"/>
                <w:sz w:val="18"/>
              </w:rPr>
              <w:t>令和5年度</w:t>
            </w:r>
          </w:p>
        </w:tc>
        <w:tc>
          <w:tcPr>
            <w:tcW w:type="dxa" w:w="2608"/>
          </w:tcPr>
          <w:p>
            <w:pPr>
              <w:spacing w:before="20" w:after="20"/>
              <w:jc w:val="right"/>
            </w:pPr>
            <w:r>
              <w:rPr>
                <w:rFonts w:ascii="游ゴシック" w:hAnsi="游ゴシック" w:eastAsia="游ゴシック"/>
                <w:b w:val="0"/>
                <w:sz w:val="18"/>
              </w:rPr>
              <w:t>88,700,825</w:t>
            </w:r>
          </w:p>
        </w:tc>
        <w:tc>
          <w:tcPr>
            <w:tcW w:type="dxa" w:w="2608"/>
          </w:tcPr>
          <w:p>
            <w:pPr>
              <w:spacing w:before="20" w:after="20"/>
              <w:jc w:val="right"/>
            </w:pPr>
            <w:r>
              <w:rPr>
                <w:rFonts w:ascii="游ゴシック" w:hAnsi="游ゴシック" w:eastAsia="游ゴシック"/>
                <w:b w:val="0"/>
                <w:sz w:val="18"/>
              </w:rPr>
              <w:t>35,340,556</w:t>
            </w:r>
          </w:p>
        </w:tc>
        <w:tc>
          <w:tcPr>
            <w:tcW w:type="dxa" w:w="2268"/>
          </w:tcPr>
          <w:p>
            <w:pPr>
              <w:spacing w:before="20" w:after="20"/>
              <w:jc w:val="right"/>
            </w:pPr>
            <w:r>
              <w:rPr>
                <w:rFonts w:ascii="游ゴシック" w:hAnsi="游ゴシック" w:eastAsia="游ゴシック"/>
                <w:b w:val="0"/>
                <w:sz w:val="18"/>
              </w:rPr>
              <w:t>14,699,634</w:t>
            </w:r>
          </w:p>
        </w:tc>
      </w:tr>
      <w:tr>
        <w:tc>
          <w:tcPr>
            <w:tcW w:type="dxa" w:w="1814"/>
            <w:shd w:val="clear" w:color="auto" w:fill="DDEBF7"/>
          </w:tcPr>
          <w:p>
            <w:pPr>
              <w:spacing w:before="20" w:after="20"/>
            </w:pPr>
            <w:r>
              <w:rPr>
                <w:rFonts w:ascii="游ゴシック" w:hAnsi="游ゴシック" w:eastAsia="游ゴシック"/>
                <w:b/>
                <w:sz w:val="18"/>
              </w:rPr>
              <w:t>令和6年度</w:t>
            </w:r>
          </w:p>
        </w:tc>
        <w:tc>
          <w:tcPr>
            <w:tcW w:type="dxa" w:w="2608"/>
            <w:shd w:val="clear" w:color="auto" w:fill="DDEBF7"/>
          </w:tcPr>
          <w:p>
            <w:pPr>
              <w:spacing w:before="20" w:after="20"/>
              <w:jc w:val="right"/>
            </w:pPr>
            <w:r>
              <w:rPr>
                <w:rFonts w:ascii="游ゴシック" w:hAnsi="游ゴシック" w:eastAsia="游ゴシック"/>
                <w:b/>
                <w:sz w:val="18"/>
              </w:rPr>
              <w:t>88,678,299</w:t>
            </w:r>
          </w:p>
        </w:tc>
        <w:tc>
          <w:tcPr>
            <w:tcW w:type="dxa" w:w="2608"/>
            <w:shd w:val="clear" w:color="auto" w:fill="DDEBF7"/>
          </w:tcPr>
          <w:p>
            <w:pPr>
              <w:spacing w:before="20" w:after="20"/>
              <w:jc w:val="right"/>
            </w:pPr>
            <w:r>
              <w:rPr>
                <w:rFonts w:ascii="游ゴシック" w:hAnsi="游ゴシック" w:eastAsia="游ゴシック"/>
                <w:b/>
                <w:sz w:val="18"/>
              </w:rPr>
              <w:t>33,528,240</w:t>
            </w:r>
          </w:p>
        </w:tc>
        <w:tc>
          <w:tcPr>
            <w:tcW w:type="dxa" w:w="2268"/>
            <w:shd w:val="clear" w:color="auto" w:fill="DDEBF7"/>
          </w:tcPr>
          <w:p>
            <w:pPr>
              <w:spacing w:before="20" w:after="20"/>
              <w:jc w:val="right"/>
            </w:pPr>
            <w:r>
              <w:rPr>
                <w:rFonts w:ascii="游ゴシック" w:hAnsi="游ゴシック" w:eastAsia="游ゴシック"/>
                <w:b/>
                <w:sz w:val="18"/>
              </w:rPr>
              <w:t>24,104,015</w:t>
            </w:r>
          </w:p>
        </w:tc>
      </w:tr>
    </w:tbl>
    <w:p>
      <w:pPr>
        <w:spacing w:before="0" w:after="160" w:line="276" w:lineRule="auto"/>
      </w:pPr>
      <w:r>
        <w:rPr>
          <w:rFonts w:ascii="游ゴシック" w:hAnsi="游ゴシック" w:eastAsia="游ゴシック"/>
          <w:b w:val="0"/>
          <w:color w:val="595959"/>
          <w:sz w:val="17"/>
        </w:rPr>
        <w:t>資料：厚生労働省「介護保険事業状況報告」　※年度は決算年度</w:t>
      </w:r>
    </w:p>
    <w:p>
      <w:pPr>
        <w:pStyle w:val="Heading2"/>
        <w:spacing w:before="280" w:after="120"/>
      </w:pPr>
      <w:r>
        <w:rPr>
          <w:rFonts w:ascii="游ゴシック" w:hAnsi="游ゴシック" w:eastAsia="游ゴシック"/>
          <w:b/>
          <w:color w:val="1F3864"/>
          <w:sz w:val="26"/>
        </w:rPr>
        <w:t>7　介護保険料の状況</w:t>
      </w:r>
    </w:p>
    <w:p>
      <w:pPr>
        <w:spacing w:before="0" w:after="80" w:line="276" w:lineRule="auto"/>
      </w:pPr>
      <w:r>
        <w:rPr>
          <w:rFonts w:ascii="游明朝" w:hAnsi="游明朝" w:eastAsia="游明朝"/>
          <w:b w:val="0"/>
          <w:sz w:val="21"/>
        </w:rPr>
        <w:t xml:space="preserve">　第1号保険料月額（基準額）は令和6年度以降3,600円で、全国平均6,225円、北海道平均5,738円を大きく下回る水準にあります。</w:t>
      </w:r>
    </w:p>
    <w:p>
      <w:pPr>
        <w:spacing w:before="0" w:after="80" w:line="276" w:lineRule="auto"/>
      </w:pPr>
      <w:r>
        <w:rPr>
          <w:rFonts w:ascii="游明朝" w:hAnsi="游明朝" w:eastAsia="游明朝"/>
          <w:b w:val="0"/>
          <w:sz w:val="21"/>
        </w:rPr>
        <w:t xml:space="preserve">　一方、給付の実績から算出される「必要保険料月額」は令和6年度に4,145円、令和7年度には5,162円となっており、実際の保険料月額3,600円を1,562円上回っています。第1号被保険者1人あたり保険給付月額も令和5年度の13,498円から令和7年度には20,654円へと約1.5倍に増加しています。</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814"/>
            <w:shd w:val="clear" w:color="auto" w:fill="1F3864"/>
          </w:tcPr>
          <w:p>
            <w:pPr>
              <w:spacing w:before="20" w:after="20"/>
              <w:jc w:val="center"/>
            </w:pPr>
            <w:r>
              <w:rPr>
                <w:rFonts w:ascii="游ゴシック" w:hAnsi="游ゴシック" w:eastAsia="游ゴシック"/>
                <w:b/>
                <w:color w:val="FFFFFF"/>
                <w:sz w:val="18"/>
              </w:rPr>
              <w:t>年度</w:t>
            </w:r>
          </w:p>
        </w:tc>
        <w:tc>
          <w:tcPr>
            <w:tcW w:type="dxa" w:w="2948"/>
            <w:shd w:val="clear" w:color="auto" w:fill="1F3864"/>
          </w:tcPr>
          <w:p>
            <w:pPr>
              <w:spacing w:before="20" w:after="20"/>
              <w:jc w:val="center"/>
            </w:pPr>
            <w:r>
              <w:rPr>
                <w:rFonts w:ascii="游ゴシック" w:hAnsi="游ゴシック" w:eastAsia="游ゴシック"/>
                <w:b/>
                <w:color w:val="FFFFFF"/>
                <w:sz w:val="18"/>
              </w:rPr>
              <w:t>1人あたり保険給付月額（円）</w:t>
            </w:r>
          </w:p>
        </w:tc>
        <w:tc>
          <w:tcPr>
            <w:tcW w:type="dxa" w:w="2381"/>
            <w:shd w:val="clear" w:color="auto" w:fill="1F3864"/>
          </w:tcPr>
          <w:p>
            <w:pPr>
              <w:spacing w:before="20" w:after="20"/>
              <w:jc w:val="center"/>
            </w:pPr>
            <w:r>
              <w:rPr>
                <w:rFonts w:ascii="游ゴシック" w:hAnsi="游ゴシック" w:eastAsia="游ゴシック"/>
                <w:b/>
                <w:color w:val="FFFFFF"/>
                <w:sz w:val="18"/>
              </w:rPr>
              <w:t>第1号保険料月額（円）</w:t>
            </w:r>
          </w:p>
        </w:tc>
        <w:tc>
          <w:tcPr>
            <w:tcW w:type="dxa" w:w="2154"/>
            <w:shd w:val="clear" w:color="auto" w:fill="1F3864"/>
          </w:tcPr>
          <w:p>
            <w:pPr>
              <w:spacing w:before="20" w:after="20"/>
              <w:jc w:val="center"/>
            </w:pPr>
            <w:r>
              <w:rPr>
                <w:rFonts w:ascii="游ゴシック" w:hAnsi="游ゴシック" w:eastAsia="游ゴシック"/>
                <w:b/>
                <w:color w:val="FFFFFF"/>
                <w:sz w:val="18"/>
              </w:rPr>
              <w:t>必要保険料月額（円）</w:t>
            </w:r>
          </w:p>
        </w:tc>
      </w:tr>
      <w:tr>
        <w:tc>
          <w:tcPr>
            <w:tcW w:type="dxa" w:w="1814"/>
          </w:tcPr>
          <w:p>
            <w:pPr>
              <w:spacing w:before="20" w:after="20"/>
            </w:pPr>
            <w:r>
              <w:rPr>
                <w:rFonts w:ascii="游ゴシック" w:hAnsi="游ゴシック" w:eastAsia="游ゴシック"/>
                <w:b w:val="0"/>
                <w:sz w:val="18"/>
              </w:rPr>
              <w:t>平成30年度</w:t>
            </w:r>
          </w:p>
        </w:tc>
        <w:tc>
          <w:tcPr>
            <w:tcW w:type="dxa" w:w="2948"/>
          </w:tcPr>
          <w:p>
            <w:pPr>
              <w:spacing w:before="20" w:after="20"/>
              <w:jc w:val="right"/>
            </w:pPr>
            <w:r>
              <w:rPr>
                <w:rFonts w:ascii="游ゴシック" w:hAnsi="游ゴシック" w:eastAsia="游ゴシック"/>
                <w:b w:val="0"/>
                <w:sz w:val="18"/>
              </w:rPr>
              <w:t>11,521</w:t>
            </w:r>
          </w:p>
        </w:tc>
        <w:tc>
          <w:tcPr>
            <w:tcW w:type="dxa" w:w="2381"/>
          </w:tcPr>
          <w:p>
            <w:pPr>
              <w:spacing w:before="20" w:after="20"/>
              <w:jc w:val="right"/>
            </w:pPr>
            <w:r>
              <w:rPr>
                <w:rFonts w:ascii="游ゴシック" w:hAnsi="游ゴシック" w:eastAsia="游ゴシック"/>
                <w:b w:val="0"/>
                <w:sz w:val="18"/>
              </w:rPr>
              <w:t>3,000</w:t>
            </w:r>
          </w:p>
        </w:tc>
        <w:tc>
          <w:tcPr>
            <w:tcW w:type="dxa" w:w="2154"/>
          </w:tcPr>
          <w:p>
            <w:pPr>
              <w:spacing w:before="20" w:after="20"/>
              <w:jc w:val="right"/>
            </w:pPr>
            <w:r>
              <w:rPr>
                <w:rFonts w:ascii="游ゴシック" w:hAnsi="游ゴシック" w:eastAsia="游ゴシック"/>
                <w:b w:val="0"/>
                <w:sz w:val="18"/>
              </w:rPr>
              <w:t>2,174</w:t>
            </w:r>
          </w:p>
        </w:tc>
      </w:tr>
      <w:tr>
        <w:tc>
          <w:tcPr>
            <w:tcW w:type="dxa" w:w="1814"/>
          </w:tcPr>
          <w:p>
            <w:pPr>
              <w:spacing w:before="20" w:after="20"/>
            </w:pPr>
            <w:r>
              <w:rPr>
                <w:rFonts w:ascii="游ゴシック" w:hAnsi="游ゴシック" w:eastAsia="游ゴシック"/>
                <w:b w:val="0"/>
                <w:sz w:val="18"/>
              </w:rPr>
              <w:t>令和元年度</w:t>
            </w:r>
          </w:p>
        </w:tc>
        <w:tc>
          <w:tcPr>
            <w:tcW w:type="dxa" w:w="2948"/>
          </w:tcPr>
          <w:p>
            <w:pPr>
              <w:spacing w:before="20" w:after="20"/>
              <w:jc w:val="right"/>
            </w:pPr>
            <w:r>
              <w:rPr>
                <w:rFonts w:ascii="游ゴシック" w:hAnsi="游ゴシック" w:eastAsia="游ゴシック"/>
                <w:b w:val="0"/>
                <w:sz w:val="18"/>
              </w:rPr>
              <w:t>15,092</w:t>
            </w:r>
          </w:p>
        </w:tc>
        <w:tc>
          <w:tcPr>
            <w:tcW w:type="dxa" w:w="2381"/>
          </w:tcPr>
          <w:p>
            <w:pPr>
              <w:spacing w:before="20" w:after="20"/>
              <w:jc w:val="right"/>
            </w:pPr>
            <w:r>
              <w:rPr>
                <w:rFonts w:ascii="游ゴシック" w:hAnsi="游ゴシック" w:eastAsia="游ゴシック"/>
                <w:b w:val="0"/>
                <w:sz w:val="18"/>
              </w:rPr>
              <w:t>3,000</w:t>
            </w:r>
          </w:p>
        </w:tc>
        <w:tc>
          <w:tcPr>
            <w:tcW w:type="dxa" w:w="2154"/>
          </w:tcPr>
          <w:p>
            <w:pPr>
              <w:spacing w:before="20" w:after="20"/>
              <w:jc w:val="right"/>
            </w:pPr>
            <w:r>
              <w:rPr>
                <w:rFonts w:ascii="游ゴシック" w:hAnsi="游ゴシック" w:eastAsia="游ゴシック"/>
                <w:b w:val="0"/>
                <w:sz w:val="18"/>
              </w:rPr>
              <w:t>2,099</w:t>
            </w:r>
          </w:p>
        </w:tc>
      </w:tr>
      <w:tr>
        <w:tc>
          <w:tcPr>
            <w:tcW w:type="dxa" w:w="1814"/>
          </w:tcPr>
          <w:p>
            <w:pPr>
              <w:spacing w:before="20" w:after="20"/>
            </w:pPr>
            <w:r>
              <w:rPr>
                <w:rFonts w:ascii="游ゴシック" w:hAnsi="游ゴシック" w:eastAsia="游ゴシック"/>
                <w:b w:val="0"/>
                <w:sz w:val="18"/>
              </w:rPr>
              <w:t>令和2年度</w:t>
            </w:r>
          </w:p>
        </w:tc>
        <w:tc>
          <w:tcPr>
            <w:tcW w:type="dxa" w:w="2948"/>
          </w:tcPr>
          <w:p>
            <w:pPr>
              <w:spacing w:before="20" w:after="20"/>
              <w:jc w:val="right"/>
            </w:pPr>
            <w:r>
              <w:rPr>
                <w:rFonts w:ascii="游ゴシック" w:hAnsi="游ゴシック" w:eastAsia="游ゴシック"/>
                <w:b w:val="0"/>
                <w:sz w:val="18"/>
              </w:rPr>
              <w:t>13,337</w:t>
            </w:r>
          </w:p>
        </w:tc>
        <w:tc>
          <w:tcPr>
            <w:tcW w:type="dxa" w:w="2381"/>
          </w:tcPr>
          <w:p>
            <w:pPr>
              <w:spacing w:before="20" w:after="20"/>
              <w:jc w:val="right"/>
            </w:pPr>
            <w:r>
              <w:rPr>
                <w:rFonts w:ascii="游ゴシック" w:hAnsi="游ゴシック" w:eastAsia="游ゴシック"/>
                <w:b w:val="0"/>
                <w:sz w:val="18"/>
              </w:rPr>
              <w:t>3,000</w:t>
            </w:r>
          </w:p>
        </w:tc>
        <w:tc>
          <w:tcPr>
            <w:tcW w:type="dxa" w:w="2154"/>
          </w:tcPr>
          <w:p>
            <w:pPr>
              <w:spacing w:before="20" w:after="20"/>
              <w:jc w:val="right"/>
            </w:pPr>
            <w:r>
              <w:rPr>
                <w:rFonts w:ascii="游ゴシック" w:hAnsi="游ゴシック" w:eastAsia="游ゴシック"/>
                <w:b w:val="0"/>
                <w:sz w:val="18"/>
              </w:rPr>
              <w:t>1,695</w:t>
            </w:r>
          </w:p>
        </w:tc>
      </w:tr>
      <w:tr>
        <w:tc>
          <w:tcPr>
            <w:tcW w:type="dxa" w:w="1814"/>
          </w:tcPr>
          <w:p>
            <w:pPr>
              <w:spacing w:before="20" w:after="20"/>
            </w:pPr>
            <w:r>
              <w:rPr>
                <w:rFonts w:ascii="游ゴシック" w:hAnsi="游ゴシック" w:eastAsia="游ゴシック"/>
                <w:b w:val="0"/>
                <w:sz w:val="18"/>
              </w:rPr>
              <w:t>令和3年度</w:t>
            </w:r>
          </w:p>
        </w:tc>
        <w:tc>
          <w:tcPr>
            <w:tcW w:type="dxa" w:w="2948"/>
          </w:tcPr>
          <w:p>
            <w:pPr>
              <w:spacing w:before="20" w:after="20"/>
              <w:jc w:val="right"/>
            </w:pPr>
            <w:r>
              <w:rPr>
                <w:rFonts w:ascii="游ゴシック" w:hAnsi="游ゴシック" w:eastAsia="游ゴシック"/>
                <w:b w:val="0"/>
                <w:sz w:val="18"/>
              </w:rPr>
              <w:t>14,281</w:t>
            </w:r>
          </w:p>
        </w:tc>
        <w:tc>
          <w:tcPr>
            <w:tcW w:type="dxa" w:w="2381"/>
          </w:tcPr>
          <w:p>
            <w:pPr>
              <w:spacing w:before="20" w:after="20"/>
              <w:jc w:val="right"/>
            </w:pPr>
            <w:r>
              <w:rPr>
                <w:rFonts w:ascii="游ゴシック" w:hAnsi="游ゴシック" w:eastAsia="游ゴシック"/>
                <w:b w:val="0"/>
                <w:sz w:val="18"/>
              </w:rPr>
              <w:t>3,300</w:t>
            </w:r>
          </w:p>
        </w:tc>
        <w:tc>
          <w:tcPr>
            <w:tcW w:type="dxa" w:w="2154"/>
          </w:tcPr>
          <w:p>
            <w:pPr>
              <w:spacing w:before="20" w:after="20"/>
              <w:jc w:val="right"/>
            </w:pPr>
            <w:r>
              <w:rPr>
                <w:rFonts w:ascii="游ゴシック" w:hAnsi="游ゴシック" w:eastAsia="游ゴシック"/>
                <w:b w:val="0"/>
                <w:sz w:val="18"/>
              </w:rPr>
              <w:t>1,876</w:t>
            </w:r>
          </w:p>
        </w:tc>
      </w:tr>
      <w:tr>
        <w:tc>
          <w:tcPr>
            <w:tcW w:type="dxa" w:w="1814"/>
          </w:tcPr>
          <w:p>
            <w:pPr>
              <w:spacing w:before="20" w:after="20"/>
            </w:pPr>
            <w:r>
              <w:rPr>
                <w:rFonts w:ascii="游ゴシック" w:hAnsi="游ゴシック" w:eastAsia="游ゴシック"/>
                <w:b w:val="0"/>
                <w:sz w:val="18"/>
              </w:rPr>
              <w:t>令和4年度</w:t>
            </w:r>
          </w:p>
        </w:tc>
        <w:tc>
          <w:tcPr>
            <w:tcW w:type="dxa" w:w="2948"/>
          </w:tcPr>
          <w:p>
            <w:pPr>
              <w:spacing w:before="20" w:after="20"/>
              <w:jc w:val="right"/>
            </w:pPr>
            <w:r>
              <w:rPr>
                <w:rFonts w:ascii="游ゴシック" w:hAnsi="游ゴシック" w:eastAsia="游ゴシック"/>
                <w:b w:val="0"/>
                <w:sz w:val="18"/>
              </w:rPr>
              <w:t>13,206</w:t>
            </w:r>
          </w:p>
        </w:tc>
        <w:tc>
          <w:tcPr>
            <w:tcW w:type="dxa" w:w="2381"/>
          </w:tcPr>
          <w:p>
            <w:pPr>
              <w:spacing w:before="20" w:after="20"/>
              <w:jc w:val="right"/>
            </w:pPr>
            <w:r>
              <w:rPr>
                <w:rFonts w:ascii="游ゴシック" w:hAnsi="游ゴシック" w:eastAsia="游ゴシック"/>
                <w:b w:val="0"/>
                <w:sz w:val="18"/>
              </w:rPr>
              <w:t>3,300</w:t>
            </w:r>
          </w:p>
        </w:tc>
        <w:tc>
          <w:tcPr>
            <w:tcW w:type="dxa" w:w="2154"/>
          </w:tcPr>
          <w:p>
            <w:pPr>
              <w:spacing w:before="20" w:after="20"/>
              <w:jc w:val="right"/>
            </w:pPr>
            <w:r>
              <w:rPr>
                <w:rFonts w:ascii="游ゴシック" w:hAnsi="游ゴシック" w:eastAsia="游ゴシック"/>
                <w:b w:val="0"/>
                <w:sz w:val="18"/>
              </w:rPr>
              <w:t>992</w:t>
            </w:r>
          </w:p>
        </w:tc>
      </w:tr>
      <w:tr>
        <w:tc>
          <w:tcPr>
            <w:tcW w:type="dxa" w:w="1814"/>
          </w:tcPr>
          <w:p>
            <w:pPr>
              <w:spacing w:before="20" w:after="20"/>
            </w:pPr>
            <w:r>
              <w:rPr>
                <w:rFonts w:ascii="游ゴシック" w:hAnsi="游ゴシック" w:eastAsia="游ゴシック"/>
                <w:b w:val="0"/>
                <w:sz w:val="18"/>
              </w:rPr>
              <w:t>令和5年度</w:t>
            </w:r>
          </w:p>
        </w:tc>
        <w:tc>
          <w:tcPr>
            <w:tcW w:type="dxa" w:w="2948"/>
          </w:tcPr>
          <w:p>
            <w:pPr>
              <w:spacing w:before="20" w:after="20"/>
              <w:jc w:val="right"/>
            </w:pPr>
            <w:r>
              <w:rPr>
                <w:rFonts w:ascii="游ゴシック" w:hAnsi="游ゴシック" w:eastAsia="游ゴシック"/>
                <w:b w:val="0"/>
                <w:sz w:val="18"/>
              </w:rPr>
              <w:t>13,498</w:t>
            </w:r>
          </w:p>
        </w:tc>
        <w:tc>
          <w:tcPr>
            <w:tcW w:type="dxa" w:w="2381"/>
          </w:tcPr>
          <w:p>
            <w:pPr>
              <w:spacing w:before="20" w:after="20"/>
              <w:jc w:val="right"/>
            </w:pPr>
            <w:r>
              <w:rPr>
                <w:rFonts w:ascii="游ゴシック" w:hAnsi="游ゴシック" w:eastAsia="游ゴシック"/>
                <w:b w:val="0"/>
                <w:sz w:val="18"/>
              </w:rPr>
              <w:t>3,300</w:t>
            </w:r>
          </w:p>
        </w:tc>
        <w:tc>
          <w:tcPr>
            <w:tcW w:type="dxa" w:w="2154"/>
          </w:tcPr>
          <w:p>
            <w:pPr>
              <w:spacing w:before="20" w:after="20"/>
              <w:jc w:val="right"/>
            </w:pPr>
            <w:r>
              <w:rPr>
                <w:rFonts w:ascii="游ゴシック" w:hAnsi="游ゴシック" w:eastAsia="游ゴシック"/>
                <w:b w:val="0"/>
                <w:sz w:val="18"/>
              </w:rPr>
              <w:t>1,273</w:t>
            </w:r>
          </w:p>
        </w:tc>
      </w:tr>
      <w:tr>
        <w:tc>
          <w:tcPr>
            <w:tcW w:type="dxa" w:w="1814"/>
            <w:shd w:val="clear" w:color="auto" w:fill="DDEBF7"/>
          </w:tcPr>
          <w:p>
            <w:pPr>
              <w:spacing w:before="20" w:after="20"/>
            </w:pPr>
            <w:r>
              <w:rPr>
                <w:rFonts w:ascii="游ゴシック" w:hAnsi="游ゴシック" w:eastAsia="游ゴシック"/>
                <w:b/>
                <w:sz w:val="18"/>
              </w:rPr>
              <w:t>令和6年度</w:t>
            </w:r>
          </w:p>
        </w:tc>
        <w:tc>
          <w:tcPr>
            <w:tcW w:type="dxa" w:w="2948"/>
            <w:shd w:val="clear" w:color="auto" w:fill="DDEBF7"/>
          </w:tcPr>
          <w:p>
            <w:pPr>
              <w:spacing w:before="20" w:after="20"/>
              <w:jc w:val="right"/>
            </w:pPr>
            <w:r>
              <w:rPr>
                <w:rFonts w:ascii="游ゴシック" w:hAnsi="游ゴシック" w:eastAsia="游ゴシック"/>
                <w:b/>
                <w:sz w:val="18"/>
              </w:rPr>
              <w:t>17,782</w:t>
            </w:r>
          </w:p>
        </w:tc>
        <w:tc>
          <w:tcPr>
            <w:tcW w:type="dxa" w:w="2381"/>
            <w:shd w:val="clear" w:color="auto" w:fill="DDEBF7"/>
          </w:tcPr>
          <w:p>
            <w:pPr>
              <w:spacing w:before="20" w:after="20"/>
              <w:jc w:val="right"/>
            </w:pPr>
            <w:r>
              <w:rPr>
                <w:rFonts w:ascii="游ゴシック" w:hAnsi="游ゴシック" w:eastAsia="游ゴシック"/>
                <w:b/>
                <w:sz w:val="18"/>
              </w:rPr>
              <w:t>3,600</w:t>
            </w:r>
          </w:p>
        </w:tc>
        <w:tc>
          <w:tcPr>
            <w:tcW w:type="dxa" w:w="2154"/>
            <w:shd w:val="clear" w:color="auto" w:fill="DDEBF7"/>
          </w:tcPr>
          <w:p>
            <w:pPr>
              <w:spacing w:before="20" w:after="20"/>
              <w:jc w:val="right"/>
            </w:pPr>
            <w:r>
              <w:rPr>
                <w:rFonts w:ascii="游ゴシック" w:hAnsi="游ゴシック" w:eastAsia="游ゴシック"/>
                <w:b/>
                <w:sz w:val="18"/>
              </w:rPr>
              <w:t>4,145</w:t>
            </w:r>
          </w:p>
        </w:tc>
      </w:tr>
      <w:tr>
        <w:tc>
          <w:tcPr>
            <w:tcW w:type="dxa" w:w="1814"/>
            <w:shd w:val="clear" w:color="auto" w:fill="DDEBF7"/>
          </w:tcPr>
          <w:p>
            <w:pPr>
              <w:spacing w:before="20" w:after="20"/>
            </w:pPr>
            <w:r>
              <w:rPr>
                <w:rFonts w:ascii="游ゴシック" w:hAnsi="游ゴシック" w:eastAsia="游ゴシック"/>
                <w:b/>
                <w:sz w:val="18"/>
              </w:rPr>
              <w:t>令和7年度</w:t>
            </w:r>
          </w:p>
        </w:tc>
        <w:tc>
          <w:tcPr>
            <w:tcW w:type="dxa" w:w="2948"/>
            <w:shd w:val="clear" w:color="auto" w:fill="DDEBF7"/>
          </w:tcPr>
          <w:p>
            <w:pPr>
              <w:spacing w:before="20" w:after="20"/>
              <w:jc w:val="right"/>
            </w:pPr>
            <w:r>
              <w:rPr>
                <w:rFonts w:ascii="游ゴシック" w:hAnsi="游ゴシック" w:eastAsia="游ゴシック"/>
                <w:b/>
                <w:sz w:val="18"/>
              </w:rPr>
              <w:t>20,654</w:t>
            </w:r>
          </w:p>
        </w:tc>
        <w:tc>
          <w:tcPr>
            <w:tcW w:type="dxa" w:w="2381"/>
            <w:shd w:val="clear" w:color="auto" w:fill="DDEBF7"/>
          </w:tcPr>
          <w:p>
            <w:pPr>
              <w:spacing w:before="20" w:after="20"/>
              <w:jc w:val="right"/>
            </w:pPr>
            <w:r>
              <w:rPr>
                <w:rFonts w:ascii="游ゴシック" w:hAnsi="游ゴシック" w:eastAsia="游ゴシック"/>
                <w:b/>
                <w:sz w:val="18"/>
              </w:rPr>
              <w:t>3,600</w:t>
            </w:r>
          </w:p>
        </w:tc>
        <w:tc>
          <w:tcPr>
            <w:tcW w:type="dxa" w:w="2154"/>
            <w:shd w:val="clear" w:color="auto" w:fill="DDEBF7"/>
          </w:tcPr>
          <w:p>
            <w:pPr>
              <w:spacing w:before="20" w:after="20"/>
              <w:jc w:val="right"/>
            </w:pPr>
            <w:r>
              <w:rPr>
                <w:rFonts w:ascii="游ゴシック" w:hAnsi="游ゴシック" w:eastAsia="游ゴシック"/>
                <w:b/>
                <w:sz w:val="18"/>
              </w:rPr>
              <w:t>5,162</w:t>
            </w:r>
          </w:p>
        </w:tc>
      </w:tr>
    </w:tbl>
    <w:p>
      <w:pPr>
        <w:spacing w:before="0" w:after="160" w:line="276" w:lineRule="auto"/>
      </w:pPr>
      <w:r>
        <w:rPr>
          <w:rFonts w:ascii="游ゴシック" w:hAnsi="游ゴシック" w:eastAsia="游ゴシック"/>
          <w:b w:val="0"/>
          <w:color w:val="595959"/>
          <w:sz w:val="17"/>
        </w:rPr>
        <w:t>資料：地域包括ケア「見える化」システム（令和8年9月出力）</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必要保険料月額が実際の保険料月額を上回る状態が続いており、第10期の保険料には相応の引上げ圧力があります。介護給付費準備基金の残高と取崩し方針が保険料水準を大きく左右するため、複数のパターンを試算したうえで村のご判断を仰ぎます。（基金残高は見える化システムに収録がないため、村からの資料提供が必要です。【要記載：村ご提供資料待ち】）</w:t>
            </w:r>
          </w:p>
        </w:tc>
      </w:tr>
    </w:tbl>
    <w:p>
      <w:pPr>
        <w:spacing w:before="0" w:after="80" w:line="276" w:lineRule="auto"/>
      </w:pPr>
    </w:p>
    <w:p>
      <w:pPr>
        <w:pStyle w:val="Heading2"/>
        <w:spacing w:before="280" w:after="120"/>
      </w:pPr>
      <w:r>
        <w:rPr>
          <w:rFonts w:ascii="游ゴシック" w:hAnsi="游ゴシック" w:eastAsia="游ゴシック"/>
          <w:b/>
          <w:color w:val="1F3864"/>
          <w:sz w:val="26"/>
        </w:rPr>
        <w:t>8　介護予防・日常生活圏域ニーズ調査の結果</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令和8年度に村が実施した介護予防・日常生活圏域ニーズ調査の集計結果を受領のうえ、リスク該当者の割合、外出・社会参加の状況、住まいの意向、認知機能・運動機能の状況などを整理して記載します。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9　現状から見える課題</w:t>
      </w:r>
    </w:p>
    <w:p>
      <w:pPr>
        <w:spacing w:before="0" w:after="80" w:line="276" w:lineRule="auto"/>
      </w:pPr>
      <w:r>
        <w:rPr>
          <w:rFonts w:ascii="游明朝" w:hAnsi="游明朝" w:eastAsia="游明朝"/>
          <w:b w:val="0"/>
          <w:sz w:val="21"/>
        </w:rPr>
        <w:t xml:space="preserve">　これまでの分析から、本村の高齢者施策には次の課題があると考えられます。</w:t>
      </w:r>
    </w:p>
    <w:p>
      <w:pPr>
        <w:pStyle w:val="Heading3"/>
        <w:spacing w:before="200" w:after="80"/>
      </w:pPr>
      <w:r>
        <w:rPr>
          <w:rFonts w:ascii="游ゴシック" w:hAnsi="游ゴシック" w:eastAsia="游ゴシック"/>
          <w:b/>
          <w:color w:val="2E75B6"/>
          <w:sz w:val="23"/>
        </w:rPr>
        <w:t>課題1　在宅生活を支えるサービスの選択肢が乏しい</w:t>
      </w:r>
    </w:p>
    <w:p>
      <w:pPr>
        <w:spacing w:before="0" w:after="80" w:line="276" w:lineRule="auto"/>
      </w:pPr>
      <w:r>
        <w:rPr>
          <w:rFonts w:ascii="游明朝" w:hAnsi="游明朝" w:eastAsia="游明朝"/>
          <w:b w:val="0"/>
          <w:sz w:val="21"/>
        </w:rPr>
        <w:t xml:space="preserve">　訪問看護、訪問リハビリテーション、短期入所、小規模多機能型居宅介護などの給付実績がなく、村内には通所介護1事業所のみという状況です。在宅で医療的な支援を受けたり、家族の介護負担を一時的に軽減したりする手段が実質的に確保されていません。</w:t>
      </w:r>
    </w:p>
    <w:p>
      <w:pPr>
        <w:pStyle w:val="Heading3"/>
        <w:spacing w:before="200" w:after="80"/>
      </w:pPr>
      <w:r>
        <w:rPr>
          <w:rFonts w:ascii="游ゴシック" w:hAnsi="游ゴシック" w:eastAsia="游ゴシック"/>
          <w:b/>
          <w:color w:val="2E75B6"/>
          <w:sz w:val="23"/>
        </w:rPr>
        <w:t>課題2　重度化すると村外施設への入所となりやすい</w:t>
      </w:r>
    </w:p>
    <w:p>
      <w:pPr>
        <w:spacing w:before="0" w:after="80" w:line="276" w:lineRule="auto"/>
      </w:pPr>
      <w:r>
        <w:rPr>
          <w:rFonts w:ascii="游明朝" w:hAnsi="游明朝" w:eastAsia="游明朝"/>
          <w:b w:val="0"/>
          <w:sz w:val="21"/>
        </w:rPr>
        <w:t xml:space="preserve">　施設・居住系サービスの受給率が在宅サービスを上回り、給付費の大半を占めています。村内に施設がないため、入所は住み慣れた地域を離れることを意味します。軽度・中度の段階で在宅生活を支える手立てが乏しいことが、早期の施設利用につながっている可能性があります。</w:t>
      </w:r>
    </w:p>
    <w:p>
      <w:pPr>
        <w:pStyle w:val="Heading3"/>
        <w:spacing w:before="200" w:after="80"/>
      </w:pPr>
      <w:r>
        <w:rPr>
          <w:rFonts w:ascii="游ゴシック" w:hAnsi="游ゴシック" w:eastAsia="游ゴシック"/>
          <w:b/>
          <w:color w:val="2E75B6"/>
          <w:sz w:val="23"/>
        </w:rPr>
        <w:t>課題3　認定率の低さの背景を見極める必要がある</w:t>
      </w:r>
    </w:p>
    <w:p>
      <w:pPr>
        <w:spacing w:before="0" w:after="80" w:line="276" w:lineRule="auto"/>
      </w:pPr>
      <w:r>
        <w:rPr>
          <w:rFonts w:ascii="游明朝" w:hAnsi="游明朝" w:eastAsia="游明朝"/>
          <w:b w:val="0"/>
          <w:sz w:val="21"/>
        </w:rPr>
        <w:t xml:space="preserve">　認定率は全国の半分以下で、要支援認定者はいません。介護予防が奏功している結果である可能性と、利用できるサービスが乏しいため申請に至っていない可能性の双方が考えられ、ニーズ調査結果と併せた検証が必要です。</w:t>
      </w:r>
    </w:p>
    <w:p>
      <w:pPr>
        <w:pStyle w:val="Heading3"/>
        <w:spacing w:before="200" w:after="80"/>
      </w:pPr>
      <w:r>
        <w:rPr>
          <w:rFonts w:ascii="游ゴシック" w:hAnsi="游ゴシック" w:eastAsia="游ゴシック"/>
          <w:b/>
          <w:color w:val="2E75B6"/>
          <w:sz w:val="23"/>
        </w:rPr>
        <w:t>課題4　保険料水準の見直しが避けられない</w:t>
      </w:r>
    </w:p>
    <w:p>
      <w:pPr>
        <w:spacing w:before="0" w:after="80" w:line="276" w:lineRule="auto"/>
      </w:pPr>
      <w:r>
        <w:rPr>
          <w:rFonts w:ascii="游明朝" w:hAnsi="游明朝" w:eastAsia="游明朝"/>
          <w:b w:val="0"/>
          <w:sz w:val="21"/>
        </w:rPr>
        <w:t xml:space="preserve">　必要保険料月額が実際の保険料を上回る状態が続いており、給付費も増加傾向にあります。被保険者数が減少するなかで保険料水準をどう設定するかは、第10期の最大の論点となります。</w:t>
      </w:r>
    </w:p>
    <w:p>
      <w:pPr>
        <w:pStyle w:val="Heading3"/>
        <w:spacing w:before="200" w:after="80"/>
      </w:pPr>
      <w:r>
        <w:rPr>
          <w:rFonts w:ascii="游ゴシック" w:hAnsi="游ゴシック" w:eastAsia="游ゴシック"/>
          <w:b/>
          <w:color w:val="2E75B6"/>
          <w:sz w:val="23"/>
        </w:rPr>
        <w:t>課題5　小規模ゆえの数値の不安定さ</w:t>
      </w:r>
    </w:p>
    <w:p>
      <w:pPr>
        <w:spacing w:before="0" w:after="80" w:line="276" w:lineRule="auto"/>
      </w:pPr>
      <w:r>
        <w:rPr>
          <w:rFonts w:ascii="游明朝" w:hAnsi="游明朝" w:eastAsia="游明朝"/>
          <w:b w:val="0"/>
          <w:sz w:val="21"/>
        </w:rPr>
        <w:t xml:space="preserve">　認定者20人前後、被保険者200人程度という規模では、1人の異動が各種指標を大きく動かします。見込量・保険料の推計にあたっては幅を持った複数のシナリオを示し、計画期間中の変動に対応できる備えが求められます。</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第9期計画の評価（第3章）を踏まえ、本節の課題整理を再構成します。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第3章　第9期計画の評価と課題</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本章は第9期計画（前回計画）の受領後に執筆します。現時点では、評価の枠組みのみを示しています。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1　評価の方法</w:t>
      </w:r>
    </w:p>
    <w:p>
      <w:pPr>
        <w:spacing w:before="0" w:after="80" w:line="276" w:lineRule="auto"/>
      </w:pPr>
      <w:r>
        <w:rPr>
          <w:rFonts w:ascii="游明朝" w:hAnsi="游明朝" w:eastAsia="游明朝"/>
          <w:b w:val="0"/>
          <w:sz w:val="21"/>
        </w:rPr>
        <w:t xml:space="preserve">　第9期計画に掲げた基本目標・施策・事業について、計画期間（令和6年度〜令和8年度）における取組状況と目標値の達成状況を整理し、次の3段階で評価します。</w:t>
      </w:r>
    </w:p>
    <w:p>
      <w:pPr>
        <w:spacing w:after="40" w:line="276" w:lineRule="auto"/>
        <w:ind w:left="624" w:hanging="283"/>
      </w:pPr>
      <w:r>
        <w:rPr>
          <w:rFonts w:ascii="游明朝" w:hAnsi="游明朝" w:eastAsia="游明朝"/>
          <w:b w:val="0"/>
          <w:sz w:val="21"/>
        </w:rPr>
        <w:t>・Ａ：目標を達成した／計画どおり実施できた</w:t>
      </w:r>
    </w:p>
    <w:p>
      <w:pPr>
        <w:spacing w:after="40" w:line="276" w:lineRule="auto"/>
        <w:ind w:left="624" w:hanging="283"/>
      </w:pPr>
      <w:r>
        <w:rPr>
          <w:rFonts w:ascii="游明朝" w:hAnsi="游明朝" w:eastAsia="游明朝"/>
          <w:b w:val="0"/>
          <w:sz w:val="21"/>
        </w:rPr>
        <w:t>・Ｂ：一部達成した／一部実施できた</w:t>
      </w:r>
    </w:p>
    <w:p>
      <w:pPr>
        <w:spacing w:after="40" w:line="276" w:lineRule="auto"/>
        <w:ind w:left="624" w:hanging="283"/>
      </w:pPr>
      <w:r>
        <w:rPr>
          <w:rFonts w:ascii="游明朝" w:hAnsi="游明朝" w:eastAsia="游明朝"/>
          <w:b w:val="0"/>
          <w:sz w:val="21"/>
        </w:rPr>
        <w:t>・Ｃ：達成できなかった／実施できなかった</w:t>
      </w:r>
    </w:p>
    <w:p>
      <w:pPr>
        <w:spacing w:before="0" w:after="80" w:line="276" w:lineRule="auto"/>
      </w:pPr>
      <w:r>
        <w:rPr>
          <w:rFonts w:ascii="游明朝" w:hAnsi="游明朝" w:eastAsia="游明朝"/>
          <w:b w:val="0"/>
          <w:sz w:val="21"/>
        </w:rPr>
        <w:t xml:space="preserve">　あわせて、達成・未達成の要因と、第10期に引き継ぐ課題を整理します。</w:t>
      </w:r>
    </w:p>
    <w:p>
      <w:pPr>
        <w:pStyle w:val="Heading2"/>
        <w:spacing w:before="280" w:after="120"/>
      </w:pPr>
      <w:r>
        <w:rPr>
          <w:rFonts w:ascii="游ゴシック" w:hAnsi="游ゴシック" w:eastAsia="游ゴシック"/>
          <w:b/>
          <w:color w:val="1F3864"/>
          <w:sz w:val="26"/>
        </w:rPr>
        <w:t>2　施策・事業別の評価</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814"/>
            <w:shd w:val="clear" w:color="auto" w:fill="1F3864"/>
          </w:tcPr>
          <w:p>
            <w:pPr>
              <w:spacing w:before="20" w:after="20"/>
              <w:jc w:val="center"/>
            </w:pPr>
            <w:r>
              <w:rPr>
                <w:rFonts w:ascii="游ゴシック" w:hAnsi="游ゴシック" w:eastAsia="游ゴシック"/>
                <w:b/>
                <w:color w:val="FFFFFF"/>
                <w:sz w:val="18"/>
              </w:rPr>
              <w:t>基本目標・施策</w:t>
            </w:r>
          </w:p>
        </w:tc>
        <w:tc>
          <w:tcPr>
            <w:tcW w:type="dxa" w:w="1701"/>
            <w:shd w:val="clear" w:color="auto" w:fill="1F3864"/>
          </w:tcPr>
          <w:p>
            <w:pPr>
              <w:spacing w:before="20" w:after="20"/>
              <w:jc w:val="center"/>
            </w:pPr>
            <w:r>
              <w:rPr>
                <w:rFonts w:ascii="游ゴシック" w:hAnsi="游ゴシック" w:eastAsia="游ゴシック"/>
                <w:b/>
                <w:color w:val="FFFFFF"/>
                <w:sz w:val="18"/>
              </w:rPr>
              <w:t>取組内容</w:t>
            </w:r>
          </w:p>
        </w:tc>
        <w:tc>
          <w:tcPr>
            <w:tcW w:type="dxa" w:w="1701"/>
            <w:shd w:val="clear" w:color="auto" w:fill="1F3864"/>
          </w:tcPr>
          <w:p>
            <w:pPr>
              <w:spacing w:before="20" w:after="20"/>
              <w:jc w:val="center"/>
            </w:pPr>
            <w:r>
              <w:rPr>
                <w:rFonts w:ascii="游ゴシック" w:hAnsi="游ゴシック" w:eastAsia="游ゴシック"/>
                <w:b/>
                <w:color w:val="FFFFFF"/>
                <w:sz w:val="18"/>
              </w:rPr>
              <w:t>目標値と実績</w:t>
            </w:r>
          </w:p>
        </w:tc>
        <w:tc>
          <w:tcPr>
            <w:tcW w:type="dxa" w:w="794"/>
            <w:shd w:val="clear" w:color="auto" w:fill="1F3864"/>
          </w:tcPr>
          <w:p>
            <w:pPr>
              <w:spacing w:before="20" w:after="20"/>
              <w:jc w:val="center"/>
            </w:pPr>
            <w:r>
              <w:rPr>
                <w:rFonts w:ascii="游ゴシック" w:hAnsi="游ゴシック" w:eastAsia="游ゴシック"/>
                <w:b/>
                <w:color w:val="FFFFFF"/>
                <w:sz w:val="18"/>
              </w:rPr>
              <w:t>評価</w:t>
            </w:r>
          </w:p>
        </w:tc>
        <w:tc>
          <w:tcPr>
            <w:tcW w:type="dxa" w:w="1474"/>
            <w:shd w:val="clear" w:color="auto" w:fill="1F3864"/>
          </w:tcPr>
          <w:p>
            <w:pPr>
              <w:spacing w:before="20" w:after="20"/>
              <w:jc w:val="center"/>
            </w:pPr>
            <w:r>
              <w:rPr>
                <w:rFonts w:ascii="游ゴシック" w:hAnsi="游ゴシック" w:eastAsia="游ゴシック"/>
                <w:b/>
                <w:color w:val="FFFFFF"/>
                <w:sz w:val="18"/>
              </w:rPr>
              <w:t>要因</w:t>
            </w:r>
          </w:p>
        </w:tc>
        <w:tc>
          <w:tcPr>
            <w:tcW w:type="dxa" w:w="1814"/>
            <w:shd w:val="clear" w:color="auto" w:fill="1F3864"/>
          </w:tcPr>
          <w:p>
            <w:pPr>
              <w:spacing w:before="20" w:after="20"/>
              <w:jc w:val="center"/>
            </w:pPr>
            <w:r>
              <w:rPr>
                <w:rFonts w:ascii="游ゴシック" w:hAnsi="游ゴシック" w:eastAsia="游ゴシック"/>
                <w:b/>
                <w:color w:val="FFFFFF"/>
                <w:sz w:val="18"/>
              </w:rPr>
              <w:t>第10期への引継ぎ</w:t>
            </w:r>
          </w:p>
        </w:tc>
      </w:tr>
      <w:tr>
        <w:tc>
          <w:tcPr>
            <w:tcW w:type="dxa" w:w="1814"/>
          </w:tcPr>
          <w:p>
            <w:pPr>
              <w:spacing w:before="20" w:after="20"/>
            </w:pPr>
            <w:r>
              <w:rPr>
                <w:rFonts w:ascii="游ゴシック" w:hAnsi="游ゴシック" w:eastAsia="游ゴシック"/>
                <w:b w:val="0"/>
                <w:sz w:val="18"/>
              </w:rPr>
              <w:t>基本目標1</w:t>
            </w:r>
          </w:p>
        </w:tc>
        <w:tc>
          <w:tcPr>
            <w:tcW w:type="dxa" w:w="1701"/>
          </w:tcPr>
          <w:p>
            <w:pPr>
              <w:spacing w:before="20" w:after="20"/>
            </w:pPr>
            <w:r>
              <w:rPr>
                <w:rFonts w:ascii="游ゴシック" w:hAnsi="游ゴシック" w:eastAsia="游ゴシック"/>
                <w:b w:val="0"/>
                <w:sz w:val="18"/>
              </w:rPr>
              <w:t>【要差替：第9期計画受領後】</w:t>
            </w:r>
          </w:p>
        </w:tc>
        <w:tc>
          <w:tcPr>
            <w:tcW w:type="dxa" w:w="1701"/>
          </w:tcPr>
          <w:p>
            <w:pPr>
              <w:spacing w:before="20" w:after="20"/>
            </w:pPr>
            <w:r>
              <w:rPr>
                <w:rFonts w:ascii="游ゴシック" w:hAnsi="游ゴシック" w:eastAsia="游ゴシック"/>
                <w:b w:val="0"/>
                <w:sz w:val="18"/>
              </w:rPr>
              <w:t>【要差替：第9期計画受領後】</w:t>
            </w:r>
          </w:p>
        </w:tc>
        <w:tc>
          <w:tcPr>
            <w:tcW w:type="dxa" w:w="794"/>
          </w:tcPr>
          <w:p>
            <w:pPr>
              <w:spacing w:before="20" w:after="20"/>
            </w:pPr>
            <w:r>
              <w:rPr>
                <w:rFonts w:ascii="游ゴシック" w:hAnsi="游ゴシック" w:eastAsia="游ゴシック"/>
                <w:b w:val="0"/>
                <w:sz w:val="18"/>
              </w:rPr>
            </w:r>
          </w:p>
        </w:tc>
        <w:tc>
          <w:tcPr>
            <w:tcW w:type="dxa" w:w="1474"/>
          </w:tcPr>
          <w:p>
            <w:pPr>
              <w:spacing w:before="20" w:after="20"/>
            </w:pPr>
            <w:r>
              <w:rPr>
                <w:rFonts w:ascii="游ゴシック" w:hAnsi="游ゴシック" w:eastAsia="游ゴシック"/>
                <w:b w:val="0"/>
                <w:sz w:val="18"/>
              </w:rPr>
            </w:r>
          </w:p>
        </w:tc>
        <w:tc>
          <w:tcPr>
            <w:tcW w:type="dxa" w:w="1814"/>
          </w:tcPr>
          <w:p>
            <w:pPr>
              <w:spacing w:before="20" w:after="20"/>
            </w:pPr>
            <w:r>
              <w:rPr>
                <w:rFonts w:ascii="游ゴシック" w:hAnsi="游ゴシック" w:eastAsia="游ゴシック"/>
                <w:b w:val="0"/>
                <w:sz w:val="18"/>
              </w:rPr>
            </w:r>
          </w:p>
        </w:tc>
      </w:tr>
      <w:tr>
        <w:tc>
          <w:tcPr>
            <w:tcW w:type="dxa" w:w="1814"/>
          </w:tcPr>
          <w:p>
            <w:pPr>
              <w:spacing w:before="20" w:after="20"/>
            </w:pPr>
            <w:r>
              <w:rPr>
                <w:rFonts w:ascii="游ゴシック" w:hAnsi="游ゴシック" w:eastAsia="游ゴシック"/>
                <w:b w:val="0"/>
                <w:sz w:val="18"/>
              </w:rPr>
              <w:t xml:space="preserve">　施策1-1</w:t>
            </w:r>
          </w:p>
        </w:tc>
        <w:tc>
          <w:tcPr>
            <w:tcW w:type="dxa" w:w="1701"/>
          </w:tcPr>
          <w:p>
            <w:pPr>
              <w:spacing w:before="20" w:after="20"/>
            </w:pPr>
            <w:r>
              <w:rPr>
                <w:rFonts w:ascii="游ゴシック" w:hAnsi="游ゴシック" w:eastAsia="游ゴシック"/>
                <w:b w:val="0"/>
                <w:sz w:val="18"/>
              </w:rPr>
              <w:t>【要差替：第9期計画受領後】</w:t>
            </w:r>
          </w:p>
        </w:tc>
        <w:tc>
          <w:tcPr>
            <w:tcW w:type="dxa" w:w="1701"/>
          </w:tcPr>
          <w:p>
            <w:pPr>
              <w:spacing w:before="20" w:after="20"/>
            </w:pPr>
            <w:r>
              <w:rPr>
                <w:rFonts w:ascii="游ゴシック" w:hAnsi="游ゴシック" w:eastAsia="游ゴシック"/>
                <w:b w:val="0"/>
                <w:sz w:val="18"/>
              </w:rPr>
              <w:t>【要差替：第9期計画受領後】</w:t>
            </w:r>
          </w:p>
        </w:tc>
        <w:tc>
          <w:tcPr>
            <w:tcW w:type="dxa" w:w="794"/>
          </w:tcPr>
          <w:p>
            <w:pPr>
              <w:spacing w:before="20" w:after="20"/>
            </w:pPr>
            <w:r>
              <w:rPr>
                <w:rFonts w:ascii="游ゴシック" w:hAnsi="游ゴシック" w:eastAsia="游ゴシック"/>
                <w:b w:val="0"/>
                <w:sz w:val="18"/>
              </w:rPr>
            </w:r>
          </w:p>
        </w:tc>
        <w:tc>
          <w:tcPr>
            <w:tcW w:type="dxa" w:w="1474"/>
          </w:tcPr>
          <w:p>
            <w:pPr>
              <w:spacing w:before="20" w:after="20"/>
            </w:pPr>
            <w:r>
              <w:rPr>
                <w:rFonts w:ascii="游ゴシック" w:hAnsi="游ゴシック" w:eastAsia="游ゴシック"/>
                <w:b w:val="0"/>
                <w:sz w:val="18"/>
              </w:rPr>
            </w:r>
          </w:p>
        </w:tc>
        <w:tc>
          <w:tcPr>
            <w:tcW w:type="dxa" w:w="1814"/>
          </w:tcPr>
          <w:p>
            <w:pPr>
              <w:spacing w:before="20" w:after="20"/>
            </w:pPr>
            <w:r>
              <w:rPr>
                <w:rFonts w:ascii="游ゴシック" w:hAnsi="游ゴシック" w:eastAsia="游ゴシック"/>
                <w:b w:val="0"/>
                <w:sz w:val="18"/>
              </w:rPr>
            </w:r>
          </w:p>
        </w:tc>
      </w:tr>
      <w:tr>
        <w:tc>
          <w:tcPr>
            <w:tcW w:type="dxa" w:w="1814"/>
          </w:tcPr>
          <w:p>
            <w:pPr>
              <w:spacing w:before="20" w:after="20"/>
            </w:pPr>
            <w:r>
              <w:rPr>
                <w:rFonts w:ascii="游ゴシック" w:hAnsi="游ゴシック" w:eastAsia="游ゴシック"/>
                <w:b w:val="0"/>
                <w:sz w:val="18"/>
              </w:rPr>
              <w:t xml:space="preserve">　施策1-2</w:t>
            </w:r>
          </w:p>
        </w:tc>
        <w:tc>
          <w:tcPr>
            <w:tcW w:type="dxa" w:w="1701"/>
          </w:tcPr>
          <w:p>
            <w:pPr>
              <w:spacing w:before="20" w:after="20"/>
            </w:pPr>
            <w:r>
              <w:rPr>
                <w:rFonts w:ascii="游ゴシック" w:hAnsi="游ゴシック" w:eastAsia="游ゴシック"/>
                <w:b w:val="0"/>
                <w:sz w:val="18"/>
              </w:rPr>
              <w:t>【要差替：第9期計画受領後】</w:t>
            </w:r>
          </w:p>
        </w:tc>
        <w:tc>
          <w:tcPr>
            <w:tcW w:type="dxa" w:w="1701"/>
          </w:tcPr>
          <w:p>
            <w:pPr>
              <w:spacing w:before="20" w:after="20"/>
            </w:pPr>
            <w:r>
              <w:rPr>
                <w:rFonts w:ascii="游ゴシック" w:hAnsi="游ゴシック" w:eastAsia="游ゴシック"/>
                <w:b w:val="0"/>
                <w:sz w:val="18"/>
              </w:rPr>
              <w:t>【要差替：第9期計画受領後】</w:t>
            </w:r>
          </w:p>
        </w:tc>
        <w:tc>
          <w:tcPr>
            <w:tcW w:type="dxa" w:w="794"/>
          </w:tcPr>
          <w:p>
            <w:pPr>
              <w:spacing w:before="20" w:after="20"/>
            </w:pPr>
            <w:r>
              <w:rPr>
                <w:rFonts w:ascii="游ゴシック" w:hAnsi="游ゴシック" w:eastAsia="游ゴシック"/>
                <w:b w:val="0"/>
                <w:sz w:val="18"/>
              </w:rPr>
            </w:r>
          </w:p>
        </w:tc>
        <w:tc>
          <w:tcPr>
            <w:tcW w:type="dxa" w:w="1474"/>
          </w:tcPr>
          <w:p>
            <w:pPr>
              <w:spacing w:before="20" w:after="20"/>
            </w:pPr>
            <w:r>
              <w:rPr>
                <w:rFonts w:ascii="游ゴシック" w:hAnsi="游ゴシック" w:eastAsia="游ゴシック"/>
                <w:b w:val="0"/>
                <w:sz w:val="18"/>
              </w:rPr>
            </w:r>
          </w:p>
        </w:tc>
        <w:tc>
          <w:tcPr>
            <w:tcW w:type="dxa" w:w="1814"/>
          </w:tcPr>
          <w:p>
            <w:pPr>
              <w:spacing w:before="20" w:after="20"/>
            </w:pPr>
            <w:r>
              <w:rPr>
                <w:rFonts w:ascii="游ゴシック" w:hAnsi="游ゴシック" w:eastAsia="游ゴシック"/>
                <w:b w:val="0"/>
                <w:sz w:val="18"/>
              </w:rPr>
            </w:r>
          </w:p>
        </w:tc>
      </w:tr>
      <w:tr>
        <w:tc>
          <w:tcPr>
            <w:tcW w:type="dxa" w:w="1814"/>
          </w:tcPr>
          <w:p>
            <w:pPr>
              <w:spacing w:before="20" w:after="20"/>
            </w:pPr>
            <w:r>
              <w:rPr>
                <w:rFonts w:ascii="游ゴシック" w:hAnsi="游ゴシック" w:eastAsia="游ゴシック"/>
                <w:b w:val="0"/>
                <w:sz w:val="18"/>
              </w:rPr>
              <w:t>基本目標2</w:t>
            </w:r>
          </w:p>
        </w:tc>
        <w:tc>
          <w:tcPr>
            <w:tcW w:type="dxa" w:w="1701"/>
          </w:tcPr>
          <w:p>
            <w:pPr>
              <w:spacing w:before="20" w:after="20"/>
            </w:pPr>
            <w:r>
              <w:rPr>
                <w:rFonts w:ascii="游ゴシック" w:hAnsi="游ゴシック" w:eastAsia="游ゴシック"/>
                <w:b w:val="0"/>
                <w:sz w:val="18"/>
              </w:rPr>
              <w:t>【要差替：第9期計画受領後】</w:t>
            </w:r>
          </w:p>
        </w:tc>
        <w:tc>
          <w:tcPr>
            <w:tcW w:type="dxa" w:w="1701"/>
          </w:tcPr>
          <w:p>
            <w:pPr>
              <w:spacing w:before="20" w:after="20"/>
            </w:pPr>
            <w:r>
              <w:rPr>
                <w:rFonts w:ascii="游ゴシック" w:hAnsi="游ゴシック" w:eastAsia="游ゴシック"/>
                <w:b w:val="0"/>
                <w:sz w:val="18"/>
              </w:rPr>
              <w:t>【要差替：第9期計画受領後】</w:t>
            </w:r>
          </w:p>
        </w:tc>
        <w:tc>
          <w:tcPr>
            <w:tcW w:type="dxa" w:w="794"/>
          </w:tcPr>
          <w:p>
            <w:pPr>
              <w:spacing w:before="20" w:after="20"/>
            </w:pPr>
            <w:r>
              <w:rPr>
                <w:rFonts w:ascii="游ゴシック" w:hAnsi="游ゴシック" w:eastAsia="游ゴシック"/>
                <w:b w:val="0"/>
                <w:sz w:val="18"/>
              </w:rPr>
            </w:r>
          </w:p>
        </w:tc>
        <w:tc>
          <w:tcPr>
            <w:tcW w:type="dxa" w:w="1474"/>
          </w:tcPr>
          <w:p>
            <w:pPr>
              <w:spacing w:before="20" w:after="20"/>
            </w:pPr>
            <w:r>
              <w:rPr>
                <w:rFonts w:ascii="游ゴシック" w:hAnsi="游ゴシック" w:eastAsia="游ゴシック"/>
                <w:b w:val="0"/>
                <w:sz w:val="18"/>
              </w:rPr>
            </w:r>
          </w:p>
        </w:tc>
        <w:tc>
          <w:tcPr>
            <w:tcW w:type="dxa" w:w="1814"/>
          </w:tcPr>
          <w:p>
            <w:pPr>
              <w:spacing w:before="20" w:after="20"/>
            </w:pPr>
            <w:r>
              <w:rPr>
                <w:rFonts w:ascii="游ゴシック" w:hAnsi="游ゴシック" w:eastAsia="游ゴシック"/>
                <w:b w:val="0"/>
                <w:sz w:val="18"/>
              </w:rPr>
            </w:r>
          </w:p>
        </w:tc>
      </w:tr>
      <w:tr>
        <w:tc>
          <w:tcPr>
            <w:tcW w:type="dxa" w:w="1814"/>
          </w:tcPr>
          <w:p>
            <w:pPr>
              <w:spacing w:before="20" w:after="20"/>
            </w:pPr>
            <w:r>
              <w:rPr>
                <w:rFonts w:ascii="游ゴシック" w:hAnsi="游ゴシック" w:eastAsia="游ゴシック"/>
                <w:b w:val="0"/>
                <w:sz w:val="18"/>
              </w:rPr>
              <w:t xml:space="preserve">　施策2-1</w:t>
            </w:r>
          </w:p>
        </w:tc>
        <w:tc>
          <w:tcPr>
            <w:tcW w:type="dxa" w:w="1701"/>
          </w:tcPr>
          <w:p>
            <w:pPr>
              <w:spacing w:before="20" w:after="20"/>
            </w:pPr>
            <w:r>
              <w:rPr>
                <w:rFonts w:ascii="游ゴシック" w:hAnsi="游ゴシック" w:eastAsia="游ゴシック"/>
                <w:b w:val="0"/>
                <w:sz w:val="18"/>
              </w:rPr>
              <w:t>【要差替：第9期計画受領後】</w:t>
            </w:r>
          </w:p>
        </w:tc>
        <w:tc>
          <w:tcPr>
            <w:tcW w:type="dxa" w:w="1701"/>
          </w:tcPr>
          <w:p>
            <w:pPr>
              <w:spacing w:before="20" w:after="20"/>
            </w:pPr>
            <w:r>
              <w:rPr>
                <w:rFonts w:ascii="游ゴシック" w:hAnsi="游ゴシック" w:eastAsia="游ゴシック"/>
                <w:b w:val="0"/>
                <w:sz w:val="18"/>
              </w:rPr>
              <w:t>【要差替：第9期計画受領後】</w:t>
            </w:r>
          </w:p>
        </w:tc>
        <w:tc>
          <w:tcPr>
            <w:tcW w:type="dxa" w:w="794"/>
          </w:tcPr>
          <w:p>
            <w:pPr>
              <w:spacing w:before="20" w:after="20"/>
            </w:pPr>
            <w:r>
              <w:rPr>
                <w:rFonts w:ascii="游ゴシック" w:hAnsi="游ゴシック" w:eastAsia="游ゴシック"/>
                <w:b w:val="0"/>
                <w:sz w:val="18"/>
              </w:rPr>
            </w:r>
          </w:p>
        </w:tc>
        <w:tc>
          <w:tcPr>
            <w:tcW w:type="dxa" w:w="1474"/>
          </w:tcPr>
          <w:p>
            <w:pPr>
              <w:spacing w:before="20" w:after="20"/>
            </w:pPr>
            <w:r>
              <w:rPr>
                <w:rFonts w:ascii="游ゴシック" w:hAnsi="游ゴシック" w:eastAsia="游ゴシック"/>
                <w:b w:val="0"/>
                <w:sz w:val="18"/>
              </w:rPr>
            </w:r>
          </w:p>
        </w:tc>
        <w:tc>
          <w:tcPr>
            <w:tcW w:type="dxa" w:w="1814"/>
          </w:tcPr>
          <w:p>
            <w:pPr>
              <w:spacing w:before="20" w:after="20"/>
            </w:pPr>
            <w:r>
              <w:rPr>
                <w:rFonts w:ascii="游ゴシック" w:hAnsi="游ゴシック" w:eastAsia="游ゴシック"/>
                <w:b w:val="0"/>
                <w:sz w:val="18"/>
              </w:rPr>
            </w:r>
          </w:p>
        </w:tc>
      </w:tr>
    </w:tbl>
    <w:p>
      <w:pPr>
        <w:spacing w:before="0" w:after="160" w:line="276" w:lineRule="auto"/>
      </w:pPr>
      <w:r>
        <w:rPr>
          <w:rFonts w:ascii="游ゴシック" w:hAnsi="游ゴシック" w:eastAsia="游ゴシック"/>
          <w:b w:val="0"/>
          <w:color w:val="595959"/>
          <w:sz w:val="17"/>
        </w:rPr>
        <w:t>※第9期計画の受領後に記載します。</w:t>
      </w:r>
    </w:p>
    <w:p>
      <w:pPr>
        <w:pStyle w:val="Heading2"/>
        <w:spacing w:before="280" w:after="120"/>
      </w:pPr>
      <w:r>
        <w:rPr>
          <w:rFonts w:ascii="游ゴシック" w:hAnsi="游ゴシック" w:eastAsia="游ゴシック"/>
          <w:b/>
          <w:color w:val="1F3864"/>
          <w:sz w:val="26"/>
        </w:rPr>
        <w:t>3　第9期計画の総括</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施策全体の総括と、第10期に引き継ぐ課題を記載します。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第4章　計画の基本的な考え方</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本章の基本理念・基本目標・施策の体系は仮置きです。第9期計画の理念・目標を継承するか刷新するかを村と協議のうえ確定します。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1　基本理念</w:t>
      </w:r>
    </w:p>
    <w:p>
      <w:pPr>
        <w:spacing w:before="0" w:after="80" w:line="276" w:lineRule="auto"/>
      </w:pPr>
      <w:r>
        <w:rPr>
          <w:rFonts w:ascii="游明朝" w:hAnsi="游明朝" w:eastAsia="游明朝"/>
          <w:b w:val="0"/>
          <w:sz w:val="21"/>
        </w:rPr>
        <w:t xml:space="preserve">　本村では、人口が減少し高齢者数そのものも減少していくなかで、限られた資源をどう組み合わせて一人ひとりの暮らしを支え続けるかが問われています。住み慣れた音威子府村で、可能な限り自分らしく暮らし続けられることを目指し、基本理念を次のとおり定めます。</w:t>
      </w:r>
    </w:p>
    <w:p>
      <w:pPr>
        <w:spacing w:before="120" w:after="80" w:line="276" w:lineRule="auto"/>
      </w:pPr>
      <w:r>
        <w:rPr>
          <w:rFonts w:ascii="游ゴシック" w:hAnsi="游ゴシック" w:eastAsia="游ゴシック"/>
          <w:b/>
          <w:sz w:val="22"/>
        </w:rPr>
        <w:t>《基本理念（案）》</w:t>
      </w:r>
    </w:p>
    <w:p>
      <w:pPr>
        <w:spacing w:before="80" w:after="160" w:line="276" w:lineRule="auto"/>
        <w:jc w:val="center"/>
      </w:pPr>
      <w:r>
        <w:rPr>
          <w:rFonts w:ascii="游ゴシック" w:hAnsi="游ゴシック" w:eastAsia="游ゴシック"/>
          <w:b/>
          <w:color w:val="1F3864"/>
          <w:sz w:val="28"/>
        </w:rPr>
        <w:t>住み慣れた音威子府で　支え合い　自分らしく暮らし続けられる村</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第9期計画の基本理念を確認し、継承・修正・刷新を判断します。上記は本村の人口動態と資源の状況を踏まえた暫定案です。</w:t>
            </w:r>
          </w:p>
        </w:tc>
      </w:tr>
    </w:tbl>
    <w:p>
      <w:pPr>
        <w:spacing w:before="0" w:after="80" w:line="276" w:lineRule="auto"/>
      </w:pPr>
    </w:p>
    <w:p>
      <w:pPr>
        <w:pStyle w:val="Heading2"/>
        <w:spacing w:before="280" w:after="120"/>
      </w:pPr>
      <w:r>
        <w:rPr>
          <w:rFonts w:ascii="游ゴシック" w:hAnsi="游ゴシック" w:eastAsia="游ゴシック"/>
          <w:b/>
          <w:color w:val="1F3864"/>
          <w:sz w:val="26"/>
        </w:rPr>
        <w:t>2　基本目標</w:t>
      </w:r>
    </w:p>
    <w:p>
      <w:pPr>
        <w:spacing w:before="0" w:after="80" w:line="276" w:lineRule="auto"/>
      </w:pPr>
      <w:r>
        <w:rPr>
          <w:rFonts w:ascii="游明朝" w:hAnsi="游明朝" w:eastAsia="游明朝"/>
          <w:b w:val="0"/>
          <w:sz w:val="21"/>
        </w:rPr>
        <w:t xml:space="preserve">　基本理念の実現に向け、第2章で整理した課題に対応する形で、次の4つの基本目標を掲げます（暫定案）。</w:t>
      </w:r>
    </w:p>
    <w:tbl>
      <w:tblPr>
        <w:tblStyle w:val="TableGrid"/>
        <w:tblW w:type="auto" w:w="0"/>
        <w:jc w:val="center"/>
        <w:tblLook w:firstColumn="1" w:firstRow="1" w:lastColumn="0" w:lastRow="0" w:noHBand="0" w:noVBand="1" w:val="04A0"/>
      </w:tblPr>
      <w:tblGrid>
        <w:gridCol w:w="3099"/>
        <w:gridCol w:w="3099"/>
        <w:gridCol w:w="3099"/>
      </w:tblGrid>
      <w:tr>
        <w:tc>
          <w:tcPr>
            <w:tcW w:type="dxa" w:w="2948"/>
            <w:shd w:val="clear" w:color="auto" w:fill="1F3864"/>
          </w:tcPr>
          <w:p>
            <w:pPr>
              <w:spacing w:before="20" w:after="20"/>
              <w:jc w:val="center"/>
            </w:pPr>
            <w:r>
              <w:rPr>
                <w:rFonts w:ascii="游ゴシック" w:hAnsi="游ゴシック" w:eastAsia="游ゴシック"/>
                <w:b/>
                <w:color w:val="FFFFFF"/>
                <w:sz w:val="18"/>
              </w:rPr>
              <w:t>基本目標（案）</w:t>
            </w:r>
          </w:p>
        </w:tc>
        <w:tc>
          <w:tcPr>
            <w:tcW w:type="dxa" w:w="2041"/>
            <w:shd w:val="clear" w:color="auto" w:fill="1F3864"/>
          </w:tcPr>
          <w:p>
            <w:pPr>
              <w:spacing w:before="20" w:after="20"/>
              <w:jc w:val="center"/>
            </w:pPr>
            <w:r>
              <w:rPr>
                <w:rFonts w:ascii="游ゴシック" w:hAnsi="游ゴシック" w:eastAsia="游ゴシック"/>
                <w:b/>
                <w:color w:val="FFFFFF"/>
                <w:sz w:val="18"/>
              </w:rPr>
              <w:t>対応する課題</w:t>
            </w:r>
          </w:p>
        </w:tc>
        <w:tc>
          <w:tcPr>
            <w:tcW w:type="dxa" w:w="4309"/>
            <w:shd w:val="clear" w:color="auto" w:fill="1F3864"/>
          </w:tcPr>
          <w:p>
            <w:pPr>
              <w:spacing w:before="20" w:after="20"/>
              <w:jc w:val="center"/>
            </w:pPr>
            <w:r>
              <w:rPr>
                <w:rFonts w:ascii="游ゴシック" w:hAnsi="游ゴシック" w:eastAsia="游ゴシック"/>
                <w:b/>
                <w:color w:val="FFFFFF"/>
                <w:sz w:val="18"/>
              </w:rPr>
              <w:t>主な施策</w:t>
            </w:r>
          </w:p>
        </w:tc>
      </w:tr>
      <w:tr>
        <w:tc>
          <w:tcPr>
            <w:tcW w:type="dxa" w:w="2948"/>
          </w:tcPr>
          <w:p>
            <w:pPr>
              <w:spacing w:before="20" w:after="20"/>
            </w:pPr>
            <w:r>
              <w:rPr>
                <w:rFonts w:ascii="游ゴシック" w:hAnsi="游ゴシック" w:eastAsia="游ゴシック"/>
                <w:b w:val="0"/>
                <w:sz w:val="18"/>
              </w:rPr>
              <w:t>1　介護予防と健康づくりを進める</w:t>
            </w:r>
          </w:p>
        </w:tc>
        <w:tc>
          <w:tcPr>
            <w:tcW w:type="dxa" w:w="2041"/>
          </w:tcPr>
          <w:p>
            <w:pPr>
              <w:spacing w:before="20" w:after="20"/>
            </w:pPr>
            <w:r>
              <w:rPr>
                <w:rFonts w:ascii="游ゴシック" w:hAnsi="游ゴシック" w:eastAsia="游ゴシック"/>
                <w:b w:val="0"/>
                <w:sz w:val="18"/>
              </w:rPr>
              <w:t>課題3（認定率の背景）</w:t>
            </w:r>
          </w:p>
        </w:tc>
        <w:tc>
          <w:tcPr>
            <w:tcW w:type="dxa" w:w="4309"/>
          </w:tcPr>
          <w:p>
            <w:pPr>
              <w:spacing w:before="20" w:after="20"/>
            </w:pPr>
            <w:r>
              <w:rPr>
                <w:rFonts w:ascii="游ゴシック" w:hAnsi="游ゴシック" w:eastAsia="游ゴシック"/>
                <w:b w:val="0"/>
                <w:sz w:val="18"/>
              </w:rPr>
              <w:t>介護予防・健康づくり、通いの場、保健事業との一体的実施</w:t>
            </w:r>
          </w:p>
        </w:tc>
      </w:tr>
      <w:tr>
        <w:tc>
          <w:tcPr>
            <w:tcW w:type="dxa" w:w="2948"/>
          </w:tcPr>
          <w:p>
            <w:pPr>
              <w:spacing w:before="20" w:after="20"/>
            </w:pPr>
            <w:r>
              <w:rPr>
                <w:rFonts w:ascii="游ゴシック" w:hAnsi="游ゴシック" w:eastAsia="游ゴシック"/>
                <w:b w:val="0"/>
                <w:sz w:val="18"/>
              </w:rPr>
              <w:t>2　在宅生活を支える手立てを増やす</w:t>
            </w:r>
          </w:p>
        </w:tc>
        <w:tc>
          <w:tcPr>
            <w:tcW w:type="dxa" w:w="2041"/>
          </w:tcPr>
          <w:p>
            <w:pPr>
              <w:spacing w:before="20" w:after="20"/>
            </w:pPr>
            <w:r>
              <w:rPr>
                <w:rFonts w:ascii="游ゴシック" w:hAnsi="游ゴシック" w:eastAsia="游ゴシック"/>
                <w:b w:val="0"/>
                <w:sz w:val="18"/>
              </w:rPr>
              <w:t>課題1・課題2</w:t>
            </w:r>
          </w:p>
        </w:tc>
        <w:tc>
          <w:tcPr>
            <w:tcW w:type="dxa" w:w="4309"/>
          </w:tcPr>
          <w:p>
            <w:pPr>
              <w:spacing w:before="20" w:after="20"/>
            </w:pPr>
            <w:r>
              <w:rPr>
                <w:rFonts w:ascii="游ゴシック" w:hAnsi="游ゴシック" w:eastAsia="游ゴシック"/>
                <w:b w:val="0"/>
                <w:sz w:val="18"/>
              </w:rPr>
              <w:t>在宅医療・介護連携、生活支援体制の整備、高齢者福祉サービス</w:t>
            </w:r>
          </w:p>
        </w:tc>
      </w:tr>
      <w:tr>
        <w:tc>
          <w:tcPr>
            <w:tcW w:type="dxa" w:w="2948"/>
          </w:tcPr>
          <w:p>
            <w:pPr>
              <w:spacing w:before="20" w:after="20"/>
            </w:pPr>
            <w:r>
              <w:rPr>
                <w:rFonts w:ascii="游ゴシック" w:hAnsi="游ゴシック" w:eastAsia="游ゴシック"/>
                <w:b w:val="0"/>
                <w:sz w:val="18"/>
              </w:rPr>
              <w:t>3　安心して暮らせる地域をつくる</w:t>
            </w:r>
          </w:p>
        </w:tc>
        <w:tc>
          <w:tcPr>
            <w:tcW w:type="dxa" w:w="2041"/>
          </w:tcPr>
          <w:p>
            <w:pPr>
              <w:spacing w:before="20" w:after="20"/>
            </w:pPr>
            <w:r>
              <w:rPr>
                <w:rFonts w:ascii="游ゴシック" w:hAnsi="游ゴシック" w:eastAsia="游ゴシック"/>
                <w:b w:val="0"/>
                <w:sz w:val="18"/>
              </w:rPr>
              <w:t>課題1・課題2</w:t>
            </w:r>
          </w:p>
        </w:tc>
        <w:tc>
          <w:tcPr>
            <w:tcW w:type="dxa" w:w="4309"/>
          </w:tcPr>
          <w:p>
            <w:pPr>
              <w:spacing w:before="20" w:after="20"/>
            </w:pPr>
            <w:r>
              <w:rPr>
                <w:rFonts w:ascii="游ゴシック" w:hAnsi="游ゴシック" w:eastAsia="游ゴシック"/>
                <w:b w:val="0"/>
                <w:sz w:val="18"/>
              </w:rPr>
              <w:t>地域包括ケアの推進、認知症施策、権利擁護、災害・感染症対策</w:t>
            </w:r>
          </w:p>
        </w:tc>
      </w:tr>
      <w:tr>
        <w:tc>
          <w:tcPr>
            <w:tcW w:type="dxa" w:w="2948"/>
          </w:tcPr>
          <w:p>
            <w:pPr>
              <w:spacing w:before="20" w:after="20"/>
            </w:pPr>
            <w:r>
              <w:rPr>
                <w:rFonts w:ascii="游ゴシック" w:hAnsi="游ゴシック" w:eastAsia="游ゴシック"/>
                <w:b w:val="0"/>
                <w:sz w:val="18"/>
              </w:rPr>
              <w:t>4　持続可能な介護保険制度を運営する</w:t>
            </w:r>
          </w:p>
        </w:tc>
        <w:tc>
          <w:tcPr>
            <w:tcW w:type="dxa" w:w="2041"/>
          </w:tcPr>
          <w:p>
            <w:pPr>
              <w:spacing w:before="20" w:after="20"/>
            </w:pPr>
            <w:r>
              <w:rPr>
                <w:rFonts w:ascii="游ゴシック" w:hAnsi="游ゴシック" w:eastAsia="游ゴシック"/>
                <w:b w:val="0"/>
                <w:sz w:val="18"/>
              </w:rPr>
              <w:t>課題4・課題5</w:t>
            </w:r>
          </w:p>
        </w:tc>
        <w:tc>
          <w:tcPr>
            <w:tcW w:type="dxa" w:w="4309"/>
          </w:tcPr>
          <w:p>
            <w:pPr>
              <w:spacing w:before="20" w:after="20"/>
            </w:pPr>
            <w:r>
              <w:rPr>
                <w:rFonts w:ascii="游ゴシック" w:hAnsi="游ゴシック" w:eastAsia="游ゴシック"/>
                <w:b w:val="0"/>
                <w:sz w:val="18"/>
              </w:rPr>
              <w:t>給付適正化、人材確保、保険料の適正な設定</w:t>
            </w:r>
          </w:p>
        </w:tc>
      </w:tr>
    </w:tbl>
    <w:p>
      <w:pPr>
        <w:spacing w:before="0" w:after="120" w:line="276" w:lineRule="auto"/>
      </w:pP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第9期の基本目標との対応関係を整理し、継続・再編を判断します。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3　施策の体系</w:t>
      </w:r>
    </w:p>
    <w:p>
      <w:pPr>
        <w:spacing w:before="0" w:after="80" w:line="276" w:lineRule="auto"/>
      </w:pPr>
      <w:r>
        <w:rPr>
          <w:rFonts w:ascii="游明朝" w:hAnsi="游明朝" w:eastAsia="游明朝"/>
          <w:b w:val="0"/>
          <w:sz w:val="21"/>
        </w:rPr>
        <w:t xml:space="preserve">　基本目標のもとに、第5章に示す10の施策を位置づけます。</w:t>
      </w:r>
    </w:p>
    <w:tbl>
      <w:tblPr>
        <w:tblStyle w:val="TableGrid"/>
        <w:tblW w:type="auto" w:w="0"/>
        <w:jc w:val="center"/>
        <w:tblLook w:firstColumn="1" w:firstRow="1" w:lastColumn="0" w:lastRow="0" w:noHBand="0" w:noVBand="1" w:val="04A0"/>
      </w:tblPr>
      <w:tblGrid>
        <w:gridCol w:w="4649"/>
        <w:gridCol w:w="4649"/>
      </w:tblGrid>
      <w:tr>
        <w:tc>
          <w:tcPr>
            <w:tcW w:type="dxa" w:w="3175"/>
            <w:shd w:val="clear" w:color="auto" w:fill="1F3864"/>
          </w:tcPr>
          <w:p>
            <w:pPr>
              <w:spacing w:before="20" w:after="20"/>
              <w:jc w:val="center"/>
            </w:pPr>
            <w:r>
              <w:rPr>
                <w:rFonts w:ascii="游ゴシック" w:hAnsi="游ゴシック" w:eastAsia="游ゴシック"/>
                <w:b/>
                <w:color w:val="FFFFFF"/>
                <w:sz w:val="18"/>
              </w:rPr>
              <w:t>基本目標</w:t>
            </w:r>
          </w:p>
        </w:tc>
        <w:tc>
          <w:tcPr>
            <w:tcW w:type="dxa" w:w="6123"/>
            <w:shd w:val="clear" w:color="auto" w:fill="1F3864"/>
          </w:tcPr>
          <w:p>
            <w:pPr>
              <w:spacing w:before="20" w:after="20"/>
              <w:jc w:val="center"/>
            </w:pPr>
            <w:r>
              <w:rPr>
                <w:rFonts w:ascii="游ゴシック" w:hAnsi="游ゴシック" w:eastAsia="游ゴシック"/>
                <w:b/>
                <w:color w:val="FFFFFF"/>
                <w:sz w:val="18"/>
              </w:rPr>
              <w:t>施策</w:t>
            </w:r>
          </w:p>
        </w:tc>
      </w:tr>
      <w:tr>
        <w:tc>
          <w:tcPr>
            <w:tcW w:type="dxa" w:w="3175"/>
          </w:tcPr>
          <w:p>
            <w:pPr>
              <w:spacing w:before="20" w:after="20"/>
            </w:pPr>
            <w:r>
              <w:rPr>
                <w:rFonts w:ascii="游ゴシック" w:hAnsi="游ゴシック" w:eastAsia="游ゴシック"/>
                <w:b w:val="0"/>
                <w:sz w:val="18"/>
              </w:rPr>
              <w:t>1　介護予防と健康づくりを進める</w:t>
            </w:r>
          </w:p>
        </w:tc>
        <w:tc>
          <w:tcPr>
            <w:tcW w:type="dxa" w:w="6123"/>
          </w:tcPr>
          <w:p>
            <w:pPr>
              <w:spacing w:before="20" w:after="20"/>
            </w:pPr>
            <w:r>
              <w:rPr>
                <w:rFonts w:ascii="游ゴシック" w:hAnsi="游ゴシック" w:eastAsia="游ゴシック"/>
                <w:b w:val="0"/>
                <w:sz w:val="18"/>
              </w:rPr>
              <w:t>1　介護予防・健康づくりの推進</w:t>
            </w:r>
          </w:p>
        </w:tc>
      </w:tr>
      <w:tr>
        <w:tc>
          <w:tcPr>
            <w:tcW w:type="dxa" w:w="3175"/>
          </w:tcPr>
          <w:p>
            <w:pPr>
              <w:spacing w:before="20" w:after="20"/>
            </w:pPr>
            <w:r>
              <w:rPr>
                <w:rFonts w:ascii="游ゴシック" w:hAnsi="游ゴシック" w:eastAsia="游ゴシック"/>
                <w:b w:val="0"/>
                <w:sz w:val="18"/>
              </w:rPr>
              <w:t>2　在宅生活を支える手立てを増やす</w:t>
            </w:r>
          </w:p>
        </w:tc>
        <w:tc>
          <w:tcPr>
            <w:tcW w:type="dxa" w:w="6123"/>
          </w:tcPr>
          <w:p>
            <w:pPr>
              <w:spacing w:before="20" w:after="20"/>
            </w:pPr>
            <w:r>
              <w:rPr>
                <w:rFonts w:ascii="游ゴシック" w:hAnsi="游ゴシック" w:eastAsia="游ゴシック"/>
                <w:b w:val="0"/>
                <w:sz w:val="18"/>
              </w:rPr>
              <w:t>3　在宅医療・介護連携の推進／5　生活支援体制の整備／7　高齢者福祉サービスの充実／8　住まいと生活環境の整備</w:t>
            </w:r>
          </w:p>
        </w:tc>
      </w:tr>
      <w:tr>
        <w:tc>
          <w:tcPr>
            <w:tcW w:type="dxa" w:w="3175"/>
          </w:tcPr>
          <w:p>
            <w:pPr>
              <w:spacing w:before="20" w:after="20"/>
            </w:pPr>
            <w:r>
              <w:rPr>
                <w:rFonts w:ascii="游ゴシック" w:hAnsi="游ゴシック" w:eastAsia="游ゴシック"/>
                <w:b w:val="0"/>
                <w:sz w:val="18"/>
              </w:rPr>
              <w:t>3　安心して暮らせる地域をつくる</w:t>
            </w:r>
          </w:p>
        </w:tc>
        <w:tc>
          <w:tcPr>
            <w:tcW w:type="dxa" w:w="6123"/>
          </w:tcPr>
          <w:p>
            <w:pPr>
              <w:spacing w:before="20" w:after="20"/>
            </w:pPr>
            <w:r>
              <w:rPr>
                <w:rFonts w:ascii="游ゴシック" w:hAnsi="游ゴシック" w:eastAsia="游ゴシック"/>
                <w:b w:val="0"/>
                <w:sz w:val="18"/>
              </w:rPr>
              <w:t>2　地域包括ケアシステムの推進／4　認知症施策の推進／6　高齢者の権利擁護／9　災害・感染症対策</w:t>
            </w:r>
          </w:p>
        </w:tc>
      </w:tr>
      <w:tr>
        <w:tc>
          <w:tcPr>
            <w:tcW w:type="dxa" w:w="3175"/>
          </w:tcPr>
          <w:p>
            <w:pPr>
              <w:spacing w:before="20" w:after="20"/>
            </w:pPr>
            <w:r>
              <w:rPr>
                <w:rFonts w:ascii="游ゴシック" w:hAnsi="游ゴシック" w:eastAsia="游ゴシック"/>
                <w:b w:val="0"/>
                <w:sz w:val="18"/>
              </w:rPr>
              <w:t>4　持続可能な介護保険制度を運営する</w:t>
            </w:r>
          </w:p>
        </w:tc>
        <w:tc>
          <w:tcPr>
            <w:tcW w:type="dxa" w:w="6123"/>
          </w:tcPr>
          <w:p>
            <w:pPr>
              <w:spacing w:before="20" w:after="20"/>
            </w:pPr>
            <w:r>
              <w:rPr>
                <w:rFonts w:ascii="游ゴシック" w:hAnsi="游ゴシック" w:eastAsia="游ゴシック"/>
                <w:b w:val="0"/>
                <w:sz w:val="18"/>
              </w:rPr>
              <w:t>10　介護給付の適正化と介護人材の確保</w:t>
            </w:r>
          </w:p>
        </w:tc>
      </w:tr>
    </w:tbl>
    <w:p>
      <w:pPr>
        <w:spacing w:before="0" w:after="120" w:line="276" w:lineRule="auto"/>
      </w:pP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施策の体系図は、第9期の体系と突き合わせたうえで図表化します。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第5章　施策の展開</w:t>
      </w:r>
    </w:p>
    <w:p>
      <w:pPr>
        <w:spacing w:before="0" w:after="160" w:line="276" w:lineRule="auto"/>
      </w:pPr>
      <w:r>
        <w:rPr>
          <w:rFonts w:ascii="游明朝" w:hAnsi="游明朝" w:eastAsia="游明朝"/>
          <w:b w:val="0"/>
          <w:sz w:val="21"/>
        </w:rPr>
        <w:t xml:space="preserve">　本章では、基本目標の実現に向けた施策を示します。各施策は「現状」「課題」「取組の方向」で構成し、具体的な事業は村の実施状況を踏まえて記載します。</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施策の構成は第4章の体系に連動するため、第9期計画の受領後に再編する可能性があります。また各施策の「主な事業」は 【要記載：村ご提供資料待ち】 です。</w:t>
            </w:r>
          </w:p>
        </w:tc>
      </w:tr>
    </w:tbl>
    <w:p>
      <w:pPr>
        <w:spacing w:before="0" w:after="80" w:line="276" w:lineRule="auto"/>
      </w:pPr>
    </w:p>
    <w:p>
      <w:pPr>
        <w:pStyle w:val="Heading2"/>
        <w:spacing w:before="280" w:after="120"/>
      </w:pPr>
      <w:r>
        <w:rPr>
          <w:rFonts w:ascii="游ゴシック" w:hAnsi="游ゴシック" w:eastAsia="游ゴシック"/>
          <w:b/>
          <w:color w:val="1F3864"/>
          <w:sz w:val="26"/>
        </w:rPr>
        <w:t>1　介護予防・健康づくりの推進</w:t>
      </w:r>
    </w:p>
    <w:p>
      <w:pPr>
        <w:spacing w:before="0" w:after="80" w:line="276" w:lineRule="auto"/>
      </w:pPr>
      <w:r>
        <w:rPr>
          <w:rFonts w:ascii="游ゴシック" w:hAnsi="游ゴシック" w:eastAsia="游ゴシック"/>
          <w:b w:val="0"/>
          <w:color w:val="404040"/>
          <w:sz w:val="20"/>
        </w:rPr>
        <w:t>【対象とする取組】介護予防・生活支援サービス事業、一般介護予防事業、通いの場、フレイル予防、保健事業と介護予防の一体的実施</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・通いの場は令和2年度時点で週1回以上が1か所・参加者6人。参加率2.8％は北海道平均を上回るが実人数は少ない</w:t>
      </w:r>
    </w:p>
    <w:p>
      <w:pPr>
        <w:spacing w:after="40" w:line="276" w:lineRule="auto"/>
        <w:ind w:left="624" w:hanging="283"/>
      </w:pPr>
      <w:r>
        <w:rPr>
          <w:rFonts w:ascii="游明朝" w:hAnsi="游明朝" w:eastAsia="游明朝"/>
          <w:b w:val="0"/>
          <w:sz w:val="21"/>
        </w:rPr>
        <w:t>・要支援認定者が0人であり、予防給付の利用がない</w:t>
      </w:r>
    </w:p>
    <w:p>
      <w:pPr>
        <w:spacing w:after="40" w:line="276" w:lineRule="auto"/>
        <w:ind w:left="624" w:hanging="283"/>
      </w:pPr>
      <w:r>
        <w:rPr>
          <w:rFonts w:ascii="游明朝" w:hAnsi="游明朝" w:eastAsia="游明朝"/>
          <w:b w:val="0"/>
          <w:sz w:val="21"/>
        </w:rPr>
        <w:t>・総合事業の実施状況は令和2年度以降のデータが未整備</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・通いの場の維持・拡充と、参加していない層への働きかけ</w:t>
      </w:r>
    </w:p>
    <w:p>
      <w:pPr>
        <w:spacing w:after="40" w:line="276" w:lineRule="auto"/>
        <w:ind w:left="624" w:hanging="283"/>
      </w:pPr>
      <w:r>
        <w:rPr>
          <w:rFonts w:ascii="游明朝" w:hAnsi="游明朝" w:eastAsia="游明朝"/>
          <w:b w:val="0"/>
          <w:sz w:val="21"/>
        </w:rPr>
        <w:t>・後期高齢者の保健事業と介護予防の一体的実施による、生活習慣病重症化予防とフレイル対策の連動</w:t>
      </w:r>
    </w:p>
    <w:p>
      <w:pPr>
        <w:spacing w:after="40" w:line="276" w:lineRule="auto"/>
        <w:ind w:left="624" w:hanging="283"/>
      </w:pPr>
      <w:r>
        <w:rPr>
          <w:rFonts w:ascii="游明朝" w:hAnsi="游明朝" w:eastAsia="游明朝"/>
          <w:b w:val="0"/>
          <w:sz w:val="21"/>
        </w:rPr>
        <w:t>・住民主体の活動の担い手確保（人口減少下での持続可能性）</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2　地域包括ケアシステムの推進</w:t>
      </w:r>
    </w:p>
    <w:p>
      <w:pPr>
        <w:spacing w:before="0" w:after="80" w:line="276" w:lineRule="auto"/>
      </w:pPr>
      <w:r>
        <w:rPr>
          <w:rFonts w:ascii="游ゴシック" w:hAnsi="游ゴシック" w:eastAsia="游ゴシック"/>
          <w:b w:val="0"/>
          <w:color w:val="404040"/>
          <w:sz w:val="20"/>
        </w:rPr>
        <w:t>【対象とする取組】地域包括支援センターの運営・機能強化、総合相談支援、地域ケア会議、多職種連携、村全域を1圏域とした支援体制</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・地域包括支援センターは直営1か所。日常生活圏域は村全域で1圏域</w:t>
      </w:r>
    </w:p>
    <w:p>
      <w:pPr>
        <w:spacing w:after="40" w:line="276" w:lineRule="auto"/>
        <w:ind w:left="624" w:hanging="283"/>
      </w:pPr>
      <w:r>
        <w:rPr>
          <w:rFonts w:ascii="游明朝" w:hAnsi="游明朝" w:eastAsia="游明朝"/>
          <w:b w:val="0"/>
          <w:sz w:val="21"/>
        </w:rPr>
        <w:t>・小規模自治体のため、専門職の確保と業務の兼務が課題となりやすい</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・地域ケア会議を通じた個別課題から地域課題への引き上げ</w:t>
      </w:r>
    </w:p>
    <w:p>
      <w:pPr>
        <w:spacing w:after="40" w:line="276" w:lineRule="auto"/>
        <w:ind w:left="624" w:hanging="283"/>
      </w:pPr>
      <w:r>
        <w:rPr>
          <w:rFonts w:ascii="游明朝" w:hAnsi="游明朝" w:eastAsia="游明朝"/>
          <w:b w:val="0"/>
          <w:sz w:val="21"/>
        </w:rPr>
        <w:t>・近隣市町村・広域での専門職確保や研修機会の共有</w:t>
      </w:r>
    </w:p>
    <w:p>
      <w:pPr>
        <w:spacing w:after="40" w:line="276" w:lineRule="auto"/>
        <w:ind w:left="624" w:hanging="283"/>
      </w:pPr>
      <w:r>
        <w:rPr>
          <w:rFonts w:ascii="游明朝" w:hAnsi="游明朝" w:eastAsia="游明朝"/>
          <w:b w:val="0"/>
          <w:sz w:val="21"/>
        </w:rPr>
        <w:t>・村内の関係機関（診療所、社会福祉協議会、民生委員等）との連携強化</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3　在宅医療・介護連携の推進</w:t>
      </w:r>
    </w:p>
    <w:p>
      <w:pPr>
        <w:spacing w:before="0" w:after="80" w:line="276" w:lineRule="auto"/>
      </w:pPr>
      <w:r>
        <w:rPr>
          <w:rFonts w:ascii="游ゴシック" w:hAnsi="游ゴシック" w:eastAsia="游ゴシック"/>
          <w:b w:val="0"/>
          <w:color w:val="404040"/>
          <w:sz w:val="20"/>
        </w:rPr>
        <w:t>【対象とする取組】在宅医療・介護連携推進事業、退院支援、日常の療養支援、看取り、医療機関と介護事業者の情報共有</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・訪問看護・訪問リハビリテーションの給付実績がない</w:t>
      </w:r>
    </w:p>
    <w:p>
      <w:pPr>
        <w:spacing w:after="40" w:line="276" w:lineRule="auto"/>
        <w:ind w:left="624" w:hanging="283"/>
      </w:pPr>
      <w:r>
        <w:rPr>
          <w:rFonts w:ascii="游明朝" w:hAnsi="游明朝" w:eastAsia="游明朝"/>
          <w:b w:val="0"/>
          <w:sz w:val="21"/>
        </w:rPr>
        <w:t>・在宅医療のレセプト系指標は市町村単位で把握できず、実態の数値的把握が困難</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・村外の医療機関・訪問看護ステーションを含めた連携体制の確認</w:t>
      </w:r>
    </w:p>
    <w:p>
      <w:pPr>
        <w:spacing w:after="40" w:line="276" w:lineRule="auto"/>
        <w:ind w:left="624" w:hanging="283"/>
      </w:pPr>
      <w:r>
        <w:rPr>
          <w:rFonts w:ascii="游明朝" w:hAnsi="游明朝" w:eastAsia="游明朝"/>
          <w:b w:val="0"/>
          <w:sz w:val="21"/>
        </w:rPr>
        <w:t>・退院時の情報共有ルールの明確化</w:t>
      </w:r>
    </w:p>
    <w:p>
      <w:pPr>
        <w:spacing w:after="40" w:line="276" w:lineRule="auto"/>
        <w:ind w:left="624" w:hanging="283"/>
      </w:pPr>
      <w:r>
        <w:rPr>
          <w:rFonts w:ascii="游明朝" w:hAnsi="游明朝" w:eastAsia="游明朝"/>
          <w:b w:val="0"/>
          <w:sz w:val="21"/>
        </w:rPr>
        <w:t>・看取りを含めた終末期の意思決定支援（人生会議）の周知</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4　認知症施策の推進</w:t>
      </w:r>
    </w:p>
    <w:p>
      <w:pPr>
        <w:spacing w:before="0" w:after="80" w:line="276" w:lineRule="auto"/>
      </w:pPr>
      <w:r>
        <w:rPr>
          <w:rFonts w:ascii="游ゴシック" w:hAnsi="游ゴシック" w:eastAsia="游ゴシック"/>
          <w:b w:val="0"/>
          <w:color w:val="404040"/>
          <w:sz w:val="20"/>
        </w:rPr>
        <w:t>【対象とする取組】認知症の理解促進、早期発見・早期対応、認知症初期集中支援チーム、チームオレンジ、本人・家族への支援、権利擁護との連携</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・認知症関連の指標は市町村単位で公表されておらず、村の実績で把握する必要がある</w:t>
      </w:r>
    </w:p>
    <w:p>
      <w:pPr>
        <w:spacing w:after="40" w:line="276" w:lineRule="auto"/>
        <w:ind w:left="624" w:hanging="283"/>
      </w:pPr>
      <w:r>
        <w:rPr>
          <w:rFonts w:ascii="游明朝" w:hAnsi="游明朝" w:eastAsia="游明朝"/>
          <w:b w:val="0"/>
          <w:sz w:val="21"/>
        </w:rPr>
        <w:t>・認知症対応型共同生活介護・認知症対応型通所介護の給付実績はない</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・認知症基本法を踏まえた、本人の意思を尊重した施策の推進</w:t>
      </w:r>
    </w:p>
    <w:p>
      <w:pPr>
        <w:spacing w:after="40" w:line="276" w:lineRule="auto"/>
        <w:ind w:left="624" w:hanging="283"/>
      </w:pPr>
      <w:r>
        <w:rPr>
          <w:rFonts w:ascii="游明朝" w:hAnsi="游明朝" w:eastAsia="游明朝"/>
          <w:b w:val="0"/>
          <w:sz w:val="21"/>
        </w:rPr>
        <w:t>・認知症サポーターの養成と活躍の場づくり</w:t>
      </w:r>
    </w:p>
    <w:p>
      <w:pPr>
        <w:spacing w:after="40" w:line="276" w:lineRule="auto"/>
        <w:ind w:left="624" w:hanging="283"/>
      </w:pPr>
      <w:r>
        <w:rPr>
          <w:rFonts w:ascii="游明朝" w:hAnsi="游明朝" w:eastAsia="游明朝"/>
          <w:b w:val="0"/>
          <w:sz w:val="21"/>
        </w:rPr>
        <w:t>・早期相談につながる窓口の周知</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5　生活支援体制の整備</w:t>
      </w:r>
    </w:p>
    <w:p>
      <w:pPr>
        <w:spacing w:before="0" w:after="80" w:line="276" w:lineRule="auto"/>
      </w:pPr>
      <w:r>
        <w:rPr>
          <w:rFonts w:ascii="游ゴシック" w:hAnsi="游ゴシック" w:eastAsia="游ゴシック"/>
          <w:b w:val="0"/>
          <w:color w:val="404040"/>
          <w:sz w:val="20"/>
        </w:rPr>
        <w:t>【対象とする取組】生活支援コーディネーターの配置、協議体の運営、住民主体の支え合い、移動・買い物・除雪等の生活支援</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・高齢独居世帯が43世帯（全世帯の12.5％）と増加傾向</w:t>
      </w:r>
    </w:p>
    <w:p>
      <w:pPr>
        <w:spacing w:after="40" w:line="276" w:lineRule="auto"/>
        <w:ind w:left="624" w:hanging="283"/>
      </w:pPr>
      <w:r>
        <w:rPr>
          <w:rFonts w:ascii="游明朝" w:hAnsi="游明朝" w:eastAsia="游明朝"/>
          <w:b w:val="0"/>
          <w:sz w:val="21"/>
        </w:rPr>
        <w:t>・積雪寒冷地であり、冬季の除雪・外出支援が在宅生活の継続を左右する</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・除雪・移動・買い物といった生活課題への支援の充実</w:t>
      </w:r>
    </w:p>
    <w:p>
      <w:pPr>
        <w:spacing w:after="40" w:line="276" w:lineRule="auto"/>
        <w:ind w:left="624" w:hanging="283"/>
      </w:pPr>
      <w:r>
        <w:rPr>
          <w:rFonts w:ascii="游明朝" w:hAnsi="游明朝" w:eastAsia="游明朝"/>
          <w:b w:val="0"/>
          <w:sz w:val="21"/>
        </w:rPr>
        <w:t>・担い手の確保（住民、事業者、社会福祉協議会等との協働）</w:t>
      </w:r>
    </w:p>
    <w:p>
      <w:pPr>
        <w:spacing w:after="40" w:line="276" w:lineRule="auto"/>
        <w:ind w:left="624" w:hanging="283"/>
      </w:pPr>
      <w:r>
        <w:rPr>
          <w:rFonts w:ascii="游明朝" w:hAnsi="游明朝" w:eastAsia="游明朝"/>
          <w:b w:val="0"/>
          <w:sz w:val="21"/>
        </w:rPr>
        <w:t>・インフォーマルサービスの把握と資源の可視化</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6　高齢者の権利擁護</w:t>
      </w:r>
    </w:p>
    <w:p>
      <w:pPr>
        <w:spacing w:before="0" w:after="80" w:line="276" w:lineRule="auto"/>
      </w:pPr>
      <w:r>
        <w:rPr>
          <w:rFonts w:ascii="游ゴシック" w:hAnsi="游ゴシック" w:eastAsia="游ゴシック"/>
          <w:b w:val="0"/>
          <w:color w:val="404040"/>
          <w:sz w:val="20"/>
        </w:rPr>
        <w:t>【対象とする取組】成年後見制度の利用促進、高齢者虐待の防止・早期対応、消費者被害の防止</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・独居高齢者の増加により、判断能力の低下時の支援の必要性が高まる</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・成年後見制度利用促進の体制整備（中核機関のあり方を含む）</w:t>
      </w:r>
    </w:p>
    <w:p>
      <w:pPr>
        <w:spacing w:after="40" w:line="276" w:lineRule="auto"/>
        <w:ind w:left="624" w:hanging="283"/>
      </w:pPr>
      <w:r>
        <w:rPr>
          <w:rFonts w:ascii="游明朝" w:hAnsi="游明朝" w:eastAsia="游明朝"/>
          <w:b w:val="0"/>
          <w:sz w:val="21"/>
        </w:rPr>
        <w:t>・虐待の早期発見・対応体制の確認</w:t>
      </w:r>
    </w:p>
    <w:p>
      <w:pPr>
        <w:spacing w:after="40" w:line="276" w:lineRule="auto"/>
        <w:ind w:left="624" w:hanging="283"/>
      </w:pPr>
      <w:r>
        <w:rPr>
          <w:rFonts w:ascii="游明朝" w:hAnsi="游明朝" w:eastAsia="游明朝"/>
          <w:b w:val="0"/>
          <w:sz w:val="21"/>
        </w:rPr>
        <w:t>・消費者被害の防止に向けた注意喚起</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7　高齢者福祉サービスの充実</w:t>
      </w:r>
    </w:p>
    <w:p>
      <w:pPr>
        <w:spacing w:before="0" w:after="80" w:line="276" w:lineRule="auto"/>
      </w:pPr>
      <w:r>
        <w:rPr>
          <w:rFonts w:ascii="游ゴシック" w:hAnsi="游ゴシック" w:eastAsia="游ゴシック"/>
          <w:b w:val="0"/>
          <w:color w:val="404040"/>
          <w:sz w:val="20"/>
        </w:rPr>
        <w:t>【対象とする取組】村単独の高齢者福祉サービス（配食、緊急通報、除雪支援、移送、生きがい活動 等）</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・【要記載：村ご提供資料待ち】　村単独事業の実施内容・利用実績・事業費を受領のうえ記載</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・介護保険サービスで対応できない生活課題への村単独事業による補完</w:t>
      </w:r>
    </w:p>
    <w:p>
      <w:pPr>
        <w:spacing w:after="40" w:line="276" w:lineRule="auto"/>
        <w:ind w:left="624" w:hanging="283"/>
      </w:pPr>
      <w:r>
        <w:rPr>
          <w:rFonts w:ascii="游明朝" w:hAnsi="游明朝" w:eastAsia="游明朝"/>
          <w:b w:val="0"/>
          <w:sz w:val="21"/>
        </w:rPr>
        <w:t>・利用実績を踏まえた事業の見直し</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8　住まいと生活環境の整備</w:t>
      </w:r>
    </w:p>
    <w:p>
      <w:pPr>
        <w:spacing w:before="0" w:after="80" w:line="276" w:lineRule="auto"/>
      </w:pPr>
      <w:r>
        <w:rPr>
          <w:rFonts w:ascii="游ゴシック" w:hAnsi="游ゴシック" w:eastAsia="游ゴシック"/>
          <w:b w:val="0"/>
          <w:color w:val="404040"/>
          <w:sz w:val="20"/>
        </w:rPr>
        <w:t>【対象とする取組】高齢者の住まいの確保、住宅改修、バリアフリー、冬季の生活環境</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・住宅改修の給付実績がない</w:t>
      </w:r>
    </w:p>
    <w:p>
      <w:pPr>
        <w:spacing w:after="40" w:line="276" w:lineRule="auto"/>
        <w:ind w:left="624" w:hanging="283"/>
      </w:pPr>
      <w:r>
        <w:rPr>
          <w:rFonts w:ascii="游明朝" w:hAnsi="游明朝" w:eastAsia="游明朝"/>
          <w:b w:val="0"/>
          <w:sz w:val="21"/>
        </w:rPr>
        <w:t>・村内に居住系サービスがないため、住まいの選択肢が限られる</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・住宅改修・福祉用具の活用促進による在宅生活の継続支援</w:t>
      </w:r>
    </w:p>
    <w:p>
      <w:pPr>
        <w:spacing w:after="40" w:line="276" w:lineRule="auto"/>
        <w:ind w:left="624" w:hanging="283"/>
      </w:pPr>
      <w:r>
        <w:rPr>
          <w:rFonts w:ascii="游明朝" w:hAnsi="游明朝" w:eastAsia="游明朝"/>
          <w:b w:val="0"/>
          <w:sz w:val="21"/>
        </w:rPr>
        <w:t>・村営住宅等を含めた高齢者の住まいの確保</w:t>
      </w:r>
    </w:p>
    <w:p>
      <w:pPr>
        <w:spacing w:after="40" w:line="276" w:lineRule="auto"/>
        <w:ind w:left="624" w:hanging="283"/>
      </w:pPr>
      <w:r>
        <w:rPr>
          <w:rFonts w:ascii="游明朝" w:hAnsi="游明朝" w:eastAsia="游明朝"/>
          <w:b w:val="0"/>
          <w:sz w:val="21"/>
        </w:rPr>
        <w:t>・冬季の生活環境（除雪、暖房、通院手段）への対応</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9　災害・感染症対策</w:t>
      </w:r>
    </w:p>
    <w:p>
      <w:pPr>
        <w:spacing w:before="0" w:after="80" w:line="276" w:lineRule="auto"/>
      </w:pPr>
      <w:r>
        <w:rPr>
          <w:rFonts w:ascii="游ゴシック" w:hAnsi="游ゴシック" w:eastAsia="游ゴシック"/>
          <w:b w:val="0"/>
          <w:color w:val="404040"/>
          <w:sz w:val="20"/>
        </w:rPr>
        <w:t>【対象とする取組】避難行動要支援者名簿、個別避難計画、福祉避難所、業務継続計画（BCP）、感染症対策</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・独居・高齢夫婦世帯の増加により、災害時の避難支援の必要性が高まる</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・避難行動要支援者名簿の整備と個別避難計画の作成</w:t>
      </w:r>
    </w:p>
    <w:p>
      <w:pPr>
        <w:spacing w:after="40" w:line="276" w:lineRule="auto"/>
        <w:ind w:left="624" w:hanging="283"/>
      </w:pPr>
      <w:r>
        <w:rPr>
          <w:rFonts w:ascii="游明朝" w:hAnsi="游明朝" w:eastAsia="游明朝"/>
          <w:b w:val="0"/>
          <w:sz w:val="21"/>
        </w:rPr>
        <w:t>・介護サービス事業者の業務継続計画（BCP）策定・訓練の支援</w:t>
      </w:r>
    </w:p>
    <w:p>
      <w:pPr>
        <w:spacing w:after="40" w:line="276" w:lineRule="auto"/>
        <w:ind w:left="624" w:hanging="283"/>
      </w:pPr>
      <w:r>
        <w:rPr>
          <w:rFonts w:ascii="游明朝" w:hAnsi="游明朝" w:eastAsia="游明朝"/>
          <w:b w:val="0"/>
          <w:sz w:val="21"/>
        </w:rPr>
        <w:t>・感染症発生時のサービス継続体制の確認</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10　介護給付の適正化と介護人材の確保</w:t>
      </w:r>
    </w:p>
    <w:p>
      <w:pPr>
        <w:spacing w:before="0" w:after="80" w:line="276" w:lineRule="auto"/>
      </w:pPr>
      <w:r>
        <w:rPr>
          <w:rFonts w:ascii="游ゴシック" w:hAnsi="游ゴシック" w:eastAsia="游ゴシック"/>
          <w:b w:val="0"/>
          <w:color w:val="404040"/>
          <w:sz w:val="20"/>
        </w:rPr>
        <w:t>【対象とする取組】給付適正化事業（ケアプラン点検、住宅改修等の点検、医療情報との突合）、介護人材の確保・定着、生産性向上</w:t>
      </w:r>
    </w:p>
    <w:p>
      <w:pPr>
        <w:pStyle w:val="Heading3"/>
        <w:spacing w:before="200" w:after="80"/>
      </w:pPr>
      <w:r>
        <w:rPr>
          <w:rFonts w:ascii="游ゴシック" w:hAnsi="游ゴシック" w:eastAsia="游ゴシック"/>
          <w:b/>
          <w:color w:val="2E75B6"/>
          <w:sz w:val="23"/>
        </w:rPr>
        <w:t>現状と課題</w:t>
      </w:r>
    </w:p>
    <w:p>
      <w:pPr>
        <w:spacing w:after="40" w:line="276" w:lineRule="auto"/>
        <w:ind w:left="624" w:hanging="283"/>
      </w:pPr>
      <w:r>
        <w:rPr>
          <w:rFonts w:ascii="游明朝" w:hAnsi="游明朝" w:eastAsia="游明朝"/>
          <w:b w:val="0"/>
          <w:sz w:val="21"/>
        </w:rPr>
        <w:t>・給付費が増加傾向にあり、適正化の取組が保険料水準に直結する</w:t>
      </w:r>
    </w:p>
    <w:p>
      <w:pPr>
        <w:spacing w:after="40" w:line="276" w:lineRule="auto"/>
        <w:ind w:left="624" w:hanging="283"/>
      </w:pPr>
      <w:r>
        <w:rPr>
          <w:rFonts w:ascii="游明朝" w:hAnsi="游明朝" w:eastAsia="游明朝"/>
          <w:b w:val="0"/>
          <w:sz w:val="21"/>
        </w:rPr>
        <w:t>・人口減少下で介護人材の確保が困難になることが見込まれる</w:t>
      </w:r>
    </w:p>
    <w:p>
      <w:pPr>
        <w:pStyle w:val="Heading3"/>
        <w:spacing w:before="200" w:after="80"/>
      </w:pPr>
      <w:r>
        <w:rPr>
          <w:rFonts w:ascii="游ゴシック" w:hAnsi="游ゴシック" w:eastAsia="游ゴシック"/>
          <w:b/>
          <w:color w:val="2E75B6"/>
          <w:sz w:val="23"/>
        </w:rPr>
        <w:t>取組の方向</w:t>
      </w:r>
    </w:p>
    <w:p>
      <w:pPr>
        <w:spacing w:after="40" w:line="276" w:lineRule="auto"/>
        <w:ind w:left="624" w:hanging="283"/>
      </w:pPr>
      <w:r>
        <w:rPr>
          <w:rFonts w:ascii="游明朝" w:hAnsi="游明朝" w:eastAsia="游明朝"/>
          <w:b w:val="0"/>
          <w:sz w:val="21"/>
        </w:rPr>
        <w:t>・介護給付適正化計画に基づく取組の継続</w:t>
      </w:r>
    </w:p>
    <w:p>
      <w:pPr>
        <w:spacing w:after="40" w:line="276" w:lineRule="auto"/>
        <w:ind w:left="624" w:hanging="283"/>
      </w:pPr>
      <w:r>
        <w:rPr>
          <w:rFonts w:ascii="游明朝" w:hAnsi="游明朝" w:eastAsia="游明朝"/>
          <w:b w:val="0"/>
          <w:sz w:val="21"/>
        </w:rPr>
        <w:t>・村外事業所を含めた事業者との情報共有</w:t>
      </w:r>
    </w:p>
    <w:p>
      <w:pPr>
        <w:spacing w:after="40" w:line="276" w:lineRule="auto"/>
        <w:ind w:left="624" w:hanging="283"/>
      </w:pPr>
      <w:r>
        <w:rPr>
          <w:rFonts w:ascii="游明朝" w:hAnsi="游明朝" w:eastAsia="游明朝"/>
          <w:b w:val="0"/>
          <w:sz w:val="21"/>
        </w:rPr>
        <w:t>・介護現場の生産性向上・ICT活用への支援</w:t>
      </w:r>
    </w:p>
    <w:p>
      <w:pPr>
        <w:pStyle w:val="Heading3"/>
        <w:spacing w:before="200" w:after="80"/>
      </w:pPr>
      <w:r>
        <w:rPr>
          <w:rFonts w:ascii="游ゴシック" w:hAnsi="游ゴシック" w:eastAsia="游ゴシック"/>
          <w:b/>
          <w:color w:val="2E75B6"/>
          <w:sz w:val="23"/>
        </w:rPr>
        <w:t>主な事業</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第9期計画の掲載事業および村の実施事業を受領のうえ、事業名・内容・実施主体・目標値を記載します。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第6章　介護保険事業の見込みと保険料</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【推計作業後に確定】　本章の数値は、人口推計・要支援要介護認定者数推計・サービス見込量推計および保険料算定の作業を経て確定します。国の基本指針および介護報酬改定率の確定を受けて再算定する場合があります。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1　推計の考え方</w:t>
      </w:r>
    </w:p>
    <w:p>
      <w:pPr>
        <w:spacing w:before="0" w:after="80" w:line="276" w:lineRule="auto"/>
      </w:pPr>
      <w:r>
        <w:rPr>
          <w:rFonts w:ascii="游明朝" w:hAnsi="游明朝" w:eastAsia="游明朝"/>
          <w:b w:val="0"/>
          <w:sz w:val="21"/>
        </w:rPr>
        <w:t xml:space="preserve">　サービス見込量および保険料は、次の手順で推計します。</w:t>
      </w:r>
    </w:p>
    <w:tbl>
      <w:tblPr>
        <w:tblStyle w:val="TableGrid"/>
        <w:tblW w:type="auto" w:w="0"/>
        <w:jc w:val="center"/>
        <w:tblLook w:firstColumn="1" w:firstRow="1" w:lastColumn="0" w:lastRow="0" w:noHBand="0" w:noVBand="1" w:val="04A0"/>
      </w:tblPr>
      <w:tblGrid>
        <w:gridCol w:w="3099"/>
        <w:gridCol w:w="3099"/>
        <w:gridCol w:w="3099"/>
      </w:tblGrid>
      <w:tr>
        <w:tc>
          <w:tcPr>
            <w:tcW w:type="dxa" w:w="794"/>
            <w:shd w:val="clear" w:color="auto" w:fill="1F3864"/>
          </w:tcPr>
          <w:p>
            <w:pPr>
              <w:spacing w:before="20" w:after="20"/>
              <w:jc w:val="center"/>
            </w:pPr>
            <w:r>
              <w:rPr>
                <w:rFonts w:ascii="游ゴシック" w:hAnsi="游ゴシック" w:eastAsia="游ゴシック"/>
                <w:b/>
                <w:color w:val="FFFFFF"/>
                <w:sz w:val="18"/>
              </w:rPr>
              <w:t>順序</w:t>
            </w:r>
          </w:p>
        </w:tc>
        <w:tc>
          <w:tcPr>
            <w:tcW w:type="dxa" w:w="2835"/>
            <w:shd w:val="clear" w:color="auto" w:fill="1F3864"/>
          </w:tcPr>
          <w:p>
            <w:pPr>
              <w:spacing w:before="20" w:after="20"/>
              <w:jc w:val="center"/>
            </w:pPr>
            <w:r>
              <w:rPr>
                <w:rFonts w:ascii="游ゴシック" w:hAnsi="游ゴシック" w:eastAsia="游ゴシック"/>
                <w:b/>
                <w:color w:val="FFFFFF"/>
                <w:sz w:val="18"/>
              </w:rPr>
              <w:t>作業</w:t>
            </w:r>
          </w:p>
        </w:tc>
        <w:tc>
          <w:tcPr>
            <w:tcW w:type="dxa" w:w="5669"/>
            <w:shd w:val="clear" w:color="auto" w:fill="1F3864"/>
          </w:tcPr>
          <w:p>
            <w:pPr>
              <w:spacing w:before="20" w:after="20"/>
              <w:jc w:val="center"/>
            </w:pPr>
            <w:r>
              <w:rPr>
                <w:rFonts w:ascii="游ゴシック" w:hAnsi="游ゴシック" w:eastAsia="游ゴシック"/>
                <w:b/>
                <w:color w:val="FFFFFF"/>
                <w:sz w:val="18"/>
              </w:rPr>
              <w:t>主な前提</w:t>
            </w:r>
          </w:p>
        </w:tc>
      </w:tr>
      <w:tr>
        <w:tc>
          <w:tcPr>
            <w:tcW w:type="dxa" w:w="794"/>
          </w:tcPr>
          <w:p>
            <w:pPr>
              <w:spacing w:before="20" w:after="20"/>
            </w:pPr>
            <w:r>
              <w:rPr>
                <w:rFonts w:ascii="游ゴシック" w:hAnsi="游ゴシック" w:eastAsia="游ゴシック"/>
                <w:b w:val="0"/>
                <w:sz w:val="18"/>
              </w:rPr>
              <w:t>1</w:t>
            </w:r>
          </w:p>
        </w:tc>
        <w:tc>
          <w:tcPr>
            <w:tcW w:type="dxa" w:w="2835"/>
          </w:tcPr>
          <w:p>
            <w:pPr>
              <w:spacing w:before="20" w:after="20"/>
            </w:pPr>
            <w:r>
              <w:rPr>
                <w:rFonts w:ascii="游ゴシック" w:hAnsi="游ゴシック" w:eastAsia="游ゴシック"/>
                <w:b w:val="0"/>
                <w:sz w:val="18"/>
              </w:rPr>
              <w:t>将来人口の推計</w:t>
            </w:r>
          </w:p>
        </w:tc>
        <w:tc>
          <w:tcPr>
            <w:tcW w:type="dxa" w:w="5669"/>
          </w:tcPr>
          <w:p>
            <w:pPr>
              <w:spacing w:before="20" w:after="20"/>
            </w:pPr>
            <w:r>
              <w:rPr>
                <w:rFonts w:ascii="游ゴシック" w:hAnsi="游ゴシック" w:eastAsia="游ゴシック"/>
                <w:b w:val="0"/>
                <w:sz w:val="18"/>
              </w:rPr>
              <w:t>コーホート要因法。国立社会保障・人口問題研究所の仮定値を基本とし、直近実績で補正</w:t>
            </w:r>
          </w:p>
        </w:tc>
      </w:tr>
      <w:tr>
        <w:tc>
          <w:tcPr>
            <w:tcW w:type="dxa" w:w="794"/>
          </w:tcPr>
          <w:p>
            <w:pPr>
              <w:spacing w:before="20" w:after="20"/>
            </w:pPr>
            <w:r>
              <w:rPr>
                <w:rFonts w:ascii="游ゴシック" w:hAnsi="游ゴシック" w:eastAsia="游ゴシック"/>
                <w:b w:val="0"/>
                <w:sz w:val="18"/>
              </w:rPr>
              <w:t>2</w:t>
            </w:r>
          </w:p>
        </w:tc>
        <w:tc>
          <w:tcPr>
            <w:tcW w:type="dxa" w:w="2835"/>
          </w:tcPr>
          <w:p>
            <w:pPr>
              <w:spacing w:before="20" w:after="20"/>
            </w:pPr>
            <w:r>
              <w:rPr>
                <w:rFonts w:ascii="游ゴシック" w:hAnsi="游ゴシック" w:eastAsia="游ゴシック"/>
                <w:b w:val="0"/>
                <w:sz w:val="18"/>
              </w:rPr>
              <w:t>要支援・要介護認定者数の推計</w:t>
            </w:r>
          </w:p>
        </w:tc>
        <w:tc>
          <w:tcPr>
            <w:tcW w:type="dxa" w:w="5669"/>
          </w:tcPr>
          <w:p>
            <w:pPr>
              <w:spacing w:before="20" w:after="20"/>
            </w:pPr>
            <w:r>
              <w:rPr>
                <w:rFonts w:ascii="游ゴシック" w:hAnsi="游ゴシック" w:eastAsia="游ゴシック"/>
                <w:b w:val="0"/>
                <w:sz w:val="18"/>
              </w:rPr>
              <w:t>性・年齢階級別認定率を設定し、将来人口に乗じて算出</w:t>
            </w:r>
          </w:p>
        </w:tc>
      </w:tr>
      <w:tr>
        <w:tc>
          <w:tcPr>
            <w:tcW w:type="dxa" w:w="794"/>
          </w:tcPr>
          <w:p>
            <w:pPr>
              <w:spacing w:before="20" w:after="20"/>
            </w:pPr>
            <w:r>
              <w:rPr>
                <w:rFonts w:ascii="游ゴシック" w:hAnsi="游ゴシック" w:eastAsia="游ゴシック"/>
                <w:b w:val="0"/>
                <w:sz w:val="18"/>
              </w:rPr>
              <w:t>3</w:t>
            </w:r>
          </w:p>
        </w:tc>
        <w:tc>
          <w:tcPr>
            <w:tcW w:type="dxa" w:w="2835"/>
          </w:tcPr>
          <w:p>
            <w:pPr>
              <w:spacing w:before="20" w:after="20"/>
            </w:pPr>
            <w:r>
              <w:rPr>
                <w:rFonts w:ascii="游ゴシック" w:hAnsi="游ゴシック" w:eastAsia="游ゴシック"/>
                <w:b w:val="0"/>
                <w:sz w:val="18"/>
              </w:rPr>
              <w:t>サービス見込量の推計</w:t>
            </w:r>
          </w:p>
        </w:tc>
        <w:tc>
          <w:tcPr>
            <w:tcW w:type="dxa" w:w="5669"/>
          </w:tcPr>
          <w:p>
            <w:pPr>
              <w:spacing w:before="20" w:after="20"/>
            </w:pPr>
            <w:r>
              <w:rPr>
                <w:rFonts w:ascii="游ゴシック" w:hAnsi="游ゴシック" w:eastAsia="游ゴシック"/>
                <w:b w:val="0"/>
                <w:sz w:val="18"/>
              </w:rPr>
              <w:t>地域包括ケア「見える化」システム等の推計ツールを使用。村内に施設・居住系サービスがないため、圏域外利用を明示的に見込む</w:t>
            </w:r>
          </w:p>
        </w:tc>
      </w:tr>
      <w:tr>
        <w:tc>
          <w:tcPr>
            <w:tcW w:type="dxa" w:w="794"/>
          </w:tcPr>
          <w:p>
            <w:pPr>
              <w:spacing w:before="20" w:after="20"/>
            </w:pPr>
            <w:r>
              <w:rPr>
                <w:rFonts w:ascii="游ゴシック" w:hAnsi="游ゴシック" w:eastAsia="游ゴシック"/>
                <w:b w:val="0"/>
                <w:sz w:val="18"/>
              </w:rPr>
              <w:t>4</w:t>
            </w:r>
          </w:p>
        </w:tc>
        <w:tc>
          <w:tcPr>
            <w:tcW w:type="dxa" w:w="2835"/>
          </w:tcPr>
          <w:p>
            <w:pPr>
              <w:spacing w:before="20" w:after="20"/>
            </w:pPr>
            <w:r>
              <w:rPr>
                <w:rFonts w:ascii="游ゴシック" w:hAnsi="游ゴシック" w:eastAsia="游ゴシック"/>
                <w:b w:val="0"/>
                <w:sz w:val="18"/>
              </w:rPr>
              <w:t>標準給付費・地域支援事業費の算出</w:t>
            </w:r>
          </w:p>
        </w:tc>
        <w:tc>
          <w:tcPr>
            <w:tcW w:type="dxa" w:w="5669"/>
          </w:tcPr>
          <w:p>
            <w:pPr>
              <w:spacing w:before="20" w:after="20"/>
            </w:pPr>
            <w:r>
              <w:rPr>
                <w:rFonts w:ascii="游ゴシック" w:hAnsi="游ゴシック" w:eastAsia="游ゴシック"/>
                <w:b w:val="0"/>
                <w:sz w:val="18"/>
              </w:rPr>
              <w:t>見込量に単価と介護報酬改定率を乗じて算出</w:t>
            </w:r>
          </w:p>
        </w:tc>
      </w:tr>
      <w:tr>
        <w:tc>
          <w:tcPr>
            <w:tcW w:type="dxa" w:w="794"/>
          </w:tcPr>
          <w:p>
            <w:pPr>
              <w:spacing w:before="20" w:after="20"/>
            </w:pPr>
            <w:r>
              <w:rPr>
                <w:rFonts w:ascii="游ゴシック" w:hAnsi="游ゴシック" w:eastAsia="游ゴシック"/>
                <w:b w:val="0"/>
                <w:sz w:val="18"/>
              </w:rPr>
              <w:t>5</w:t>
            </w:r>
          </w:p>
        </w:tc>
        <w:tc>
          <w:tcPr>
            <w:tcW w:type="dxa" w:w="2835"/>
          </w:tcPr>
          <w:p>
            <w:pPr>
              <w:spacing w:before="20" w:after="20"/>
            </w:pPr>
            <w:r>
              <w:rPr>
                <w:rFonts w:ascii="游ゴシック" w:hAnsi="游ゴシック" w:eastAsia="游ゴシック"/>
                <w:b w:val="0"/>
                <w:sz w:val="18"/>
              </w:rPr>
              <w:t>第10期介護保険料の算定</w:t>
            </w:r>
          </w:p>
        </w:tc>
        <w:tc>
          <w:tcPr>
            <w:tcW w:type="dxa" w:w="5669"/>
          </w:tcPr>
          <w:p>
            <w:pPr>
              <w:spacing w:before="20" w:after="20"/>
            </w:pPr>
            <w:r>
              <w:rPr>
                <w:rFonts w:ascii="游ゴシック" w:hAnsi="游ゴシック" w:eastAsia="游ゴシック"/>
                <w:b w:val="0"/>
                <w:sz w:val="18"/>
              </w:rPr>
              <w:t>第1号被保険者負担割合、調整交付金、予定収納率、介護給付費準備基金の取崩し額を前提として設定</w:t>
            </w:r>
          </w:p>
        </w:tc>
      </w:tr>
    </w:tbl>
    <w:p>
      <w:pPr>
        <w:spacing w:before="0" w:after="120" w:line="276" w:lineRule="auto"/>
      </w:pPr>
    </w:p>
    <w:p>
      <w:pPr>
        <w:spacing w:before="0" w:after="80" w:line="276" w:lineRule="auto"/>
      </w:pPr>
      <w:r>
        <w:rPr>
          <w:rFonts w:ascii="游明朝" w:hAnsi="游明朝" w:eastAsia="游明朝"/>
          <w:b w:val="0"/>
          <w:sz w:val="21"/>
        </w:rPr>
        <w:t xml:space="preserve">　本村は被保険者数が200人程度、認定者数が20人前後と小規模であり、1〜2人の異動が指標を大きく動かします。このため単年の実績に依拠せず複数年の傾向で判断し、見込量・保険料は幅を持った複数のシナリオで示すこととします。</w:t>
      </w:r>
    </w:p>
    <w:p>
      <w:pPr>
        <w:pStyle w:val="Heading2"/>
        <w:spacing w:before="280" w:after="120"/>
      </w:pPr>
      <w:r>
        <w:rPr>
          <w:rFonts w:ascii="游ゴシック" w:hAnsi="游ゴシック" w:eastAsia="游ゴシック"/>
          <w:b/>
          <w:color w:val="1F3864"/>
          <w:sz w:val="26"/>
        </w:rPr>
        <w:t>2　人口・要支援要介護認定者数の推計</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【推計作業後に確定】　令和9年度から令和18年度までの各年度の人口および要支援・要介護認定者数（要介護度別）を掲載します。</w:t>
            </w:r>
          </w:p>
        </w:tc>
      </w:tr>
    </w:tbl>
    <w:p>
      <w:pPr>
        <w:spacing w:before="0" w:after="80" w:line="276" w:lineRule="auto"/>
      </w:pPr>
    </w:p>
    <w:p>
      <w:pPr>
        <w:spacing w:before="0" w:after="80" w:line="276" w:lineRule="auto"/>
      </w:pPr>
      <w:r>
        <w:rPr>
          <w:rFonts w:ascii="游明朝" w:hAnsi="游明朝" w:eastAsia="游明朝"/>
          <w:b w:val="0"/>
          <w:sz w:val="21"/>
        </w:rPr>
        <w:t xml:space="preserve">　推計にあたっては、本村の認定率が全国の半分以下であり要支援認定者がいないという特徴の背景を検証したうえで、認定率の将来設定を行います（第2章9・課題3）。</w:t>
      </w:r>
    </w:p>
    <w:p>
      <w:pPr>
        <w:pStyle w:val="Heading2"/>
        <w:spacing w:before="280" w:after="120"/>
      </w:pPr>
      <w:r>
        <w:rPr>
          <w:rFonts w:ascii="游ゴシック" w:hAnsi="游ゴシック" w:eastAsia="游ゴシック"/>
          <w:b/>
          <w:color w:val="1F3864"/>
          <w:sz w:val="26"/>
        </w:rPr>
        <w:t>3　介護サービス見込量</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【推計作業後に確定】　令和9年度から令和11年度までの各年度について、サービス種類ごとの見込量（受給者数・回数・日数）を掲載します。</w:t>
            </w:r>
          </w:p>
        </w:tc>
      </w:tr>
    </w:tbl>
    <w:p>
      <w:pPr>
        <w:spacing w:before="0" w:after="80" w:line="276" w:lineRule="auto"/>
      </w:pPr>
    </w:p>
    <w:p>
      <w:pPr>
        <w:spacing w:before="0" w:after="80" w:line="276" w:lineRule="auto"/>
      </w:pPr>
      <w:r>
        <w:rPr>
          <w:rFonts w:ascii="游明朝" w:hAnsi="游明朝" w:eastAsia="游明朝"/>
          <w:b w:val="0"/>
          <w:sz w:val="21"/>
        </w:rPr>
        <w:t xml:space="preserve">　推計にあたっては、次の点に留意します。</w:t>
      </w:r>
    </w:p>
    <w:p>
      <w:pPr>
        <w:spacing w:after="40" w:line="276" w:lineRule="auto"/>
        <w:ind w:left="624" w:hanging="283"/>
      </w:pPr>
      <w:r>
        <w:rPr>
          <w:rFonts w:ascii="游明朝" w:hAnsi="游明朝" w:eastAsia="游明朝"/>
          <w:b w:val="0"/>
          <w:sz w:val="21"/>
        </w:rPr>
        <w:t>・村内に施設・居住系サービスの事業所がないため、これらの見込量は村外施設の利用実績を基礎に設定すること</w:t>
      </w:r>
    </w:p>
    <w:p>
      <w:pPr>
        <w:spacing w:after="40" w:line="276" w:lineRule="auto"/>
        <w:ind w:left="624" w:hanging="283"/>
      </w:pPr>
      <w:r>
        <w:rPr>
          <w:rFonts w:ascii="游明朝" w:hAnsi="游明朝" w:eastAsia="游明朝"/>
          <w:b w:val="0"/>
          <w:sz w:val="21"/>
        </w:rPr>
        <w:t>・訪問看護・訪問リハビリテーション・短期入所など給付実績のないサービスについて、実績ゼロをそのまま将来に当てはめるのではなく、ニーズ調査結果を踏まえて必要量を検討すること</w:t>
      </w:r>
    </w:p>
    <w:p>
      <w:pPr>
        <w:spacing w:after="40" w:line="276" w:lineRule="auto"/>
        <w:ind w:left="624" w:hanging="283"/>
      </w:pPr>
      <w:r>
        <w:rPr>
          <w:rFonts w:ascii="游明朝" w:hAnsi="游明朝" w:eastAsia="游明朝"/>
          <w:b w:val="0"/>
          <w:sz w:val="21"/>
        </w:rPr>
        <w:t>・令和8年度に実施したニーズ調査の結果および村の施策方針を見込量に反映すること</w:t>
      </w:r>
    </w:p>
    <w:p>
      <w:pPr>
        <w:pStyle w:val="Heading2"/>
        <w:spacing w:before="280" w:after="120"/>
      </w:pPr>
      <w:r>
        <w:rPr>
          <w:rFonts w:ascii="游ゴシック" w:hAnsi="游ゴシック" w:eastAsia="游ゴシック"/>
          <w:b/>
          <w:color w:val="1F3864"/>
          <w:sz w:val="26"/>
        </w:rPr>
        <w:t>4　保険給付費および地域支援事業費の見込み</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【推計作業後に確定】　標準給付費、特定入所者介護サービス費、高額介護サービス費、審査支払手数料および地域支援事業費の見込額を掲載します。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5　第10期介護保険料</w:t>
      </w:r>
    </w:p>
    <w:tbl>
      <w:tblPr>
        <w:tblW w:type="auto" w:w="0"/>
        <w:jc w:val="center"/>
        <w:tblLook w:firstColumn="1" w:firstRow="1" w:lastColumn="0" w:lastRow="0" w:noHBand="0" w:noVBand="1" w:val="04A0"/>
      </w:tblPr>
      <w:tblGrid>
        <w:gridCol w:w="9298"/>
      </w:tblGrid>
      <w:tr>
        <w:tc>
          <w:tcPr>
            <w:tcW w:type="dxa" w:w="9298"/>
            <w:shd w:val="clear" w:color="auto" w:fill="E8F0FA"/>
          </w:tcPr>
          <w:p>
            <w:pPr>
              <w:spacing w:before="60" w:after="60"/>
            </w:pPr>
            <w:r>
              <w:rPr>
                <w:rFonts w:ascii="游ゴシック" w:hAnsi="游ゴシック" w:eastAsia="游ゴシック"/>
                <w:b/>
                <w:color w:val="1F4E79"/>
                <w:sz w:val="19"/>
              </w:rPr>
              <w:t>【推計作業後に確定】　保険料基準額（月額）および所得段階別保険料額を掲載します。</w:t>
            </w:r>
          </w:p>
        </w:tc>
      </w:tr>
    </w:tbl>
    <w:p>
      <w:pPr>
        <w:spacing w:before="0" w:after="80" w:line="276" w:lineRule="auto"/>
      </w:pPr>
    </w:p>
    <w:p>
      <w:pPr>
        <w:spacing w:before="0" w:after="80" w:line="276" w:lineRule="auto"/>
      </w:pPr>
      <w:r>
        <w:rPr>
          <w:rFonts w:ascii="游明朝" w:hAnsi="游明朝" w:eastAsia="游明朝"/>
          <w:b w:val="0"/>
          <w:sz w:val="21"/>
        </w:rPr>
        <w:t xml:space="preserve">　第2章7のとおり、必要保険料月額（令和7年度5,162円）が実際の第1号保険料月額（3,600円）を上回る状態が続いており、第10期の保険料には相応の引上げ圧力があります。介護給付費準備基金の取崩し額の設定が保険料水準を大きく左右するため、複数のパターンを試算し、村のご判断を仰いだうえで確定します。</w:t>
      </w:r>
    </w:p>
    <w:tbl>
      <w:tblPr>
        <w:tblStyle w:val="TableGrid"/>
        <w:tblW w:type="auto" w:w="0"/>
        <w:jc w:val="center"/>
        <w:tblLook w:firstColumn="1" w:firstRow="1" w:lastColumn="0" w:lastRow="0" w:noHBand="0" w:noVBand="1" w:val="04A0"/>
      </w:tblPr>
      <w:tblGrid>
        <w:gridCol w:w="3099"/>
        <w:gridCol w:w="3099"/>
        <w:gridCol w:w="3099"/>
      </w:tblGrid>
      <w:tr>
        <w:tc>
          <w:tcPr>
            <w:tcW w:type="dxa" w:w="2835"/>
            <w:shd w:val="clear" w:color="auto" w:fill="1F3864"/>
          </w:tcPr>
          <w:p>
            <w:pPr>
              <w:spacing w:before="20" w:after="20"/>
              <w:jc w:val="center"/>
            </w:pPr>
            <w:r>
              <w:rPr>
                <w:rFonts w:ascii="游ゴシック" w:hAnsi="游ゴシック" w:eastAsia="游ゴシック"/>
                <w:b/>
                <w:color w:val="FFFFFF"/>
                <w:sz w:val="18"/>
              </w:rPr>
              <w:t>区分</w:t>
            </w:r>
          </w:p>
        </w:tc>
        <w:tc>
          <w:tcPr>
            <w:tcW w:type="dxa" w:w="3231"/>
            <w:shd w:val="clear" w:color="auto" w:fill="1F3864"/>
          </w:tcPr>
          <w:p>
            <w:pPr>
              <w:spacing w:before="20" w:after="20"/>
              <w:jc w:val="center"/>
            </w:pPr>
            <w:r>
              <w:rPr>
                <w:rFonts w:ascii="游ゴシック" w:hAnsi="游ゴシック" w:eastAsia="游ゴシック"/>
                <w:b/>
                <w:color w:val="FFFFFF"/>
                <w:sz w:val="18"/>
              </w:rPr>
              <w:t>第9期（令和6〜8年度）</w:t>
            </w:r>
          </w:p>
        </w:tc>
        <w:tc>
          <w:tcPr>
            <w:tcW w:type="dxa" w:w="3231"/>
            <w:shd w:val="clear" w:color="auto" w:fill="1F3864"/>
          </w:tcPr>
          <w:p>
            <w:pPr>
              <w:spacing w:before="20" w:after="20"/>
              <w:jc w:val="center"/>
            </w:pPr>
            <w:r>
              <w:rPr>
                <w:rFonts w:ascii="游ゴシック" w:hAnsi="游ゴシック" w:eastAsia="游ゴシック"/>
                <w:b/>
                <w:color w:val="FFFFFF"/>
                <w:sz w:val="18"/>
              </w:rPr>
              <w:t>第10期（令和9〜11年度）</w:t>
            </w:r>
          </w:p>
        </w:tc>
      </w:tr>
      <w:tr>
        <w:tc>
          <w:tcPr>
            <w:tcW w:type="dxa" w:w="2835"/>
          </w:tcPr>
          <w:p>
            <w:pPr>
              <w:spacing w:before="20" w:after="20"/>
            </w:pPr>
            <w:r>
              <w:rPr>
                <w:rFonts w:ascii="游ゴシック" w:hAnsi="游ゴシック" w:eastAsia="游ゴシック"/>
                <w:b w:val="0"/>
                <w:sz w:val="18"/>
              </w:rPr>
              <w:t>保険料基準額（月額）</w:t>
            </w:r>
          </w:p>
        </w:tc>
        <w:tc>
          <w:tcPr>
            <w:tcW w:type="dxa" w:w="3231"/>
          </w:tcPr>
          <w:p>
            <w:pPr>
              <w:spacing w:before="20" w:after="20"/>
            </w:pPr>
            <w:r>
              <w:rPr>
                <w:rFonts w:ascii="游ゴシック" w:hAnsi="游ゴシック" w:eastAsia="游ゴシック"/>
                <w:b w:val="0"/>
                <w:sz w:val="18"/>
              </w:rPr>
              <w:t>3,600円</w:t>
            </w:r>
          </w:p>
        </w:tc>
        <w:tc>
          <w:tcPr>
            <w:tcW w:type="dxa" w:w="3231"/>
          </w:tcPr>
          <w:p>
            <w:pPr>
              <w:spacing w:before="20" w:after="20"/>
            </w:pPr>
            <w:r>
              <w:rPr>
                <w:rFonts w:ascii="游ゴシック" w:hAnsi="游ゴシック" w:eastAsia="游ゴシック"/>
                <w:b w:val="0"/>
                <w:sz w:val="18"/>
              </w:rPr>
              <w:t>【推計作業後に確定】</w:t>
            </w:r>
          </w:p>
        </w:tc>
      </w:tr>
      <w:tr>
        <w:tc>
          <w:tcPr>
            <w:tcW w:type="dxa" w:w="2835"/>
          </w:tcPr>
          <w:p>
            <w:pPr>
              <w:spacing w:before="20" w:after="20"/>
            </w:pPr>
            <w:r>
              <w:rPr>
                <w:rFonts w:ascii="游ゴシック" w:hAnsi="游ゴシック" w:eastAsia="游ゴシック"/>
                <w:b w:val="0"/>
                <w:sz w:val="18"/>
              </w:rPr>
              <w:t>所得段階</w:t>
            </w:r>
          </w:p>
        </w:tc>
        <w:tc>
          <w:tcPr>
            <w:tcW w:type="dxa" w:w="3231"/>
          </w:tcPr>
          <w:p>
            <w:pPr>
              <w:spacing w:before="20" w:after="20"/>
            </w:pPr>
            <w:r>
              <w:rPr>
                <w:rFonts w:ascii="游ゴシック" w:hAnsi="游ゴシック" w:eastAsia="游ゴシック"/>
                <w:b w:val="0"/>
                <w:sz w:val="18"/>
              </w:rPr>
              <w:t>【要差替：第9期計画受領後】</w:t>
            </w:r>
          </w:p>
        </w:tc>
        <w:tc>
          <w:tcPr>
            <w:tcW w:type="dxa" w:w="3231"/>
          </w:tcPr>
          <w:p>
            <w:pPr>
              <w:spacing w:before="20" w:after="20"/>
            </w:pPr>
            <w:r>
              <w:rPr>
                <w:rFonts w:ascii="游ゴシック" w:hAnsi="游ゴシック" w:eastAsia="游ゴシック"/>
                <w:b w:val="0"/>
                <w:sz w:val="18"/>
              </w:rPr>
              <w:t>【推計作業後に確定】</w:t>
            </w:r>
          </w:p>
        </w:tc>
      </w:tr>
      <w:tr>
        <w:tc>
          <w:tcPr>
            <w:tcW w:type="dxa" w:w="2835"/>
          </w:tcPr>
          <w:p>
            <w:pPr>
              <w:spacing w:before="20" w:after="20"/>
            </w:pPr>
            <w:r>
              <w:rPr>
                <w:rFonts w:ascii="游ゴシック" w:hAnsi="游ゴシック" w:eastAsia="游ゴシック"/>
                <w:b w:val="0"/>
                <w:sz w:val="18"/>
              </w:rPr>
              <w:t>介護給付費準備基金の取崩し</w:t>
            </w:r>
          </w:p>
        </w:tc>
        <w:tc>
          <w:tcPr>
            <w:tcW w:type="dxa" w:w="3231"/>
          </w:tcPr>
          <w:p>
            <w:pPr>
              <w:spacing w:before="20" w:after="20"/>
            </w:pPr>
            <w:r>
              <w:rPr>
                <w:rFonts w:ascii="游ゴシック" w:hAnsi="游ゴシック" w:eastAsia="游ゴシック"/>
                <w:b w:val="0"/>
                <w:sz w:val="18"/>
              </w:rPr>
              <w:t>【要記載：村ご提供資料待ち】</w:t>
            </w:r>
          </w:p>
        </w:tc>
        <w:tc>
          <w:tcPr>
            <w:tcW w:type="dxa" w:w="3231"/>
          </w:tcPr>
          <w:p>
            <w:pPr>
              <w:spacing w:before="20" w:after="20"/>
            </w:pPr>
            <w:r>
              <w:rPr>
                <w:rFonts w:ascii="游ゴシック" w:hAnsi="游ゴシック" w:eastAsia="游ゴシック"/>
                <w:b w:val="0"/>
                <w:sz w:val="18"/>
              </w:rPr>
              <w:t>【推計作業後に確定】</w:t>
            </w:r>
          </w:p>
        </w:tc>
      </w:tr>
    </w:tbl>
    <w:p>
      <w:pPr>
        <w:spacing w:before="0" w:after="160" w:line="276" w:lineRule="auto"/>
      </w:pPr>
      <w:r>
        <w:rPr>
          <w:rFonts w:ascii="游ゴシック" w:hAnsi="游ゴシック" w:eastAsia="游ゴシック"/>
          <w:b w:val="0"/>
          <w:color w:val="595959"/>
          <w:sz w:val="17"/>
        </w:rPr>
        <w:t>※第9期の内容は第9期計画の受領後に確認します。</w:t>
      </w:r>
    </w:p>
    <w:p>
      <w:r>
        <w:br w:type="page"/>
      </w:r>
    </w:p>
    <w:p>
      <w:pPr>
        <w:pStyle w:val="Heading1"/>
        <w:spacing w:before="360" w:after="200"/>
        <w:pBdr>
          <w:bottom w:val="single" w:sz="12" w:color="1F3864" w:space="4"/>
        </w:pBdr>
      </w:pPr>
      <w:r>
        <w:rPr>
          <w:rFonts w:ascii="游ゴシック" w:hAnsi="游ゴシック" w:eastAsia="游ゴシック"/>
          <w:b/>
          <w:color w:val="1F3864"/>
          <w:sz w:val="32"/>
        </w:rPr>
        <w:t>第7章　計画の推進体制</w:t>
      </w:r>
    </w:p>
    <w:p>
      <w:pPr>
        <w:pStyle w:val="Heading2"/>
        <w:spacing w:before="280" w:after="120"/>
      </w:pPr>
      <w:r>
        <w:rPr>
          <w:rFonts w:ascii="游ゴシック" w:hAnsi="游ゴシック" w:eastAsia="游ゴシック"/>
          <w:b/>
          <w:color w:val="1F3864"/>
          <w:sz w:val="26"/>
        </w:rPr>
        <w:t>1　推進体制</w:t>
      </w:r>
    </w:p>
    <w:p>
      <w:pPr>
        <w:spacing w:before="0" w:after="80" w:line="276" w:lineRule="auto"/>
      </w:pPr>
      <w:r>
        <w:rPr>
          <w:rFonts w:ascii="游明朝" w:hAnsi="游明朝" w:eastAsia="游明朝"/>
          <w:b w:val="0"/>
          <w:sz w:val="21"/>
        </w:rPr>
        <w:t xml:space="preserve">　本計画の推進にあたっては、村の担当課を中心に、地域包括支援センター、介護サービス事業者、医療機関、社会福祉協議会、民生委員・児童委員、住民組織などの関係機関が連携して取り組みます。</w:t>
      </w:r>
    </w:p>
    <w:p>
      <w:pPr>
        <w:spacing w:before="0" w:after="80" w:line="276" w:lineRule="auto"/>
      </w:pPr>
      <w:r>
        <w:rPr>
          <w:rFonts w:ascii="游明朝" w:hAnsi="游明朝" w:eastAsia="游明朝"/>
          <w:b w:val="0"/>
          <w:sz w:val="21"/>
        </w:rPr>
        <w:t xml:space="preserve">　本村は人口規模が小さく、村内で確保できる専門職や社会資源に限りがあります。このため、近隣市町村や北海道、関係団体との広域的な連携を積極的に活用します。</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具体的な推進体制（庁内の担当課、会議体、関係機関の役割）を記載します。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2　進行管理</w:t>
      </w:r>
    </w:p>
    <w:p>
      <w:pPr>
        <w:spacing w:before="0" w:after="80" w:line="276" w:lineRule="auto"/>
      </w:pPr>
      <w:r>
        <w:rPr>
          <w:rFonts w:ascii="游明朝" w:hAnsi="游明朝" w:eastAsia="游明朝"/>
          <w:b w:val="0"/>
          <w:sz w:val="21"/>
        </w:rPr>
        <w:t xml:space="preserve">　本計画は、PDCAサイクルにより進行管理を行います。</w:t>
      </w:r>
    </w:p>
    <w:tbl>
      <w:tblPr>
        <w:tblStyle w:val="TableGrid"/>
        <w:tblW w:type="auto" w:w="0"/>
        <w:jc w:val="center"/>
        <w:tblLook w:firstColumn="1" w:firstRow="1" w:lastColumn="0" w:lastRow="0" w:noHBand="0" w:noVBand="1" w:val="04A0"/>
      </w:tblPr>
      <w:tblGrid>
        <w:gridCol w:w="3099"/>
        <w:gridCol w:w="3099"/>
        <w:gridCol w:w="3099"/>
      </w:tblGrid>
      <w:tr>
        <w:tc>
          <w:tcPr>
            <w:tcW w:type="dxa" w:w="1814"/>
            <w:shd w:val="clear" w:color="auto" w:fill="1F3864"/>
          </w:tcPr>
          <w:p>
            <w:pPr>
              <w:spacing w:before="20" w:after="20"/>
              <w:jc w:val="center"/>
            </w:pPr>
            <w:r>
              <w:rPr>
                <w:rFonts w:ascii="游ゴシック" w:hAnsi="游ゴシック" w:eastAsia="游ゴシック"/>
                <w:b/>
                <w:color w:val="FFFFFF"/>
                <w:sz w:val="18"/>
              </w:rPr>
              <w:t>段階</w:t>
            </w:r>
          </w:p>
        </w:tc>
        <w:tc>
          <w:tcPr>
            <w:tcW w:type="dxa" w:w="4762"/>
            <w:shd w:val="clear" w:color="auto" w:fill="1F3864"/>
          </w:tcPr>
          <w:p>
            <w:pPr>
              <w:spacing w:before="20" w:after="20"/>
              <w:jc w:val="center"/>
            </w:pPr>
            <w:r>
              <w:rPr>
                <w:rFonts w:ascii="游ゴシック" w:hAnsi="游ゴシック" w:eastAsia="游ゴシック"/>
                <w:b/>
                <w:color w:val="FFFFFF"/>
                <w:sz w:val="18"/>
              </w:rPr>
              <w:t>内容</w:t>
            </w:r>
          </w:p>
        </w:tc>
        <w:tc>
          <w:tcPr>
            <w:tcW w:type="dxa" w:w="2721"/>
            <w:shd w:val="clear" w:color="auto" w:fill="1F3864"/>
          </w:tcPr>
          <w:p>
            <w:pPr>
              <w:spacing w:before="20" w:after="20"/>
              <w:jc w:val="center"/>
            </w:pPr>
            <w:r>
              <w:rPr>
                <w:rFonts w:ascii="游ゴシック" w:hAnsi="游ゴシック" w:eastAsia="游ゴシック"/>
                <w:b/>
                <w:color w:val="FFFFFF"/>
                <w:sz w:val="18"/>
              </w:rPr>
              <w:t>時期</w:t>
            </w:r>
          </w:p>
        </w:tc>
      </w:tr>
      <w:tr>
        <w:tc>
          <w:tcPr>
            <w:tcW w:type="dxa" w:w="1814"/>
          </w:tcPr>
          <w:p>
            <w:pPr>
              <w:spacing w:before="20" w:after="20"/>
            </w:pPr>
            <w:r>
              <w:rPr>
                <w:rFonts w:ascii="游ゴシック" w:hAnsi="游ゴシック" w:eastAsia="游ゴシック"/>
                <w:b w:val="0"/>
                <w:sz w:val="18"/>
              </w:rPr>
              <w:t>Plan（計画）</w:t>
            </w:r>
          </w:p>
        </w:tc>
        <w:tc>
          <w:tcPr>
            <w:tcW w:type="dxa" w:w="4762"/>
          </w:tcPr>
          <w:p>
            <w:pPr>
              <w:spacing w:before="20" w:after="20"/>
            </w:pPr>
            <w:r>
              <w:rPr>
                <w:rFonts w:ascii="游ゴシック" w:hAnsi="游ゴシック" w:eastAsia="游ゴシック"/>
                <w:b w:val="0"/>
                <w:sz w:val="18"/>
              </w:rPr>
              <w:t>計画の策定、年度ごとの実施計画の確認</w:t>
            </w:r>
          </w:p>
        </w:tc>
        <w:tc>
          <w:tcPr>
            <w:tcW w:type="dxa" w:w="2721"/>
          </w:tcPr>
          <w:p>
            <w:pPr>
              <w:spacing w:before="20" w:after="20"/>
            </w:pPr>
            <w:r>
              <w:rPr>
                <w:rFonts w:ascii="游ゴシック" w:hAnsi="游ゴシック" w:eastAsia="游ゴシック"/>
                <w:b w:val="0"/>
                <w:sz w:val="18"/>
              </w:rPr>
              <w:t>計画策定時・各年度当初</w:t>
            </w:r>
          </w:p>
        </w:tc>
      </w:tr>
      <w:tr>
        <w:tc>
          <w:tcPr>
            <w:tcW w:type="dxa" w:w="1814"/>
          </w:tcPr>
          <w:p>
            <w:pPr>
              <w:spacing w:before="20" w:after="20"/>
            </w:pPr>
            <w:r>
              <w:rPr>
                <w:rFonts w:ascii="游ゴシック" w:hAnsi="游ゴシック" w:eastAsia="游ゴシック"/>
                <w:b w:val="0"/>
                <w:sz w:val="18"/>
              </w:rPr>
              <w:t>Do（実行）</w:t>
            </w:r>
          </w:p>
        </w:tc>
        <w:tc>
          <w:tcPr>
            <w:tcW w:type="dxa" w:w="4762"/>
          </w:tcPr>
          <w:p>
            <w:pPr>
              <w:spacing w:before="20" w:after="20"/>
            </w:pPr>
            <w:r>
              <w:rPr>
                <w:rFonts w:ascii="游ゴシック" w:hAnsi="游ゴシック" w:eastAsia="游ゴシック"/>
                <w:b w:val="0"/>
                <w:sz w:val="18"/>
              </w:rPr>
              <w:t>施策・事業の実施</w:t>
            </w:r>
          </w:p>
        </w:tc>
        <w:tc>
          <w:tcPr>
            <w:tcW w:type="dxa" w:w="2721"/>
          </w:tcPr>
          <w:p>
            <w:pPr>
              <w:spacing w:before="20" w:after="20"/>
            </w:pPr>
            <w:r>
              <w:rPr>
                <w:rFonts w:ascii="游ゴシック" w:hAnsi="游ゴシック" w:eastAsia="游ゴシック"/>
                <w:b w:val="0"/>
                <w:sz w:val="18"/>
              </w:rPr>
              <w:t>通年</w:t>
            </w:r>
          </w:p>
        </w:tc>
      </w:tr>
      <w:tr>
        <w:tc>
          <w:tcPr>
            <w:tcW w:type="dxa" w:w="1814"/>
          </w:tcPr>
          <w:p>
            <w:pPr>
              <w:spacing w:before="20" w:after="20"/>
            </w:pPr>
            <w:r>
              <w:rPr>
                <w:rFonts w:ascii="游ゴシック" w:hAnsi="游ゴシック" w:eastAsia="游ゴシック"/>
                <w:b w:val="0"/>
                <w:sz w:val="18"/>
              </w:rPr>
              <w:t>Check（評価）</w:t>
            </w:r>
          </w:p>
        </w:tc>
        <w:tc>
          <w:tcPr>
            <w:tcW w:type="dxa" w:w="4762"/>
          </w:tcPr>
          <w:p>
            <w:pPr>
              <w:spacing w:before="20" w:after="20"/>
            </w:pPr>
            <w:r>
              <w:rPr>
                <w:rFonts w:ascii="游ゴシック" w:hAnsi="游ゴシック" w:eastAsia="游ゴシック"/>
                <w:b w:val="0"/>
                <w:sz w:val="18"/>
              </w:rPr>
              <w:t>実施状況と目標値の達成状況の把握・評価</w:t>
            </w:r>
          </w:p>
        </w:tc>
        <w:tc>
          <w:tcPr>
            <w:tcW w:type="dxa" w:w="2721"/>
          </w:tcPr>
          <w:p>
            <w:pPr>
              <w:spacing w:before="20" w:after="20"/>
            </w:pPr>
            <w:r>
              <w:rPr>
                <w:rFonts w:ascii="游ゴシック" w:hAnsi="游ゴシック" w:eastAsia="游ゴシック"/>
                <w:b w:val="0"/>
                <w:sz w:val="18"/>
              </w:rPr>
              <w:t>各年度末</w:t>
            </w:r>
          </w:p>
        </w:tc>
      </w:tr>
      <w:tr>
        <w:tc>
          <w:tcPr>
            <w:tcW w:type="dxa" w:w="1814"/>
          </w:tcPr>
          <w:p>
            <w:pPr>
              <w:spacing w:before="20" w:after="20"/>
            </w:pPr>
            <w:r>
              <w:rPr>
                <w:rFonts w:ascii="游ゴシック" w:hAnsi="游ゴシック" w:eastAsia="游ゴシック"/>
                <w:b w:val="0"/>
                <w:sz w:val="18"/>
              </w:rPr>
              <w:t>Action（改善）</w:t>
            </w:r>
          </w:p>
        </w:tc>
        <w:tc>
          <w:tcPr>
            <w:tcW w:type="dxa" w:w="4762"/>
          </w:tcPr>
          <w:p>
            <w:pPr>
              <w:spacing w:before="20" w:after="20"/>
            </w:pPr>
            <w:r>
              <w:rPr>
                <w:rFonts w:ascii="游ゴシック" w:hAnsi="游ゴシック" w:eastAsia="游ゴシック"/>
                <w:b w:val="0"/>
                <w:sz w:val="18"/>
              </w:rPr>
              <w:t>評価結果を踏まえた見直し、次期計画への反映</w:t>
            </w:r>
          </w:p>
        </w:tc>
        <w:tc>
          <w:tcPr>
            <w:tcW w:type="dxa" w:w="2721"/>
          </w:tcPr>
          <w:p>
            <w:pPr>
              <w:spacing w:before="20" w:after="20"/>
            </w:pPr>
            <w:r>
              <w:rPr>
                <w:rFonts w:ascii="游ゴシック" w:hAnsi="游ゴシック" w:eastAsia="游ゴシック"/>
                <w:b w:val="0"/>
                <w:sz w:val="18"/>
              </w:rPr>
              <w:t>翌年度／次期計画策定時</w:t>
            </w:r>
          </w:p>
        </w:tc>
      </w:tr>
    </w:tbl>
    <w:p>
      <w:pPr>
        <w:spacing w:before="0" w:after="120" w:line="276" w:lineRule="auto"/>
      </w:pPr>
    </w:p>
    <w:p>
      <w:pPr>
        <w:pStyle w:val="Heading2"/>
        <w:spacing w:before="280" w:after="120"/>
      </w:pPr>
      <w:r>
        <w:rPr>
          <w:rFonts w:ascii="游ゴシック" w:hAnsi="游ゴシック" w:eastAsia="游ゴシック"/>
          <w:b/>
          <w:color w:val="1F3864"/>
          <w:sz w:val="26"/>
        </w:rPr>
        <w:t>3　評価指標</w:t>
      </w:r>
    </w:p>
    <w:p>
      <w:pPr>
        <w:spacing w:before="0" w:after="80" w:line="276" w:lineRule="auto"/>
      </w:pPr>
      <w:r>
        <w:rPr>
          <w:rFonts w:ascii="游明朝" w:hAnsi="游明朝" w:eastAsia="游明朝"/>
          <w:b w:val="0"/>
          <w:sz w:val="21"/>
        </w:rPr>
        <w:t xml:space="preserve">　施策の達成状況を客観的に把握するため、評価指標を設定します。本村は母数が小さく、率で示す指標は年ごとの振れが大きくなるため、実数と率を併記し、複数年の傾向で評価することとします。</w:t>
      </w:r>
    </w:p>
    <w:tbl>
      <w:tblPr>
        <w:tblW w:type="auto" w:w="0"/>
        <w:jc w:val="center"/>
        <w:tblLook w:firstColumn="1" w:firstRow="1" w:lastColumn="0" w:lastRow="0" w:noHBand="0" w:noVBand="1" w:val="04A0"/>
      </w:tblPr>
      <w:tblGrid>
        <w:gridCol w:w="9298"/>
      </w:tblGrid>
      <w:tr>
        <w:tc>
          <w:tcPr>
            <w:tcW w:type="dxa" w:w="9298"/>
            <w:shd w:val="clear" w:color="auto" w:fill="FCE4E4"/>
          </w:tcPr>
          <w:p>
            <w:pPr>
              <w:spacing w:before="60" w:after="60"/>
            </w:pPr>
            <w:r>
              <w:rPr>
                <w:rFonts w:ascii="游ゴシック" w:hAnsi="游ゴシック" w:eastAsia="游ゴシック"/>
                <w:b/>
                <w:color w:val="C00000"/>
                <w:sz w:val="19"/>
              </w:rPr>
              <w:t>【要差替：第9期計画受領後】　第9期計画の目標値・評価指標を確認したうえで、第10期の指標を設定します。</w:t>
            </w:r>
          </w:p>
        </w:tc>
      </w:tr>
    </w:tbl>
    <w:p>
      <w:pPr>
        <w:spacing w:before="0" w:after="80" w:line="276" w:lineRule="auto"/>
      </w:pPr>
    </w:p>
    <w:p>
      <w:r>
        <w:br w:type="page"/>
      </w:r>
    </w:p>
    <w:p>
      <w:pPr>
        <w:pStyle w:val="Heading1"/>
        <w:spacing w:before="360" w:after="200"/>
        <w:pBdr>
          <w:bottom w:val="single" w:sz="12" w:color="1F3864" w:space="4"/>
        </w:pBdr>
      </w:pPr>
      <w:r>
        <w:rPr>
          <w:rFonts w:ascii="游ゴシック" w:hAnsi="游ゴシック" w:eastAsia="游ゴシック"/>
          <w:b/>
          <w:color w:val="1F3864"/>
          <w:sz w:val="32"/>
        </w:rPr>
        <w:t>資料編</w:t>
      </w:r>
    </w:p>
    <w:p>
      <w:pPr>
        <w:pStyle w:val="Heading2"/>
        <w:spacing w:before="280" w:after="120"/>
      </w:pPr>
      <w:r>
        <w:rPr>
          <w:rFonts w:ascii="游ゴシック" w:hAnsi="游ゴシック" w:eastAsia="游ゴシック"/>
          <w:b/>
          <w:color w:val="1F3864"/>
          <w:sz w:val="26"/>
        </w:rPr>
        <w:t>1　用語解説</w:t>
      </w:r>
    </w:p>
    <w:tbl>
      <w:tblPr>
        <w:tblStyle w:val="TableGrid"/>
        <w:tblW w:type="auto" w:w="0"/>
        <w:jc w:val="center"/>
        <w:tblLook w:firstColumn="1" w:firstRow="1" w:lastColumn="0" w:lastRow="0" w:noHBand="0" w:noVBand="1" w:val="04A0"/>
      </w:tblPr>
      <w:tblGrid>
        <w:gridCol w:w="4649"/>
        <w:gridCol w:w="4649"/>
      </w:tblGrid>
      <w:tr>
        <w:tc>
          <w:tcPr>
            <w:tcW w:type="dxa" w:w="2608"/>
            <w:shd w:val="clear" w:color="auto" w:fill="1F3864"/>
          </w:tcPr>
          <w:p>
            <w:pPr>
              <w:spacing w:before="20" w:after="20"/>
              <w:jc w:val="center"/>
            </w:pPr>
            <w:r>
              <w:rPr>
                <w:rFonts w:ascii="游ゴシック" w:hAnsi="游ゴシック" w:eastAsia="游ゴシック"/>
                <w:b/>
                <w:color w:val="FFFFFF"/>
                <w:sz w:val="18"/>
              </w:rPr>
              <w:t>用語</w:t>
            </w:r>
          </w:p>
        </w:tc>
        <w:tc>
          <w:tcPr>
            <w:tcW w:type="dxa" w:w="6690"/>
            <w:shd w:val="clear" w:color="auto" w:fill="1F3864"/>
          </w:tcPr>
          <w:p>
            <w:pPr>
              <w:spacing w:before="20" w:after="20"/>
              <w:jc w:val="center"/>
            </w:pPr>
            <w:r>
              <w:rPr>
                <w:rFonts w:ascii="游ゴシック" w:hAnsi="游ゴシック" w:eastAsia="游ゴシック"/>
                <w:b/>
                <w:color w:val="FFFFFF"/>
                <w:sz w:val="18"/>
              </w:rPr>
              <w:t>説明</w:t>
            </w:r>
          </w:p>
        </w:tc>
      </w:tr>
      <w:tr>
        <w:tc>
          <w:tcPr>
            <w:tcW w:type="dxa" w:w="2608"/>
          </w:tcPr>
          <w:p>
            <w:pPr>
              <w:spacing w:before="20" w:after="20"/>
            </w:pPr>
            <w:r>
              <w:rPr>
                <w:rFonts w:ascii="游ゴシック" w:hAnsi="游ゴシック" w:eastAsia="游ゴシック"/>
                <w:b w:val="0"/>
                <w:sz w:val="18"/>
              </w:rPr>
              <w:t>地域包括ケアシステム</w:t>
            </w:r>
          </w:p>
        </w:tc>
        <w:tc>
          <w:tcPr>
            <w:tcW w:type="dxa" w:w="6690"/>
          </w:tcPr>
          <w:p>
            <w:pPr>
              <w:spacing w:before="20" w:after="20"/>
            </w:pPr>
            <w:r>
              <w:rPr>
                <w:rFonts w:ascii="游ゴシック" w:hAnsi="游ゴシック" w:eastAsia="游ゴシック"/>
                <w:b w:val="0"/>
                <w:sz w:val="18"/>
              </w:rPr>
              <w:t>重度な要介護状態となっても住み慣れた地域で自分らしい暮らしを人生の最期まで続けることができるよう、住まい・医療・介護・予防・生活支援が一体的に提供される体制。</w:t>
            </w:r>
          </w:p>
        </w:tc>
      </w:tr>
      <w:tr>
        <w:tc>
          <w:tcPr>
            <w:tcW w:type="dxa" w:w="2608"/>
          </w:tcPr>
          <w:p>
            <w:pPr>
              <w:spacing w:before="20" w:after="20"/>
            </w:pPr>
            <w:r>
              <w:rPr>
                <w:rFonts w:ascii="游ゴシック" w:hAnsi="游ゴシック" w:eastAsia="游ゴシック"/>
                <w:b w:val="0"/>
                <w:sz w:val="18"/>
              </w:rPr>
              <w:t>日常生活圏域</w:t>
            </w:r>
          </w:p>
        </w:tc>
        <w:tc>
          <w:tcPr>
            <w:tcW w:type="dxa" w:w="6690"/>
          </w:tcPr>
          <w:p>
            <w:pPr>
              <w:spacing w:before="20" w:after="20"/>
            </w:pPr>
            <w:r>
              <w:rPr>
                <w:rFonts w:ascii="游ゴシック" w:hAnsi="游ゴシック" w:eastAsia="游ゴシック"/>
                <w:b w:val="0"/>
                <w:sz w:val="18"/>
              </w:rPr>
              <w:t>住民が日常生活を営んでいる地域として、地理的条件、人口、交通事情その他の社会的条件、介護給付等対象サービスを提供するための施設の整備状況等を総合的に勘案して定める区域。</w:t>
            </w:r>
          </w:p>
        </w:tc>
      </w:tr>
      <w:tr>
        <w:tc>
          <w:tcPr>
            <w:tcW w:type="dxa" w:w="2608"/>
          </w:tcPr>
          <w:p>
            <w:pPr>
              <w:spacing w:before="20" w:after="20"/>
            </w:pPr>
            <w:r>
              <w:rPr>
                <w:rFonts w:ascii="游ゴシック" w:hAnsi="游ゴシック" w:eastAsia="游ゴシック"/>
                <w:b w:val="0"/>
                <w:sz w:val="18"/>
              </w:rPr>
              <w:t>第1号被保険者</w:t>
            </w:r>
          </w:p>
        </w:tc>
        <w:tc>
          <w:tcPr>
            <w:tcW w:type="dxa" w:w="6690"/>
          </w:tcPr>
          <w:p>
            <w:pPr>
              <w:spacing w:before="20" w:after="20"/>
            </w:pPr>
            <w:r>
              <w:rPr>
                <w:rFonts w:ascii="游ゴシック" w:hAnsi="游ゴシック" w:eastAsia="游ゴシック"/>
                <w:b w:val="0"/>
                <w:sz w:val="18"/>
              </w:rPr>
              <w:t>市町村の区域内に住所を有する65歳以上の者。</w:t>
            </w:r>
          </w:p>
        </w:tc>
      </w:tr>
      <w:tr>
        <w:tc>
          <w:tcPr>
            <w:tcW w:type="dxa" w:w="2608"/>
          </w:tcPr>
          <w:p>
            <w:pPr>
              <w:spacing w:before="20" w:after="20"/>
            </w:pPr>
            <w:r>
              <w:rPr>
                <w:rFonts w:ascii="游ゴシック" w:hAnsi="游ゴシック" w:eastAsia="游ゴシック"/>
                <w:b w:val="0"/>
                <w:sz w:val="18"/>
              </w:rPr>
              <w:t>第2号被保険者</w:t>
            </w:r>
          </w:p>
        </w:tc>
        <w:tc>
          <w:tcPr>
            <w:tcW w:type="dxa" w:w="6690"/>
          </w:tcPr>
          <w:p>
            <w:pPr>
              <w:spacing w:before="20" w:after="20"/>
            </w:pPr>
            <w:r>
              <w:rPr>
                <w:rFonts w:ascii="游ゴシック" w:hAnsi="游ゴシック" w:eastAsia="游ゴシック"/>
                <w:b w:val="0"/>
                <w:sz w:val="18"/>
              </w:rPr>
              <w:t>市町村の区域内に住所を有する40歳以上65歳未満の医療保険加入者。</w:t>
            </w:r>
          </w:p>
        </w:tc>
      </w:tr>
      <w:tr>
        <w:tc>
          <w:tcPr>
            <w:tcW w:type="dxa" w:w="2608"/>
          </w:tcPr>
          <w:p>
            <w:pPr>
              <w:spacing w:before="20" w:after="20"/>
            </w:pPr>
            <w:r>
              <w:rPr>
                <w:rFonts w:ascii="游ゴシック" w:hAnsi="游ゴシック" w:eastAsia="游ゴシック"/>
                <w:b w:val="0"/>
                <w:sz w:val="18"/>
              </w:rPr>
              <w:t>認定率</w:t>
            </w:r>
          </w:p>
        </w:tc>
        <w:tc>
          <w:tcPr>
            <w:tcW w:type="dxa" w:w="6690"/>
          </w:tcPr>
          <w:p>
            <w:pPr>
              <w:spacing w:before="20" w:after="20"/>
            </w:pPr>
            <w:r>
              <w:rPr>
                <w:rFonts w:ascii="游ゴシック" w:hAnsi="游ゴシック" w:eastAsia="游ゴシック"/>
                <w:b w:val="0"/>
                <w:sz w:val="18"/>
              </w:rPr>
              <w:t>第1号被保険者数に占める要支援・要介護認定者数の割合。</w:t>
            </w:r>
          </w:p>
        </w:tc>
      </w:tr>
      <w:tr>
        <w:tc>
          <w:tcPr>
            <w:tcW w:type="dxa" w:w="2608"/>
          </w:tcPr>
          <w:p>
            <w:pPr>
              <w:spacing w:before="20" w:after="20"/>
            </w:pPr>
            <w:r>
              <w:rPr>
                <w:rFonts w:ascii="游ゴシック" w:hAnsi="游ゴシック" w:eastAsia="游ゴシック"/>
                <w:b w:val="0"/>
                <w:sz w:val="18"/>
              </w:rPr>
              <w:t>介護予防・日常生活支援総合事業（総合事業）</w:t>
            </w:r>
          </w:p>
        </w:tc>
        <w:tc>
          <w:tcPr>
            <w:tcW w:type="dxa" w:w="6690"/>
          </w:tcPr>
          <w:p>
            <w:pPr>
              <w:spacing w:before="20" w:after="20"/>
            </w:pPr>
            <w:r>
              <w:rPr>
                <w:rFonts w:ascii="游ゴシック" w:hAnsi="游ゴシック" w:eastAsia="游ゴシック"/>
                <w:b w:val="0"/>
                <w:sz w:val="18"/>
              </w:rPr>
              <w:t>要支援者等に対する訪問型・通所型サービスと、すべての高齢者を対象とする一般介護予防事業からなる、市町村が実施する事業。</w:t>
            </w:r>
          </w:p>
        </w:tc>
      </w:tr>
      <w:tr>
        <w:tc>
          <w:tcPr>
            <w:tcW w:type="dxa" w:w="2608"/>
          </w:tcPr>
          <w:p>
            <w:pPr>
              <w:spacing w:before="20" w:after="20"/>
            </w:pPr>
            <w:r>
              <w:rPr>
                <w:rFonts w:ascii="游ゴシック" w:hAnsi="游ゴシック" w:eastAsia="游ゴシック"/>
                <w:b w:val="0"/>
                <w:sz w:val="18"/>
              </w:rPr>
              <w:t>フレイル</w:t>
            </w:r>
          </w:p>
        </w:tc>
        <w:tc>
          <w:tcPr>
            <w:tcW w:type="dxa" w:w="6690"/>
          </w:tcPr>
          <w:p>
            <w:pPr>
              <w:spacing w:before="20" w:after="20"/>
            </w:pPr>
            <w:r>
              <w:rPr>
                <w:rFonts w:ascii="游ゴシック" w:hAnsi="游ゴシック" w:eastAsia="游ゴシック"/>
                <w:b w:val="0"/>
                <w:sz w:val="18"/>
              </w:rPr>
              <w:t>加齢に伴い心身の活力が低下し、要介護状態に陥りやすい状態。適切な介入により生活機能の維持・向上が期待できる。</w:t>
            </w:r>
          </w:p>
        </w:tc>
      </w:tr>
      <w:tr>
        <w:tc>
          <w:tcPr>
            <w:tcW w:type="dxa" w:w="2608"/>
          </w:tcPr>
          <w:p>
            <w:pPr>
              <w:spacing w:before="20" w:after="20"/>
            </w:pPr>
            <w:r>
              <w:rPr>
                <w:rFonts w:ascii="游ゴシック" w:hAnsi="游ゴシック" w:eastAsia="游ゴシック"/>
                <w:b w:val="0"/>
                <w:sz w:val="18"/>
              </w:rPr>
              <w:t>介護給付費準備基金</w:t>
            </w:r>
          </w:p>
        </w:tc>
        <w:tc>
          <w:tcPr>
            <w:tcW w:type="dxa" w:w="6690"/>
          </w:tcPr>
          <w:p>
            <w:pPr>
              <w:spacing w:before="20" w:after="20"/>
            </w:pPr>
            <w:r>
              <w:rPr>
                <w:rFonts w:ascii="游ゴシック" w:hAnsi="游ゴシック" w:eastAsia="游ゴシック"/>
                <w:b w:val="0"/>
                <w:sz w:val="18"/>
              </w:rPr>
              <w:t>介護保険財政の年度間調整を行うために市町村が設置する基金。計画期間中の剰余を積み立て、不足時に取り崩す。</w:t>
            </w:r>
          </w:p>
        </w:tc>
      </w:tr>
      <w:tr>
        <w:tc>
          <w:tcPr>
            <w:tcW w:type="dxa" w:w="2608"/>
          </w:tcPr>
          <w:p>
            <w:pPr>
              <w:spacing w:before="20" w:after="20"/>
            </w:pPr>
            <w:r>
              <w:rPr>
                <w:rFonts w:ascii="游ゴシック" w:hAnsi="游ゴシック" w:eastAsia="游ゴシック"/>
                <w:b w:val="0"/>
                <w:sz w:val="18"/>
              </w:rPr>
              <w:t>必要保険料月額</w:t>
            </w:r>
          </w:p>
        </w:tc>
        <w:tc>
          <w:tcPr>
            <w:tcW w:type="dxa" w:w="6690"/>
          </w:tcPr>
          <w:p>
            <w:pPr>
              <w:spacing w:before="20" w:after="20"/>
            </w:pPr>
            <w:r>
              <w:rPr>
                <w:rFonts w:ascii="游ゴシック" w:hAnsi="游ゴシック" w:eastAsia="游ゴシック"/>
                <w:b w:val="0"/>
                <w:sz w:val="18"/>
              </w:rPr>
              <w:t>実際の給付実績等から算出される、本来必要となる第1号保険料の月額。</w:t>
            </w:r>
          </w:p>
        </w:tc>
      </w:tr>
      <w:tr>
        <w:tc>
          <w:tcPr>
            <w:tcW w:type="dxa" w:w="2608"/>
          </w:tcPr>
          <w:p>
            <w:pPr>
              <w:spacing w:before="20" w:after="20"/>
            </w:pPr>
            <w:r>
              <w:rPr>
                <w:rFonts w:ascii="游ゴシック" w:hAnsi="游ゴシック" w:eastAsia="游ゴシック"/>
                <w:b w:val="0"/>
                <w:sz w:val="18"/>
              </w:rPr>
              <w:t>地域包括ケア「見える化」システム</w:t>
            </w:r>
          </w:p>
        </w:tc>
        <w:tc>
          <w:tcPr>
            <w:tcW w:type="dxa" w:w="6690"/>
          </w:tcPr>
          <w:p>
            <w:pPr>
              <w:spacing w:before="20" w:after="20"/>
            </w:pPr>
            <w:r>
              <w:rPr>
                <w:rFonts w:ascii="游ゴシック" w:hAnsi="游ゴシック" w:eastAsia="游ゴシック"/>
                <w:b w:val="0"/>
                <w:sz w:val="18"/>
              </w:rPr>
              <w:t>厚生労働省が運営する、介護保険に関する各種データを都道府県・市町村別に比較・分析できる情報システム。</w:t>
            </w:r>
          </w:p>
        </w:tc>
      </w:tr>
    </w:tbl>
    <w:p>
      <w:pPr>
        <w:spacing w:before="0" w:after="120" w:line="276" w:lineRule="auto"/>
      </w:pPr>
    </w:p>
    <w:p>
      <w:pPr>
        <w:pStyle w:val="Heading2"/>
        <w:spacing w:before="280" w:after="120"/>
      </w:pPr>
      <w:r>
        <w:rPr>
          <w:rFonts w:ascii="游ゴシック" w:hAnsi="游ゴシック" w:eastAsia="游ゴシック"/>
          <w:b/>
          <w:color w:val="1F3864"/>
          <w:sz w:val="26"/>
        </w:rPr>
        <w:t>2　計画の策定経過</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策定経過（打合せ、庁内協議、パブリックコメント等の実施日）を記載します。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3　介護予防・日常生活圏域ニーズ調査の結果概要</w:t>
      </w:r>
    </w:p>
    <w:tbl>
      <w:tblPr>
        <w:tblW w:type="auto" w:w="0"/>
        <w:jc w:val="center"/>
        <w:tblLook w:firstColumn="1" w:firstRow="1" w:lastColumn="0" w:lastRow="0" w:noHBand="0" w:noVBand="1" w:val="04A0"/>
      </w:tblPr>
      <w:tblGrid>
        <w:gridCol w:w="9298"/>
      </w:tblGrid>
      <w:tr>
        <w:tc>
          <w:tcPr>
            <w:tcW w:type="dxa" w:w="9298"/>
            <w:shd w:val="clear" w:color="auto" w:fill="FFF2E0"/>
          </w:tcPr>
          <w:p>
            <w:pPr>
              <w:spacing w:before="60" w:after="60"/>
            </w:pPr>
            <w:r>
              <w:rPr>
                <w:rFonts w:ascii="游ゴシック" w:hAnsi="游ゴシック" w:eastAsia="游ゴシック"/>
                <w:b/>
                <w:color w:val="C55A11"/>
                <w:sz w:val="19"/>
              </w:rPr>
              <w:t>【要記載：村ご提供資料待ち】　令和8年度に村が実施した調査の概要（対象者数、回収数、回収率）と主な結果を掲載します。</w:t>
            </w:r>
          </w:p>
        </w:tc>
      </w:tr>
    </w:tbl>
    <w:p>
      <w:pPr>
        <w:spacing w:before="0" w:after="80" w:line="276" w:lineRule="auto"/>
      </w:pPr>
    </w:p>
    <w:p>
      <w:pPr>
        <w:pStyle w:val="Heading2"/>
        <w:spacing w:before="280" w:after="120"/>
      </w:pPr>
      <w:r>
        <w:rPr>
          <w:rFonts w:ascii="游ゴシック" w:hAnsi="游ゴシック" w:eastAsia="游ゴシック"/>
          <w:b/>
          <w:color w:val="1F3864"/>
          <w:sz w:val="26"/>
        </w:rPr>
        <w:t>4　統計資料</w:t>
      </w:r>
    </w:p>
    <w:p>
      <w:pPr>
        <w:spacing w:before="0" w:after="80" w:line="276" w:lineRule="auto"/>
      </w:pPr>
      <w:r>
        <w:rPr>
          <w:rFonts w:ascii="游明朝" w:hAnsi="游明朝" w:eastAsia="游明朝"/>
          <w:b w:val="0"/>
          <w:sz w:val="21"/>
        </w:rPr>
        <w:t xml:space="preserve">　第2章に掲載した統計の出所は次のとおりです。</w:t>
      </w:r>
    </w:p>
    <w:p>
      <w:pPr>
        <w:spacing w:after="40" w:line="276" w:lineRule="auto"/>
        <w:ind w:left="624" w:hanging="283"/>
      </w:pPr>
      <w:r>
        <w:rPr>
          <w:rFonts w:ascii="游明朝" w:hAnsi="游明朝" w:eastAsia="游明朝"/>
          <w:b w:val="0"/>
          <w:sz w:val="21"/>
        </w:rPr>
        <w:t>・人口・世帯：総務省「国勢調査」（令和2年まで）、国立社会保障・人口問題研究所「日本の地域別将来推計人口」（令和7年以降）</w:t>
      </w:r>
    </w:p>
    <w:p>
      <w:pPr>
        <w:spacing w:after="40" w:line="276" w:lineRule="auto"/>
        <w:ind w:left="624" w:hanging="283"/>
      </w:pPr>
      <w:r>
        <w:rPr>
          <w:rFonts w:ascii="游明朝" w:hAnsi="游明朝" w:eastAsia="游明朝"/>
          <w:b w:val="0"/>
          <w:sz w:val="21"/>
        </w:rPr>
        <w:t>・第1号被保険者数・認定者数・認定率・介護保険財政：厚生労働省「介護保険事業状況報告」</w:t>
      </w:r>
    </w:p>
    <w:p>
      <w:pPr>
        <w:spacing w:after="40" w:line="276" w:lineRule="auto"/>
        <w:ind w:left="624" w:hanging="283"/>
      </w:pPr>
      <w:r>
        <w:rPr>
          <w:rFonts w:ascii="游明朝" w:hAnsi="游明朝" w:eastAsia="游明朝"/>
          <w:b w:val="0"/>
          <w:sz w:val="21"/>
        </w:rPr>
        <w:t>・サービス種類別給付月額・受給率・サービス資源・通いの場：地域包括ケア「見える化」システム（令和8年9月出力）</w:t>
      </w:r>
    </w:p>
    <w:p>
      <w:pPr>
        <w:spacing w:before="0" w:after="80" w:line="276" w:lineRule="auto"/>
      </w:pPr>
      <w:r>
        <w:rPr>
          <w:rFonts w:ascii="游ゴシック" w:hAnsi="游ゴシック" w:eastAsia="游ゴシック"/>
          <w:b w:val="0"/>
          <w:color w:val="595959"/>
          <w:sz w:val="19"/>
        </w:rPr>
        <w:t xml:space="preserve">　なお、在宅医療に関するレセプト系の指標（訪問診療、訪問看護、往診、看取り等）は市町村単位では出力されないため、本計画では二次医療圏単位のデータまたは村の実績で補完しています。</w:t>
      </w:r>
    </w:p>
    <w:sectPr w:rsidR="00FC693F" w:rsidRPr="0006063C" w:rsidSect="00034616">
      <w:footerReference w:type="default" r:id="rId9"/>
      <w:pgSz w:w="11906" w:h="16838"/>
      <w:pgMar w:top="141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r>
    <w:r>
      <w:rPr>
        <w:rFonts w:ascii="游ゴシック" w:hAnsi="游ゴシック" w:eastAsia="游ゴシック"/>
        <w:b w:val="0"/>
        <w:sz w:val="18"/>
      </w:rPr>
      <w:instrText xml:space="preserve"> PAGE </w:instrText>
    </w:r>
    <w:r>
      <w:rPr>
        <w:rFonts w:ascii="游ゴシック" w:hAnsi="游ゴシック" w:eastAsia="游ゴシック"/>
        <w:b w:val="0"/>
        <w:sz w:val="18"/>
      </w:rPr>
      <w:fldChar w:fldCharType="separate"/>
    </w:r>
    <w:r>
      <w:rPr>
        <w:rFonts w:ascii="游ゴシック" w:hAnsi="游ゴシック" w:eastAsia="游ゴシック"/>
        <w:b w:val="0"/>
        <w:sz w:val="18"/>
      </w:rPr>
      <w:t>1</w:t>
    </w:r>
    <w:r>
      <w:rPr>
        <w:rFonts w:ascii="游ゴシック" w:hAnsi="游ゴシック" w:eastAsia="游ゴシック"/>
        <w:b w:val="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