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60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spacing w:after="160" w:line="300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32"/>
          <w:szCs w:val="32"/>
        </w:rPr>
        <w:t xml:space="preserve">第3回 北塩原村高齢者福祉計画・介護保険事業計画</w:t>
      </w:r>
    </w:p>
    <w:p>
      <w:pPr>
        <w:spacing w:after="700" w:line="300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32"/>
          <w:szCs w:val="32"/>
        </w:rPr>
        <w:t xml:space="preserve">策定委員会　資料</w:t>
      </w:r>
    </w:p>
    <w:p>
      <w:pPr>
        <w:spacing w:after="1600" w:line="300"/>
        <w:jc w:val="center"/>
      </w:pPr>
      <w:r>
        <w:rPr>
          <w:rFonts w:ascii="游ゴシック" w:cs="游ゴシック" w:eastAsia="游ゴシック" w:hAnsi="游ゴシック"/>
          <w:sz w:val="24"/>
          <w:szCs w:val="24"/>
        </w:rPr>
        <w:t xml:space="preserve">令和9年1月下旬〜2月上旬　開催予定</w:t>
      </w:r>
    </w:p>
    <w:p>
      <w:pPr>
        <w:spacing w:after="100" w:line="300"/>
        <w:jc w:val="center"/>
      </w:pPr>
      <w:r>
        <w:rPr>
          <w:rFonts w:ascii="游ゴシック" w:cs="游ゴシック" w:eastAsia="游ゴシック" w:hAnsi="游ゴシック"/>
          <w:sz w:val="24"/>
          <w:szCs w:val="24"/>
        </w:rPr>
        <w:t xml:space="preserve">資料2　第9期計画の進捗と評価</w:t>
      </w:r>
    </w:p>
    <w:p>
      <w:pPr>
        <w:spacing w:after="100" w:line="300"/>
        <w:jc w:val="center"/>
      </w:pPr>
      <w:r>
        <w:rPr>
          <w:rFonts w:ascii="游ゴシック" w:cs="游ゴシック" w:eastAsia="游ゴシック" w:hAnsi="游ゴシック"/>
          <w:sz w:val="24"/>
          <w:szCs w:val="24"/>
        </w:rPr>
        <w:t xml:space="preserve">資料4　第10期計画の基本理念・基本目標・施策体系（案）</w:t>
      </w:r>
    </w:p>
    <w:p>
      <w:pPr>
        <w:spacing w:after="100" w:line="300"/>
        <w:jc w:val="center"/>
      </w:pPr>
      <w:r>
        <w:rPr>
          <w:rFonts w:ascii="游ゴシック" w:cs="游ゴシック" w:eastAsia="游ゴシック" w:hAnsi="游ゴシック"/>
          <w:sz w:val="24"/>
          <w:szCs w:val="24"/>
        </w:rPr>
        <w:t xml:space="preserve">資料5　サービス見込み量の考え方（案）</w:t>
      </w:r>
    </w:p>
    <w:p>
      <w:pPr>
        <w:spacing w:after="100" w:line="300"/>
        <w:jc w:val="center"/>
      </w:pPr>
      <w:r>
        <w:rPr>
          <w:rFonts w:ascii="游ゴシック" w:cs="游ゴシック" w:eastAsia="游ゴシック" w:hAnsi="游ゴシック"/>
          <w:sz w:val="24"/>
          <w:szCs w:val="24"/>
        </w:rPr>
        <w:t xml:space="preserve">資料6　介護保険料の概算シミュレーション</w:t>
      </w:r>
    </w:p>
    <w:p>
      <w:pPr>
        <w:spacing w:after="1600" w:line="300"/>
        <w:jc w:val="center"/>
      </w:pPr>
      <w:r>
        <w:rPr>
          <w:rFonts w:ascii="游ゴシック" w:cs="游ゴシック" w:eastAsia="游ゴシック" w:hAnsi="游ゴシック"/>
          <w:sz w:val="24"/>
          <w:szCs w:val="24"/>
        </w:rPr>
        <w:t xml:space="preserve">資料7　成果目標・活動指標（案）</w:t>
      </w:r>
    </w:p>
    <w:p>
      <w:pPr>
        <w:spacing w:after="120" w:line="300"/>
        <w:jc w:val="center"/>
      </w:pPr>
      <w:r>
        <w:rPr>
          <w:rFonts w:ascii="游ゴシック" w:cs="游ゴシック" w:eastAsia="游ゴシック" w:hAnsi="游ゴシック"/>
          <w:sz w:val="24"/>
          <w:szCs w:val="24"/>
        </w:rPr>
        <w:t xml:space="preserve">令和8年　月　日</w:t>
      </w:r>
    </w:p>
    <w:p>
      <w:pPr>
        <w:spacing w:after="0" w:line="300"/>
        <w:jc w:val="center"/>
      </w:pPr>
      <w:r>
        <w:rPr>
          <w:rFonts w:ascii="游ゴシック" w:cs="游ゴシック" w:eastAsia="游ゴシック" w:hAnsi="游ゴシック"/>
          <w:b/>
          <w:bCs/>
          <w:sz w:val="28"/>
          <w:szCs w:val="28"/>
        </w:rPr>
        <w:t xml:space="preserve">北塩原村</w:t>
      </w:r>
    </w:p>
    <w:p>
      <w:r>
        <w:br w:type="page"/>
      </w:r>
    </w:p>
    <w:p>
      <w:pPr>
        <w:spacing w:after="240" w:line="300"/>
      </w:pPr>
      <w:r>
        <w:rPr>
          <w:rFonts w:ascii="游ゴシック" w:cs="游ゴシック" w:eastAsia="游ゴシック" w:hAnsi="游ゴシック"/>
          <w:b/>
          <w:bCs/>
          <w:color w:val="1F3864"/>
          <w:sz w:val="28"/>
          <w:szCs w:val="28"/>
        </w:rPr>
        <w:t xml:space="preserve">本資料の見方</w:t>
      </w:r>
    </w:p>
    <w:p>
      <w:pPr>
        <w:spacing w:after="18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本資料は、令和8年11月に開催する第2回策定委員会の資料の一部です。資料3（アンケート調査結果）は、調査の集計後に作成します。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34"/>
        <w:gridCol w:w="6926"/>
      </w:tblGrid>
      <w:tr>
        <w:trPr>
          <w:cantSplit/>
          <w:tblHeader/>
        </w:trPr>
        <w:tc>
          <w:tcPr>
            <w:tcW w:type="dxa" w:w="2434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表記</w:t>
            </w:r>
          </w:p>
        </w:tc>
        <w:tc>
          <w:tcPr>
            <w:tcW w:type="dxa" w:w="6926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意味</w:t>
            </w:r>
          </w:p>
        </w:tc>
      </w:tr>
      <w:tr>
        <w:trPr>
          <w:cantSplit/>
        </w:trPr>
        <w:tc>
          <w:tcPr>
            <w:tcW w:type="dxa" w:w="243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【要確認】</w:t>
            </w:r>
          </w:p>
        </w:tc>
        <w:tc>
          <w:tcPr>
            <w:tcW w:type="dxa" w:w="692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北塩原村への確認により確定する事項です。</w:t>
            </w:r>
          </w:p>
        </w:tc>
      </w:tr>
      <w:tr>
        <w:trPr>
          <w:cantSplit/>
        </w:trPr>
        <w:tc>
          <w:tcPr>
            <w:tcW w:type="dxa" w:w="243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【要設定】</w:t>
            </w:r>
          </w:p>
        </w:tc>
        <w:tc>
          <w:tcPr>
            <w:tcW w:type="dxa" w:w="692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目標値等を今後設定する箇所です。</w:t>
            </w:r>
          </w:p>
        </w:tc>
      </w:tr>
      <w:tr>
        <w:trPr>
          <w:cantSplit/>
        </w:trPr>
        <w:tc>
          <w:tcPr>
            <w:tcW w:type="dxa" w:w="243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【試算中】／【推計中】</w:t>
            </w:r>
          </w:p>
        </w:tc>
        <w:tc>
          <w:tcPr>
            <w:tcW w:type="dxa" w:w="692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国の推計ワークシートの提供後に算出する数値です。</w:t>
            </w:r>
          </w:p>
        </w:tc>
      </w:tr>
      <w:tr>
        <w:trPr>
          <w:cantSplit/>
        </w:trPr>
        <w:tc>
          <w:tcPr>
            <w:tcW w:type="dxa" w:w="243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網掛けの囲み</w:t>
            </w:r>
          </w:p>
        </w:tc>
        <w:tc>
          <w:tcPr>
            <w:tcW w:type="dxa" w:w="692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委員の皆様にご留意いただきたい点です。</w:t>
            </w:r>
          </w:p>
        </w:tc>
      </w:tr>
      <w:tr>
        <w:trPr>
          <w:cantSplit/>
        </w:trPr>
        <w:tc>
          <w:tcPr>
            <w:tcW w:type="dxa" w:w="243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注記の囲み</w:t>
            </w:r>
          </w:p>
        </w:tc>
        <w:tc>
          <w:tcPr>
            <w:tcW w:type="dxa" w:w="692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未確定の事項と、その確定の見通しです。</w:t>
            </w:r>
          </w:p>
        </w:tc>
      </w:tr>
    </w:tbl>
    <w:p>
      <w:pPr>
        <w:spacing w:after="20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spacing w:after="18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資料5・6は骨格です。数値は、国の推計ワークシートの提供（第10期基本指針の告示後）と、村の実績データの受領をもって確定します。本日は「考え方」についてご意見をいただきたく存じます。</w:t>
      </w:r>
    </w:p>
    <w:p>
      <w:pPr>
        <w:spacing w:after="24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資料4は、本委員会でご議論いただきたい事項の中心です。各施策の根拠となる住民ニーズの数値は、資料3で補足します。</w:t>
      </w:r>
    </w:p>
    <w:p>
      <w:r>
        <w:br w:type="page"/>
      </w:r>
    </w:p>
    <w:p>
      <w:pPr>
        <w:spacing w:after="360" w:line="300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32"/>
          <w:szCs w:val="32"/>
        </w:rPr>
        <w:t xml:space="preserve">目　次</w:t>
      </w:r>
    </w:p>
    <w:sdt>
      <w:sdtPr>
        <w:alias w:val="目次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keepNext/>
        <w:keepLines/>
        <w:shd w:fill="1F3864" w:val="clear"/>
        <w:spacing w:after="30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30"/>
          <w:szCs w:val="30"/>
        </w:rPr>
        <w:t xml:space="preserve">資料1　次第・委員名簿・座席表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1-1　会議次第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6"/>
        <w:gridCol w:w="8424"/>
      </w:tblGrid>
      <w:tr>
        <w:trPr>
          <w:cantSplit/>
          <w:tblHeader/>
        </w:trPr>
        <w:tc>
          <w:tcPr>
            <w:tcW w:type="dxa" w:w="936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tcW w:type="dxa" w:w="8424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内容</w:t>
            </w:r>
          </w:p>
        </w:tc>
      </w:tr>
      <w:tr>
        <w:trPr>
          <w:cantSplit/>
        </w:trPr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842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開会</w:t>
            </w:r>
          </w:p>
        </w:tc>
      </w:tr>
      <w:tr>
        <w:trPr>
          <w:cantSplit/>
        </w:trPr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842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第2回の審議結果と反映状況の報告（資料2）</w:t>
            </w:r>
          </w:p>
        </w:tc>
      </w:tr>
      <w:tr>
        <w:trPr>
          <w:cantSplit/>
        </w:trPr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842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アンケート調査結果の報告（資料3）</w:t>
            </w:r>
          </w:p>
        </w:tc>
      </w:tr>
      <w:tr>
        <w:trPr>
          <w:cantSplit/>
        </w:trPr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W w:type="dxa" w:w="842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計画素案（全文）の確認（資料4）</w:t>
            </w:r>
          </w:p>
        </w:tc>
      </w:tr>
      <w:tr>
        <w:trPr>
          <w:cantSplit/>
        </w:trPr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W w:type="dxa" w:w="842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サービス見込量と必要利用定員総数（決定案）（資料5）</w:t>
            </w:r>
          </w:p>
        </w:tc>
      </w:tr>
      <w:tr>
        <w:trPr>
          <w:cantSplit/>
        </w:trPr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6</w:t>
            </w:r>
          </w:p>
        </w:tc>
        <w:tc>
          <w:tcPr>
            <w:tcW w:type="dxa" w:w="842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介護保険料（決定案）（資料6）</w:t>
            </w:r>
          </w:p>
        </w:tc>
      </w:tr>
      <w:tr>
        <w:trPr>
          <w:cantSplit/>
        </w:trPr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7</w:t>
            </w:r>
          </w:p>
        </w:tc>
        <w:tc>
          <w:tcPr>
            <w:tcW w:type="dxa" w:w="842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成果目標・活動指標（決定案）（資料7）</w:t>
            </w:r>
          </w:p>
        </w:tc>
      </w:tr>
      <w:tr>
        <w:trPr>
          <w:cantSplit/>
        </w:trPr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8</w:t>
            </w:r>
          </w:p>
        </w:tc>
        <w:tc>
          <w:tcPr>
            <w:tcW w:type="dxa" w:w="842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パブリックコメントの実施と今後の日程（資料8）</w:t>
            </w:r>
          </w:p>
        </w:tc>
      </w:tr>
      <w:tr>
        <w:trPr>
          <w:cantSplit/>
        </w:trPr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9</w:t>
            </w:r>
          </w:p>
        </w:tc>
        <w:tc>
          <w:tcPr>
            <w:tcW w:type="dxa" w:w="842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閉会</w:t>
            </w:r>
          </w:p>
        </w:tc>
      </w:tr>
    </w:tbl>
    <w:p>
      <w:pPr>
        <w:spacing w:after="16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pBdr>
          <w:left w:val="single" w:color="C00000" w:sz="18" w:space="8"/>
        </w:pBdr>
        <w:shd w:fill="FFF3F3" w:val="clear"/>
        <w:spacing w:after="180" w:before="120" w:line="280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開催日は未定。第2回を令和8年11月に開催し、パブリックコメントを令和9年1月から2月にかけて実施する日程を前提に置いている。委員の任期は令和8年9月30日に満了しており、改選・委嘱の手続が第2回・第3回の開催の前提となる（確認事項 体制）。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1-2　本日ご決定いただきたい事項</w:t>
      </w:r>
    </w:p>
    <w:p>
      <w:pPr>
        <w:spacing w:after="12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第3回は、計画の内容を決める最後の会議です。本日ご決定いただく事項は次のとおりです。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49"/>
        <w:gridCol w:w="5803"/>
        <w:gridCol w:w="2808"/>
      </w:tblGrid>
      <w:tr>
        <w:trPr>
          <w:cantSplit/>
          <w:tblHeader/>
        </w:trPr>
        <w:tc>
          <w:tcPr>
            <w:tcW w:type="dxa" w:w="74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5803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決定いただく事項</w:t>
            </w:r>
          </w:p>
        </w:tc>
        <w:tc>
          <w:tcPr>
            <w:tcW w:type="dxa" w:w="2808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資料</w:t>
            </w:r>
          </w:p>
        </w:tc>
      </w:tr>
      <w:tr>
        <w:trPr>
          <w:cantSplit/>
        </w:trPr>
        <w:tc>
          <w:tcPr>
            <w:tcW w:type="dxa" w:w="74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580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計画素案の全文（第2回の審議の反映を含む）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資料4</w:t>
            </w:r>
          </w:p>
        </w:tc>
      </w:tr>
      <w:tr>
        <w:trPr>
          <w:cantSplit/>
        </w:trPr>
        <w:tc>
          <w:tcPr>
            <w:tcW w:type="dxa" w:w="74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580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サービス見込量と認知症対応型共同生活介護の必要利用定員総数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資料5</w:t>
            </w:r>
          </w:p>
        </w:tc>
      </w:tr>
      <w:tr>
        <w:trPr>
          <w:cantSplit/>
        </w:trPr>
        <w:tc>
          <w:tcPr>
            <w:tcW w:type="dxa" w:w="74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580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第1号被保険者の保険料の基準額と所得段階の設定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資料6</w:t>
            </w:r>
          </w:p>
        </w:tc>
      </w:tr>
      <w:tr>
        <w:trPr>
          <w:cantSplit/>
        </w:trPr>
        <w:tc>
          <w:tcPr>
            <w:tcW w:type="dxa" w:w="74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W w:type="dxa" w:w="580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成果目標・活動指標の目標値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資料7</w:t>
            </w:r>
          </w:p>
        </w:tc>
      </w:tr>
      <w:tr>
        <w:trPr>
          <w:cantSplit/>
        </w:trPr>
        <w:tc>
          <w:tcPr>
            <w:tcW w:type="dxa" w:w="74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W w:type="dxa" w:w="580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パブリックコメントの実施期間と意見の取扱い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資料8</w:t>
            </w:r>
          </w:p>
        </w:tc>
      </w:tr>
    </w:tbl>
    <w:p>
      <w:pPr>
        <w:spacing w:after="16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pBdr>
          <w:left w:val="single" w:color="BF8F00" w:sz="18" w:space="8"/>
        </w:pBdr>
        <w:shd w:fill="FFF2CC" w:val="clear"/>
        <w:spacing w:after="200" w:before="140" w:line="300"/>
        <w:ind w:left="200" w:right="200"/>
      </w:pPr>
      <w:r>
        <w:rPr>
          <w:rFonts w:ascii="游ゴシック" w:cs="游ゴシック" w:eastAsia="游ゴシック" w:hAnsi="游ゴシック"/>
          <w:b/>
          <w:bCs/>
          <w:sz w:val="20"/>
          <w:szCs w:val="20"/>
        </w:rPr>
        <w:t xml:space="preserve">本日のご決定をもって計画案を確定し、パブリックコメントに付します。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1-3　委員名簿・座席表</w:t>
      </w:r>
    </w:p>
    <w:p>
      <w:pPr>
        <w:pBdr>
          <w:left w:val="single" w:color="C00000" w:sz="18" w:space="8"/>
        </w:pBdr>
        <w:shd w:fill="FFF3F3" w:val="clear"/>
        <w:spacing w:after="180" w:before="120" w:line="280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改選後の委員により作成する。氏名は個人情報のため、本骨子には記載しない。</w:t>
      </w:r>
    </w:p>
    <w:p>
      <w:r>
        <w:br w:type="page"/>
      </w:r>
    </w:p>
    <w:p>
      <w:pPr>
        <w:pStyle w:val="Heading1"/>
        <w:keepNext/>
        <w:keepLines/>
        <w:shd w:fill="1F3864" w:val="clear"/>
        <w:spacing w:after="30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30"/>
          <w:szCs w:val="30"/>
        </w:rPr>
        <w:t xml:space="preserve">資料2　第2回の審議結果と反映状況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2-1　第2回でいただいたご意見と反映</w:t>
      </w:r>
    </w:p>
    <w:p>
      <w:pPr>
        <w:spacing w:after="12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第2回策定委員会でいただいたご意見と、計画素案への反映の状況をお示しします。</w:t>
      </w:r>
    </w:p>
    <w:p>
      <w:pPr>
        <w:pBdr>
          <w:left w:val="single" w:color="C00000" w:sz="18" w:space="8"/>
        </w:pBdr>
        <w:shd w:fill="FFF3F3" w:val="clear"/>
        <w:spacing w:after="180" w:before="120" w:line="280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第2回の開催後に作成する。ご意見ごとに、反映した箇所（節番号）または反映しなかった理由を一対一で示す。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57"/>
        <w:gridCol w:w="3744"/>
        <w:gridCol w:w="2059"/>
      </w:tblGrid>
      <w:tr>
        <w:trPr>
          <w:cantSplit/>
          <w:tblHeader/>
        </w:trPr>
        <w:tc>
          <w:tcPr>
            <w:tcW w:type="dxa" w:w="3557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確定していない事項</w:t>
            </w:r>
          </w:p>
        </w:tc>
        <w:tc>
          <w:tcPr>
            <w:tcW w:type="dxa" w:w="3744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確定の条件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入る箇所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【要確定】第2回の審議結果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第2回策定委員会の開催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資料2の全体</w:t>
            </w:r>
          </w:p>
        </w:tc>
      </w:tr>
    </w:tbl>
    <w:p>
      <w:pPr>
        <w:spacing w:after="16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2-2　第2回以降に確定した事項</w:t>
      </w:r>
    </w:p>
    <w:p>
      <w:pPr>
        <w:spacing w:after="12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第2回の時点で確定していなかった項目のうち、本日までに確定したものをお示しします。</w:t>
      </w:r>
    </w:p>
    <w:p>
      <w:pPr>
        <w:pBdr>
          <w:left w:val="single" w:color="C00000" w:sz="18" w:space="8"/>
        </w:pBdr>
        <w:shd w:fill="FFF3F3" w:val="clear"/>
        <w:spacing w:after="180" w:before="120" w:line="280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素案5-12（現時点で据え置いた項目と確定の条件）の各行について、確定したかどうかを一覧にする。確定した項目は素案の該当節に反映済みであることを示す。</w:t>
      </w:r>
    </w:p>
    <w:p>
      <w:pPr>
        <w:spacing w:after="12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骨子を作った時点で確定していなかった事項は22件でした。国の推計ワークシートと県の整備量見込みシートの受領により、次の11件が確定し、本資料の該当箇所に反映しています。確定していない事項の枠は20件になりました（確定により消えた枠が3件、問いが狭まった枠が2件、新たに生じた枠が1件）。各資料の「確定していない事項」の欄でお示しし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8"/>
        <w:gridCol w:w="5242"/>
        <w:gridCol w:w="3650"/>
      </w:tblGrid>
      <w:tr>
        <w:trPr>
          <w:cantSplit/>
          <w:tblHeader/>
        </w:trPr>
        <w:tc>
          <w:tcPr>
            <w:tcW w:type="dxa" w:w="468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5242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確定した事項</w:t>
            </w:r>
          </w:p>
        </w:tc>
        <w:tc>
          <w:tcPr>
            <w:tcW w:type="dxa" w:w="3650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反映した箇所</w:t>
            </w:r>
          </w:p>
        </w:tc>
      </w:tr>
      <w:tr>
        <w:trPr>
          <w:cantSplit/>
        </w:trPr>
        <w:tc>
          <w:tcPr>
            <w:tcW w:type="dxa" w:w="46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524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国の推計ワークシートによる算定</w:t>
            </w:r>
          </w:p>
        </w:tc>
        <w:tc>
          <w:tcPr>
            <w:tcW w:type="dxa" w:w="365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資料5-1</w:t>
            </w:r>
          </w:p>
        </w:tc>
      </w:tr>
      <w:tr>
        <w:trPr>
          <w:cantSplit/>
        </w:trPr>
        <w:tc>
          <w:tcPr>
            <w:tcW w:type="dxa" w:w="46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524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施設・居住系5サービスの見込量</w:t>
            </w:r>
          </w:p>
        </w:tc>
        <w:tc>
          <w:tcPr>
            <w:tcW w:type="dxa" w:w="365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資料5-1</w:t>
            </w:r>
          </w:p>
        </w:tc>
      </w:tr>
      <w:tr>
        <w:trPr>
          <w:cantSplit/>
        </w:trPr>
        <w:tc>
          <w:tcPr>
            <w:tcW w:type="dxa" w:w="46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524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第1号被保険者数の区分</w:t>
            </w:r>
          </w:p>
        </w:tc>
        <w:tc>
          <w:tcPr>
            <w:tcW w:type="dxa" w:w="365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資料5-1</w:t>
            </w:r>
          </w:p>
        </w:tc>
      </w:tr>
      <w:tr>
        <w:trPr>
          <w:cantSplit/>
        </w:trPr>
        <w:tc>
          <w:tcPr>
            <w:tcW w:type="dxa" w:w="46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W w:type="dxa" w:w="524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必要利用定員総数</w:t>
            </w:r>
          </w:p>
        </w:tc>
        <w:tc>
          <w:tcPr>
            <w:tcW w:type="dxa" w:w="365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資料5-2</w:t>
            </w:r>
          </w:p>
        </w:tc>
      </w:tr>
      <w:tr>
        <w:trPr>
          <w:cantSplit/>
        </w:trPr>
        <w:tc>
          <w:tcPr>
            <w:tcW w:type="dxa" w:w="46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W w:type="dxa" w:w="524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定員に対する利用者数</w:t>
            </w:r>
          </w:p>
        </w:tc>
        <w:tc>
          <w:tcPr>
            <w:tcW w:type="dxa" w:w="365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資料5-2</w:t>
            </w:r>
          </w:p>
        </w:tc>
      </w:tr>
      <w:tr>
        <w:trPr>
          <w:cantSplit/>
        </w:trPr>
        <w:tc>
          <w:tcPr>
            <w:tcW w:type="dxa" w:w="46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6</w:t>
            </w:r>
          </w:p>
        </w:tc>
        <w:tc>
          <w:tcPr>
            <w:tcW w:type="dxa" w:w="524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第1号被保険者負担割合（α）</w:t>
            </w:r>
          </w:p>
        </w:tc>
        <w:tc>
          <w:tcPr>
            <w:tcW w:type="dxa" w:w="365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資料6-1</w:t>
            </w:r>
          </w:p>
        </w:tc>
      </w:tr>
      <w:tr>
        <w:trPr>
          <w:cantSplit/>
        </w:trPr>
        <w:tc>
          <w:tcPr>
            <w:tcW w:type="dxa" w:w="46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7</w:t>
            </w:r>
          </w:p>
        </w:tc>
        <w:tc>
          <w:tcPr>
            <w:tcW w:type="dxa" w:w="524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介護給付費準備基金の残高</w:t>
            </w:r>
          </w:p>
        </w:tc>
        <w:tc>
          <w:tcPr>
            <w:tcW w:type="dxa" w:w="365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資料6-1</w:t>
            </w:r>
          </w:p>
        </w:tc>
      </w:tr>
      <w:tr>
        <w:trPr>
          <w:cantSplit/>
        </w:trPr>
        <w:tc>
          <w:tcPr>
            <w:tcW w:type="dxa" w:w="46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8</w:t>
            </w:r>
          </w:p>
        </w:tc>
        <w:tc>
          <w:tcPr>
            <w:tcW w:type="dxa" w:w="524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所得段階別加入割合補正後被保険者数</w:t>
            </w:r>
          </w:p>
        </w:tc>
        <w:tc>
          <w:tcPr>
            <w:tcW w:type="dxa" w:w="365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資料6-1</w:t>
            </w:r>
          </w:p>
        </w:tc>
      </w:tr>
      <w:tr>
        <w:trPr>
          <w:cantSplit/>
        </w:trPr>
        <w:tc>
          <w:tcPr>
            <w:tcW w:type="dxa" w:w="46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9</w:t>
            </w:r>
          </w:p>
        </w:tc>
        <w:tc>
          <w:tcPr>
            <w:tcW w:type="dxa" w:w="524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条例上の基準額の置き方</w:t>
            </w:r>
          </w:p>
        </w:tc>
        <w:tc>
          <w:tcPr>
            <w:tcW w:type="dxa" w:w="365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資料6-1</w:t>
            </w:r>
          </w:p>
        </w:tc>
      </w:tr>
      <w:tr>
        <w:trPr>
          <w:cantSplit/>
        </w:trPr>
        <w:tc>
          <w:tcPr>
            <w:tcW w:type="dxa" w:w="46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</w:t>
            </w:r>
          </w:p>
        </w:tc>
        <w:tc>
          <w:tcPr>
            <w:tcW w:type="dxa" w:w="524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村の段階区分</w:t>
            </w:r>
          </w:p>
        </w:tc>
        <w:tc>
          <w:tcPr>
            <w:tcW w:type="dxa" w:w="365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資料6-2</w:t>
            </w:r>
          </w:p>
        </w:tc>
      </w:tr>
      <w:tr>
        <w:trPr>
          <w:cantSplit/>
        </w:trPr>
        <w:tc>
          <w:tcPr>
            <w:tcW w:type="dxa" w:w="46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11</w:t>
            </w:r>
          </w:p>
        </w:tc>
        <w:tc>
          <w:tcPr>
            <w:tcW w:type="dxa" w:w="524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非課税層の分布</w:t>
            </w:r>
          </w:p>
        </w:tc>
        <w:tc>
          <w:tcPr>
            <w:tcW w:type="dxa" w:w="365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資料6-2</w:t>
            </w:r>
          </w:p>
        </w:tc>
      </w:tr>
    </w:tbl>
    <w:p>
      <w:pPr>
        <w:spacing w:after="16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pBdr>
          <w:left w:val="single" w:color="C00000" w:sz="18" w:space="8"/>
        </w:pBdr>
        <w:shd w:fill="FFF3F3" w:val="clear"/>
        <w:spacing w:after="180" w:before="120" w:line="280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新たに生じた枠は、ワークシートに令和9年度以降も0で入っている6サービスの扱いである（資料5-1）。</w:t>
      </w:r>
    </w:p>
    <w:p>
      <w:r>
        <w:br w:type="page"/>
      </w:r>
    </w:p>
    <w:p>
      <w:pPr>
        <w:pStyle w:val="Heading1"/>
        <w:keepNext/>
        <w:keepLines/>
        <w:shd w:fill="1F3864" w:val="clear"/>
        <w:spacing w:after="30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30"/>
          <w:szCs w:val="30"/>
        </w:rPr>
        <w:t xml:space="preserve">資料3　アンケート調査結果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3-1　調査の概要と回収状況</w:t>
      </w:r>
    </w:p>
    <w:p>
      <w:pPr>
        <w:spacing w:after="12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介護予防・日常生活圏域ニーズ調査および在宅介護実態調査の結果をご報告します。</w:t>
      </w:r>
    </w:p>
    <w:p>
      <w:pPr>
        <w:pBdr>
          <w:left w:val="single" w:color="C00000" w:sz="18" w:space="8"/>
        </w:pBdr>
        <w:shd w:fill="FFF3F3" w:val="clear"/>
        <w:spacing w:after="180" w:before="120" w:line="280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調査票の作成・発送・回収は別途進めている。集計・分析の結果が出た時点で本資料を作成する。第2回では速報をお示ししており、本日は確定値による。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57"/>
        <w:gridCol w:w="3744"/>
        <w:gridCol w:w="2059"/>
      </w:tblGrid>
      <w:tr>
        <w:trPr>
          <w:cantSplit/>
          <w:tblHeader/>
        </w:trPr>
        <w:tc>
          <w:tcPr>
            <w:tcW w:type="dxa" w:w="3557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確定していない事項</w:t>
            </w:r>
          </w:p>
        </w:tc>
        <w:tc>
          <w:tcPr>
            <w:tcW w:type="dxa" w:w="3744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確定の条件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入る箇所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【要確定】回収数・回収率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調査票の回収と集計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資料3-1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【要確定】リスク判定10種の該当状況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集計（見える化の算出方法との突合）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資料3-2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【要確定】ICFの構成要素に基づくクロス分析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集計（軸の確保）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資料3-5</w:t>
            </w:r>
          </w:p>
        </w:tc>
      </w:tr>
    </w:tbl>
    <w:p>
      <w:pPr>
        <w:spacing w:after="16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3-2　計画に反映した調査結果</w:t>
      </w:r>
    </w:p>
    <w:p>
      <w:pPr>
        <w:spacing w:after="12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調査結果のうち、計画の施策に反映したものをお示しします。</w:t>
      </w:r>
    </w:p>
    <w:p>
      <w:pPr>
        <w:pBdr>
          <w:left w:val="single" w:color="C00000" w:sz="18" w:space="8"/>
        </w:pBdr>
        <w:shd w:fill="FFF3F3" w:val="clear"/>
        <w:spacing w:after="180" w:before="120" w:line="280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素案2-10（アンケート調査結果）および第4章の各施策の現状の記述と一対一で対応させる。</w:t>
      </w:r>
    </w:p>
    <w:p>
      <w:r>
        <w:br w:type="page"/>
      </w:r>
    </w:p>
    <w:p>
      <w:pPr>
        <w:pStyle w:val="Heading1"/>
        <w:keepNext/>
        <w:keepLines/>
        <w:shd w:fill="1F3864" w:val="clear"/>
        <w:spacing w:after="30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30"/>
          <w:szCs w:val="30"/>
        </w:rPr>
        <w:t xml:space="preserve">資料4　計画素案（全文）の確認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4-1　計画書の構成と分量</w:t>
      </w:r>
    </w:p>
    <w:p>
      <w:pPr>
        <w:spacing w:after="12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計画書の構成と分量をお示しします。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23"/>
        <w:gridCol w:w="5429"/>
        <w:gridCol w:w="2808"/>
      </w:tblGrid>
      <w:tr>
        <w:trPr>
          <w:cantSplit/>
          <w:tblHeader/>
        </w:trPr>
        <w:tc>
          <w:tcPr>
            <w:tcW w:type="dxa" w:w="1123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区分</w:t>
            </w:r>
          </w:p>
        </w:tc>
        <w:tc>
          <w:tcPr>
            <w:tcW w:type="dxa" w:w="542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内容</w:t>
            </w:r>
          </w:p>
        </w:tc>
        <w:tc>
          <w:tcPr>
            <w:tcW w:type="dxa" w:w="2808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推定頁数</w:t>
            </w:r>
          </w:p>
        </w:tc>
      </w:tr>
      <w:tr>
        <w:trPr>
          <w:cantSplit/>
        </w:trPr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前付</w:t>
            </w:r>
          </w:p>
        </w:tc>
        <w:tc>
          <w:tcPr>
            <w:tcW w:type="dxa" w:w="542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表紙・本書の見方・目次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第1章</w:t>
            </w:r>
          </w:p>
        </w:tc>
        <w:tc>
          <w:tcPr>
            <w:tcW w:type="dxa" w:w="542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計画の策定にあたって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</w:tr>
      <w:tr>
        <w:trPr>
          <w:cantSplit/>
        </w:trPr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第2章</w:t>
            </w:r>
          </w:p>
        </w:tc>
        <w:tc>
          <w:tcPr>
            <w:tcW w:type="dxa" w:w="542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高齢者を取り巻く状況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</w:tr>
      <w:tr>
        <w:trPr>
          <w:cantSplit/>
        </w:trPr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第3章</w:t>
            </w:r>
          </w:p>
        </w:tc>
        <w:tc>
          <w:tcPr>
            <w:tcW w:type="dxa" w:w="542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計画の基本的な考え方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</w:tr>
      <w:tr>
        <w:trPr>
          <w:cantSplit/>
        </w:trPr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第4章</w:t>
            </w:r>
          </w:p>
        </w:tc>
        <w:tc>
          <w:tcPr>
            <w:tcW w:type="dxa" w:w="542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施策の展開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</w:tr>
      <w:tr>
        <w:trPr>
          <w:cantSplit/>
        </w:trPr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第5章</w:t>
            </w:r>
          </w:p>
        </w:tc>
        <w:tc>
          <w:tcPr>
            <w:tcW w:type="dxa" w:w="542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介護保険料の設定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</w:tr>
      <w:tr>
        <w:trPr>
          <w:cantSplit/>
        </w:trPr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第6章</w:t>
            </w:r>
          </w:p>
        </w:tc>
        <w:tc>
          <w:tcPr>
            <w:tcW w:type="dxa" w:w="542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計画の推進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</w:tr>
      <w:tr>
        <w:trPr>
          <w:cantSplit/>
        </w:trPr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資料編</w:t>
            </w:r>
          </w:p>
        </w:tc>
        <w:tc>
          <w:tcPr>
            <w:tcW w:type="dxa" w:w="542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策定経過・用語解説ほか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</w:tr>
      <w:tr>
        <w:trPr>
          <w:cantSplit/>
        </w:trPr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合計</w:t>
            </w:r>
          </w:p>
        </w:tc>
        <w:tc>
          <w:tcPr>
            <w:tcW w:type="dxa" w:w="542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</w:tr>
    </w:tbl>
    <w:p>
      <w:pPr>
        <w:spacing w:after="16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pBdr>
          <w:left w:val="single" w:color="C00000" w:sz="18" w:space="8"/>
        </w:pBdr>
        <w:shd w:fill="FFF3F3" w:val="clear"/>
        <w:spacing w:after="180" w:before="120" w:line="280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頁数は、版面・字送り・表の行数から積み上げた推定による。確定した素案により作成時に埋める。仕様書の目安はA4判・両面約100頁である。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4-2　第2回からの主な変更点</w:t>
      </w:r>
    </w:p>
    <w:p>
      <w:pPr>
        <w:spacing w:after="12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第2回にお示しした素案からの主な変更点をお示しします。</w:t>
      </w:r>
    </w:p>
    <w:p>
      <w:pPr>
        <w:pBdr>
          <w:left w:val="single" w:color="C00000" w:sz="18" w:space="8"/>
        </w:pBdr>
        <w:shd w:fill="FFF3F3" w:val="clear"/>
        <w:spacing w:after="180" w:before="120" w:line="280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第2回の審議の反映、確定した数値の差替え、パブリックコメント前の整理を変更の種類ごとに示す。</w:t>
      </w:r>
    </w:p>
    <w:p>
      <w:r>
        <w:br w:type="page"/>
      </w:r>
    </w:p>
    <w:p>
      <w:pPr>
        <w:pStyle w:val="Heading1"/>
        <w:keepNext/>
        <w:keepLines/>
        <w:shd w:fill="1F3864" w:val="clear"/>
        <w:spacing w:after="30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30"/>
          <w:szCs w:val="30"/>
        </w:rPr>
        <w:t xml:space="preserve">資料5　サービス見込量と必要利用定員総数（決定案）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5-1　サービス見込量</w:t>
      </w:r>
    </w:p>
    <w:p>
      <w:pPr>
        <w:spacing w:after="12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令和9年度から令和11年度までのサービス見込量をお示しします。</w:t>
      </w:r>
    </w:p>
    <w:p>
      <w:pPr>
        <w:pBdr>
          <w:left w:val="single" w:color="C00000" w:sz="18" w:space="8"/>
        </w:pBdr>
        <w:shd w:fill="FFF3F3" w:val="clear"/>
        <w:spacing w:after="180" w:before="120" w:line="280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素案5-4の表をそのまま用いる。第2回では現行単価による試算をお示ししており、本日は確定した前提による。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08"/>
        <w:gridCol w:w="4493"/>
        <w:gridCol w:w="2059"/>
      </w:tblGrid>
      <w:tr>
        <w:trPr>
          <w:cantSplit/>
          <w:tblHeader/>
        </w:trPr>
        <w:tc>
          <w:tcPr>
            <w:tcW w:type="dxa" w:w="2808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確定した事項</w:t>
            </w:r>
          </w:p>
        </w:tc>
        <w:tc>
          <w:tcPr>
            <w:tcW w:type="dxa" w:w="4493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確定した内容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出どころ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国の推計ワークシートによる算定</w:t>
            </w:r>
          </w:p>
        </w:tc>
        <w:tc>
          <w:tcPr>
            <w:tcW w:type="dxa" w:w="449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令和8年10月7日に受領した（将来推計総括表・令和8年10月5日出力）。サービス見込量・給付費・保険料の算定をこのシートの前提にそろえた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村提供（国の推計ワークシート）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施設・居住系5サービスの見込量</w:t>
            </w:r>
          </w:p>
        </w:tc>
        <w:tc>
          <w:tcPr>
            <w:tcW w:type="dxa" w:w="449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県の整備量見込みシート（令和8年10月6日提出）の値に置き換えた。記入要領は「令和6〜8年度は月平均の実績人数（四捨五入）」であり、当方の算出は四捨五入の範囲で一致した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村提供（県の整備量見込みシート）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第1号被保険者数の区分</w:t>
            </w:r>
          </w:p>
        </w:tc>
        <w:tc>
          <w:tcPr>
            <w:tcW w:type="dxa" w:w="449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ワークシートは3区分（前期65〜74歳／後期75〜84歳／後期85歳以上）で持っており、村は3区分で提出していた。素案5-2を3区分にそろえた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国の推計ワークシート</w:t>
            </w:r>
          </w:p>
        </w:tc>
      </w:tr>
    </w:tbl>
    <w:p>
      <w:pPr>
        <w:spacing w:after="16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57"/>
        <w:gridCol w:w="3744"/>
        <w:gridCol w:w="2059"/>
      </w:tblGrid>
      <w:tr>
        <w:trPr>
          <w:cantSplit/>
          <w:tblHeader/>
        </w:trPr>
        <w:tc>
          <w:tcPr>
            <w:tcW w:type="dxa" w:w="3557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確定していない事項</w:t>
            </w:r>
          </w:p>
        </w:tc>
        <w:tc>
          <w:tcPr>
            <w:tcW w:type="dxa" w:w="3744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確定の条件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入る箇所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【要確定】令和9年度以降も0で入っている6サービスの扱い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村のご回答（提出期限 令和8年10月13日18時）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資料5-1・素案5-4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【要確定】居宅療養管理指導・短期入所生活介護の置き方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3か年平均か令和7年度水準かの村の判断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資料5-1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【要確定】特定地域サービス・特定地域居宅サービス等事業の有無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省令・通知および村の活用の意向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資料5-1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【要確定】令和9年4月の介護報酬改定率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改定率の告示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資料5-1・資料6</w:t>
            </w:r>
          </w:p>
        </w:tc>
      </w:tr>
    </w:tbl>
    <w:p>
      <w:pPr>
        <w:spacing w:after="16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5-2　認知症対応型共同生活介護の必要利用定員総数</w:t>
      </w:r>
    </w:p>
    <w:p>
      <w:pPr>
        <w:spacing w:after="12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地域密着型サービスの必要利用定員総数は、計画に定めることが介護保険法第117条第2項第1号により求められています。本村で該当するのは認知症対応型共同生活介護です。</w:t>
      </w:r>
    </w:p>
    <w:p>
      <w:pPr>
        <w:spacing w:after="12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現在の定員は27人です。第10期の必要利用定員総数をご決定いただきます。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08"/>
        <w:gridCol w:w="4493"/>
        <w:gridCol w:w="2059"/>
      </w:tblGrid>
      <w:tr>
        <w:trPr>
          <w:cantSplit/>
          <w:tblHeader/>
        </w:trPr>
        <w:tc>
          <w:tcPr>
            <w:tcW w:type="dxa" w:w="2808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確定した事項</w:t>
            </w:r>
          </w:p>
        </w:tc>
        <w:tc>
          <w:tcPr>
            <w:tcW w:type="dxa" w:w="4493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確定した内容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出どころ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必要利用定員総数</w:t>
            </w:r>
          </w:p>
        </w:tc>
        <w:tc>
          <w:tcPr>
            <w:tcW w:type="dxa" w:w="449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令和9年度から令和11年度までいずれも27人（整備数0）で県に提出済みである。県の施設・居住系サービスの整備量見込みシート（令和8年10月6日提出）による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村提供（県の整備量見込みシート）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定員に対する利用者数</w:t>
            </w:r>
          </w:p>
        </w:tc>
        <w:tc>
          <w:tcPr>
            <w:tcW w:type="dxa" w:w="449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令和8年度26人から令和9〜11年度27人となり、定員に対する到達率は令和6年度77.8%・令和7年度88.9%・令和8年度96.3%・計画期間100%（満床）である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県の整備量見込みシート</w:t>
            </w:r>
          </w:p>
        </w:tc>
      </w:tr>
    </w:tbl>
    <w:p>
      <w:pPr>
        <w:spacing w:after="16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spacing w:after="12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定員27人の据置きは村が県に提出した内容と一致しており、計画に定める必要利用定員総数は27人とする案をお示しします。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57"/>
        <w:gridCol w:w="3744"/>
        <w:gridCol w:w="2059"/>
      </w:tblGrid>
      <w:tr>
        <w:trPr>
          <w:cantSplit/>
          <w:tblHeader/>
        </w:trPr>
        <w:tc>
          <w:tcPr>
            <w:tcW w:type="dxa" w:w="3557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確定していない事項</w:t>
            </w:r>
          </w:p>
        </w:tc>
        <w:tc>
          <w:tcPr>
            <w:tcW w:type="dxa" w:w="3744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確定の条件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入る箇所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【要確定】満床の見込みに対する対応（増床・村外・在宅のいずれを取るか）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待機の状況（人数・待機期間）の把握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資料5-2・素案5-4(8)</w:t>
            </w:r>
          </w:p>
        </w:tc>
      </w:tr>
    </w:tbl>
    <w:p>
      <w:pPr>
        <w:spacing w:after="16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pBdr>
          <w:left w:val="single" w:color="C00000" w:sz="18" w:space="8"/>
        </w:pBdr>
        <w:shd w:fill="FFF3F3" w:val="clear"/>
        <w:spacing w:after="180" w:before="120" w:line="280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村内の認知症対応型共同生活介護は定員27人の1施設のみである。必要利用定員総数そのものは確定したが、計画期間を通じて到達率100%（満床）の見込みであり、待機者がいる場合は村外または在宅での対応になる。待機の状況が把握できていないため、増床の要否を判断する材料がそろっていない（確認事項）。</w:t>
      </w:r>
    </w:p>
    <w:p>
      <w:r>
        <w:br w:type="page"/>
      </w:r>
    </w:p>
    <w:p>
      <w:pPr>
        <w:pStyle w:val="Heading1"/>
        <w:keepNext/>
        <w:keepLines/>
        <w:shd w:fill="1F3864" w:val="clear"/>
        <w:spacing w:after="30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30"/>
          <w:szCs w:val="30"/>
        </w:rPr>
        <w:t xml:space="preserve">資料6　介護保険料（決定案）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6-1　保険料の基準額</w:t>
      </w:r>
    </w:p>
    <w:p>
      <w:pPr>
        <w:spacing w:after="12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第10期の第1号被保険者の保険料の基準額をお示しします。</w:t>
      </w:r>
    </w:p>
    <w:p>
      <w:pPr>
        <w:pBdr>
          <w:left w:val="single" w:color="C00000" w:sz="18" w:space="8"/>
        </w:pBdr>
        <w:shd w:fill="FFF3F3" w:val="clear"/>
        <w:spacing w:after="180" w:before="120" w:line="280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第2回では複数のパターンをお示しした。本日は前提を1つに定めた決定案を示す。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08"/>
        <w:gridCol w:w="4493"/>
        <w:gridCol w:w="2059"/>
      </w:tblGrid>
      <w:tr>
        <w:trPr>
          <w:cantSplit/>
          <w:tblHeader/>
        </w:trPr>
        <w:tc>
          <w:tcPr>
            <w:tcW w:type="dxa" w:w="2808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確定した事項</w:t>
            </w:r>
          </w:p>
        </w:tc>
        <w:tc>
          <w:tcPr>
            <w:tcW w:type="dxa" w:w="4493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確定した内容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出どころ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第1号被保険者負担割合（α）</w:t>
            </w:r>
          </w:p>
        </w:tc>
        <w:tc>
          <w:tcPr>
            <w:tcW w:type="dxa" w:w="449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第10期は23%で、第9期と同じ水準に据え置かれる。本村では1ポイントで月額約294円であるため、上昇要因として働かない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国の推計ワークシート（参考シート）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介護給付費準備基金の残高</w:t>
            </w:r>
          </w:p>
        </w:tc>
        <w:tc>
          <w:tcPr>
            <w:tcW w:type="dxa" w:w="449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令和8年度末の見込額 42,128,183円。第9期計画の24,000,000円は期間合計である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国の推計ワークシート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所得段階別加入割合補正後被保険者数</w:t>
            </w:r>
          </w:p>
        </w:tc>
        <w:tc>
          <w:tcPr>
            <w:tcW w:type="dxa" w:w="449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3か年で3,054人。村は標準の段階区分で提出しており、弾力化をした場合の行はすべて0である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国の推計ワークシート（参考シート）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条例上の基準額の置き方</w:t>
            </w:r>
          </w:p>
        </w:tc>
        <w:tc>
          <w:tcPr>
            <w:tcW w:type="dxa" w:w="449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百円未満切捨てである。第9期は算定上6,760.76円に対し条例6,700円であり、四捨五入（6,800円）では説明できない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第9期の条例との突合</w:t>
            </w:r>
          </w:p>
        </w:tc>
      </w:tr>
    </w:tbl>
    <w:p>
      <w:pPr>
        <w:spacing w:after="16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spacing w:after="12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基金の取崩額を変えたときの保険料の基準額は次のとおりです。取崩額をいくらとするかは村のご判断であり、第2回のご審議事項①です。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62"/>
        <w:gridCol w:w="2434"/>
        <w:gridCol w:w="1310"/>
        <w:gridCol w:w="1217"/>
        <w:gridCol w:w="1217"/>
        <w:gridCol w:w="936"/>
        <w:gridCol w:w="1404"/>
        <w:gridCol w:w="280"/>
      </w:tblGrid>
      <w:tr>
        <w:trPr>
          <w:cantSplit/>
          <w:tblHeader/>
        </w:trPr>
        <w:tc>
          <w:tcPr>
            <w:tcW w:type="dxa" w:w="562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案</w:t>
            </w:r>
          </w:p>
        </w:tc>
        <w:tc>
          <w:tcPr>
            <w:tcW w:type="dxa" w:w="2434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考え方</w:t>
            </w:r>
          </w:p>
        </w:tc>
        <w:tc>
          <w:tcPr>
            <w:tcW w:type="dxa" w:w="1310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取崩額</w:t>
            </w:r>
          </w:p>
        </w:tc>
        <w:tc>
          <w:tcPr>
            <w:tcW w:type="dxa" w:w="1217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算定上の月額</w:t>
            </w:r>
          </w:p>
        </w:tc>
        <w:tc>
          <w:tcPr>
            <w:tcW w:type="dxa" w:w="1217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条例上の基準額</w:t>
            </w:r>
          </w:p>
        </w:tc>
        <w:tc>
          <w:tcPr>
            <w:tcW w:type="dxa" w:w="936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第9期差</w:t>
            </w:r>
          </w:p>
        </w:tc>
        <w:tc>
          <w:tcPr>
            <w:tcW w:type="dxa" w:w="1404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期末の残高</w:t>
            </w:r>
          </w:p>
        </w:tc>
        <w:tc>
          <w:tcPr>
            <w:tcW w:type="dxa" w:w="280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第11期（条例）</w:t>
            </w:r>
          </w:p>
        </w:tc>
      </w:tr>
      <w:tr>
        <w:trPr>
          <w:cantSplit/>
        </w:trPr>
        <w:tc>
          <w:tcPr>
            <w:tcW w:type="dxa" w:w="56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A案</w:t>
            </w:r>
          </w:p>
        </w:tc>
        <w:tc>
          <w:tcPr>
            <w:tcW w:type="dxa" w:w="243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基金を取り崩さない</w:t>
            </w:r>
          </w:p>
        </w:tc>
        <w:tc>
          <w:tcPr>
            <w:tcW w:type="dxa" w:w="131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0円</w:t>
            </w:r>
          </w:p>
        </w:tc>
        <w:tc>
          <w:tcPr>
            <w:tcW w:type="dxa" w:w="121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6,610.55円</w:t>
            </w:r>
          </w:p>
        </w:tc>
        <w:tc>
          <w:tcPr>
            <w:tcW w:type="dxa" w:w="121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6,600円</w:t>
            </w:r>
          </w:p>
        </w:tc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-100円</w:t>
            </w:r>
          </w:p>
        </w:tc>
        <w:tc>
          <w:tcPr>
            <w:tcW w:type="dxa" w:w="140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42,128,183円</w:t>
            </w:r>
          </w:p>
        </w:tc>
        <w:tc>
          <w:tcPr>
            <w:tcW w:type="dxa" w:w="28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6,100円</w:t>
            </w:r>
          </w:p>
        </w:tc>
      </w:tr>
      <w:tr>
        <w:trPr>
          <w:cantSplit/>
        </w:trPr>
        <w:tc>
          <w:tcPr>
            <w:tcW w:type="dxa" w:w="56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B案</w:t>
            </w:r>
          </w:p>
        </w:tc>
        <w:tc>
          <w:tcPr>
            <w:tcW w:type="dxa" w:w="243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第9期と同程度に取り崩す</w:t>
            </w:r>
          </w:p>
        </w:tc>
        <w:tc>
          <w:tcPr>
            <w:tcW w:type="dxa" w:w="131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24,000,000円</w:t>
            </w:r>
          </w:p>
        </w:tc>
        <w:tc>
          <w:tcPr>
            <w:tcW w:type="dxa" w:w="121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5,952.45円</w:t>
            </w:r>
          </w:p>
        </w:tc>
        <w:tc>
          <w:tcPr>
            <w:tcW w:type="dxa" w:w="121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5,900円</w:t>
            </w:r>
          </w:p>
        </w:tc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-800円</w:t>
            </w:r>
          </w:p>
        </w:tc>
        <w:tc>
          <w:tcPr>
            <w:tcW w:type="dxa" w:w="140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18,128,183円</w:t>
            </w:r>
          </w:p>
        </w:tc>
        <w:tc>
          <w:tcPr>
            <w:tcW w:type="dxa" w:w="28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6,700円</w:t>
            </w:r>
          </w:p>
        </w:tc>
      </w:tr>
      <w:tr>
        <w:trPr>
          <w:cantSplit/>
        </w:trPr>
        <w:tc>
          <w:tcPr>
            <w:tcW w:type="dxa" w:w="56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C案</w:t>
            </w:r>
          </w:p>
        </w:tc>
        <w:tc>
          <w:tcPr>
            <w:tcW w:type="dxa" w:w="243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国の推計ワークシートの前提どおり取り崩す</w:t>
            </w:r>
          </w:p>
        </w:tc>
        <w:tc>
          <w:tcPr>
            <w:tcW w:type="dxa" w:w="131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40,000,000円</w:t>
            </w:r>
          </w:p>
        </w:tc>
        <w:tc>
          <w:tcPr>
            <w:tcW w:type="dxa" w:w="121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5,513.72円</w:t>
            </w:r>
          </w:p>
        </w:tc>
        <w:tc>
          <w:tcPr>
            <w:tcW w:type="dxa" w:w="121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5,500円</w:t>
            </w:r>
          </w:p>
        </w:tc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-1,200円</w:t>
            </w:r>
          </w:p>
        </w:tc>
        <w:tc>
          <w:tcPr>
            <w:tcW w:type="dxa" w:w="140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2,128,183円</w:t>
            </w:r>
          </w:p>
        </w:tc>
        <w:tc>
          <w:tcPr>
            <w:tcW w:type="dxa" w:w="28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7,200円</w:t>
            </w:r>
          </w:p>
        </w:tc>
      </w:tr>
    </w:tbl>
    <w:p>
      <w:pPr>
        <w:spacing w:after="16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pBdr>
          <w:left w:val="single" w:color="BF8F00" w:sz="18" w:space="8"/>
        </w:pBdr>
        <w:shd w:fill="FFF2CC" w:val="clear"/>
        <w:spacing w:after="200" w:before="140" w:line="300"/>
        <w:ind w:left="200" w:right="200"/>
      </w:pPr>
      <w:r>
        <w:rPr>
          <w:rFonts w:ascii="游ゴシック" w:cs="游ゴシック" w:eastAsia="游ゴシック" w:hAnsi="游ゴシック"/>
          <w:b/>
          <w:bCs/>
          <w:sz w:val="20"/>
          <w:szCs w:val="20"/>
        </w:rPr>
        <w:t xml:space="preserve">基金の取崩額は保険料の基準額を月額で数百円動かします。取り崩すほど第10期は下がりますが、第11期の上がり幅が大きくなります（A案は第11期が第10期比▲7.2%、C案は＋31.4%）。あわせて、基金には推計の誤差を吸収する役割があります。推計そのものの誤差は絶対値の平均で11.9%（月額約700円）あり、C案の期末残高2,128,183円が吸収できるのは月額58円分にとどまります。取崩しの考え方を第3回でご決定いただき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57"/>
        <w:gridCol w:w="3744"/>
        <w:gridCol w:w="2059"/>
      </w:tblGrid>
      <w:tr>
        <w:trPr>
          <w:cantSplit/>
          <w:tblHeader/>
        </w:trPr>
        <w:tc>
          <w:tcPr>
            <w:tcW w:type="dxa" w:w="3557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確定していない事項</w:t>
            </w:r>
          </w:p>
        </w:tc>
        <w:tc>
          <w:tcPr>
            <w:tcW w:type="dxa" w:w="3744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確定の条件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入る箇所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【要確定】基金の取崩額（A案・B案・C案のいずれを採るか）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第2回のご審議事項①についての村のご決定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資料6-1・素案5-7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【要確定】調整交付金の見込交付割合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主要3事業の勘案についての県への照会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資料6-1</w:t>
            </w:r>
          </w:p>
        </w:tc>
      </w:tr>
    </w:tbl>
    <w:p>
      <w:pPr>
        <w:spacing w:after="16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6-2　所得段階の設定</w:t>
      </w:r>
    </w:p>
    <w:p>
      <w:pPr>
        <w:spacing w:after="12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保険料の所得段階の区分と乗率をお示しします。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08"/>
        <w:gridCol w:w="4493"/>
        <w:gridCol w:w="2059"/>
      </w:tblGrid>
      <w:tr>
        <w:trPr>
          <w:cantSplit/>
          <w:tblHeader/>
        </w:trPr>
        <w:tc>
          <w:tcPr>
            <w:tcW w:type="dxa" w:w="2808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確定した事項</w:t>
            </w:r>
          </w:p>
        </w:tc>
        <w:tc>
          <w:tcPr>
            <w:tcW w:type="dxa" w:w="4493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確定した内容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出どころ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村の段階区分</w:t>
            </w:r>
          </w:p>
        </w:tc>
        <w:tc>
          <w:tcPr>
            <w:tcW w:type="dxa" w:w="449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村は標準の段階区分で提出している。ワークシートの「弾力化をした場合の所得段階別加入割合」および「同 被保険者数」の行はすべて0である。第9期の標準13段階を据え置いて算定している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国の推計ワークシート（参考シート）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非課税層の分布</w:t>
            </w:r>
          </w:p>
        </w:tc>
        <w:tc>
          <w:tcPr>
            <w:tcW w:type="dxa" w:w="449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市町村民税非課税の第1段階から第5段階が612人・60.3%を占め、非課税の最上位である第5段階に193人、課税の最下位である第6段階に159人が分布している。非課税から課税に上がるときの上昇の緩和は、この境界にいる方に直接関わる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令和8年度合計所得金額分布調査</w:t>
            </w:r>
          </w:p>
        </w:tc>
      </w:tr>
    </w:tbl>
    <w:p>
      <w:pPr>
        <w:spacing w:after="16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57"/>
        <w:gridCol w:w="3744"/>
        <w:gridCol w:w="2059"/>
      </w:tblGrid>
      <w:tr>
        <w:trPr>
          <w:cantSplit/>
          <w:tblHeader/>
        </w:trPr>
        <w:tc>
          <w:tcPr>
            <w:tcW w:type="dxa" w:w="3557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確定していない事項</w:t>
            </w:r>
          </w:p>
        </w:tc>
        <w:tc>
          <w:tcPr>
            <w:tcW w:type="dxa" w:w="3744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確定の条件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入る箇所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【要確定】所得段階の段数と乗率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標準段階を定める政令、村の条例の改正の予定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資料6-2・素案5-7(2)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【要確定】合計所得金額の基準額（82.65万円）に係る条例改正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村の条例改正の手続と時期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資料6-2</w:t>
            </w:r>
          </w:p>
        </w:tc>
      </w:tr>
    </w:tbl>
    <w:p>
      <w:pPr>
        <w:spacing w:after="16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6-3　低所得者への対応</w:t>
      </w:r>
    </w:p>
    <w:p>
      <w:pPr>
        <w:spacing w:after="12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低所得の方への保険料の軽減についてお示しします。</w:t>
      </w:r>
    </w:p>
    <w:p>
      <w:pPr>
        <w:pBdr>
          <w:left w:val="single" w:color="C00000" w:sz="18" w:space="8"/>
        </w:pBdr>
        <w:shd w:fill="FFF3F3" w:val="clear"/>
        <w:spacing w:after="180" w:before="120" w:line="280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素案5-10による。本村は第1段階から第3段階に346人・34.1%が属し、非課税層が60.3%を占める。軽減の影響が大きい。</w:t>
      </w:r>
    </w:p>
    <w:p>
      <w:r>
        <w:br w:type="page"/>
      </w:r>
    </w:p>
    <w:p>
      <w:pPr>
        <w:pStyle w:val="Heading1"/>
        <w:keepNext/>
        <w:keepLines/>
        <w:shd w:fill="1F3864" w:val="clear"/>
        <w:spacing w:after="30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30"/>
          <w:szCs w:val="30"/>
        </w:rPr>
        <w:t xml:space="preserve">資料7　成果目標・活動指標（決定案）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7-1　成果目標</w:t>
      </w:r>
    </w:p>
    <w:p>
      <w:pPr>
        <w:spacing w:after="12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第10期の成果目標をお示しします。</w:t>
      </w:r>
    </w:p>
    <w:p>
      <w:pPr>
        <w:pBdr>
          <w:left w:val="single" w:color="C00000" w:sz="18" w:space="8"/>
        </w:pBdr>
        <w:shd w:fill="FFF3F3" w:val="clear"/>
        <w:spacing w:after="180" w:before="120" w:line="280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素案6-3による。国の評価指標の成果指標群（目標Ⅳ）と対応させる。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57"/>
        <w:gridCol w:w="3744"/>
        <w:gridCol w:w="2059"/>
      </w:tblGrid>
      <w:tr>
        <w:trPr>
          <w:cantSplit/>
          <w:tblHeader/>
        </w:trPr>
        <w:tc>
          <w:tcPr>
            <w:tcW w:type="dxa" w:w="3557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確定していない事項</w:t>
            </w:r>
          </w:p>
        </w:tc>
        <w:tc>
          <w:tcPr>
            <w:tcW w:type="dxa" w:w="3744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確定の条件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入る箇所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【要確定】要介護度の変化に関する目標値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要介護3〜5の方の状態の変化が令和8年度に0点となった実態の把握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資料7-1・素案6-3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【要確定】性・年齢調整済み要介護2以上認定率の目標値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村の政策判断（現状8.65%・令和5年度）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資料7-1</w:t>
            </w:r>
          </w:p>
        </w:tc>
      </w:tr>
    </w:tbl>
    <w:p>
      <w:pPr>
        <w:spacing w:after="16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7-2　活動指標</w:t>
      </w:r>
    </w:p>
    <w:p>
      <w:pPr>
        <w:spacing w:after="12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第10期の活動指標をお示しします。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57"/>
        <w:gridCol w:w="3744"/>
        <w:gridCol w:w="2059"/>
      </w:tblGrid>
      <w:tr>
        <w:trPr>
          <w:cantSplit/>
          <w:tblHeader/>
        </w:trPr>
        <w:tc>
          <w:tcPr>
            <w:tcW w:type="dxa" w:w="3557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確定していない事項</w:t>
            </w:r>
          </w:p>
        </w:tc>
        <w:tc>
          <w:tcPr>
            <w:tcW w:type="dxa" w:w="3744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確定の条件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入る箇所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【要確定】通いの場の箇所数・参加者数の目標値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参加者281人が実人数か延べ人数かの確認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資料7-2・素案6-3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【要確定】総合事業の多様なサービスの創設の有無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サービスA〜Dを第10期で立ち上げる村の意向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資料7-2・素案 施策1-2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【要確定】交付金の未得点項目のうち取り組む項目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61点が取れる11項目の取組可否の村の判断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資料7-2・素案5-9</w:t>
            </w:r>
          </w:p>
        </w:tc>
      </w:tr>
    </w:tbl>
    <w:p>
      <w:pPr>
        <w:spacing w:after="16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7-3　進捗管理の仕組み</w:t>
      </w:r>
    </w:p>
    <w:p>
      <w:pPr>
        <w:spacing w:after="12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目標の達成状況をどのように確認し、公表するかをお示しします。</w:t>
      </w:r>
    </w:p>
    <w:p>
      <w:pPr>
        <w:pBdr>
          <w:left w:val="single" w:color="C00000" w:sz="18" w:space="8"/>
        </w:pBdr>
        <w:shd w:fill="FFF3F3" w:val="clear"/>
        <w:spacing w:after="180" w:before="120" w:line="280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素案6-2・6-4による。第9期計画には評価の方法・時期・報告先が定められていなかった。第10期では毎年度、計画値と実績値の乖離を検証する。</w:t>
      </w:r>
    </w:p>
    <w:p>
      <w:r>
        <w:br w:type="page"/>
      </w:r>
    </w:p>
    <w:p>
      <w:pPr>
        <w:pStyle w:val="Heading1"/>
        <w:keepNext/>
        <w:keepLines/>
        <w:shd w:fill="1F3864" w:val="clear"/>
        <w:spacing w:after="30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30"/>
          <w:szCs w:val="30"/>
        </w:rPr>
        <w:t xml:space="preserve">資料8　パブリックコメントと今後の日程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8-1　パブリックコメントの実施</w:t>
      </w:r>
    </w:p>
    <w:p>
      <w:pPr>
        <w:spacing w:after="12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計画案について、村民の皆様からご意見を募集します。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57"/>
        <w:gridCol w:w="3744"/>
        <w:gridCol w:w="2059"/>
      </w:tblGrid>
      <w:tr>
        <w:trPr>
          <w:cantSplit/>
          <w:tblHeader/>
        </w:trPr>
        <w:tc>
          <w:tcPr>
            <w:tcW w:type="dxa" w:w="3557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確定していない事項</w:t>
            </w:r>
          </w:p>
        </w:tc>
        <w:tc>
          <w:tcPr>
            <w:tcW w:type="dxa" w:w="3744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確定の条件</w:t>
            </w:r>
          </w:p>
        </w:tc>
        <w:tc>
          <w:tcPr>
            <w:tcW w:type="dxa" w:w="2059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入る箇所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【要確定】実施期間（30日間）と実施主体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村の庁内手続の日程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資料8-1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【要確定】意見の募集方法と公表の方法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村の決定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資料8-1</w:t>
            </w:r>
          </w:p>
        </w:tc>
      </w:tr>
    </w:tbl>
    <w:p>
      <w:pPr>
        <w:spacing w:after="16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pBdr>
          <w:left w:val="single" w:color="C00000" w:sz="18" w:space="8"/>
        </w:pBdr>
        <w:shd w:fill="FFF3F3" w:val="clear"/>
        <w:spacing w:after="180" w:before="120" w:line="280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パブリックコメントの結果は素案 資4（パブリックコメントの実施結果）に掲載する。意見と村の考え方を一対一で示す。</w:t>
      </w:r>
    </w:p>
    <w:p>
      <w:pPr>
        <w:pStyle w:val="Heading2"/>
        <w:keepNext/>
        <w:keepLines/>
        <w:pBdr>
          <w:bottom w:val="single" w:color="2E75B6" w:sz="12" w:space="4"/>
        </w:pBdr>
        <w:spacing w:after="180" w:before="320"/>
      </w:pPr>
      <w:r>
        <w:rPr>
          <w:rFonts w:ascii="游ゴシック" w:cs="游ゴシック" w:eastAsia="游ゴシック" w:hAnsi="游ゴシック"/>
          <w:b/>
          <w:bCs/>
          <w:color w:val="1F3864"/>
          <w:sz w:val="25"/>
          <w:szCs w:val="25"/>
        </w:rPr>
        <w:t xml:space="preserve">8-2　今後の日程</w:t>
      </w:r>
    </w:p>
    <w:p>
      <w:pPr>
        <w:spacing w:after="12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計画の確定までの日程をお示しします。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08"/>
        <w:gridCol w:w="6552"/>
      </w:tblGrid>
      <w:tr>
        <w:trPr>
          <w:cantSplit/>
          <w:tblHeader/>
        </w:trPr>
        <w:tc>
          <w:tcPr>
            <w:tcW w:type="dxa" w:w="2808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時期</w:t>
            </w:r>
          </w:p>
        </w:tc>
        <w:tc>
          <w:tcPr>
            <w:tcW w:type="dxa" w:w="6552"/>
            <w:shd w:fill="2E75B6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事項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令和9年1月下旬〜2月上旬</w:t>
            </w:r>
          </w:p>
        </w:tc>
        <w:tc>
          <w:tcPr>
            <w:tcW w:type="dxa" w:w="655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第3回策定委員会（本日）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令和9年1月〜2月</w:t>
            </w:r>
          </w:p>
        </w:tc>
        <w:tc>
          <w:tcPr>
            <w:tcW w:type="dxa" w:w="655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パブリックコメント（30日間）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令和9年2月</w:t>
            </w:r>
          </w:p>
        </w:tc>
        <w:tc>
          <w:tcPr>
            <w:tcW w:type="dxa" w:w="655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意見の反映・計画案の確定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令和9年2月〜3月</w:t>
            </w:r>
          </w:p>
        </w:tc>
        <w:tc>
          <w:tcPr>
            <w:tcW w:type="dxa" w:w="655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議会全員協議会での説明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令和9年3月</w:t>
            </w:r>
          </w:p>
        </w:tc>
        <w:tc>
          <w:tcPr>
            <w:tcW w:type="dxa" w:w="655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計画書の印刷・製本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令和9年4月</w:t>
            </w:r>
          </w:p>
        </w:tc>
        <w:tc>
          <w:tcPr>
            <w:tcW w:type="dxa" w:w="655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計画の開始</w:t>
            </w:r>
          </w:p>
        </w:tc>
      </w:tr>
    </w:tbl>
    <w:p>
      <w:pPr>
        <w:spacing w:after="160" w:line="300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/>
      </w:r>
    </w:p>
    <w:p>
      <w:pPr>
        <w:pBdr>
          <w:left w:val="single" w:color="C00000" w:sz="18" w:space="8"/>
        </w:pBdr>
        <w:shd w:fill="FFF3F3" w:val="clear"/>
        <w:spacing w:after="180" w:before="120" w:line="280"/>
        <w:ind w:left="200" w:right="200"/>
      </w:pPr>
      <w:r>
        <w:rPr>
          <w:rFonts w:ascii="游ゴシック" w:cs="游ゴシック" w:eastAsia="游ゴシック" w:hAnsi="游ゴシック"/>
          <w:color w:val="595959"/>
          <w:sz w:val="17"/>
          <w:szCs w:val="17"/>
        </w:rPr>
        <w:t xml:space="preserve">※ 履行期限は令和9年3月31日である。パブリックコメントに30日を要するため、第3回の開催が遅れると以降の工程に余裕がなくなる。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游ゴシック" w:cs="游ゴシック" w:eastAsia="游ゴシック" w:hAnsi="游ゴシック"/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・"/>
      <w:lvlJc w:val="left"/>
      <w:pPr>
        <w:ind w:left="400" w:hanging="20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游ゴシック" w:cs="游ゴシック" w:eastAsia="游ゴシック" w:hAnsi="游ゴシック"/>
      <w:b/>
      <w:bCs/>
      <w:color w:val="FFFFFF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游ゴシック" w:cs="游ゴシック" w:eastAsia="游ゴシック" w:hAnsi="游ゴシック"/>
      <w:b/>
      <w:bCs/>
      <w:color w:val="1F3864"/>
      <w:sz w:val="25"/>
      <w:szCs w:val="25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2026-10-10T09:11:13.920Z</dcterms:created>
  <dcterms:modified xsi:type="dcterms:W3CDTF">2026-10-10T09:11:13.920Z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