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素案（第11版）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4　障がい福祉計画との接点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0">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3">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4">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9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10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11　将来に向けたサービス提供体制の確保に関する施策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6">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7">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0">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1">
        <w:r>
          <w:rPr>
            <w:rFonts w:ascii="游ゴシック" w:hAnsi="游ゴシック" w:eastAsia="游ゴシック"/>
            <w:sz w:val="20"/>
          </w:rPr>
          <w:t xml:space="preserve">12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2">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2"/>
        <w:gridCol w:w="8020"/>
      </w:tblGrid>
      <w:tr>
        <w:tc>
          <w:tcPr>
            <w:tcW w:type="dxa" w:w="17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2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32"/>
            <w:vAlign w:val="center"/>
          </w:tcPr>
          <w:p>
            <w:pPr>
              <w:spacing w:before="20" w:after="20"/>
            </w:pPr>
            <w:r>
              <w:rPr>
                <w:rFonts w:ascii="游ゴシック" w:hAnsi="游ゴシック" w:eastAsia="游ゴシック"/>
                <w:b w:val="0"/>
                <w:i w:val="0"/>
                <w:sz w:val="17"/>
              </w:rPr>
              <w:t>計画期間</w:t>
            </w:r>
          </w:p>
        </w:tc>
        <w:tc>
          <w:tcPr>
            <w:tcW w:type="dxa" w:w="8020"/>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1732"/>
            <w:vAlign w:val="center"/>
          </w:tcPr>
          <w:p>
            <w:pPr>
              <w:spacing w:before="20" w:after="20"/>
            </w:pPr>
            <w:r>
              <w:rPr>
                <w:rFonts w:ascii="游ゴシック" w:hAnsi="游ゴシック" w:eastAsia="游ゴシック"/>
                <w:b w:val="0"/>
                <w:i w:val="0"/>
                <w:sz w:val="17"/>
              </w:rPr>
              <w:t>位置づけ</w:t>
            </w:r>
          </w:p>
        </w:tc>
        <w:tc>
          <w:tcPr>
            <w:tcW w:type="dxa" w:w="8020"/>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1732"/>
            <w:vAlign w:val="center"/>
          </w:tcPr>
          <w:p>
            <w:pPr>
              <w:spacing w:before="20" w:after="20"/>
            </w:pPr>
            <w:r>
              <w:rPr>
                <w:rFonts w:ascii="游ゴシック" w:hAnsi="游ゴシック" w:eastAsia="游ゴシック"/>
                <w:b w:val="0"/>
                <w:i w:val="0"/>
                <w:sz w:val="17"/>
              </w:rPr>
              <w:t>第1版からの変更</w:t>
            </w:r>
          </w:p>
        </w:tc>
        <w:tc>
          <w:tcPr>
            <w:tcW w:type="dxa" w:w="8020"/>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1732"/>
            <w:vAlign w:val="center"/>
          </w:tcPr>
          <w:p>
            <w:pPr>
              <w:spacing w:before="20" w:after="20"/>
            </w:pPr>
            <w:r>
              <w:rPr>
                <w:rFonts w:ascii="游ゴシック" w:hAnsi="游ゴシック" w:eastAsia="游ゴシック"/>
                <w:b w:val="0"/>
                <w:i w:val="0"/>
                <w:sz w:val="17"/>
              </w:rPr>
              <w:t>第7版（令和8年9月29日）の変更</w:t>
            </w:r>
          </w:p>
        </w:tc>
        <w:tc>
          <w:tcPr>
            <w:tcW w:type="dxa" w:w="8020"/>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1732"/>
            <w:vAlign w:val="center"/>
          </w:tcPr>
          <w:p>
            <w:pPr>
              <w:spacing w:before="20" w:after="20"/>
            </w:pPr>
            <w:r>
              <w:rPr>
                <w:rFonts w:ascii="游ゴシック" w:hAnsi="游ゴシック" w:eastAsia="游ゴシック"/>
                <w:b w:val="0"/>
                <w:i w:val="0"/>
                <w:sz w:val="17"/>
              </w:rPr>
              <w:t>第8版（令和8年10月4日）の変更</w:t>
            </w:r>
          </w:p>
        </w:tc>
        <w:tc>
          <w:tcPr>
            <w:tcW w:type="dxa" w:w="8020"/>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①第6章10「中長期の見通し（令和22年・令和32年）」を新設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1732"/>
            <w:vAlign w:val="center"/>
          </w:tcPr>
          <w:p>
            <w:pPr>
              <w:spacing w:before="20" w:after="20"/>
            </w:pPr>
            <w:r>
              <w:rPr>
                <w:rFonts w:ascii="游ゴシック" w:hAnsi="游ゴシック" w:eastAsia="游ゴシック"/>
                <w:b w:val="0"/>
                <w:i w:val="0"/>
                <w:sz w:val="17"/>
              </w:rPr>
              <w:t>第9版（令和8年10月5日）の変更</w:t>
            </w:r>
          </w:p>
        </w:tc>
        <w:tc>
          <w:tcPr>
            <w:tcW w:type="dxa" w:w="8020"/>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1732"/>
            <w:vAlign w:val="center"/>
          </w:tcPr>
          <w:p>
            <w:pPr>
              <w:spacing w:before="20" w:after="20"/>
            </w:pPr>
            <w:r>
              <w:rPr>
                <w:rFonts w:ascii="游ゴシック" w:hAnsi="游ゴシック" w:eastAsia="游ゴシック"/>
                <w:b/>
                <w:i w:val="0"/>
                <w:sz w:val="17"/>
              </w:rPr>
              <w:t>第10版（令和8年10月14日）の変更</w:t>
            </w:r>
          </w:p>
        </w:tc>
        <w:tc>
          <w:tcPr>
            <w:tcW w:type="dxa" w:w="8020"/>
            <w:vAlign w:val="center"/>
          </w:tcPr>
          <w:p>
            <w:pPr>
              <w:spacing w:before="20" w:after="20"/>
            </w:pPr>
            <w:r>
              <w:rPr>
                <w:rFonts w:ascii="游ゴシック" w:hAnsi="游ゴシック" w:eastAsia="游ゴシック"/>
                <w:b/>
                <w:i w:val="0"/>
                <w:sz w:val="17"/>
              </w:rPr>
              <w:t>社会福祉法等の一部を改正する法律（令和8年法律第51号）により本計画の法定記載事項が増えたことを反映した。</w:t>
            </w:r>
            <w:r>
              <w:rPr>
                <w:rFonts w:ascii="游ゴシック" w:hAnsi="游ゴシック" w:eastAsia="游ゴシック"/>
                <w:b w:val="0"/>
                <w:i w:val="0"/>
                <w:sz w:val="17"/>
              </w:rPr>
              <w:t xml:space="preserve"> 原典は厚生労働省・こども家庭庁「社会福祉法等の一部を改正する法律の概要について」。</w:t>
            </w:r>
            <w:r>
              <w:rPr>
                <w:rFonts w:ascii="游ゴシック" w:hAnsi="游ゴシック" w:eastAsia="游ゴシック"/>
                <w:b/>
                <w:i w:val="0"/>
                <w:sz w:val="17"/>
              </w:rPr>
              <w:t>①第6章11「将来に向けたサービス提供体制の確保に関する施策」を新設</w:t>
            </w:r>
            <w:r>
              <w:rPr>
                <w:rFonts w:ascii="游ゴシック" w:hAnsi="游ゴシック" w:eastAsia="游ゴシック"/>
                <w:b w:val="0"/>
                <w:i w:val="0"/>
                <w:sz w:val="17"/>
              </w:rPr>
              <w:t>（第6章10の中長期の推計と対になる記載事項）。</w:t>
            </w:r>
            <w:r>
              <w:rPr>
                <w:rFonts w:ascii="游ゴシック" w:hAnsi="游ゴシック" w:eastAsia="游ゴシック"/>
                <w:b/>
                <w:i w:val="0"/>
                <w:sz w:val="17"/>
              </w:rPr>
              <w:t>②第6章2の冒頭に、医療と介護の連携の状況および有料老人ホーム・サービス付き高齢者向け住宅等の入居定員を勘案した旨を記載</w:t>
            </w:r>
            <w:r>
              <w:rPr>
                <w:rFonts w:ascii="游ゴシック" w:hAnsi="游ゴシック" w:eastAsia="游ゴシック"/>
                <w:b w:val="0"/>
                <w:i w:val="0"/>
                <w:sz w:val="17"/>
              </w:rPr>
              <w:t>し、第2章5に介護保険給付によらない住まいの定員の表を設けた。</w:t>
            </w:r>
            <w:r>
              <w:rPr>
                <w:rFonts w:ascii="游ゴシック" w:hAnsi="游ゴシック" w:eastAsia="游ゴシック"/>
                <w:b/>
                <w:i w:val="0"/>
                <w:sz w:val="17"/>
              </w:rPr>
              <w:t>③第1章2の制度改正の表に4件を加えた</w:t>
            </w:r>
            <w:r>
              <w:rPr>
                <w:rFonts w:ascii="游ゴシック" w:hAnsi="游ゴシック" w:eastAsia="游ゴシック"/>
                <w:b w:val="0"/>
                <w:i w:val="0"/>
                <w:sz w:val="17"/>
              </w:rPr>
              <w:t>（法律第51号の記載事項の追加／適用の可否を確かめるもの／民法等改正による成年後見制度の見直し／介護支援専門員の更新制の廃止）。</w:t>
            </w:r>
            <w:r>
              <w:rPr>
                <w:rFonts w:ascii="游ゴシック" w:hAnsi="游ゴシック" w:eastAsia="游ゴシック"/>
                <w:b/>
                <w:i w:val="0"/>
                <w:sz w:val="17"/>
              </w:rPr>
              <w:t>都道府県が定める事項（人材確保・生産性向上の協議会等）は本計画の記載事項に数えず、連携の記述にとどめている</w:t>
            </w:r>
          </w:p>
        </w:tc>
      </w:tr>
      <w:tr>
        <w:tc>
          <w:tcPr>
            <w:tcW w:type="dxa" w:w="1732"/>
            <w:vAlign w:val="center"/>
          </w:tcPr>
          <w:p>
            <w:pPr>
              <w:spacing w:before="20" w:after="20"/>
            </w:pPr>
            <w:r>
              <w:rPr>
                <w:rFonts w:ascii="游ゴシック" w:hAnsi="游ゴシック" w:eastAsia="游ゴシック"/>
                <w:b/>
                <w:i w:val="0"/>
                <w:sz w:val="17"/>
              </w:rPr>
              <w:t>本版（第11版・令和8年10月15日）の変更</w:t>
            </w:r>
          </w:p>
        </w:tc>
        <w:tc>
          <w:tcPr>
            <w:tcW w:type="dxa" w:w="8020"/>
            <w:vAlign w:val="center"/>
          </w:tcPr>
          <w:p>
            <w:pPr>
              <w:spacing w:before="20" w:after="20"/>
            </w:pPr>
            <w:r>
              <w:rPr>
                <w:rFonts w:ascii="游ゴシック" w:hAnsi="游ゴシック" w:eastAsia="游ゴシック"/>
                <w:b/>
                <w:i w:val="0"/>
                <w:sz w:val="17"/>
              </w:rPr>
              <w:t>新旧対照条文（厚生労働省・全353頁）を入手し、第10版の記載を条文で確かめて改めた。</w:t>
            </w:r>
            <w:r>
              <w:rPr>
                <w:rFonts w:ascii="游ゴシック" w:hAnsi="游ゴシック" w:eastAsia="游ゴシック"/>
                <w:b w:val="0"/>
                <w:i w:val="0"/>
                <w:sz w:val="17"/>
              </w:rPr>
              <w:t xml:space="preserve"> 第10版は概要（全17頁）によっており、条・項・号の別が読み取れていなかった。</w:t>
            </w:r>
            <w:r>
              <w:rPr>
                <w:rFonts w:ascii="游ゴシック" w:hAnsi="游ゴシック" w:eastAsia="游ゴシック"/>
                <w:b/>
                <w:i w:val="0"/>
                <w:sz w:val="17"/>
              </w:rPr>
              <w:t>①第6章10を介護保険法第117条第2項第3号に基づくものとして位置づけ、地域支援事業の量の中長期的な推計を加えた</w:t>
            </w:r>
            <w:r>
              <w:rPr>
                <w:rFonts w:ascii="游ゴシック" w:hAnsi="游ゴシック" w:eastAsia="游ゴシック"/>
                <w:b w:val="0"/>
                <w:i w:val="0"/>
                <w:sz w:val="17"/>
              </w:rPr>
              <w:t>（改正により、量が第3項（努力義務）から第2項（義務）に移り、地域支援事業の量が加えられたため）。</w:t>
            </w:r>
            <w:r>
              <w:rPr>
                <w:rFonts w:ascii="游ゴシック" w:hAnsi="游ゴシック" w:eastAsia="游ゴシック"/>
                <w:b/>
                <w:i w:val="0"/>
                <w:sz w:val="17"/>
              </w:rPr>
              <w:t>②第6章11を同条第2項第4号に基づくものとして位置づけ、地域支援事業の実施の面を加えて6つとした</w:t>
            </w:r>
            <w:r>
              <w:rPr>
                <w:rFonts w:ascii="游ゴシック" w:hAnsi="游ゴシック" w:eastAsia="游ゴシック"/>
                <w:b w:val="0"/>
                <w:i w:val="0"/>
                <w:sz w:val="17"/>
              </w:rPr>
              <w:t>（条文が「サービスを提供する体制の確保及び地域支援事業の実施」と並べているため）。</w:t>
            </w:r>
            <w:r>
              <w:rPr>
                <w:rFonts w:ascii="游ゴシック" w:hAnsi="游ゴシック" w:eastAsia="游ゴシック"/>
                <w:b/>
                <w:i w:val="0"/>
                <w:sz w:val="17"/>
              </w:rPr>
              <w:t>③第2章5・第6章2の勘案事項を、同条第5項の条文どおりに改めた。</w:t>
            </w:r>
            <w:r>
              <w:rPr>
                <w:rFonts w:ascii="游ゴシック" w:hAnsi="游ゴシック" w:eastAsia="游ゴシック"/>
                <w:b w:val="0"/>
                <w:i w:val="0"/>
                <w:sz w:val="17"/>
              </w:rPr>
              <w:t>勘案の対象は2類型（老人福祉法第29条第1項の届出をした有料老人ホーム、及び高齢者住まい法第7条第5項の登録住宅）で、いずれも特定施設入居者生活介護等の指定を受けていないものに限られる。</w:t>
            </w:r>
            <w:r>
              <w:rPr>
                <w:rFonts w:ascii="游ゴシック" w:hAnsi="游ゴシック" w:eastAsia="游ゴシック"/>
                <w:b/>
                <w:i w:val="0"/>
                <w:sz w:val="17"/>
              </w:rPr>
              <w:t>区域の単位が第1号（本町の区域）と第2号（県の区域）で異なる。</w:t>
            </w:r>
            <w:r>
              <w:rPr>
                <w:rFonts w:ascii="游ゴシック" w:hAnsi="游ゴシック" w:eastAsia="游ゴシック"/>
                <w:b/>
                <w:i w:val="0"/>
                <w:sz w:val="17"/>
              </w:rPr>
              <w:t>④第4章4（障がい福祉計画との接点）に、介護保険法第115条の48第5項と障害者総合支援法第89条の3第5項により支援会議と支援協議会の相互の連携が法定の努力義務となったことを加えた</w:t>
            </w:r>
          </w:p>
        </w:tc>
      </w:tr>
      <w:tr>
        <w:tc>
          <w:tcPr>
            <w:tcW w:type="dxa" w:w="1732"/>
            <w:vAlign w:val="center"/>
          </w:tcPr>
          <w:p>
            <w:pPr>
              <w:keepNext/>
              <w:spacing w:before="20" w:after="20"/>
            </w:pPr>
            <w:r>
              <w:rPr>
                <w:rFonts w:ascii="游ゴシック" w:hAnsi="游ゴシック" w:eastAsia="游ゴシック"/>
                <w:b/>
                <w:i w:val="0"/>
                <w:sz w:val="17"/>
              </w:rPr>
              <w:t>第11版の追記（同日）</w:t>
            </w:r>
          </w:p>
        </w:tc>
        <w:tc>
          <w:tcPr>
            <w:tcW w:type="dxa" w:w="8020"/>
            <w:vAlign w:val="center"/>
          </w:tcPr>
          <w:p>
            <w:pPr>
              <w:keepNext/>
              <w:spacing w:before="20" w:after="20"/>
            </w:pPr>
            <w:r>
              <w:rPr>
                <w:rFonts w:ascii="游ゴシック" w:hAnsi="游ゴシック" w:eastAsia="游ゴシック"/>
                <w:b/>
                <w:i w:val="0"/>
                <w:sz w:val="17"/>
              </w:rPr>
              <w:t>本町に山村振興法第7条第1項の振興山村（旧夏井村の区域）があることを第1章2及び第2章5に記載した。</w:t>
            </w:r>
            <w:r>
              <w:rPr>
                <w:rFonts w:ascii="游ゴシック" w:hAnsi="游ゴシック" w:eastAsia="游ゴシック"/>
                <w:b w:val="0"/>
                <w:i w:val="0"/>
                <w:sz w:val="17"/>
              </w:rPr>
              <w:t xml:space="preserve"> 振興山村は介護報酬の特別地域加算の算定要件に挙げられており、国の検討では特別地域加算の対象地域を特定地域（中山間・人口減少地域）の基準に含めることとされている。</w:t>
            </w:r>
            <w:r>
              <w:rPr>
                <w:rFonts w:ascii="游ゴシック" w:hAnsi="游ゴシック" w:eastAsia="游ゴシック"/>
                <w:b/>
                <w:i w:val="0"/>
                <w:sz w:val="17"/>
              </w:rPr>
              <w:t>ただし基準は厚生労働省令で定まるものであり、指定の有無は本文に書いていない</w:t>
            </w:r>
          </w:p>
        </w:tc>
      </w:tr>
      <w:tr>
        <w:tc>
          <w:tcPr>
            <w:tcW w:type="dxa" w:w="1732"/>
            <w:vAlign w:val="center"/>
          </w:tcPr>
          <w:p>
            <w:pPr>
              <w:spacing w:before="20" w:after="20"/>
            </w:pPr>
            <w:r>
              <w:rPr>
                <w:rFonts w:ascii="游ゴシック" w:hAnsi="游ゴシック" w:eastAsia="游ゴシック"/>
                <w:b w:val="0"/>
                <w:i w:val="0"/>
                <w:sz w:val="17"/>
              </w:rPr>
              <w:t>確定していない事項の表示</w:t>
            </w:r>
          </w:p>
        </w:tc>
        <w:tc>
          <w:tcPr>
            <w:tcW w:type="dxa" w:w="8020"/>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本素案には確定していない箇所が145あります。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13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町からのデータ受領を待っているのは71箇所（49.0％）で、最も多いのは協議会で設定する成果指標の目標値55箇所（37.9％）です。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04"/>
        <w:gridCol w:w="2237"/>
        <w:gridCol w:w="1172"/>
        <w:gridCol w:w="1314"/>
        <w:gridCol w:w="3523"/>
      </w:tblGrid>
      <w:tr>
        <w:tc>
          <w:tcPr>
            <w:tcW w:type="dxa" w:w="1504"/>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37"/>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4"/>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523"/>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504"/>
            <w:vAlign w:val="center"/>
          </w:tcPr>
          <w:p>
            <w:pPr>
              <w:spacing w:before="20" w:after="20"/>
            </w:pPr>
            <w:r>
              <w:rPr>
                <w:rFonts w:ascii="游ゴシック" w:hAnsi="游ゴシック" w:eastAsia="游ゴシック"/>
                <w:b w:val="0"/>
                <w:i w:val="0"/>
                <w:sz w:val="17"/>
              </w:rPr>
              <w:t>【協議会で設定】</w:t>
            </w:r>
          </w:p>
        </w:tc>
        <w:tc>
          <w:tcPr>
            <w:tcW w:type="dxa" w:w="2237"/>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172"/>
            <w:vAlign w:val="center"/>
          </w:tcPr>
          <w:p>
            <w:pPr>
              <w:spacing w:before="20" w:after="20"/>
            </w:pPr>
            <w:r>
              <w:rPr>
                <w:rFonts w:ascii="游ゴシック" w:hAnsi="游ゴシック" w:eastAsia="游ゴシック"/>
                <w:b w:val="0"/>
                <w:i w:val="0"/>
                <w:sz w:val="17"/>
              </w:rPr>
              <w:t>55</w:t>
            </w:r>
          </w:p>
        </w:tc>
        <w:tc>
          <w:tcPr>
            <w:tcW w:type="dxa" w:w="1314"/>
            <w:vAlign w:val="center"/>
          </w:tcPr>
          <w:p>
            <w:pPr>
              <w:spacing w:before="20" w:after="20"/>
            </w:pPr>
            <w:r>
              <w:rPr>
                <w:rFonts w:ascii="游ゴシック" w:hAnsi="游ゴシック" w:eastAsia="游ゴシック"/>
                <w:b w:val="0"/>
                <w:i w:val="0"/>
                <w:sz w:val="17"/>
              </w:rPr>
              <w:t>37.9％</w:t>
            </w:r>
          </w:p>
        </w:tc>
        <w:tc>
          <w:tcPr>
            <w:tcW w:type="dxa" w:w="3523"/>
            <w:vAlign w:val="center"/>
          </w:tcPr>
          <w:p>
            <w:pPr>
              <w:spacing w:before="20" w:after="20"/>
            </w:pPr>
            <w:r>
              <w:rPr>
                <w:rFonts w:ascii="游ゴシック" w:hAnsi="游ゴシック" w:eastAsia="游ゴシック"/>
                <w:b/>
                <w:i w:val="0"/>
                <w:sz w:val="17"/>
              </w:rPr>
              <w:t>協議会での議論により設定する</w:t>
            </w:r>
          </w:p>
        </w:tc>
      </w:tr>
      <w:tr>
        <w:tc>
          <w:tcPr>
            <w:tcW w:type="dxa" w:w="1504"/>
            <w:vAlign w:val="center"/>
          </w:tcPr>
          <w:p>
            <w:pPr>
              <w:spacing w:before="20" w:after="20"/>
            </w:pPr>
            <w:r>
              <w:rPr>
                <w:rFonts w:ascii="游ゴシック" w:hAnsi="游ゴシック" w:eastAsia="游ゴシック"/>
                <w:b/>
                <w:i w:val="0"/>
                <w:sz w:val="17"/>
              </w:rPr>
              <w:t>【町データ待ち】</w:t>
            </w:r>
          </w:p>
        </w:tc>
        <w:tc>
          <w:tcPr>
            <w:tcW w:type="dxa" w:w="2237"/>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172"/>
            <w:vAlign w:val="center"/>
          </w:tcPr>
          <w:p>
            <w:pPr>
              <w:spacing w:before="20" w:after="20"/>
            </w:pPr>
            <w:r>
              <w:rPr>
                <w:rFonts w:ascii="游ゴシック" w:hAnsi="游ゴシック" w:eastAsia="游ゴシック"/>
                <w:b/>
                <w:i w:val="0"/>
                <w:sz w:val="17"/>
              </w:rPr>
              <w:t>71</w:t>
            </w:r>
          </w:p>
        </w:tc>
        <w:tc>
          <w:tcPr>
            <w:tcW w:type="dxa" w:w="1314"/>
            <w:vAlign w:val="center"/>
          </w:tcPr>
          <w:p>
            <w:pPr>
              <w:spacing w:before="20" w:after="20"/>
            </w:pPr>
            <w:r>
              <w:rPr>
                <w:rFonts w:ascii="游ゴシック" w:hAnsi="游ゴシック" w:eastAsia="游ゴシック"/>
                <w:b/>
                <w:i w:val="0"/>
                <w:sz w:val="17"/>
              </w:rPr>
              <w:t>49.0％</w:t>
            </w:r>
          </w:p>
        </w:tc>
        <w:tc>
          <w:tcPr>
            <w:tcW w:type="dxa" w:w="3523"/>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504"/>
            <w:vAlign w:val="center"/>
          </w:tcPr>
          <w:p>
            <w:pPr>
              <w:spacing w:before="20" w:after="20"/>
            </w:pPr>
            <w:r>
              <w:rPr>
                <w:rFonts w:ascii="游ゴシック" w:hAnsi="游ゴシック" w:eastAsia="游ゴシック"/>
                <w:b/>
                <w:i w:val="0"/>
                <w:sz w:val="17"/>
              </w:rPr>
              <w:t>【算定後に記載】</w:t>
            </w:r>
          </w:p>
        </w:tc>
        <w:tc>
          <w:tcPr>
            <w:tcW w:type="dxa" w:w="2237"/>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172"/>
            <w:vAlign w:val="center"/>
          </w:tcPr>
          <w:p>
            <w:pPr>
              <w:spacing w:before="20" w:after="20"/>
            </w:pPr>
            <w:r>
              <w:rPr>
                <w:rFonts w:ascii="游ゴシック" w:hAnsi="游ゴシック" w:eastAsia="游ゴシック"/>
                <w:b w:val="0"/>
                <w:i w:val="0"/>
                <w:sz w:val="17"/>
              </w:rPr>
              <w:t>0</w:t>
            </w:r>
          </w:p>
        </w:tc>
        <w:tc>
          <w:tcPr>
            <w:tcW w:type="dxa" w:w="1314"/>
            <w:vAlign w:val="center"/>
          </w:tcPr>
          <w:p>
            <w:pPr>
              <w:spacing w:before="20" w:after="20"/>
            </w:pPr>
            <w:r>
              <w:rPr>
                <w:rFonts w:ascii="游ゴシック" w:hAnsi="游ゴシック" w:eastAsia="游ゴシック"/>
                <w:b w:val="0"/>
                <w:i w:val="0"/>
                <w:sz w:val="17"/>
              </w:rPr>
              <w:t>0.0％</w:t>
            </w:r>
          </w:p>
        </w:tc>
        <w:tc>
          <w:tcPr>
            <w:tcW w:type="dxa" w:w="3523"/>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504"/>
            <w:vAlign w:val="center"/>
          </w:tcPr>
          <w:p>
            <w:pPr>
              <w:keepNext/>
              <w:spacing w:before="20" w:after="20"/>
            </w:pPr>
            <w:r>
              <w:rPr>
                <w:rFonts w:ascii="游ゴシック" w:hAnsi="游ゴシック" w:eastAsia="游ゴシック"/>
                <w:b w:val="0"/>
                <w:i w:val="0"/>
                <w:sz w:val="17"/>
              </w:rPr>
              <w:t>【決定後に記載】</w:t>
            </w:r>
          </w:p>
        </w:tc>
        <w:tc>
          <w:tcPr>
            <w:tcW w:type="dxa" w:w="2237"/>
            <w:vAlign w:val="center"/>
          </w:tcPr>
          <w:p>
            <w:pPr>
              <w:keepNext/>
              <w:spacing w:before="20" w:after="20"/>
            </w:pPr>
            <w:r>
              <w:rPr>
                <w:rFonts w:ascii="游ゴシック" w:hAnsi="游ゴシック" w:eastAsia="游ゴシック"/>
                <w:b w:val="0"/>
                <w:i w:val="0"/>
                <w:sz w:val="17"/>
              </w:rPr>
              <w:t>町または国の意思決定を待つもの。データではない</w:t>
            </w:r>
          </w:p>
        </w:tc>
        <w:tc>
          <w:tcPr>
            <w:tcW w:type="dxa" w:w="1172"/>
            <w:vAlign w:val="center"/>
          </w:tcPr>
          <w:p>
            <w:pPr>
              <w:keepNext/>
              <w:spacing w:before="20" w:after="20"/>
            </w:pPr>
            <w:r>
              <w:rPr>
                <w:rFonts w:ascii="游ゴシック" w:hAnsi="游ゴシック" w:eastAsia="游ゴシック"/>
                <w:b w:val="0"/>
                <w:i w:val="0"/>
                <w:sz w:val="17"/>
              </w:rPr>
              <w:t>13</w:t>
            </w:r>
          </w:p>
        </w:tc>
        <w:tc>
          <w:tcPr>
            <w:tcW w:type="dxa" w:w="1314"/>
            <w:vAlign w:val="center"/>
          </w:tcPr>
          <w:p>
            <w:pPr>
              <w:keepNext/>
              <w:spacing w:before="20" w:after="20"/>
            </w:pPr>
            <w:r>
              <w:rPr>
                <w:rFonts w:ascii="游ゴシック" w:hAnsi="游ゴシック" w:eastAsia="游ゴシック"/>
                <w:b w:val="0"/>
                <w:i w:val="0"/>
                <w:sz w:val="17"/>
              </w:rPr>
              <w:t>9.0％</w:t>
            </w:r>
          </w:p>
        </w:tc>
        <w:tc>
          <w:tcPr>
            <w:tcW w:type="dxa" w:w="3523"/>
            <w:vAlign w:val="center"/>
          </w:tcPr>
          <w:p>
            <w:pPr>
              <w:keepNext/>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504"/>
            <w:vAlign w:val="center"/>
          </w:tcPr>
          <w:p>
            <w:pPr>
              <w:spacing w:before="20" w:after="20"/>
            </w:pPr>
            <w:r>
              <w:rPr>
                <w:rFonts w:ascii="游ゴシック" w:hAnsi="游ゴシック" w:eastAsia="游ゴシック"/>
                <w:b w:val="0"/>
                <w:i w:val="0"/>
                <w:sz w:val="17"/>
              </w:rPr>
              <w:t>【見える化出力待ち】</w:t>
            </w:r>
          </w:p>
        </w:tc>
        <w:tc>
          <w:tcPr>
            <w:tcW w:type="dxa" w:w="2237"/>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172"/>
            <w:vAlign w:val="center"/>
          </w:tcPr>
          <w:p>
            <w:pPr>
              <w:spacing w:before="20" w:after="20"/>
            </w:pPr>
            <w:r>
              <w:rPr>
                <w:rFonts w:ascii="游ゴシック" w:hAnsi="游ゴシック" w:eastAsia="游ゴシック"/>
                <w:b w:val="0"/>
                <w:i w:val="0"/>
                <w:sz w:val="17"/>
              </w:rPr>
              <w:t>6</w:t>
            </w:r>
          </w:p>
        </w:tc>
        <w:tc>
          <w:tcPr>
            <w:tcW w:type="dxa" w:w="1314"/>
            <w:vAlign w:val="center"/>
          </w:tcPr>
          <w:p>
            <w:pPr>
              <w:spacing w:before="20" w:after="20"/>
            </w:pPr>
            <w:r>
              <w:rPr>
                <w:rFonts w:ascii="游ゴシック" w:hAnsi="游ゴシック" w:eastAsia="游ゴシック"/>
                <w:b w:val="0"/>
                <w:i w:val="0"/>
                <w:sz w:val="17"/>
              </w:rPr>
              <w:t>4.1％</w:t>
            </w:r>
          </w:p>
        </w:tc>
        <w:tc>
          <w:tcPr>
            <w:tcW w:type="dxa" w:w="3523"/>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保険料基準額月額6,053円まで算定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keepNext/>
              <w:spacing w:before="20" w:after="20"/>
            </w:pPr>
            <w:r>
              <w:rPr>
                <w:rFonts w:ascii="游ゴシック" w:hAnsi="游ゴシック" w:eastAsia="游ゴシック"/>
                <w:b w:val="0"/>
                <w:i w:val="0"/>
                <w:sz w:val="17"/>
              </w:rPr>
              <w:t>第5章③　所得段階別保険料率</w:t>
            </w:r>
          </w:p>
        </w:tc>
        <w:tc>
          <w:tcPr>
            <w:tcW w:type="dxa" w:w="2469"/>
            <w:vAlign w:val="center"/>
          </w:tcPr>
          <w:p>
            <w:pPr>
              <w:keepNext/>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keepNext/>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keepNext/>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45"/>
        <w:gridCol w:w="7406"/>
      </w:tblGrid>
      <w:tr>
        <w:tc>
          <w:tcPr>
            <w:tcW w:type="dxa" w:w="2345"/>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06"/>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345"/>
            <w:vAlign w:val="center"/>
          </w:tcPr>
          <w:p>
            <w:pPr>
              <w:spacing w:before="20" w:after="20"/>
            </w:pPr>
            <w:r>
              <w:rPr>
                <w:rFonts w:ascii="游ゴシック" w:hAnsi="游ゴシック" w:eastAsia="游ゴシック"/>
                <w:b w:val="0"/>
                <w:i w:val="0"/>
                <w:sz w:val="17"/>
              </w:rPr>
              <w:t>第1章　計画策定にあたって</w:t>
            </w:r>
          </w:p>
        </w:tc>
        <w:tc>
          <w:tcPr>
            <w:tcW w:type="dxa" w:w="7406"/>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345"/>
            <w:vAlign w:val="center"/>
          </w:tcPr>
          <w:p>
            <w:pPr>
              <w:spacing w:before="20" w:after="20"/>
            </w:pPr>
            <w:r>
              <w:rPr>
                <w:rFonts w:ascii="游ゴシック" w:hAnsi="游ゴシック" w:eastAsia="游ゴシック"/>
                <w:b w:val="0"/>
                <w:i w:val="0"/>
                <w:sz w:val="17"/>
              </w:rPr>
              <w:t>第2章　小野町の高齢者・介護等の状況</w:t>
            </w:r>
          </w:p>
        </w:tc>
        <w:tc>
          <w:tcPr>
            <w:tcW w:type="dxa" w:w="7406"/>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345"/>
            <w:vAlign w:val="center"/>
          </w:tcPr>
          <w:p>
            <w:pPr>
              <w:spacing w:before="20" w:after="20"/>
            </w:pPr>
            <w:r>
              <w:rPr>
                <w:rFonts w:ascii="游ゴシック" w:hAnsi="游ゴシック" w:eastAsia="游ゴシック"/>
                <w:b/>
                <w:i w:val="0"/>
                <w:sz w:val="17"/>
              </w:rPr>
              <w:t>第3章　第9期計画の実施状況と評価</w:t>
            </w:r>
          </w:p>
        </w:tc>
        <w:tc>
          <w:tcPr>
            <w:tcW w:type="dxa" w:w="7406"/>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345"/>
            <w:vAlign w:val="center"/>
          </w:tcPr>
          <w:p>
            <w:pPr>
              <w:spacing w:before="20" w:after="20"/>
            </w:pPr>
            <w:r>
              <w:rPr>
                <w:rFonts w:ascii="游ゴシック" w:hAnsi="游ゴシック" w:eastAsia="游ゴシック"/>
                <w:b w:val="0"/>
                <w:i w:val="0"/>
                <w:sz w:val="17"/>
              </w:rPr>
              <w:t>第4章　計画の基本的考え方</w:t>
            </w:r>
          </w:p>
        </w:tc>
        <w:tc>
          <w:tcPr>
            <w:tcW w:type="dxa" w:w="7406"/>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345"/>
            <w:vAlign w:val="center"/>
          </w:tcPr>
          <w:p>
            <w:pPr>
              <w:spacing w:before="20" w:after="20"/>
            </w:pPr>
            <w:r>
              <w:rPr>
                <w:rFonts w:ascii="游ゴシック" w:hAnsi="游ゴシック" w:eastAsia="游ゴシック"/>
                <w:b w:val="0"/>
                <w:i w:val="0"/>
                <w:sz w:val="17"/>
              </w:rPr>
              <w:t>第5章　施策の展開</w:t>
            </w:r>
          </w:p>
        </w:tc>
        <w:tc>
          <w:tcPr>
            <w:tcW w:type="dxa" w:w="7406"/>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345"/>
            <w:vAlign w:val="center"/>
          </w:tcPr>
          <w:p>
            <w:pPr>
              <w:keepNext/>
              <w:spacing w:before="20" w:after="20"/>
            </w:pPr>
            <w:r>
              <w:rPr>
                <w:rFonts w:ascii="游ゴシック" w:hAnsi="游ゴシック" w:eastAsia="游ゴシック"/>
                <w:b/>
                <w:i w:val="0"/>
                <w:sz w:val="17"/>
              </w:rPr>
              <w:t>第6章　介護保険事業等の見込み</w:t>
            </w:r>
          </w:p>
        </w:tc>
        <w:tc>
          <w:tcPr>
            <w:tcW w:type="dxa" w:w="7406"/>
            <w:vAlign w:val="center"/>
          </w:tcPr>
          <w:p>
            <w:pPr>
              <w:keepNext/>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介護施設整備に係る基本方針と必要利用定員総数／9 低所得者支援／10 中長期の見通し／11 将来に向けたサービス提供体制の確保に関する施策</w:t>
            </w:r>
          </w:p>
        </w:tc>
      </w:tr>
      <w:tr>
        <w:tc>
          <w:tcPr>
            <w:tcW w:type="dxa" w:w="2345"/>
            <w:vAlign w:val="center"/>
          </w:tcPr>
          <w:p>
            <w:pPr>
              <w:spacing w:before="20" w:after="20"/>
            </w:pPr>
            <w:r>
              <w:rPr>
                <w:rFonts w:ascii="游ゴシック" w:hAnsi="游ゴシック" w:eastAsia="游ゴシック"/>
                <w:b w:val="0"/>
                <w:i w:val="0"/>
                <w:sz w:val="17"/>
              </w:rPr>
              <w:t>資料編</w:t>
            </w:r>
          </w:p>
        </w:tc>
        <w:tc>
          <w:tcPr>
            <w:tcW w:type="dxa" w:w="7406"/>
            <w:vAlign w:val="center"/>
          </w:tcPr>
          <w:p>
            <w:pPr>
              <w:spacing w:before="20" w:after="20"/>
            </w:pPr>
            <w:r>
              <w:rPr>
                <w:rFonts w:ascii="游ゴシック" w:hAnsi="游ゴシック" w:eastAsia="游ゴシック"/>
                <w:b w:val="0"/>
                <w:i w:val="0"/>
                <w:sz w:val="17"/>
              </w:rPr>
              <w:t>策定経過／委員名簿／パブリックコメントの結果／令和7年度調査の概要／統計資料／認知症施策推進基本計画との対応表／用語解説／成果指標の定義／年次評価の様式／施策の見直しの基準／主な参照資料／図表番号一覧</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49"/>
        <w:gridCol w:w="4057"/>
        <w:gridCol w:w="3245"/>
      </w:tblGrid>
      <w:tr>
        <w:tc>
          <w:tcPr>
            <w:tcW w:type="dxa" w:w="244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5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44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4057"/>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245"/>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449"/>
            <w:vAlign w:val="center"/>
          </w:tcPr>
          <w:p>
            <w:pPr>
              <w:spacing w:before="20" w:after="20"/>
            </w:pPr>
            <w:r>
              <w:rPr>
                <w:rFonts w:ascii="游ゴシック" w:hAnsi="游ゴシック" w:eastAsia="游ゴシック"/>
                <w:b w:val="0"/>
                <w:i w:val="0"/>
                <w:sz w:val="17"/>
              </w:rPr>
              <w:t>地域包括ケアシステムの深化・推進</w:t>
            </w:r>
          </w:p>
        </w:tc>
        <w:tc>
          <w:tcPr>
            <w:tcW w:type="dxa" w:w="4057"/>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245"/>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449"/>
            <w:vAlign w:val="center"/>
          </w:tcPr>
          <w:p>
            <w:pPr>
              <w:spacing w:before="20" w:after="20"/>
            </w:pPr>
            <w:r>
              <w:rPr>
                <w:rFonts w:ascii="游ゴシック" w:hAnsi="游ゴシック" w:eastAsia="游ゴシック"/>
                <w:b w:val="0"/>
                <w:i w:val="0"/>
                <w:sz w:val="17"/>
              </w:rPr>
              <w:t>介護人材の確保と生産性の向上</w:t>
            </w:r>
          </w:p>
        </w:tc>
        <w:tc>
          <w:tcPr>
            <w:tcW w:type="dxa" w:w="4057"/>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245"/>
            <w:vAlign w:val="center"/>
          </w:tcPr>
          <w:p>
            <w:pPr>
              <w:spacing w:before="20" w:after="20"/>
            </w:pPr>
            <w:r>
              <w:rPr>
                <w:rFonts w:ascii="游ゴシック" w:hAnsi="游ゴシック" w:eastAsia="游ゴシック"/>
                <w:b w:val="0"/>
                <w:i w:val="0"/>
                <w:sz w:val="17"/>
              </w:rPr>
              <w:t>第5章 基本目標2⑥</w:t>
            </w:r>
          </w:p>
        </w:tc>
      </w:tr>
      <w:tr>
        <w:tc>
          <w:tcPr>
            <w:tcW w:type="dxa" w:w="2449"/>
            <w:vAlign w:val="center"/>
          </w:tcPr>
          <w:p>
            <w:pPr>
              <w:keepNext/>
              <w:spacing w:before="20" w:after="20"/>
            </w:pPr>
            <w:r>
              <w:rPr>
                <w:rFonts w:ascii="游ゴシック" w:hAnsi="游ゴシック" w:eastAsia="游ゴシック"/>
                <w:b w:val="0"/>
                <w:i w:val="0"/>
                <w:sz w:val="17"/>
              </w:rPr>
              <w:t>給付と負担の見直し</w:t>
            </w:r>
          </w:p>
        </w:tc>
        <w:tc>
          <w:tcPr>
            <w:tcW w:type="dxa" w:w="4057"/>
            <w:vAlign w:val="center"/>
          </w:tcPr>
          <w:p>
            <w:pPr>
              <w:keepNext/>
              <w:spacing w:before="20" w:after="20"/>
            </w:pPr>
            <w:r>
              <w:rPr>
                <w:rFonts w:ascii="游ゴシック" w:hAnsi="游ゴシック" w:eastAsia="游ゴシック"/>
                <w:b w:val="0"/>
                <w:i w:val="0"/>
                <w:sz w:val="17"/>
              </w:rPr>
              <w:t>制度改正の内容を保険料算定に反映する</w:t>
            </w:r>
          </w:p>
        </w:tc>
        <w:tc>
          <w:tcPr>
            <w:tcW w:type="dxa" w:w="3245"/>
            <w:vAlign w:val="center"/>
          </w:tcPr>
          <w:p>
            <w:pPr>
              <w:keepNext/>
              <w:spacing w:before="20" w:after="20"/>
            </w:pPr>
            <w:r>
              <w:rPr>
                <w:rFonts w:ascii="游ゴシック" w:hAnsi="游ゴシック" w:eastAsia="游ゴシック"/>
                <w:b w:val="0"/>
                <w:i w:val="0"/>
                <w:sz w:val="17"/>
              </w:rPr>
              <w:t>第5章 基本目標3③</w:t>
            </w:r>
          </w:p>
        </w:tc>
      </w:tr>
      <w:tr>
        <w:tc>
          <w:tcPr>
            <w:tcW w:type="dxa" w:w="2449"/>
            <w:vAlign w:val="center"/>
          </w:tcPr>
          <w:p>
            <w:pPr>
              <w:spacing w:before="20" w:after="20"/>
            </w:pPr>
            <w:r>
              <w:rPr>
                <w:rFonts w:ascii="游ゴシック" w:hAnsi="游ゴシック" w:eastAsia="游ゴシック"/>
                <w:b w:val="0"/>
                <w:i w:val="0"/>
                <w:sz w:val="17"/>
              </w:rPr>
              <w:t>地域共生社会の実現</w:t>
            </w:r>
          </w:p>
        </w:tc>
        <w:tc>
          <w:tcPr>
            <w:tcW w:type="dxa" w:w="4057"/>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245"/>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29"/>
        <w:gridCol w:w="3632"/>
        <w:gridCol w:w="3790"/>
      </w:tblGrid>
      <w:tr>
        <w:tc>
          <w:tcPr>
            <w:tcW w:type="dxa" w:w="2329"/>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63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79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329"/>
            <w:vAlign w:val="center"/>
          </w:tcPr>
          <w:p>
            <w:pPr>
              <w:spacing w:before="20" w:after="20"/>
            </w:pPr>
            <w:r>
              <w:rPr>
                <w:rFonts w:ascii="游ゴシック" w:hAnsi="游ゴシック" w:eastAsia="游ゴシック"/>
                <w:b/>
                <w:i w:val="0"/>
                <w:sz w:val="17"/>
              </w:rPr>
              <w:t>2040年等の中長期を見据えた見込量</w:t>
            </w:r>
          </w:p>
        </w:tc>
        <w:tc>
          <w:tcPr>
            <w:tcW w:type="dxa" w:w="3632"/>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3790"/>
            <w:vAlign w:val="center"/>
          </w:tcPr>
          <w:p>
            <w:pPr>
              <w:spacing w:before="20" w:after="20"/>
            </w:pPr>
            <w:r>
              <w:rPr>
                <w:rFonts w:ascii="游ゴシック" w:hAnsi="游ゴシック" w:eastAsia="游ゴシック"/>
                <w:b/>
                <w:i w:val="0"/>
                <w:sz w:val="17"/>
              </w:rPr>
              <w:t>第6章10に、令和22年・令和32年の認定者数・給付費・第1号被保険者1人当たりの負担の見通しを置いた</w:t>
            </w:r>
          </w:p>
        </w:tc>
      </w:tr>
      <w:tr>
        <w:tc>
          <w:tcPr>
            <w:tcW w:type="dxa" w:w="2329"/>
            <w:vAlign w:val="center"/>
          </w:tcPr>
          <w:p>
            <w:pPr>
              <w:spacing w:before="20" w:after="20"/>
            </w:pPr>
            <w:r>
              <w:rPr>
                <w:rFonts w:ascii="游ゴシック" w:hAnsi="游ゴシック" w:eastAsia="游ゴシック"/>
                <w:b/>
                <w:i w:val="0"/>
                <w:sz w:val="17"/>
              </w:rPr>
              <w:t>中山間・人口減少地域への対応</w:t>
            </w:r>
          </w:p>
        </w:tc>
        <w:tc>
          <w:tcPr>
            <w:tcW w:type="dxa" w:w="3632"/>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3790"/>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329"/>
            <w:vAlign w:val="center"/>
          </w:tcPr>
          <w:p>
            <w:pPr>
              <w:spacing w:before="20" w:after="20"/>
            </w:pPr>
            <w:r>
              <w:rPr>
                <w:rFonts w:ascii="游ゴシック" w:hAnsi="游ゴシック" w:eastAsia="游ゴシック"/>
                <w:b w:val="0"/>
                <w:i w:val="0"/>
                <w:sz w:val="17"/>
              </w:rPr>
              <w:t>医療・介護連携</w:t>
            </w:r>
          </w:p>
        </w:tc>
        <w:tc>
          <w:tcPr>
            <w:tcW w:type="dxa" w:w="3632"/>
            <w:vAlign w:val="center"/>
          </w:tcPr>
          <w:p>
            <w:pPr>
              <w:spacing w:before="20" w:after="20"/>
            </w:pPr>
            <w:r>
              <w:rPr>
                <w:rFonts w:ascii="游ゴシック" w:hAnsi="游ゴシック" w:eastAsia="游ゴシック"/>
                <w:b w:val="0"/>
                <w:i w:val="0"/>
                <w:sz w:val="17"/>
              </w:rPr>
              <w:t>在宅医療・介護連携推進事業の深化</w:t>
            </w:r>
          </w:p>
        </w:tc>
        <w:tc>
          <w:tcPr>
            <w:tcW w:type="dxa" w:w="3790"/>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329"/>
            <w:vAlign w:val="center"/>
          </w:tcPr>
          <w:p>
            <w:pPr>
              <w:keepNext/>
              <w:spacing w:before="20" w:after="20"/>
            </w:pPr>
            <w:r>
              <w:rPr>
                <w:rFonts w:ascii="游ゴシック" w:hAnsi="游ゴシック" w:eastAsia="游ゴシック"/>
                <w:b w:val="0"/>
                <w:i w:val="0"/>
                <w:sz w:val="17"/>
              </w:rPr>
              <w:t>高齢者向け住まい</w:t>
            </w:r>
          </w:p>
        </w:tc>
        <w:tc>
          <w:tcPr>
            <w:tcW w:type="dxa" w:w="3632"/>
            <w:vAlign w:val="center"/>
          </w:tcPr>
          <w:p>
            <w:pPr>
              <w:keepNext/>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3790"/>
            <w:vAlign w:val="center"/>
          </w:tcPr>
          <w:p>
            <w:pPr>
              <w:keepNext/>
              <w:spacing w:before="20" w:after="20"/>
            </w:pPr>
            <w:r>
              <w:rPr>
                <w:rFonts w:ascii="游ゴシック" w:hAnsi="游ゴシック" w:eastAsia="游ゴシック"/>
                <w:b w:val="0"/>
                <w:i w:val="0"/>
                <w:sz w:val="17"/>
              </w:rPr>
              <w:t>本町の該当施設は【町データ待ち】。第2章5で把握する</w:t>
            </w:r>
          </w:p>
        </w:tc>
      </w:tr>
      <w:tr>
        <w:tc>
          <w:tcPr>
            <w:tcW w:type="dxa" w:w="2329"/>
            <w:vAlign w:val="center"/>
          </w:tcPr>
          <w:p>
            <w:pPr>
              <w:spacing w:before="20" w:after="20"/>
            </w:pPr>
            <w:r>
              <w:rPr>
                <w:rFonts w:ascii="游ゴシック" w:hAnsi="游ゴシック" w:eastAsia="游ゴシック"/>
                <w:b w:val="0"/>
                <w:i w:val="0"/>
                <w:sz w:val="17"/>
              </w:rPr>
              <w:t>人材確保・生産性向上・経営改善支援</w:t>
            </w:r>
          </w:p>
        </w:tc>
        <w:tc>
          <w:tcPr>
            <w:tcW w:type="dxa" w:w="3632"/>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3790"/>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6"/>
        <w:gridCol w:w="3445"/>
        <w:gridCol w:w="4380"/>
      </w:tblGrid>
      <w:tr>
        <w:tc>
          <w:tcPr>
            <w:tcW w:type="dxa" w:w="1926"/>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445"/>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4380"/>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26"/>
            <w:vAlign w:val="center"/>
          </w:tcPr>
          <w:p>
            <w:pPr>
              <w:spacing w:before="20" w:after="20"/>
            </w:pPr>
            <w:r>
              <w:rPr>
                <w:rFonts w:ascii="游ゴシック" w:hAnsi="游ゴシック" w:eastAsia="游ゴシック"/>
                <w:b/>
                <w:i w:val="0"/>
                <w:sz w:val="17"/>
              </w:rPr>
              <w:t>第1号被保険者負担割合（政令）</w:t>
            </w:r>
          </w:p>
        </w:tc>
        <w:tc>
          <w:tcPr>
            <w:tcW w:type="dxa" w:w="3445"/>
            <w:vAlign w:val="center"/>
          </w:tcPr>
          <w:p>
            <w:pPr>
              <w:spacing w:before="20" w:after="20"/>
            </w:pPr>
            <w:r>
              <w:rPr>
                <w:rFonts w:ascii="游ゴシック" w:hAnsi="游ゴシック" w:eastAsia="游ゴシック"/>
                <w:b/>
                <w:i w:val="0"/>
                <w:sz w:val="17"/>
              </w:rPr>
              <w:t>保険料基準額。1ポイントで月額269円動く</w:t>
            </w:r>
          </w:p>
        </w:tc>
        <w:tc>
          <w:tcPr>
            <w:tcW w:type="dxa" w:w="4380"/>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1926"/>
            <w:vAlign w:val="center"/>
          </w:tcPr>
          <w:p>
            <w:pPr>
              <w:spacing w:before="20" w:after="20"/>
            </w:pPr>
            <w:r>
              <w:rPr>
                <w:rFonts w:ascii="游ゴシック" w:hAnsi="游ゴシック" w:eastAsia="游ゴシック"/>
                <w:b/>
                <w:i w:val="0"/>
                <w:sz w:val="17"/>
              </w:rPr>
              <w:t>介護報酬の改定率</w:t>
            </w:r>
          </w:p>
        </w:tc>
        <w:tc>
          <w:tcPr>
            <w:tcW w:type="dxa" w:w="3445"/>
            <w:vAlign w:val="center"/>
          </w:tcPr>
          <w:p>
            <w:pPr>
              <w:spacing w:before="20" w:after="20"/>
            </w:pPr>
            <w:r>
              <w:rPr>
                <w:rFonts w:ascii="游ゴシック" w:hAnsi="游ゴシック" w:eastAsia="游ゴシック"/>
                <w:b/>
                <w:i w:val="0"/>
                <w:sz w:val="17"/>
              </w:rPr>
              <w:t>サービス単価、総給付費、保険料基準額</w:t>
            </w:r>
          </w:p>
        </w:tc>
        <w:tc>
          <w:tcPr>
            <w:tcW w:type="dxa" w:w="4380"/>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1926"/>
            <w:vAlign w:val="center"/>
          </w:tcPr>
          <w:p>
            <w:pPr>
              <w:spacing w:before="20" w:after="20"/>
            </w:pPr>
            <w:r>
              <w:rPr>
                <w:rFonts w:ascii="游ゴシック" w:hAnsi="游ゴシック" w:eastAsia="游ゴシック"/>
                <w:b w:val="0"/>
                <w:i w:val="0"/>
                <w:sz w:val="17"/>
              </w:rPr>
              <w:t>給付と負担の見直し</w:t>
            </w:r>
          </w:p>
        </w:tc>
        <w:tc>
          <w:tcPr>
            <w:tcW w:type="dxa" w:w="3445"/>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4380"/>
            <w:vAlign w:val="center"/>
          </w:tcPr>
          <w:p>
            <w:pPr>
              <w:spacing w:before="20" w:after="20"/>
            </w:pPr>
            <w:r>
              <w:rPr>
                <w:rFonts w:ascii="游ゴシック" w:hAnsi="游ゴシック" w:eastAsia="游ゴシック"/>
                <w:b w:val="0"/>
                <w:i w:val="0"/>
                <w:sz w:val="17"/>
              </w:rPr>
              <w:t>【町データ待ち】</w:t>
            </w:r>
          </w:p>
        </w:tc>
      </w:tr>
      <w:tr>
        <w:tc>
          <w:tcPr>
            <w:tcW w:type="dxa" w:w="1926"/>
            <w:vAlign w:val="center"/>
          </w:tcPr>
          <w:p>
            <w:pPr>
              <w:spacing w:before="20" w:after="20"/>
            </w:pPr>
            <w:r>
              <w:rPr>
                <w:rFonts w:ascii="游ゴシック" w:hAnsi="游ゴシック" w:eastAsia="游ゴシック"/>
                <w:b w:val="0"/>
                <w:i w:val="0"/>
                <w:sz w:val="17"/>
              </w:rPr>
              <w:t>地域支援事業の見直し</w:t>
            </w:r>
          </w:p>
        </w:tc>
        <w:tc>
          <w:tcPr>
            <w:tcW w:type="dxa" w:w="3445"/>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4380"/>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1926"/>
            <w:vAlign w:val="center"/>
          </w:tcPr>
          <w:p>
            <w:pPr>
              <w:spacing w:before="20" w:after="20"/>
            </w:pPr>
            <w:r>
              <w:rPr>
                <w:rFonts w:ascii="游ゴシック" w:hAnsi="游ゴシック" w:eastAsia="游ゴシック"/>
                <w:b/>
                <w:i w:val="0"/>
                <w:sz w:val="17"/>
              </w:rPr>
              <w:t>医療計画・医療介護総合確保の計画との整合</w:t>
            </w:r>
          </w:p>
        </w:tc>
        <w:tc>
          <w:tcPr>
            <w:tcW w:type="dxa" w:w="3445"/>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4380"/>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r>
        <w:tc>
          <w:tcPr>
            <w:tcW w:type="dxa" w:w="1926"/>
            <w:vAlign w:val="center"/>
          </w:tcPr>
          <w:p>
            <w:pPr>
              <w:spacing w:before="20" w:after="20"/>
            </w:pPr>
            <w:r>
              <w:rPr>
                <w:rFonts w:ascii="游ゴシック" w:hAnsi="游ゴシック" w:eastAsia="游ゴシック"/>
                <w:b/>
                <w:i w:val="0"/>
                <w:sz w:val="17"/>
              </w:rPr>
              <w:t>社会福祉法等の一部を改正する法律（令和8年法律第51号）</w:t>
            </w:r>
          </w:p>
        </w:tc>
        <w:tc>
          <w:tcPr>
            <w:tcW w:type="dxa" w:w="3445"/>
            <w:vAlign w:val="center"/>
          </w:tcPr>
          <w:p>
            <w:pPr>
              <w:spacing w:before="20" w:after="20"/>
            </w:pPr>
            <w:r>
              <w:rPr>
                <w:rFonts w:ascii="游ゴシック" w:hAnsi="游ゴシック" w:eastAsia="游ゴシック"/>
                <w:b/>
                <w:i w:val="0"/>
                <w:sz w:val="17"/>
              </w:rPr>
              <w:t>計画の記載事項そのものが増える。</w:t>
            </w:r>
            <w:r>
              <w:rPr>
                <w:rFonts w:ascii="游ゴシック" w:hAnsi="游ゴシック" w:eastAsia="游ゴシック"/>
                <w:b w:val="0"/>
                <w:i w:val="0"/>
                <w:sz w:val="17"/>
              </w:rPr>
              <w:t>①介護サービス量の中長期的な推計（第6章10）②将来に向けたサービス提供体制の確保に関する施策（第6章11）③医療と介護の連携の状況・有料老人ホーム等の入居定員の勘案（第2章5・第6章2）</w:t>
            </w:r>
          </w:p>
        </w:tc>
        <w:tc>
          <w:tcPr>
            <w:tcW w:type="dxa" w:w="4380"/>
            <w:vAlign w:val="center"/>
          </w:tcPr>
          <w:p>
            <w:pPr>
              <w:spacing w:before="20" w:after="20"/>
            </w:pPr>
            <w:r>
              <w:rPr>
                <w:rFonts w:ascii="游ゴシック" w:hAnsi="游ゴシック" w:eastAsia="游ゴシック"/>
                <w:b/>
                <w:i w:val="0"/>
                <w:sz w:val="17"/>
              </w:rPr>
              <w:t>原則 令和9年4月1日施行。本計画の期間の初日に当たる。本計画は①〜③を反映済み。推計の年次と方法は県へ照会している</w:t>
            </w:r>
          </w:p>
        </w:tc>
      </w:tr>
      <w:tr>
        <w:tc>
          <w:tcPr>
            <w:tcW w:type="dxa" w:w="1926"/>
            <w:vAlign w:val="center"/>
          </w:tcPr>
          <w:p>
            <w:pPr>
              <w:spacing w:before="20" w:after="20"/>
            </w:pPr>
            <w:r>
              <w:rPr>
                <w:rFonts w:ascii="游ゴシック" w:hAnsi="游ゴシック" w:eastAsia="游ゴシック"/>
                <w:b w:val="0"/>
                <w:i w:val="0"/>
                <w:sz w:val="17"/>
              </w:rPr>
              <w:t>同（適用の可否を確かめるもの）</w:t>
            </w:r>
          </w:p>
        </w:tc>
        <w:tc>
          <w:tcPr>
            <w:tcW w:type="dxa" w:w="3445"/>
            <w:vAlign w:val="center"/>
          </w:tcPr>
          <w:p>
            <w:pPr>
              <w:spacing w:before="20" w:after="20"/>
            </w:pPr>
            <w:r>
              <w:rPr>
                <w:rFonts w:ascii="游ゴシック" w:hAnsi="游ゴシック" w:eastAsia="游ゴシック"/>
                <w:b w:val="0"/>
                <w:i w:val="0"/>
                <w:sz w:val="17"/>
              </w:rPr>
              <w:t>特定地域サービス・特定地域居宅サービス等事業（中山間・人口減少地域）、有料老人ホームの登録制度・登録施設介護支援</w:t>
            </w:r>
          </w:p>
        </w:tc>
        <w:tc>
          <w:tcPr>
            <w:tcW w:type="dxa" w:w="4380"/>
            <w:vAlign w:val="center"/>
          </w:tcPr>
          <w:p>
            <w:pPr>
              <w:spacing w:before="20" w:after="20"/>
            </w:pPr>
            <w:r>
              <w:rPr>
                <w:rFonts w:ascii="游ゴシック" w:hAnsi="游ゴシック" w:eastAsia="游ゴシック"/>
                <w:b/>
                <w:i w:val="0"/>
                <w:sz w:val="17"/>
              </w:rPr>
              <w:t>対象地域は、人口の減少その他の厚生労働省令で定める基準に該当する地域として都道府県が定める（介護保険法第42条第1項第3号）。</w:t>
            </w:r>
            <w:r>
              <w:rPr>
                <w:rFonts w:ascii="游ゴシック" w:hAnsi="游ゴシック" w:eastAsia="游ゴシック"/>
                <w:b w:val="0"/>
                <w:i w:val="0"/>
                <w:sz w:val="17"/>
              </w:rPr>
              <w:t>国の検討では、特別地域加算の対象地域を基準に含めることとされており、</w:t>
            </w:r>
            <w:r>
              <w:rPr>
                <w:rFonts w:ascii="游ゴシック" w:hAnsi="游ゴシック" w:eastAsia="游ゴシック"/>
                <w:b/>
                <w:i w:val="0"/>
                <w:sz w:val="17"/>
              </w:rPr>
              <w:t>本町には山村振興法第7条第1項の振興山村（旧夏井村の区域）がある。</w:t>
            </w:r>
            <w:r>
              <w:rPr>
                <w:rFonts w:ascii="游ゴシック" w:hAnsi="游ゴシック" w:eastAsia="游ゴシック"/>
                <w:b w:val="0"/>
                <w:i w:val="0"/>
                <w:sz w:val="17"/>
              </w:rPr>
              <w:t>ただし基準は省令で定まるものであり、</w:t>
            </w:r>
            <w:r>
              <w:rPr>
                <w:rFonts w:ascii="游ゴシック" w:hAnsi="游ゴシック" w:eastAsia="游ゴシック"/>
                <w:b/>
                <w:i w:val="0"/>
                <w:sz w:val="17"/>
              </w:rPr>
              <w:t>指定の有無は【町データ待ち】。本文には書いていない</w:t>
            </w:r>
          </w:p>
        </w:tc>
      </w:tr>
      <w:tr>
        <w:tc>
          <w:tcPr>
            <w:tcW w:type="dxa" w:w="1926"/>
            <w:vAlign w:val="center"/>
          </w:tcPr>
          <w:p>
            <w:pPr>
              <w:keepNext/>
              <w:spacing w:before="20" w:after="20"/>
            </w:pPr>
            <w:r>
              <w:rPr>
                <w:rFonts w:ascii="游ゴシック" w:hAnsi="游ゴシック" w:eastAsia="游ゴシック"/>
                <w:b/>
                <w:i w:val="0"/>
                <w:sz w:val="17"/>
              </w:rPr>
              <w:t>民法等の一部を改正する法律（令和8年法律第45号）</w:t>
            </w:r>
          </w:p>
        </w:tc>
        <w:tc>
          <w:tcPr>
            <w:tcW w:type="dxa" w:w="3445"/>
            <w:vAlign w:val="center"/>
          </w:tcPr>
          <w:p>
            <w:pPr>
              <w:keepNext/>
              <w:spacing w:before="20" w:after="20"/>
            </w:pPr>
            <w:r>
              <w:rPr>
                <w:rFonts w:ascii="游ゴシック" w:hAnsi="游ゴシック" w:eastAsia="游ゴシック"/>
                <w:b w:val="0"/>
                <w:i w:val="0"/>
                <w:sz w:val="17"/>
              </w:rPr>
              <w:t>成年後見制度。後見・保佐を廃止し補助に一元化。家庭裁判所が市町村長等に本人の状況について意見を求められる。第5章 基本目標3③</w:t>
            </w:r>
          </w:p>
        </w:tc>
        <w:tc>
          <w:tcPr>
            <w:tcW w:type="dxa" w:w="4380"/>
            <w:vAlign w:val="center"/>
          </w:tcPr>
          <w:p>
            <w:pPr>
              <w:keepNext/>
              <w:spacing w:before="20" w:after="20"/>
            </w:pPr>
            <w:r>
              <w:rPr>
                <w:rFonts w:ascii="游ゴシック" w:hAnsi="游ゴシック" w:eastAsia="游ゴシック"/>
                <w:b/>
                <w:i w:val="0"/>
                <w:sz w:val="17"/>
              </w:rPr>
              <w:t>令和8年6月24日公布。公布から2年6月を超えない範囲内の政令で定める日。本計画の期間中に施行される。現行制度として断定せず、施行に備えた体制整備として書く</w:t>
            </w:r>
          </w:p>
        </w:tc>
      </w:tr>
      <w:tr>
        <w:tc>
          <w:tcPr>
            <w:tcW w:type="dxa" w:w="1926"/>
            <w:vAlign w:val="center"/>
          </w:tcPr>
          <w:p>
            <w:pPr>
              <w:spacing w:before="20" w:after="20"/>
            </w:pPr>
            <w:r>
              <w:rPr>
                <w:rFonts w:ascii="游ゴシック" w:hAnsi="游ゴシック" w:eastAsia="游ゴシック"/>
                <w:b w:val="0"/>
                <w:i w:val="0"/>
                <w:sz w:val="17"/>
              </w:rPr>
              <w:t>介護支援専門員の更新制の廃止・法定研修の見直し</w:t>
            </w:r>
          </w:p>
        </w:tc>
        <w:tc>
          <w:tcPr>
            <w:tcW w:type="dxa" w:w="3445"/>
            <w:vAlign w:val="center"/>
          </w:tcPr>
          <w:p>
            <w:pPr>
              <w:spacing w:before="20" w:after="20"/>
            </w:pPr>
            <w:r>
              <w:rPr>
                <w:rFonts w:ascii="游ゴシック" w:hAnsi="游ゴシック" w:eastAsia="游ゴシック"/>
                <w:b w:val="0"/>
                <w:i w:val="0"/>
                <w:sz w:val="17"/>
              </w:rPr>
              <w:t>介護支援専門員の負担、第5章 基本目標3②</w:t>
            </w:r>
          </w:p>
        </w:tc>
        <w:tc>
          <w:tcPr>
            <w:tcW w:type="dxa" w:w="4380"/>
            <w:vAlign w:val="center"/>
          </w:tcPr>
          <w:p>
            <w:pPr>
              <w:spacing w:before="20" w:after="20"/>
            </w:pPr>
            <w:r>
              <w:rPr>
                <w:rFonts w:ascii="游ゴシック" w:hAnsi="游ゴシック" w:eastAsia="游ゴシック"/>
                <w:b/>
                <w:i w:val="0"/>
                <w:sz w:val="17"/>
              </w:rPr>
              <w:t>令和8年法律第51号。公布後1年6月以内の政令で定める日。本計画の期間中に施行される</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1"/>
        <w:gridCol w:w="1954"/>
        <w:gridCol w:w="4907"/>
      </w:tblGrid>
      <w:tr>
        <w:tc>
          <w:tcPr>
            <w:tcW w:type="dxa" w:w="289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95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490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891"/>
            <w:vAlign w:val="center"/>
          </w:tcPr>
          <w:p>
            <w:pPr>
              <w:spacing w:before="20" w:after="20"/>
            </w:pPr>
            <w:r>
              <w:rPr>
                <w:rFonts w:ascii="游ゴシック" w:hAnsi="游ゴシック" w:eastAsia="游ゴシック"/>
                <w:b w:val="0"/>
                <w:i w:val="0"/>
                <w:sz w:val="17"/>
              </w:rPr>
              <w:t>小野町総合計画</w:t>
            </w:r>
          </w:p>
        </w:tc>
        <w:tc>
          <w:tcPr>
            <w:tcW w:type="dxa" w:w="1954"/>
            <w:vAlign w:val="center"/>
          </w:tcPr>
          <w:p>
            <w:pPr>
              <w:spacing w:before="20" w:after="20"/>
            </w:pPr>
            <w:r>
              <w:rPr>
                <w:rFonts w:ascii="游ゴシック" w:hAnsi="游ゴシック" w:eastAsia="游ゴシック"/>
                <w:b w:val="0"/>
                <w:i w:val="0"/>
                <w:sz w:val="17"/>
              </w:rPr>
              <w:t>町の最上位計画</w:t>
            </w:r>
          </w:p>
        </w:tc>
        <w:tc>
          <w:tcPr>
            <w:tcW w:type="dxa" w:w="490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891"/>
            <w:vAlign w:val="center"/>
          </w:tcPr>
          <w:p>
            <w:pPr>
              <w:spacing w:before="20" w:after="20"/>
            </w:pPr>
            <w:r>
              <w:rPr>
                <w:rFonts w:ascii="游ゴシック" w:hAnsi="游ゴシック" w:eastAsia="游ゴシック"/>
                <w:b/>
                <w:i w:val="0"/>
                <w:sz w:val="17"/>
              </w:rPr>
              <w:t>小野町第3期地域福祉計画</w:t>
            </w:r>
          </w:p>
        </w:tc>
        <w:tc>
          <w:tcPr>
            <w:tcW w:type="dxa" w:w="1954"/>
            <w:vAlign w:val="center"/>
          </w:tcPr>
          <w:p>
            <w:pPr>
              <w:spacing w:before="20" w:after="20"/>
            </w:pPr>
            <w:r>
              <w:rPr>
                <w:rFonts w:ascii="游ゴシック" w:hAnsi="游ゴシック" w:eastAsia="游ゴシック"/>
                <w:b w:val="0"/>
                <w:i w:val="0"/>
                <w:sz w:val="17"/>
              </w:rPr>
              <w:t>令和8〜12年度</w:t>
            </w:r>
          </w:p>
        </w:tc>
        <w:tc>
          <w:tcPr>
            <w:tcW w:type="dxa" w:w="490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891"/>
            <w:vAlign w:val="center"/>
          </w:tcPr>
          <w:p>
            <w:pPr>
              <w:spacing w:before="20" w:after="20"/>
            </w:pPr>
            <w:r>
              <w:rPr>
                <w:rFonts w:ascii="游ゴシック" w:hAnsi="游ゴシック" w:eastAsia="游ゴシック"/>
                <w:b w:val="0"/>
                <w:i w:val="0"/>
                <w:sz w:val="17"/>
              </w:rPr>
              <w:t>おのまち障がい者計画・障がい福祉計画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891"/>
            <w:vAlign w:val="center"/>
          </w:tcPr>
          <w:p>
            <w:pPr>
              <w:spacing w:before="20" w:after="20"/>
            </w:pPr>
            <w:r>
              <w:rPr>
                <w:rFonts w:ascii="游ゴシック" w:hAnsi="游ゴシック" w:eastAsia="游ゴシック"/>
                <w:b w:val="0"/>
                <w:i w:val="0"/>
                <w:sz w:val="17"/>
              </w:rPr>
              <w:t>小野町こども計画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891"/>
            <w:vAlign w:val="center"/>
          </w:tcPr>
          <w:p>
            <w:pPr>
              <w:spacing w:before="20" w:after="20"/>
            </w:pPr>
            <w:r>
              <w:rPr>
                <w:rFonts w:ascii="游ゴシック" w:hAnsi="游ゴシック" w:eastAsia="游ゴシック"/>
                <w:b w:val="0"/>
                <w:i w:val="0"/>
                <w:sz w:val="17"/>
              </w:rPr>
              <w:t>小野町地域公共交通計画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891"/>
            <w:vAlign w:val="center"/>
          </w:tcPr>
          <w:p>
            <w:pPr>
              <w:spacing w:before="20" w:after="20"/>
            </w:pPr>
            <w:r>
              <w:rPr>
                <w:rFonts w:ascii="游ゴシック" w:hAnsi="游ゴシック" w:eastAsia="游ゴシック"/>
                <w:b w:val="0"/>
                <w:i w:val="0"/>
                <w:sz w:val="17"/>
              </w:rPr>
              <w:t>小野町地域防災計画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891"/>
            <w:vAlign w:val="center"/>
          </w:tcPr>
          <w:p>
            <w:pPr>
              <w:keepNext/>
              <w:spacing w:before="20" w:after="20"/>
            </w:pPr>
            <w:r>
              <w:rPr>
                <w:rFonts w:ascii="游ゴシック" w:hAnsi="游ゴシック" w:eastAsia="游ゴシック"/>
                <w:b w:val="0"/>
                <w:i w:val="0"/>
                <w:sz w:val="17"/>
              </w:rPr>
              <w:t>小野町過疎地域持続的発展計画</w:t>
            </w:r>
          </w:p>
        </w:tc>
        <w:tc>
          <w:tcPr>
            <w:tcW w:type="dxa" w:w="1954"/>
            <w:vAlign w:val="center"/>
          </w:tcPr>
          <w:p>
            <w:pPr>
              <w:keepNext/>
              <w:spacing w:before="20" w:after="20"/>
            </w:pPr>
            <w:r>
              <w:rPr>
                <w:rFonts w:ascii="游ゴシック" w:hAnsi="游ゴシック" w:eastAsia="游ゴシック"/>
                <w:b w:val="0"/>
                <w:i w:val="0"/>
                <w:sz w:val="17"/>
              </w:rPr>
              <w:t>―</w:t>
            </w:r>
          </w:p>
        </w:tc>
        <w:tc>
          <w:tcPr>
            <w:tcW w:type="dxa" w:w="4907"/>
            <w:vAlign w:val="center"/>
          </w:tcPr>
          <w:p>
            <w:pPr>
              <w:keepNext/>
              <w:spacing w:before="20" w:after="20"/>
            </w:pPr>
            <w:r>
              <w:rPr>
                <w:rFonts w:ascii="游ゴシック" w:hAnsi="游ゴシック" w:eastAsia="游ゴシック"/>
                <w:b w:val="0"/>
                <w:i w:val="0"/>
                <w:sz w:val="17"/>
              </w:rPr>
              <w:t>拠点整備、情報化、交通等の財源接続</w:t>
            </w:r>
          </w:p>
        </w:tc>
      </w:tr>
      <w:tr>
        <w:tc>
          <w:tcPr>
            <w:tcW w:type="dxa" w:w="2891"/>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施設整備の広域調整、県事業の活用</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00"/>
        <w:gridCol w:w="7451"/>
      </w:tblGrid>
      <w:tr>
        <w:tc>
          <w:tcPr>
            <w:tcW w:type="dxa" w:w="2300"/>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45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00"/>
            <w:vAlign w:val="center"/>
          </w:tcPr>
          <w:p>
            <w:pPr>
              <w:spacing w:before="20" w:after="20"/>
            </w:pPr>
            <w:r>
              <w:rPr>
                <w:rFonts w:ascii="游ゴシック" w:hAnsi="游ゴシック" w:eastAsia="游ゴシック"/>
                <w:b/>
                <w:i w:val="0"/>
                <w:sz w:val="17"/>
              </w:rPr>
              <w:t>① 中長期の時間軸</w:t>
            </w:r>
          </w:p>
        </w:tc>
        <w:tc>
          <w:tcPr>
            <w:tcW w:type="dxa" w:w="7451"/>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2300"/>
            <w:vAlign w:val="center"/>
          </w:tcPr>
          <w:p>
            <w:pPr>
              <w:spacing w:before="20" w:after="20"/>
            </w:pPr>
            <w:r>
              <w:rPr>
                <w:rFonts w:ascii="游ゴシック" w:hAnsi="游ゴシック" w:eastAsia="游ゴシック"/>
                <w:b/>
                <w:i w:val="0"/>
                <w:sz w:val="17"/>
              </w:rPr>
              <w:t>② 需要と供給の分離</w:t>
            </w:r>
          </w:p>
        </w:tc>
        <w:tc>
          <w:tcPr>
            <w:tcW w:type="dxa" w:w="7451"/>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2300"/>
            <w:vAlign w:val="center"/>
          </w:tcPr>
          <w:p>
            <w:pPr>
              <w:spacing w:before="20" w:after="20"/>
            </w:pPr>
            <w:r>
              <w:rPr>
                <w:rFonts w:ascii="游ゴシック" w:hAnsi="游ゴシック" w:eastAsia="游ゴシック"/>
                <w:b/>
                <w:i w:val="0"/>
                <w:sz w:val="17"/>
              </w:rPr>
              <w:t>③ 供給の空白の可視化</w:t>
            </w:r>
          </w:p>
        </w:tc>
        <w:tc>
          <w:tcPr>
            <w:tcW w:type="dxa" w:w="7451"/>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2300"/>
            <w:vAlign w:val="center"/>
          </w:tcPr>
          <w:p>
            <w:pPr>
              <w:spacing w:before="20" w:after="20"/>
            </w:pPr>
            <w:r>
              <w:rPr>
                <w:rFonts w:ascii="游ゴシック" w:hAnsi="游ゴシック" w:eastAsia="游ゴシック"/>
                <w:b/>
                <w:i w:val="0"/>
                <w:sz w:val="17"/>
              </w:rPr>
              <w:t>④ 本人・家族の生活成果</w:t>
            </w:r>
          </w:p>
        </w:tc>
        <w:tc>
          <w:tcPr>
            <w:tcW w:type="dxa" w:w="7451"/>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2300"/>
            <w:vAlign w:val="center"/>
          </w:tcPr>
          <w:p>
            <w:pPr>
              <w:keepNext/>
              <w:spacing w:before="20" w:after="20"/>
            </w:pPr>
            <w:r>
              <w:rPr>
                <w:rFonts w:ascii="游ゴシック" w:hAnsi="游ゴシック" w:eastAsia="游ゴシック"/>
                <w:b/>
                <w:i w:val="0"/>
                <w:sz w:val="17"/>
              </w:rPr>
              <w:t>⑤ 活動と成果の対応</w:t>
            </w:r>
          </w:p>
        </w:tc>
        <w:tc>
          <w:tcPr>
            <w:tcW w:type="dxa" w:w="7451"/>
            <w:vAlign w:val="center"/>
          </w:tcPr>
          <w:p>
            <w:pPr>
              <w:keepNext/>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2300"/>
            <w:vAlign w:val="center"/>
          </w:tcPr>
          <w:p>
            <w:pPr>
              <w:spacing w:before="20" w:after="20"/>
            </w:pPr>
            <w:r>
              <w:rPr>
                <w:rFonts w:ascii="游ゴシック" w:hAnsi="游ゴシック" w:eastAsia="游ゴシック"/>
                <w:b/>
                <w:i w:val="0"/>
                <w:sz w:val="17"/>
              </w:rPr>
              <w:t>⑥ 実行可能性</w:t>
            </w:r>
          </w:p>
        </w:tc>
        <w:tc>
          <w:tcPr>
            <w:tcW w:type="dxa" w:w="7451"/>
            <w:vAlign w:val="center"/>
          </w:tcPr>
          <w:p>
            <w:pPr>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4"/>
        <w:gridCol w:w="4827"/>
        <w:gridCol w:w="2981"/>
      </w:tblGrid>
      <w:tr>
        <w:tc>
          <w:tcPr>
            <w:tcW w:type="dxa" w:w="1944"/>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827"/>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2981"/>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1944"/>
            <w:vAlign w:val="center"/>
          </w:tcPr>
          <w:p>
            <w:pPr>
              <w:spacing w:before="20" w:after="20"/>
            </w:pPr>
            <w:r>
              <w:rPr>
                <w:rFonts w:ascii="游ゴシック" w:hAnsi="游ゴシック" w:eastAsia="游ゴシック"/>
                <w:b w:val="0"/>
                <w:i w:val="0"/>
                <w:sz w:val="17"/>
              </w:rPr>
              <w:t>地理的条件</w:t>
            </w:r>
          </w:p>
        </w:tc>
        <w:tc>
          <w:tcPr>
            <w:tcW w:type="dxa" w:w="4827"/>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r>
              <w:rPr>
                <w:rFonts w:ascii="游ゴシック" w:hAnsi="游ゴシック" w:eastAsia="游ゴシック"/>
                <w:b/>
                <w:i w:val="0"/>
                <w:sz w:val="17"/>
              </w:rPr>
              <w:t>なお、本町には山村振興法第7条第1項の振興山村（旧夏井村の区域）がある</w:t>
            </w:r>
          </w:p>
        </w:tc>
        <w:tc>
          <w:tcPr>
            <w:tcW w:type="dxa" w:w="2981"/>
            <w:vAlign w:val="center"/>
          </w:tcPr>
          <w:p>
            <w:pPr>
              <w:spacing w:before="20" w:after="20"/>
            </w:pPr>
            <w:r>
              <w:rPr>
                <w:rFonts w:ascii="游ゴシック" w:hAnsi="游ゴシック" w:eastAsia="游ゴシック"/>
                <w:b/>
                <w:i w:val="0"/>
                <w:sz w:val="17"/>
              </w:rPr>
              <w:t>分割する地理的な必然性は乏しい</w:t>
            </w:r>
          </w:p>
        </w:tc>
      </w:tr>
      <w:tr>
        <w:tc>
          <w:tcPr>
            <w:tcW w:type="dxa" w:w="1944"/>
            <w:vAlign w:val="center"/>
          </w:tcPr>
          <w:p>
            <w:pPr>
              <w:spacing w:before="20" w:after="20"/>
            </w:pPr>
            <w:r>
              <w:rPr>
                <w:rFonts w:ascii="游ゴシック" w:hAnsi="游ゴシック" w:eastAsia="游ゴシック"/>
                <w:b w:val="0"/>
                <w:i w:val="0"/>
                <w:sz w:val="17"/>
              </w:rPr>
              <w:t>人口</w:t>
            </w:r>
          </w:p>
        </w:tc>
        <w:tc>
          <w:tcPr>
            <w:tcW w:type="dxa" w:w="4827"/>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2981"/>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1944"/>
            <w:vAlign w:val="center"/>
          </w:tcPr>
          <w:p>
            <w:pPr>
              <w:keepNext/>
              <w:spacing w:before="20" w:after="20"/>
            </w:pPr>
            <w:r>
              <w:rPr>
                <w:rFonts w:ascii="游ゴシック" w:hAnsi="游ゴシック" w:eastAsia="游ゴシック"/>
                <w:b w:val="0"/>
                <w:i w:val="0"/>
                <w:sz w:val="17"/>
              </w:rPr>
              <w:t>交通事情</w:t>
            </w:r>
          </w:p>
        </w:tc>
        <w:tc>
          <w:tcPr>
            <w:tcW w:type="dxa" w:w="4827"/>
            <w:vAlign w:val="center"/>
          </w:tcPr>
          <w:p>
            <w:pPr>
              <w:keepNext/>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2981"/>
            <w:vAlign w:val="center"/>
          </w:tcPr>
          <w:p>
            <w:pPr>
              <w:keepNext/>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1944"/>
            <w:vAlign w:val="center"/>
          </w:tcPr>
          <w:p>
            <w:pPr>
              <w:spacing w:before="20" w:after="20"/>
            </w:pPr>
            <w:r>
              <w:rPr>
                <w:rFonts w:ascii="游ゴシック" w:hAnsi="游ゴシック" w:eastAsia="游ゴシック"/>
                <w:b w:val="0"/>
                <w:i w:val="0"/>
                <w:sz w:val="17"/>
              </w:rPr>
              <w:t>サービス提供施設の整備状況</w:t>
            </w:r>
          </w:p>
        </w:tc>
        <w:tc>
          <w:tcPr>
            <w:tcW w:type="dxa" w:w="4827"/>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2981"/>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keepNext/>
              <w:spacing w:before="20" w:after="20"/>
            </w:pPr>
            <w:r>
              <w:rPr>
                <w:rFonts w:ascii="游ゴシック" w:hAnsi="游ゴシック" w:eastAsia="游ゴシック"/>
                <w:b/>
                <w:i w:val="0"/>
                <w:sz w:val="17"/>
              </w:rPr>
              <w:t>活動の指標</w:t>
            </w:r>
          </w:p>
        </w:tc>
        <w:tc>
          <w:tcPr>
            <w:tcW w:type="dxa" w:w="3976"/>
            <w:vAlign w:val="center"/>
          </w:tcPr>
          <w:p>
            <w:pPr>
              <w:keepNext/>
              <w:spacing w:before="20" w:after="20"/>
            </w:pPr>
            <w:r>
              <w:rPr>
                <w:rFonts w:ascii="游ゴシック" w:hAnsi="游ゴシック" w:eastAsia="游ゴシック"/>
                <w:b w:val="0"/>
                <w:i w:val="0"/>
                <w:sz w:val="17"/>
              </w:rPr>
              <w:t>個別の事業の実施状況、到達度、質</w:t>
            </w:r>
          </w:p>
        </w:tc>
        <w:tc>
          <w:tcPr>
            <w:tcW w:type="dxa" w:w="3227"/>
            <w:vAlign w:val="center"/>
          </w:tcPr>
          <w:p>
            <w:pPr>
              <w:keepNext/>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keepNext/>
              <w:spacing w:before="20" w:after="20"/>
            </w:pPr>
            <w:r>
              <w:rPr>
                <w:rFonts w:ascii="游ゴシック" w:hAnsi="游ゴシック" w:eastAsia="游ゴシック"/>
                <w:b w:val="0"/>
                <w:i w:val="0"/>
                <w:sz w:val="17"/>
              </w:rPr>
              <w:t>行政区・老人クラブ等</w:t>
            </w:r>
          </w:p>
        </w:tc>
        <w:tc>
          <w:tcPr>
            <w:tcW w:type="dxa" w:w="6201"/>
            <w:vAlign w:val="center"/>
          </w:tcPr>
          <w:p>
            <w:pPr>
              <w:keepNext/>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keepNext/>
              <w:spacing w:before="20" w:after="20"/>
            </w:pPr>
            <w:r>
              <w:rPr>
                <w:rFonts w:ascii="游ゴシック" w:hAnsi="游ゴシック" w:eastAsia="游ゴシック"/>
                <w:b/>
                <w:i w:val="0"/>
                <w:sz w:val="17"/>
              </w:rPr>
              <w:t>認知症施策の実施状況</w:t>
            </w:r>
          </w:p>
        </w:tc>
        <w:tc>
          <w:tcPr>
            <w:tcW w:type="dxa" w:w="4995"/>
            <w:vAlign w:val="center"/>
          </w:tcPr>
          <w:p>
            <w:pPr>
              <w:keepNext/>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keepNext/>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94"/>
        <w:gridCol w:w="7057"/>
      </w:tblGrid>
      <w:tr>
        <w:tc>
          <w:tcPr>
            <w:tcW w:type="dxa" w:w="26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05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694"/>
            <w:vAlign w:val="center"/>
          </w:tcPr>
          <w:p>
            <w:pPr>
              <w:spacing w:before="20" w:after="20"/>
            </w:pPr>
            <w:r>
              <w:rPr>
                <w:rFonts w:ascii="游ゴシック" w:hAnsi="游ゴシック" w:eastAsia="游ゴシック"/>
                <w:b w:val="0"/>
                <w:i w:val="0"/>
                <w:sz w:val="17"/>
              </w:rPr>
              <w:t>小野町高齢者福祉サービス推進協議会</w:t>
            </w:r>
          </w:p>
        </w:tc>
        <w:tc>
          <w:tcPr>
            <w:tcW w:type="dxa" w:w="7057"/>
            <w:vAlign w:val="center"/>
          </w:tcPr>
          <w:p>
            <w:pPr>
              <w:spacing w:before="20" w:after="20"/>
            </w:pPr>
            <w:r>
              <w:rPr>
                <w:rFonts w:ascii="游ゴシック" w:hAnsi="游ゴシック" w:eastAsia="游ゴシック"/>
                <w:b w:val="0"/>
                <w:i w:val="0"/>
                <w:sz w:val="17"/>
              </w:rPr>
              <w:t>開催回数・時期 【決定後に記載】</w:t>
            </w:r>
          </w:p>
        </w:tc>
      </w:tr>
      <w:tr>
        <w:tc>
          <w:tcPr>
            <w:tcW w:type="dxa" w:w="2694"/>
            <w:vAlign w:val="center"/>
          </w:tcPr>
          <w:p>
            <w:pPr>
              <w:keepNext/>
              <w:spacing w:before="20" w:after="20"/>
            </w:pPr>
            <w:r>
              <w:rPr>
                <w:rFonts w:ascii="游ゴシック" w:hAnsi="游ゴシック" w:eastAsia="游ゴシック"/>
                <w:b w:val="0"/>
                <w:i w:val="0"/>
                <w:sz w:val="17"/>
              </w:rPr>
              <w:t>令和7年度調査</w:t>
            </w:r>
          </w:p>
        </w:tc>
        <w:tc>
          <w:tcPr>
            <w:tcW w:type="dxa" w:w="7057"/>
            <w:vAlign w:val="center"/>
          </w:tcPr>
          <w:p>
            <w:pPr>
              <w:keepNext/>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2694"/>
            <w:vAlign w:val="center"/>
          </w:tcPr>
          <w:p>
            <w:pPr>
              <w:spacing w:before="20" w:after="20"/>
            </w:pPr>
            <w:r>
              <w:rPr>
                <w:rFonts w:ascii="游ゴシック" w:hAnsi="游ゴシック" w:eastAsia="游ゴシック"/>
                <w:b w:val="0"/>
                <w:i w:val="0"/>
                <w:sz w:val="17"/>
              </w:rPr>
              <w:t>パブリックコメント</w:t>
            </w:r>
          </w:p>
        </w:tc>
        <w:tc>
          <w:tcPr>
            <w:tcW w:type="dxa" w:w="7057"/>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【表15】第2章1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keepNext/>
              <w:spacing w:before="20" w:after="20"/>
            </w:pPr>
            <w:r>
              <w:rPr>
                <w:rFonts w:ascii="游ゴシック" w:hAnsi="游ゴシック" w:eastAsia="游ゴシック"/>
                <w:b w:val="0"/>
                <w:i w:val="0"/>
                <w:sz w:val="17"/>
              </w:rPr>
              <w:t>高齢化率</w:t>
            </w:r>
          </w:p>
        </w:tc>
        <w:tc>
          <w:tcPr>
            <w:tcW w:type="dxa" w:w="1770"/>
            <w:vAlign w:val="center"/>
          </w:tcPr>
          <w:p>
            <w:pPr>
              <w:keepNext/>
              <w:spacing w:before="20" w:after="20"/>
            </w:pPr>
            <w:r>
              <w:rPr>
                <w:rFonts w:ascii="游ゴシック" w:hAnsi="游ゴシック" w:eastAsia="游ゴシック"/>
                <w:b w:val="0"/>
                <w:i w:val="0"/>
                <w:sz w:val="17"/>
              </w:rPr>
              <w:t>39.4％</w:t>
            </w:r>
          </w:p>
        </w:tc>
        <w:tc>
          <w:tcPr>
            <w:tcW w:type="dxa" w:w="1770"/>
            <w:vAlign w:val="center"/>
          </w:tcPr>
          <w:p>
            <w:pPr>
              <w:keepNext/>
              <w:spacing w:before="20" w:after="20"/>
            </w:pPr>
            <w:r>
              <w:rPr>
                <w:rFonts w:ascii="游ゴシック" w:hAnsi="游ゴシック" w:eastAsia="游ゴシック"/>
                <w:b w:val="0"/>
                <w:i w:val="0"/>
                <w:sz w:val="17"/>
              </w:rPr>
              <w:t>40.3％</w:t>
            </w:r>
          </w:p>
        </w:tc>
        <w:tc>
          <w:tcPr>
            <w:tcW w:type="dxa" w:w="1770"/>
            <w:vAlign w:val="center"/>
          </w:tcPr>
          <w:p>
            <w:pPr>
              <w:keepNext/>
              <w:spacing w:before="20" w:after="20"/>
            </w:pPr>
            <w:r>
              <w:rPr>
                <w:rFonts w:ascii="游ゴシック" w:hAnsi="游ゴシック" w:eastAsia="游ゴシック"/>
                <w:b w:val="0"/>
                <w:i w:val="0"/>
                <w:sz w:val="17"/>
              </w:rPr>
              <w:t>41.1％</w:t>
            </w:r>
          </w:p>
        </w:tc>
        <w:tc>
          <w:tcPr>
            <w:tcW w:type="dxa" w:w="1770"/>
            <w:vAlign w:val="center"/>
          </w:tcPr>
          <w:p>
            <w:pPr>
              <w:keepNext/>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【表16】第2章1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keepNext/>
              <w:spacing w:before="20" w:after="20"/>
            </w:pPr>
            <w:r>
              <w:rPr>
                <w:rFonts w:ascii="游ゴシック" w:hAnsi="游ゴシック" w:eastAsia="游ゴシック"/>
                <w:b w:val="0"/>
                <w:i w:val="0"/>
                <w:sz w:val="17"/>
              </w:rPr>
              <w:t>高齢夫婦世帯の割合</w:t>
            </w:r>
          </w:p>
        </w:tc>
        <w:tc>
          <w:tcPr>
            <w:tcW w:type="dxa" w:w="2157"/>
            <w:vAlign w:val="center"/>
          </w:tcPr>
          <w:p>
            <w:pPr>
              <w:keepNext/>
              <w:spacing w:before="20" w:after="20"/>
            </w:pPr>
            <w:r>
              <w:rPr>
                <w:rFonts w:ascii="游ゴシック" w:hAnsi="游ゴシック" w:eastAsia="游ゴシック"/>
                <w:b w:val="0"/>
                <w:i w:val="0"/>
                <w:sz w:val="17"/>
              </w:rPr>
              <w:t>7.7％</w:t>
            </w:r>
          </w:p>
        </w:tc>
        <w:tc>
          <w:tcPr>
            <w:tcW w:type="dxa" w:w="2157"/>
            <w:vAlign w:val="center"/>
          </w:tcPr>
          <w:p>
            <w:pPr>
              <w:keepNext/>
              <w:spacing w:before="20" w:after="20"/>
            </w:pPr>
            <w:r>
              <w:rPr>
                <w:rFonts w:ascii="游ゴシック" w:hAnsi="游ゴシック" w:eastAsia="游ゴシック"/>
                <w:b w:val="0"/>
                <w:i w:val="0"/>
                <w:sz w:val="17"/>
              </w:rPr>
              <w:t>8.8％</w:t>
            </w:r>
          </w:p>
        </w:tc>
        <w:tc>
          <w:tcPr>
            <w:tcW w:type="dxa" w:w="2157"/>
            <w:vAlign w:val="center"/>
          </w:tcPr>
          <w:p>
            <w:pPr>
              <w:keepNext/>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【表17】第2章2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keepNext/>
              <w:spacing w:before="20" w:after="20"/>
            </w:pPr>
            <w:r>
              <w:rPr>
                <w:rFonts w:ascii="游ゴシック" w:hAnsi="游ゴシック" w:eastAsia="游ゴシック"/>
                <w:b w:val="0"/>
                <w:i w:val="0"/>
                <w:sz w:val="17"/>
              </w:rPr>
              <w:t>IADLの低下</w:t>
            </w:r>
          </w:p>
        </w:tc>
        <w:tc>
          <w:tcPr>
            <w:tcW w:type="dxa" w:w="2139"/>
            <w:vAlign w:val="center"/>
          </w:tcPr>
          <w:p>
            <w:pPr>
              <w:keepNext/>
              <w:spacing w:before="20" w:after="20"/>
            </w:pPr>
            <w:r>
              <w:rPr>
                <w:rFonts w:ascii="游ゴシック" w:hAnsi="游ゴシック" w:eastAsia="游ゴシック"/>
                <w:b w:val="0"/>
                <w:i w:val="0"/>
                <w:sz w:val="17"/>
              </w:rPr>
              <w:t>12.3％</w:t>
            </w:r>
          </w:p>
        </w:tc>
        <w:tc>
          <w:tcPr>
            <w:tcW w:type="dxa" w:w="2728"/>
            <w:vAlign w:val="center"/>
          </w:tcPr>
          <w:p>
            <w:pPr>
              <w:keepNext/>
              <w:spacing w:before="20" w:after="20"/>
            </w:pPr>
            <w:r>
              <w:rPr>
                <w:rFonts w:ascii="游ゴシック" w:hAnsi="游ゴシック" w:eastAsia="游ゴシック"/>
                <w:b w:val="0"/>
                <w:i w:val="0"/>
                <w:sz w:val="17"/>
              </w:rPr>
              <w:t>13.8％</w:t>
            </w:r>
          </w:p>
        </w:tc>
        <w:tc>
          <w:tcPr>
            <w:tcW w:type="dxa" w:w="2296"/>
            <w:vAlign w:val="center"/>
          </w:tcPr>
          <w:p>
            <w:pPr>
              <w:keepNext/>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【表18】第2章2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【表19】第2章2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【表20】第2章3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keepNext/>
              <w:spacing w:before="20" w:after="20"/>
            </w:pPr>
            <w:r>
              <w:rPr>
                <w:rFonts w:ascii="游ゴシック" w:hAnsi="游ゴシック" w:eastAsia="游ゴシック"/>
                <w:b w:val="0"/>
                <w:i w:val="0"/>
                <w:sz w:val="17"/>
              </w:rPr>
              <w:t>令和7年3月末</w:t>
            </w:r>
          </w:p>
        </w:tc>
        <w:tc>
          <w:tcPr>
            <w:tcW w:type="dxa" w:w="978"/>
            <w:vAlign w:val="center"/>
          </w:tcPr>
          <w:p>
            <w:pPr>
              <w:keepNext/>
              <w:spacing w:before="20" w:after="20"/>
            </w:pPr>
            <w:r>
              <w:rPr>
                <w:rFonts w:ascii="游ゴシック" w:hAnsi="游ゴシック" w:eastAsia="游ゴシック"/>
                <w:b w:val="0"/>
                <w:i w:val="0"/>
                <w:sz w:val="17"/>
              </w:rPr>
              <w:t>65</w:t>
            </w:r>
          </w:p>
        </w:tc>
        <w:tc>
          <w:tcPr>
            <w:tcW w:type="dxa" w:w="978"/>
            <w:vAlign w:val="center"/>
          </w:tcPr>
          <w:p>
            <w:pPr>
              <w:keepNext/>
              <w:spacing w:before="20" w:after="20"/>
            </w:pPr>
            <w:r>
              <w:rPr>
                <w:rFonts w:ascii="游ゴシック" w:hAnsi="游ゴシック" w:eastAsia="游ゴシック"/>
                <w:b w:val="0"/>
                <w:i w:val="0"/>
                <w:sz w:val="17"/>
              </w:rPr>
              <w:t>136</w:t>
            </w:r>
          </w:p>
        </w:tc>
        <w:tc>
          <w:tcPr>
            <w:tcW w:type="dxa" w:w="978"/>
            <w:vAlign w:val="center"/>
          </w:tcPr>
          <w:p>
            <w:pPr>
              <w:keepNext/>
              <w:spacing w:before="20" w:after="20"/>
            </w:pPr>
            <w:r>
              <w:rPr>
                <w:rFonts w:ascii="游ゴシック" w:hAnsi="游ゴシック" w:eastAsia="游ゴシック"/>
                <w:b w:val="0"/>
                <w:i w:val="0"/>
                <w:sz w:val="17"/>
              </w:rPr>
              <w:t>161</w:t>
            </w:r>
          </w:p>
        </w:tc>
        <w:tc>
          <w:tcPr>
            <w:tcW w:type="dxa" w:w="978"/>
            <w:vAlign w:val="center"/>
          </w:tcPr>
          <w:p>
            <w:pPr>
              <w:keepNext/>
              <w:spacing w:before="20" w:after="20"/>
            </w:pPr>
            <w:r>
              <w:rPr>
                <w:rFonts w:ascii="游ゴシック" w:hAnsi="游ゴシック" w:eastAsia="游ゴシック"/>
                <w:b w:val="0"/>
                <w:i w:val="0"/>
                <w:sz w:val="17"/>
              </w:rPr>
              <w:t>158</w:t>
            </w:r>
          </w:p>
        </w:tc>
        <w:tc>
          <w:tcPr>
            <w:tcW w:type="dxa" w:w="978"/>
            <w:vAlign w:val="center"/>
          </w:tcPr>
          <w:p>
            <w:pPr>
              <w:keepNext/>
              <w:spacing w:before="20" w:after="20"/>
            </w:pPr>
            <w:r>
              <w:rPr>
                <w:rFonts w:ascii="游ゴシック" w:hAnsi="游ゴシック" w:eastAsia="游ゴシック"/>
                <w:b w:val="0"/>
                <w:i w:val="0"/>
                <w:sz w:val="17"/>
              </w:rPr>
              <w:t>166</w:t>
            </w:r>
          </w:p>
        </w:tc>
        <w:tc>
          <w:tcPr>
            <w:tcW w:type="dxa" w:w="978"/>
            <w:vAlign w:val="center"/>
          </w:tcPr>
          <w:p>
            <w:pPr>
              <w:keepNext/>
              <w:spacing w:before="20" w:after="20"/>
            </w:pPr>
            <w:r>
              <w:rPr>
                <w:rFonts w:ascii="游ゴシック" w:hAnsi="游ゴシック" w:eastAsia="游ゴシック"/>
                <w:b w:val="0"/>
                <w:i w:val="0"/>
                <w:sz w:val="17"/>
              </w:rPr>
              <w:t>143</w:t>
            </w:r>
          </w:p>
        </w:tc>
        <w:tc>
          <w:tcPr>
            <w:tcW w:type="dxa" w:w="978"/>
            <w:vAlign w:val="center"/>
          </w:tcPr>
          <w:p>
            <w:pPr>
              <w:keepNext/>
              <w:spacing w:before="20" w:after="20"/>
            </w:pPr>
            <w:r>
              <w:rPr>
                <w:rFonts w:ascii="游ゴシック" w:hAnsi="游ゴシック" w:eastAsia="游ゴシック"/>
                <w:b w:val="0"/>
                <w:i w:val="0"/>
                <w:sz w:val="17"/>
              </w:rPr>
              <w:t>115</w:t>
            </w:r>
          </w:p>
        </w:tc>
        <w:tc>
          <w:tcPr>
            <w:tcW w:type="dxa" w:w="986"/>
            <w:vAlign w:val="center"/>
          </w:tcPr>
          <w:p>
            <w:pPr>
              <w:keepNext/>
              <w:spacing w:before="20" w:after="20"/>
            </w:pPr>
            <w:r>
              <w:rPr>
                <w:rFonts w:ascii="游ゴシック" w:hAnsi="游ゴシック" w:eastAsia="游ゴシック"/>
                <w:b w:val="0"/>
                <w:i w:val="0"/>
                <w:sz w:val="17"/>
              </w:rPr>
              <w:t>944</w:t>
            </w:r>
          </w:p>
        </w:tc>
        <w:tc>
          <w:tcPr>
            <w:tcW w:type="dxa" w:w="970"/>
            <w:vAlign w:val="center"/>
          </w:tcPr>
          <w:p>
            <w:pPr>
              <w:keepNext/>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【表21】第2章3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keepNext/>
              <w:spacing w:before="20" w:after="20"/>
            </w:pPr>
            <w:r>
              <w:rPr>
                <w:rFonts w:ascii="游ゴシック" w:hAnsi="游ゴシック" w:eastAsia="游ゴシック"/>
                <w:b w:val="0"/>
                <w:i w:val="0"/>
                <w:sz w:val="17"/>
              </w:rPr>
              <w:t>令和7年3月末</w:t>
            </w:r>
          </w:p>
        </w:tc>
        <w:tc>
          <w:tcPr>
            <w:tcW w:type="dxa" w:w="1660"/>
            <w:vAlign w:val="center"/>
          </w:tcPr>
          <w:p>
            <w:pPr>
              <w:keepNext/>
              <w:spacing w:before="20" w:after="20"/>
            </w:pPr>
            <w:r>
              <w:rPr>
                <w:rFonts w:ascii="游ゴシック" w:hAnsi="游ゴシック" w:eastAsia="游ゴシック"/>
                <w:b w:val="0"/>
                <w:i w:val="0"/>
                <w:sz w:val="17"/>
              </w:rPr>
              <w:t>935</w:t>
            </w:r>
          </w:p>
        </w:tc>
        <w:tc>
          <w:tcPr>
            <w:tcW w:type="dxa" w:w="1593"/>
            <w:vAlign w:val="center"/>
          </w:tcPr>
          <w:p>
            <w:pPr>
              <w:keepNext/>
              <w:spacing w:before="20" w:after="20"/>
            </w:pPr>
            <w:r>
              <w:rPr>
                <w:rFonts w:ascii="游ゴシック" w:hAnsi="游ゴシック" w:eastAsia="游ゴシック"/>
                <w:b w:val="0"/>
                <w:i w:val="0"/>
                <w:sz w:val="17"/>
              </w:rPr>
              <w:t>89</w:t>
            </w:r>
          </w:p>
        </w:tc>
        <w:tc>
          <w:tcPr>
            <w:tcW w:type="dxa" w:w="1593"/>
            <w:vAlign w:val="center"/>
          </w:tcPr>
          <w:p>
            <w:pPr>
              <w:keepNext/>
              <w:spacing w:before="20" w:after="20"/>
            </w:pPr>
            <w:r>
              <w:rPr>
                <w:rFonts w:ascii="游ゴシック" w:hAnsi="游ゴシック" w:eastAsia="游ゴシック"/>
                <w:b w:val="0"/>
                <w:i w:val="0"/>
                <w:sz w:val="17"/>
              </w:rPr>
              <w:t>214</w:t>
            </w:r>
          </w:p>
        </w:tc>
        <w:tc>
          <w:tcPr>
            <w:tcW w:type="dxa" w:w="1522"/>
            <w:vAlign w:val="center"/>
          </w:tcPr>
          <w:p>
            <w:pPr>
              <w:keepNext/>
              <w:spacing w:before="20" w:after="20"/>
            </w:pPr>
            <w:r>
              <w:rPr>
                <w:rFonts w:ascii="游ゴシック" w:hAnsi="游ゴシック" w:eastAsia="游ゴシック"/>
                <w:b w:val="0"/>
                <w:i w:val="0"/>
                <w:sz w:val="17"/>
              </w:rPr>
              <w:t>632</w:t>
            </w:r>
          </w:p>
        </w:tc>
        <w:tc>
          <w:tcPr>
            <w:tcW w:type="dxa" w:w="1660"/>
            <w:vAlign w:val="center"/>
          </w:tcPr>
          <w:p>
            <w:pPr>
              <w:keepNext/>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【表22】第2章3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keepNext/>
              <w:spacing w:before="20" w:after="20"/>
            </w:pPr>
            <w:r>
              <w:rPr>
                <w:rFonts w:ascii="游ゴシック" w:hAnsi="游ゴシック" w:eastAsia="游ゴシック"/>
                <w:b w:val="0"/>
                <w:i w:val="0"/>
                <w:sz w:val="17"/>
              </w:rPr>
              <w:t>令和6年10月1日</w:t>
            </w:r>
          </w:p>
        </w:tc>
        <w:tc>
          <w:tcPr>
            <w:tcW w:type="dxa" w:w="2121"/>
            <w:vAlign w:val="center"/>
          </w:tcPr>
          <w:p>
            <w:pPr>
              <w:keepNext/>
              <w:spacing w:before="20" w:after="20"/>
            </w:pPr>
            <w:r>
              <w:rPr>
                <w:rFonts w:ascii="游ゴシック" w:hAnsi="游ゴシック" w:eastAsia="游ゴシック"/>
                <w:b w:val="0"/>
                <w:i w:val="0"/>
                <w:sz w:val="17"/>
              </w:rPr>
              <w:t>937</w:t>
            </w:r>
          </w:p>
        </w:tc>
        <w:tc>
          <w:tcPr>
            <w:tcW w:type="dxa" w:w="4183"/>
            <w:vAlign w:val="center"/>
          </w:tcPr>
          <w:p>
            <w:pPr>
              <w:keepNext/>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【表23】第2章3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keepNext/>
              <w:spacing w:before="20" w:after="20"/>
            </w:pPr>
            <w:r>
              <w:rPr>
                <w:rFonts w:ascii="游ゴシック" w:hAnsi="游ゴシック" w:eastAsia="游ゴシック"/>
                <w:b w:val="0"/>
                <w:i w:val="0"/>
                <w:sz w:val="17"/>
              </w:rPr>
              <w:t>実績（人）</w:t>
            </w:r>
          </w:p>
        </w:tc>
        <w:tc>
          <w:tcPr>
            <w:tcW w:type="dxa" w:w="2730"/>
            <w:vAlign w:val="center"/>
          </w:tcPr>
          <w:p>
            <w:pPr>
              <w:keepNext/>
              <w:spacing w:before="20" w:after="20"/>
            </w:pPr>
            <w:r>
              <w:rPr>
                <w:rFonts w:ascii="游ゴシック" w:hAnsi="游ゴシック" w:eastAsia="游ゴシック"/>
                <w:b w:val="0"/>
                <w:i w:val="0"/>
                <w:sz w:val="17"/>
              </w:rPr>
              <w:t>937（令和6年10月1日）</w:t>
            </w:r>
          </w:p>
        </w:tc>
        <w:tc>
          <w:tcPr>
            <w:tcW w:type="dxa" w:w="2730"/>
            <w:vAlign w:val="center"/>
          </w:tcPr>
          <w:p>
            <w:pPr>
              <w:keepNext/>
              <w:spacing w:before="20" w:after="20"/>
            </w:pPr>
            <w:r>
              <w:rPr>
                <w:rFonts w:ascii="游ゴシック" w:hAnsi="游ゴシック" w:eastAsia="游ゴシック"/>
                <w:b w:val="0"/>
                <w:i w:val="0"/>
                <w:sz w:val="17"/>
              </w:rPr>
              <w:t>953（令和7年7月31日）</w:t>
            </w:r>
          </w:p>
        </w:tc>
        <w:tc>
          <w:tcPr>
            <w:tcW w:type="dxa" w:w="1835"/>
            <w:vAlign w:val="center"/>
          </w:tcPr>
          <w:p>
            <w:pPr>
              <w:keepNext/>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【表24】第2章3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keepNext/>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keepNext/>
              <w:spacing w:before="20" w:after="20"/>
            </w:pPr>
            <w:r>
              <w:rPr>
                <w:rFonts w:ascii="游ゴシック" w:hAnsi="游ゴシック" w:eastAsia="游ゴシック"/>
                <w:b w:val="0"/>
                <w:i w:val="0"/>
                <w:sz w:val="17"/>
              </w:rPr>
              <w:t>7.4日</w:t>
            </w:r>
          </w:p>
        </w:tc>
        <w:tc>
          <w:tcPr>
            <w:tcW w:type="dxa" w:w="1993"/>
            <w:vAlign w:val="center"/>
          </w:tcPr>
          <w:p>
            <w:pPr>
              <w:keepNext/>
              <w:spacing w:before="20" w:after="20"/>
            </w:pPr>
            <w:r>
              <w:rPr>
                <w:rFonts w:ascii="游ゴシック" w:hAnsi="游ゴシック" w:eastAsia="游ゴシック"/>
                <w:b w:val="0"/>
                <w:i w:val="0"/>
                <w:sz w:val="17"/>
              </w:rPr>
              <w:t>9.3日</w:t>
            </w:r>
          </w:p>
        </w:tc>
        <w:tc>
          <w:tcPr>
            <w:tcW w:type="dxa" w:w="2260"/>
            <w:vAlign w:val="center"/>
          </w:tcPr>
          <w:p>
            <w:pPr>
              <w:keepNext/>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【表25】第2章3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keepNext/>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keepNext/>
              <w:spacing w:before="20" w:after="20"/>
            </w:pPr>
            <w:r>
              <w:rPr>
                <w:rFonts w:ascii="游ゴシック" w:hAnsi="游ゴシック" w:eastAsia="游ゴシック"/>
                <w:b w:val="0"/>
                <w:i w:val="0"/>
                <w:sz w:val="17"/>
              </w:rPr>
              <w:t>10,361円</w:t>
            </w:r>
          </w:p>
        </w:tc>
        <w:tc>
          <w:tcPr>
            <w:tcW w:type="dxa" w:w="4355"/>
            <w:vAlign w:val="center"/>
          </w:tcPr>
          <w:p>
            <w:pPr>
              <w:keepNext/>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i w:val="0"/>
          <w:sz w:val="21"/>
        </w:rPr>
        <w:t>サービス種類別の給付費は、収支実績調査票（令和元〜8年度）により令和6年度決算まで確定しています</w:t>
      </w:r>
      <w:r>
        <w:rPr>
          <w:rFonts w:ascii="游ゴシック" w:hAnsi="游ゴシック" w:eastAsia="游ゴシック"/>
          <w:b w:val="0"/>
          <w:i w:val="0"/>
          <w:sz w:val="21"/>
        </w:rPr>
        <w:t>（令和8年10月15日受領。決算状況（歳出）の款2の合計と一致）。受給者1人あたり給付月額は見える化システムによるもので、次のとおりです。</w:t>
      </w:r>
    </w:p>
    <w:p>
      <w:pPr>
        <w:keepNext/>
        <w:spacing w:before="200" w:after="40"/>
      </w:pPr>
      <w:r>
        <w:rPr>
          <w:rFonts w:ascii="游ゴシック" w:hAnsi="游ゴシック" w:eastAsia="游ゴシック"/>
          <w:b/>
          <w:i w:val="0"/>
          <w:color w:val="1F4D78"/>
          <w:sz w:val="22"/>
        </w:rPr>
        <w:t>【表26】第2章3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keepNext/>
              <w:spacing w:before="20" w:after="20"/>
            </w:pPr>
            <w:r>
              <w:rPr>
                <w:rFonts w:ascii="游ゴシック" w:hAnsi="游ゴシック" w:eastAsia="游ゴシック"/>
                <w:b w:val="0"/>
                <w:i w:val="0"/>
                <w:sz w:val="17"/>
              </w:rPr>
              <w:t>訪問介護</w:t>
            </w:r>
          </w:p>
        </w:tc>
        <w:tc>
          <w:tcPr>
            <w:tcW w:type="dxa" w:w="5434"/>
            <w:vAlign w:val="center"/>
          </w:tcPr>
          <w:p>
            <w:pPr>
              <w:keepNext/>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【表27】第2章4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keepNext/>
              <w:spacing w:before="20" w:after="20"/>
            </w:pPr>
            <w:r>
              <w:rPr>
                <w:rFonts w:ascii="游ゴシック" w:hAnsi="游ゴシック" w:eastAsia="游ゴシック"/>
                <w:b w:val="0"/>
                <w:i w:val="0"/>
                <w:sz w:val="17"/>
              </w:rPr>
              <w:t xml:space="preserve">　地域支援事業</w:t>
            </w:r>
          </w:p>
        </w:tc>
        <w:tc>
          <w:tcPr>
            <w:tcW w:type="dxa" w:w="1884"/>
            <w:vAlign w:val="center"/>
          </w:tcPr>
          <w:p>
            <w:pPr>
              <w:keepNext/>
              <w:spacing w:before="20" w:after="20"/>
            </w:pPr>
            <w:r>
              <w:rPr>
                <w:rFonts w:ascii="游ゴシック" w:hAnsi="游ゴシック" w:eastAsia="游ゴシック"/>
                <w:b w:val="0"/>
                <w:i w:val="0"/>
                <w:sz w:val="17"/>
              </w:rPr>
              <w:t>28.4</w:t>
            </w:r>
          </w:p>
        </w:tc>
        <w:tc>
          <w:tcPr>
            <w:tcW w:type="dxa" w:w="1884"/>
            <w:vAlign w:val="center"/>
          </w:tcPr>
          <w:p>
            <w:pPr>
              <w:keepNext/>
              <w:spacing w:before="20" w:after="20"/>
            </w:pPr>
            <w:r>
              <w:rPr>
                <w:rFonts w:ascii="游ゴシック" w:hAnsi="游ゴシック" w:eastAsia="游ゴシック"/>
                <w:b w:val="0"/>
                <w:i w:val="0"/>
                <w:sz w:val="17"/>
              </w:rPr>
              <w:t>46.2</w:t>
            </w:r>
          </w:p>
        </w:tc>
        <w:tc>
          <w:tcPr>
            <w:tcW w:type="dxa" w:w="1884"/>
            <w:vAlign w:val="center"/>
          </w:tcPr>
          <w:p>
            <w:pPr>
              <w:keepNext/>
              <w:spacing w:before="20" w:after="20"/>
            </w:pPr>
            <w:r>
              <w:rPr>
                <w:rFonts w:ascii="游ゴシック" w:hAnsi="游ゴシック" w:eastAsia="游ゴシック"/>
                <w:b w:val="0"/>
                <w:i w:val="0"/>
                <w:sz w:val="17"/>
              </w:rPr>
              <w:t>47.8</w:t>
            </w:r>
          </w:p>
        </w:tc>
        <w:tc>
          <w:tcPr>
            <w:tcW w:type="dxa" w:w="1884"/>
            <w:vAlign w:val="center"/>
          </w:tcPr>
          <w:p>
            <w:pPr>
              <w:keepNext/>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この差が繰越金と基金に蓄積しており、令和5年度末時点で270百万円程度の財政的な余力がある計算になります。</w:t>
      </w:r>
    </w:p>
    <w:p>
      <w:pPr>
        <w:keepNext/>
        <w:spacing w:before="200" w:after="40"/>
      </w:pPr>
      <w:r>
        <w:rPr>
          <w:rFonts w:ascii="游ゴシック" w:hAnsi="游ゴシック" w:eastAsia="游ゴシック"/>
          <w:b/>
          <w:i w:val="0"/>
          <w:color w:val="1F4D78"/>
          <w:sz w:val="22"/>
        </w:rPr>
        <w:t>【表28】第2章4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keepNext/>
              <w:spacing w:before="20" w:after="20"/>
            </w:pPr>
            <w:r>
              <w:rPr>
                <w:rFonts w:ascii="游ゴシック" w:hAnsi="游ゴシック" w:eastAsia="游ゴシック"/>
                <w:b w:val="0"/>
                <w:i w:val="0"/>
                <w:sz w:val="17"/>
              </w:rPr>
              <w:t>差</w:t>
            </w:r>
          </w:p>
        </w:tc>
        <w:tc>
          <w:tcPr>
            <w:tcW w:type="dxa" w:w="6827"/>
            <w:vAlign w:val="center"/>
          </w:tcPr>
          <w:p>
            <w:pPr>
              <w:keepNext/>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i w:val="0"/>
          <w:sz w:val="17"/>
        </w:rPr>
        <w:t>※ 第9期が見込んだ基金取崩3,500万円は、行われていません。</w:t>
      </w:r>
      <w:r>
        <w:rPr>
          <w:rFonts w:ascii="游ゴシック" w:hAnsi="游ゴシック" w:eastAsia="游ゴシック"/>
          <w:b w:val="0"/>
          <w:i w:val="0"/>
          <w:sz w:val="17"/>
        </w:rPr>
        <w:t xml:space="preserve"> 決算状況（歳入）の介護給付費準備基金繰入金は、</w:t>
      </w:r>
      <w:r>
        <w:rPr>
          <w:rFonts w:ascii="游ゴシック" w:hAnsi="游ゴシック" w:eastAsia="游ゴシック"/>
          <w:b/>
          <w:i w:val="0"/>
          <w:sz w:val="17"/>
        </w:rPr>
        <w:t>令和2年度から令和8年度まで毎年度0円</w:t>
      </w:r>
      <w:r>
        <w:rPr>
          <w:rFonts w:ascii="游ゴシック" w:hAnsi="游ゴシック" w:eastAsia="游ゴシック"/>
          <w:b w:val="0"/>
          <w:i w:val="0"/>
          <w:sz w:val="17"/>
        </w:rPr>
        <w:t>です。一方、決算状況（歳出）の介護給付費準備基金積立金は</w:t>
      </w:r>
      <w:r>
        <w:rPr>
          <w:rFonts w:ascii="游ゴシック" w:hAnsi="游ゴシック" w:eastAsia="游ゴシック"/>
          <w:b/>
          <w:i w:val="0"/>
          <w:sz w:val="17"/>
        </w:rPr>
        <w:t>年3,000万円</w:t>
      </w:r>
      <w:r>
        <w:rPr>
          <w:rFonts w:ascii="游ゴシック" w:hAnsi="游ゴシック" w:eastAsia="游ゴシック"/>
          <w:b w:val="0"/>
          <w:i w:val="0"/>
          <w:sz w:val="17"/>
        </w:rPr>
        <w:t>（令和6年度のみ0円）で、令和2年度から令和7年度までの積立額は1億5,000万円になります。</w:t>
      </w:r>
      <w:r>
        <w:rPr>
          <w:rFonts w:ascii="游ゴシック" w:hAnsi="游ゴシック" w:eastAsia="游ゴシック"/>
          <w:b/>
          <w:i w:val="0"/>
          <w:sz w:val="17"/>
        </w:rPr>
        <w:t>第10期に取り崩せる額は基金残高によりますが、残高そのものは受領した資料にないため確認中です。</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spacing w:before="60" w:after="60"/>
      </w:pPr>
      <w:r>
        <w:rPr>
          <w:rFonts w:ascii="游ゴシック" w:hAnsi="游ゴシック" w:eastAsia="游ゴシック"/>
          <w:b/>
          <w:i w:val="0"/>
          <w:sz w:val="21"/>
        </w:rPr>
        <w:t>本節は、第6章2の見込量を立てる際に勘案する事項でもあります。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第1号</w:t>
      </w:r>
      <w:r>
        <w:rPr>
          <w:rFonts w:ascii="游ゴシック" w:hAnsi="游ゴシック" w:eastAsia="游ゴシック"/>
          <w:b w:val="0"/>
          <w:i w:val="0"/>
          <w:sz w:val="21"/>
        </w:rPr>
        <w:t>\u3000</w:t>
      </w:r>
      <w:r>
        <w:rPr>
          <w:rFonts w:ascii="游ゴシック" w:hAnsi="游ゴシック" w:eastAsia="游ゴシック"/>
          <w:b/>
          <w:i w:val="0"/>
          <w:sz w:val="21"/>
        </w:rPr>
        <w:t>本町が定める区域ごと</w:t>
      </w:r>
      <w:r>
        <w:rPr>
          <w:rFonts w:ascii="游ゴシック" w:hAnsi="游ゴシック" w:eastAsia="游ゴシック"/>
          <w:b w:val="0"/>
          <w:i w:val="0"/>
          <w:sz w:val="21"/>
        </w:rPr>
        <w:t>の、老人福祉法第29条第1項の届出をした有料老人ホーム及び高齢者住まい法第7条第5項の登録住宅（サービス付き高齢者向け住宅）の、</w:t>
      </w:r>
      <w:r>
        <w:rPr>
          <w:rFonts w:ascii="游ゴシック" w:hAnsi="游ゴシック" w:eastAsia="游ゴシック"/>
          <w:b/>
          <w:i w:val="0"/>
          <w:sz w:val="21"/>
        </w:rPr>
        <w:t>それぞれの入居定員総数</w:t>
      </w:r>
      <w:r>
        <w:rPr>
          <w:rFonts w:ascii="游ゴシック" w:hAnsi="游ゴシック" w:eastAsia="游ゴシック"/>
          <w:b w:val="0"/>
          <w:i w:val="0"/>
          <w:sz w:val="21"/>
        </w:rPr>
        <w:t>。</w:t>
      </w:r>
      <w:r>
        <w:rPr>
          <w:rFonts w:ascii="游ゴシック" w:hAnsi="游ゴシック" w:eastAsia="游ゴシック"/>
          <w:b/>
          <w:i w:val="0"/>
          <w:sz w:val="21"/>
        </w:rPr>
        <w:t>特定施設入居者生活介護等の指定を受けていないものに限られます。</w:t>
      </w:r>
      <w:r>
        <w:rPr>
          <w:rFonts w:ascii="游ゴシック" w:hAnsi="游ゴシック" w:eastAsia="游ゴシック"/>
          <w:b w:val="0"/>
          <w:i w:val="0"/>
          <w:sz w:val="21"/>
        </w:rPr>
        <w:t>', '</w:t>
      </w:r>
      <w:r>
        <w:rPr>
          <w:rFonts w:ascii="游ゴシック" w:hAnsi="游ゴシック" w:eastAsia="游ゴシック"/>
          <w:b/>
          <w:i w:val="0"/>
          <w:sz w:val="21"/>
        </w:rPr>
        <w:t>第2号</w:t>
      </w:r>
      <w:r>
        <w:rPr>
          <w:rFonts w:ascii="游ゴシック" w:hAnsi="游ゴシック" w:eastAsia="游ゴシック"/>
          <w:b w:val="0"/>
          <w:i w:val="0"/>
          <w:sz w:val="21"/>
        </w:rPr>
        <w:t>\u3000</w:t>
      </w:r>
      <w:r>
        <w:rPr>
          <w:rFonts w:ascii="游ゴシック" w:hAnsi="游ゴシック" w:eastAsia="游ゴシック"/>
          <w:b/>
          <w:i w:val="0"/>
          <w:sz w:val="21"/>
        </w:rPr>
        <w:t>県が定める区域ごと</w:t>
      </w:r>
      <w:r>
        <w:rPr>
          <w:rFonts w:ascii="游ゴシック" w:hAnsi="游ゴシック" w:eastAsia="游ゴシック"/>
          <w:b w:val="0"/>
          <w:i w:val="0"/>
          <w:sz w:val="21"/>
        </w:rPr>
        <w:t>の、医療に関する専門的知識を有する者と介護サービス事業者・居宅における医療を提供する医療機関その他の関係者との</w:t>
      </w:r>
      <w:r>
        <w:rPr>
          <w:rFonts w:ascii="游ゴシック" w:hAnsi="游ゴシック" w:eastAsia="游ゴシック"/>
          <w:b/>
          <w:i w:val="0"/>
          <w:sz w:val="21"/>
        </w:rPr>
        <w:t>連携の状況</w:t>
      </w:r>
      <w:r>
        <w:rPr>
          <w:rFonts w:ascii="游ゴシック" w:hAnsi="游ゴシック" w:eastAsia="游ゴシック"/>
          <w:b w:val="0"/>
          <w:i w:val="0"/>
          <w:sz w:val="21"/>
        </w:rPr>
        <w:t>。']</w:t>
      </w:r>
    </w:p>
    <w:p>
      <w:pPr>
        <w:spacing w:before="60" w:after="60"/>
      </w:pPr>
      <w:r>
        <w:rPr>
          <w:rFonts w:ascii="游ゴシック" w:hAnsi="游ゴシック" w:eastAsia="游ゴシック"/>
          <w:b/>
          <w:i w:val="0"/>
          <w:sz w:val="21"/>
        </w:rPr>
        <w:t>2つは区域の単位が異なります。</w:t>
      </w:r>
      <w:r>
        <w:rPr>
          <w:rFonts w:ascii="游ゴシック" w:hAnsi="游ゴシック" w:eastAsia="游ゴシック"/>
          <w:b w:val="0"/>
          <w:i w:val="0"/>
          <w:sz w:val="21"/>
        </w:rPr>
        <w:t xml:space="preserve"> 第1号は本町が定める区域（日常生活圏域）ごと、第2号は</w:t>
      </w:r>
      <w:r>
        <w:rPr>
          <w:rFonts w:ascii="游ゴシック" w:hAnsi="游ゴシック" w:eastAsia="游ゴシック"/>
          <w:b/>
          <w:i w:val="0"/>
          <w:sz w:val="21"/>
        </w:rPr>
        <w:t>県が定める区域</w:t>
      </w:r>
      <w:r>
        <w:rPr>
          <w:rFonts w:ascii="游ゴシック" w:hAnsi="游ゴシック" w:eastAsia="游ゴシック"/>
          <w:b w:val="0"/>
          <w:i w:val="0"/>
          <w:sz w:val="21"/>
        </w:rPr>
        <w:t>ごとです。</w:t>
      </w:r>
    </w:p>
    <w:p>
      <w:pPr>
        <w:keepNext/>
        <w:spacing w:before="200" w:after="40"/>
      </w:pPr>
      <w:r>
        <w:rPr>
          <w:rFonts w:ascii="游ゴシック" w:hAnsi="游ゴシック" w:eastAsia="游ゴシック"/>
          <w:b/>
          <w:i w:val="0"/>
          <w:color w:val="1F4D78"/>
          <w:sz w:val="22"/>
        </w:rPr>
        <w:t>【表29】第2章5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keepNext/>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71</w:t>
            </w:r>
          </w:p>
        </w:tc>
        <w:tc>
          <w:tcPr>
            <w:tcW w:type="dxa" w:w="1766"/>
            <w:vAlign w:val="center"/>
          </w:tcPr>
          <w:p>
            <w:pPr>
              <w:keepNext/>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【表30】第2章5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keepNext/>
              <w:spacing w:before="20" w:after="20"/>
            </w:pPr>
            <w:r>
              <w:rPr>
                <w:rFonts w:ascii="游ゴシック" w:hAnsi="游ゴシック" w:eastAsia="游ゴシック"/>
                <w:b w:val="0"/>
                <w:i w:val="0"/>
                <w:sz w:val="17"/>
              </w:rPr>
              <w:t xml:space="preserve">　施設・居住系</w:t>
            </w:r>
          </w:p>
        </w:tc>
        <w:tc>
          <w:tcPr>
            <w:tcW w:type="dxa" w:w="2150"/>
            <w:vAlign w:val="center"/>
          </w:tcPr>
          <w:p>
            <w:pPr>
              <w:keepNext/>
              <w:spacing w:before="20" w:after="20"/>
            </w:pPr>
            <w:r>
              <w:rPr>
                <w:rFonts w:ascii="游ゴシック" w:hAnsi="游ゴシック" w:eastAsia="游ゴシック"/>
                <w:b w:val="0"/>
                <w:i w:val="0"/>
                <w:sz w:val="17"/>
              </w:rPr>
              <w:t>―</w:t>
            </w:r>
          </w:p>
        </w:tc>
        <w:tc>
          <w:tcPr>
            <w:tcW w:type="dxa" w:w="2150"/>
            <w:vAlign w:val="center"/>
          </w:tcPr>
          <w:p>
            <w:pPr>
              <w:keepNext/>
              <w:spacing w:before="20" w:after="20"/>
            </w:pPr>
            <w:r>
              <w:rPr>
                <w:rFonts w:ascii="游ゴシック" w:hAnsi="游ゴシック" w:eastAsia="游ゴシック"/>
                <w:b w:val="0"/>
                <w:i w:val="0"/>
                <w:sz w:val="17"/>
              </w:rPr>
              <w:t>59.74％</w:t>
            </w:r>
          </w:p>
        </w:tc>
        <w:tc>
          <w:tcPr>
            <w:tcW w:type="dxa" w:w="3512"/>
            <w:vAlign w:val="center"/>
          </w:tcPr>
          <w:p>
            <w:pPr>
              <w:keepNext/>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i w:val="0"/>
          <w:sz w:val="21"/>
        </w:rPr>
        <w:t>介護保険給付によらない住まいの定員（第117条第5項第1号）</w:t>
      </w:r>
    </w:p>
    <w:p>
      <w:pPr>
        <w:spacing w:before="60" w:after="60"/>
      </w:pPr>
      <w:r>
        <w:rPr>
          <w:rFonts w:ascii="游ゴシック" w:hAnsi="游ゴシック" w:eastAsia="游ゴシック"/>
          <w:b w:val="0"/>
          <w:i w:val="0"/>
          <w:sz w:val="21"/>
        </w:rPr>
        <w:t>有料老人ホーム・サービス付き高齢者向け住宅は、介護保険の給付による施設ではありませんが、入居者が居宅サービスを利用するため、</w:t>
      </w:r>
      <w:r>
        <w:rPr>
          <w:rFonts w:ascii="游ゴシック" w:hAnsi="游ゴシック" w:eastAsia="游ゴシック"/>
          <w:b/>
          <w:i w:val="0"/>
          <w:sz w:val="21"/>
        </w:rPr>
        <w:t>見込量に影響します。</w:t>
      </w:r>
      <w:r>
        <w:rPr>
          <w:rFonts w:ascii="游ゴシック" w:hAnsi="游ゴシック" w:eastAsia="游ゴシック"/>
          <w:b w:val="0"/>
          <w:i w:val="0"/>
          <w:sz w:val="21"/>
        </w:rPr>
        <w:t xml:space="preserve"> 勘案の対象は</w:t>
      </w:r>
      <w:r>
        <w:rPr>
          <w:rFonts w:ascii="游ゴシック" w:hAnsi="游ゴシック" w:eastAsia="游ゴシック"/>
          <w:b/>
          <w:i w:val="0"/>
          <w:sz w:val="21"/>
        </w:rPr>
        <w:t>次の2類型</w:t>
      </w:r>
      <w:r>
        <w:rPr>
          <w:rFonts w:ascii="游ゴシック" w:hAnsi="游ゴシック" w:eastAsia="游ゴシック"/>
          <w:b w:val="0"/>
          <w:i w:val="0"/>
          <w:sz w:val="21"/>
        </w:rPr>
        <w:t>で、いずれも</w:t>
      </w:r>
      <w:r>
        <w:rPr>
          <w:rFonts w:ascii="游ゴシック" w:hAnsi="游ゴシック" w:eastAsia="游ゴシック"/>
          <w:b/>
          <w:i w:val="0"/>
          <w:sz w:val="21"/>
        </w:rPr>
        <w:t>特定施設入居者生活介護・地域密着型特定施設入居者生活介護・介護予防特定施設入居者生活介護の指定を受けていないもの</w:t>
      </w:r>
      <w:r>
        <w:rPr>
          <w:rFonts w:ascii="游ゴシック" w:hAnsi="游ゴシック" w:eastAsia="游ゴシック"/>
          <w:b w:val="0"/>
          <w:i w:val="0"/>
          <w:sz w:val="21"/>
        </w:rPr>
        <w:t>に限られます。</w:t>
      </w:r>
    </w:p>
    <w:p>
      <w:pPr>
        <w:keepNext/>
        <w:spacing w:before="200" w:after="40"/>
      </w:pPr>
      <w:r>
        <w:rPr>
          <w:rFonts w:ascii="游ゴシック" w:hAnsi="游ゴシック" w:eastAsia="游ゴシック"/>
          <w:b/>
          <w:i w:val="0"/>
          <w:color w:val="1F4D78"/>
          <w:sz w:val="22"/>
        </w:rPr>
        <w:t>【表31】第2章5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649"/>
        <w:gridCol w:w="1474"/>
        <w:gridCol w:w="1814"/>
        <w:gridCol w:w="1814"/>
      </w:tblGrid>
      <w:tr>
        <w:tc>
          <w:tcPr>
            <w:tcW w:type="dxa" w:w="4649"/>
            <w:shd w:val="clear" w:fill="1F3864"/>
            <w:vAlign w:val="center"/>
          </w:tcPr>
          <w:p>
            <w:pPr>
              <w:spacing w:before="20" w:after="20"/>
              <w:jc w:val="center"/>
            </w:pPr>
            <w:r>
              <w:rPr>
                <w:rFonts w:ascii="游ゴシック" w:hAnsi="游ゴシック" w:eastAsia="游ゴシック"/>
                <w:b/>
                <w:i w:val="0"/>
                <w:color w:val="FFFFFF"/>
                <w:sz w:val="17"/>
              </w:rPr>
              <w:t>勘案の対象（第117条第5項第1号）</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うち要介護認定者</w:t>
            </w:r>
          </w:p>
        </w:tc>
      </w:tr>
      <w:tr>
        <w:tc>
          <w:tcPr>
            <w:tcW w:type="dxa" w:w="4649"/>
            <w:vAlign w:val="center"/>
          </w:tcPr>
          <w:p>
            <w:pPr>
              <w:keepNext/>
              <w:spacing w:before="20" w:after="20"/>
            </w:pPr>
            <w:r>
              <w:rPr>
                <w:rFonts w:ascii="游ゴシック" w:hAnsi="游ゴシック" w:eastAsia="游ゴシック"/>
                <w:b/>
                <w:i w:val="0"/>
                <w:sz w:val="17"/>
              </w:rPr>
              <w:t>① 有料老人ホーム</w:t>
            </w:r>
            <w:r>
              <w:rPr>
                <w:rFonts w:ascii="游ゴシック" w:hAnsi="游ゴシック" w:eastAsia="游ゴシック"/>
                <w:b w:val="0"/>
                <w:i w:val="0"/>
                <w:sz w:val="17"/>
              </w:rPr>
              <w:t>（老人福祉法第29条第1項の届出をしたもの）</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r>
      <w:tr>
        <w:tc>
          <w:tcPr>
            <w:tcW w:type="dxa" w:w="4649"/>
            <w:vAlign w:val="center"/>
          </w:tcPr>
          <w:p>
            <w:pPr>
              <w:spacing w:before="20" w:after="20"/>
            </w:pPr>
            <w:r>
              <w:rPr>
                <w:rFonts w:ascii="游ゴシック" w:hAnsi="游ゴシック" w:eastAsia="游ゴシック"/>
                <w:b/>
                <w:i w:val="0"/>
                <w:sz w:val="17"/>
              </w:rPr>
              <w:t>② 登録住宅</w:t>
            </w:r>
            <w:r>
              <w:rPr>
                <w:rFonts w:ascii="游ゴシック" w:hAnsi="游ゴシック" w:eastAsia="游ゴシック"/>
                <w:b w:val="0"/>
                <w:i w:val="0"/>
                <w:sz w:val="17"/>
              </w:rPr>
              <w:t>（高齢者住まい法第7条第5項。サービス付き高齢者向け住宅）</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after="120"/>
      </w:pPr>
    </w:p>
    <w:p>
      <w:pPr>
        <w:spacing w:before="60" w:after="60"/>
      </w:pPr>
      <w:r>
        <w:rPr>
          <w:rFonts w:ascii="游ゴシック" w:hAnsi="游ゴシック" w:eastAsia="游ゴシック"/>
          <w:b/>
          <w:i w:val="0"/>
          <w:sz w:val="21"/>
        </w:rPr>
        <w:t>（参考）勘案の対象ではないが、把握しておくもの</w:t>
      </w:r>
    </w:p>
    <w:p>
      <w:pPr>
        <w:keepNext/>
        <w:spacing w:before="200" w:after="40"/>
      </w:pPr>
      <w:r>
        <w:rPr>
          <w:rFonts w:ascii="游ゴシック" w:hAnsi="游ゴシック" w:eastAsia="游ゴシック"/>
          <w:b/>
          <w:i w:val="0"/>
          <w:color w:val="1F4D78"/>
          <w:sz w:val="22"/>
        </w:rPr>
        <w:t>【表32】第2章5　サービス提供体制の状況（4）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69"/>
        <w:gridCol w:w="1361"/>
        <w:gridCol w:w="1474"/>
        <w:gridCol w:w="2948"/>
      </w:tblGrid>
      <w:tr>
        <w:tc>
          <w:tcPr>
            <w:tcW w:type="dxa" w:w="396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3969"/>
            <w:vAlign w:val="center"/>
          </w:tcPr>
          <w:p>
            <w:pPr>
              <w:keepNext/>
              <w:spacing w:before="20" w:after="20"/>
            </w:pPr>
            <w:r>
              <w:rPr>
                <w:rFonts w:ascii="游ゴシック" w:hAnsi="游ゴシック" w:eastAsia="游ゴシック"/>
                <w:b w:val="0"/>
                <w:i w:val="0"/>
                <w:sz w:val="17"/>
              </w:rPr>
              <w:t>有料老人ホーム（介護付き・特定施設入居者生活介護の指定あり）</w:t>
            </w:r>
          </w:p>
        </w:tc>
        <w:tc>
          <w:tcPr>
            <w:tcW w:type="dxa" w:w="1361"/>
            <w:vAlign w:val="center"/>
          </w:tcPr>
          <w:p>
            <w:pPr>
              <w:keepNext/>
              <w:spacing w:before="20" w:after="20"/>
            </w:pPr>
            <w:r>
              <w:rPr>
                <w:rFonts w:ascii="游ゴシック" w:hAnsi="游ゴシック" w:eastAsia="游ゴシック"/>
                <w:b w:val="0"/>
                <w:i w:val="0"/>
                <w:sz w:val="17"/>
              </w:rPr>
              <w:t>【町データ待ち】</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2948"/>
            <w:vAlign w:val="center"/>
          </w:tcPr>
          <w:p>
            <w:pPr>
              <w:keepNext/>
              <w:spacing w:before="20" w:after="20"/>
            </w:pPr>
            <w:r>
              <w:rPr>
                <w:rFonts w:ascii="游ゴシック" w:hAnsi="游ゴシック" w:eastAsia="游ゴシック"/>
                <w:b/>
                <w:i w:val="0"/>
                <w:sz w:val="17"/>
              </w:rPr>
              <w:t>勘案の対象外。</w:t>
            </w:r>
            <w:r>
              <w:rPr>
                <w:rFonts w:ascii="游ゴシック" w:hAnsi="游ゴシック" w:eastAsia="游ゴシック"/>
                <w:b w:val="0"/>
                <w:i w:val="0"/>
                <w:sz w:val="17"/>
              </w:rPr>
              <w:t xml:space="preserve"> 第6章の特定施設の見込量に計上</w:t>
            </w:r>
          </w:p>
        </w:tc>
      </w:tr>
      <w:tr>
        <w:tc>
          <w:tcPr>
            <w:tcW w:type="dxa" w:w="3969"/>
            <w:vAlign w:val="center"/>
          </w:tcPr>
          <w:p>
            <w:pPr>
              <w:spacing w:before="20" w:after="20"/>
            </w:pPr>
            <w:r>
              <w:rPr>
                <w:rFonts w:ascii="游ゴシック" w:hAnsi="游ゴシック" w:eastAsia="游ゴシック"/>
                <w:b w:val="0"/>
                <w:i w:val="0"/>
                <w:sz w:val="17"/>
              </w:rPr>
              <w:t>養護老人ホーム・軽費老人ホーム（措置・契約）</w:t>
            </w:r>
          </w:p>
        </w:tc>
        <w:tc>
          <w:tcPr>
            <w:tcW w:type="dxa" w:w="1361"/>
            <w:vAlign w:val="center"/>
          </w:tcPr>
          <w:p>
            <w:pPr>
              <w:spacing w:before="20" w:after="20"/>
            </w:pPr>
            <w:r>
              <w:rPr>
                <w:rFonts w:ascii="游ゴシック" w:hAnsi="游ゴシック" w:eastAsia="游ゴシック"/>
                <w:b w:val="0"/>
                <w:i w:val="0"/>
                <w:sz w:val="17"/>
              </w:rPr>
              <w:t>【町データ待ち】</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2948"/>
            <w:vAlign w:val="center"/>
          </w:tcPr>
          <w:p>
            <w:pPr>
              <w:spacing w:before="20" w:after="20"/>
            </w:pPr>
            <w:r>
              <w:rPr>
                <w:rFonts w:ascii="游ゴシック" w:hAnsi="游ゴシック" w:eastAsia="游ゴシック"/>
                <w:b w:val="0"/>
                <w:i w:val="0"/>
                <w:sz w:val="17"/>
              </w:rPr>
              <w:t>老人福祉法の施設。第5章 基本目標2</w:t>
            </w:r>
          </w:p>
        </w:tc>
      </w:tr>
    </w:tbl>
    <w:p>
      <w:pPr>
        <w:spacing w:after="40"/>
      </w:pPr>
    </w:p>
    <w:p>
      <w:pPr>
        <w:spacing w:before="40" w:after="160"/>
        <w:ind w:left="113"/>
      </w:pPr>
      <w:r>
        <w:rPr>
          <w:rFonts w:ascii="游ゴシック" w:hAnsi="游ゴシック" w:eastAsia="游ゴシック"/>
          <w:b/>
          <w:i w:val="0"/>
          <w:sz w:val="17"/>
        </w:rPr>
        <w:t>町内に該当する施設があるかを含めて町にご確認いただきます（資料提供確認依頼書）。</w:t>
      </w:r>
      <w:r>
        <w:rPr>
          <w:rFonts w:ascii="游ゴシック" w:hAnsi="游ゴシック" w:eastAsia="游ゴシック"/>
          <w:b w:val="0"/>
          <w:i w:val="0"/>
          <w:sz w:val="17"/>
        </w:rPr>
        <w:t xml:space="preserve"> 該当する施設がない場合は「本町には該当する施設がありません」と記載します。</w:t>
      </w:r>
      <w:r>
        <w:rPr>
          <w:rFonts w:ascii="游ゴシック" w:hAnsi="游ゴシック" w:eastAsia="游ゴシック"/>
          <w:b/>
          <w:i w:val="0"/>
          <w:sz w:val="17"/>
        </w:rPr>
        <w:t>令和8年法律第51号は、あわせて中重度等の要介護者を入居させる有料老人ホームについて都道府県等への登録制度（登録有料老人ホーム）を導入し、入居者の相談支援を行う「登録施設介護支援」を新設します（公布後2年以内・3年以内の政令で定める日）。</w:t>
      </w:r>
      <w:r>
        <w:rPr>
          <w:rFonts w:ascii="游ゴシック" w:hAnsi="游ゴシック" w:eastAsia="游ゴシック"/>
          <w:b/>
          <w:i w:val="0"/>
          <w:sz w:val="17"/>
        </w:rPr>
        <w:t>この登録有料老人ホームは、上記の勘案の対象とは別の制度です。</w:t>
      </w:r>
      <w:r>
        <w:rPr>
          <w:rFonts w:ascii="游ゴシック" w:hAnsi="游ゴシック" w:eastAsia="游ゴシック"/>
          <w:b w:val="0"/>
          <w:i w:val="0"/>
          <w:sz w:val="17"/>
        </w:rPr>
        <w:t>該当する施設がある場合は、第5章 基本目標2に取扱いを書き加えます。</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【表33】第2章5　サービス提供体制の状況（5）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keepNext/>
              <w:spacing w:before="20" w:after="20"/>
            </w:pPr>
            <w:r>
              <w:rPr>
                <w:rFonts w:ascii="游ゴシック" w:hAnsi="游ゴシック" w:eastAsia="游ゴシック"/>
                <w:b w:val="0"/>
                <w:i w:val="0"/>
                <w:sz w:val="17"/>
              </w:rPr>
              <w:t>0人</w:t>
            </w:r>
          </w:p>
        </w:tc>
        <w:tc>
          <w:tcPr>
            <w:tcW w:type="dxa" w:w="1761"/>
            <w:vAlign w:val="center"/>
          </w:tcPr>
          <w:p>
            <w:pPr>
              <w:keepNext/>
              <w:spacing w:before="20" w:after="20"/>
            </w:pPr>
            <w:r>
              <w:rPr>
                <w:rFonts w:ascii="游ゴシック" w:hAnsi="游ゴシック" w:eastAsia="游ゴシック"/>
                <w:b w:val="0"/>
                <w:i w:val="0"/>
                <w:sz w:val="17"/>
              </w:rPr>
              <w:t>0.0</w:t>
            </w:r>
          </w:p>
        </w:tc>
        <w:tc>
          <w:tcPr>
            <w:tcW w:type="dxa" w:w="1393"/>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【表34】第2章6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keepNext/>
              <w:spacing w:before="20" w:after="20"/>
            </w:pPr>
            <w:r>
              <w:rPr>
                <w:rFonts w:ascii="游ゴシック" w:hAnsi="游ゴシック" w:eastAsia="游ゴシック"/>
                <w:b w:val="0"/>
                <w:i w:val="0"/>
                <w:sz w:val="17"/>
              </w:rPr>
              <w:t>高齢化率（％）</w:t>
            </w:r>
          </w:p>
        </w:tc>
        <w:tc>
          <w:tcPr>
            <w:tcW w:type="dxa" w:w="2018"/>
            <w:vAlign w:val="center"/>
          </w:tcPr>
          <w:p>
            <w:pPr>
              <w:keepNext/>
              <w:spacing w:before="20" w:after="20"/>
            </w:pPr>
            <w:r>
              <w:rPr>
                <w:rFonts w:ascii="游ゴシック" w:hAnsi="游ゴシック" w:eastAsia="游ゴシック"/>
                <w:b w:val="0"/>
                <w:i w:val="0"/>
                <w:sz w:val="17"/>
              </w:rPr>
              <w:t>39.4</w:t>
            </w:r>
          </w:p>
        </w:tc>
        <w:tc>
          <w:tcPr>
            <w:tcW w:type="dxa" w:w="1674"/>
            <w:vAlign w:val="center"/>
          </w:tcPr>
          <w:p>
            <w:pPr>
              <w:keepNext/>
              <w:spacing w:before="20" w:after="20"/>
            </w:pPr>
            <w:r>
              <w:rPr>
                <w:rFonts w:ascii="游ゴシック" w:hAnsi="游ゴシック" w:eastAsia="游ゴシック"/>
                <w:b w:val="0"/>
                <w:i w:val="0"/>
                <w:sz w:val="17"/>
              </w:rPr>
              <w:t>40.0</w:t>
            </w:r>
          </w:p>
        </w:tc>
        <w:tc>
          <w:tcPr>
            <w:tcW w:type="dxa" w:w="1765"/>
            <w:vAlign w:val="center"/>
          </w:tcPr>
          <w:p>
            <w:pPr>
              <w:keepNext/>
              <w:spacing w:before="20" w:after="20"/>
            </w:pPr>
            <w:r>
              <w:rPr>
                <w:rFonts w:ascii="游ゴシック" w:hAnsi="游ゴシック" w:eastAsia="游ゴシック"/>
                <w:b w:val="0"/>
                <w:i w:val="0"/>
                <w:sz w:val="17"/>
              </w:rPr>
              <w:t>40.8</w:t>
            </w:r>
          </w:p>
        </w:tc>
        <w:tc>
          <w:tcPr>
            <w:tcW w:type="dxa" w:w="1765"/>
            <w:vAlign w:val="center"/>
          </w:tcPr>
          <w:p>
            <w:pPr>
              <w:keepNext/>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【表35】第2章6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keepNext/>
              <w:spacing w:before="20" w:after="20"/>
            </w:pPr>
            <w:r>
              <w:rPr>
                <w:rFonts w:ascii="游ゴシック" w:hAnsi="游ゴシック" w:eastAsia="游ゴシック"/>
                <w:b w:val="0"/>
                <w:i w:val="0"/>
                <w:sz w:val="17"/>
              </w:rPr>
              <w:t>第1号被保険者数</w:t>
            </w:r>
          </w:p>
        </w:tc>
        <w:tc>
          <w:tcPr>
            <w:tcW w:type="dxa" w:w="2091"/>
            <w:vAlign w:val="center"/>
          </w:tcPr>
          <w:p>
            <w:pPr>
              <w:keepNext/>
              <w:spacing w:before="20" w:after="20"/>
            </w:pPr>
            <w:r>
              <w:rPr>
                <w:rFonts w:ascii="游ゴシック" w:hAnsi="游ゴシック" w:eastAsia="游ゴシック"/>
                <w:b w:val="0"/>
                <w:i w:val="0"/>
                <w:sz w:val="17"/>
              </w:rPr>
              <w:t>3,443</w:t>
            </w:r>
          </w:p>
        </w:tc>
        <w:tc>
          <w:tcPr>
            <w:tcW w:type="dxa" w:w="1627"/>
            <w:vAlign w:val="center"/>
          </w:tcPr>
          <w:p>
            <w:pPr>
              <w:keepNext/>
              <w:spacing w:before="20" w:after="20"/>
            </w:pPr>
            <w:r>
              <w:rPr>
                <w:rFonts w:ascii="游ゴシック" w:hAnsi="游ゴシック" w:eastAsia="游ゴシック"/>
                <w:b w:val="0"/>
                <w:i w:val="0"/>
                <w:sz w:val="17"/>
              </w:rPr>
              <w:t>3,438</w:t>
            </w:r>
          </w:p>
        </w:tc>
        <w:tc>
          <w:tcPr>
            <w:tcW w:type="dxa" w:w="1713"/>
            <w:vAlign w:val="center"/>
          </w:tcPr>
          <w:p>
            <w:pPr>
              <w:keepNext/>
              <w:spacing w:before="20" w:after="20"/>
            </w:pPr>
            <w:r>
              <w:rPr>
                <w:rFonts w:ascii="游ゴシック" w:hAnsi="游ゴシック" w:eastAsia="游ゴシック"/>
                <w:b w:val="0"/>
                <w:i w:val="0"/>
                <w:sz w:val="17"/>
              </w:rPr>
              <w:t>3,428</w:t>
            </w:r>
          </w:p>
        </w:tc>
        <w:tc>
          <w:tcPr>
            <w:tcW w:type="dxa" w:w="1713"/>
            <w:vAlign w:val="center"/>
          </w:tcPr>
          <w:p>
            <w:pPr>
              <w:keepNext/>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認知症高齢者数の見込みは次のとおりです。認定者に占める認知症高齢者の割合（令和6年10月末実績）を認定者数の見込みに乗じたものです。</w:t>
      </w:r>
    </w:p>
    <w:p>
      <w:pPr>
        <w:keepNext/>
        <w:spacing w:before="200" w:after="40"/>
      </w:pPr>
      <w:r>
        <w:rPr>
          <w:rFonts w:ascii="游ゴシック" w:hAnsi="游ゴシック" w:eastAsia="游ゴシック"/>
          <w:b/>
          <w:i w:val="0"/>
          <w:color w:val="1F4D78"/>
          <w:sz w:val="22"/>
        </w:rPr>
        <w:t>【表36】第2章6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keepNext/>
              <w:spacing w:before="20" w:after="20"/>
            </w:pPr>
            <w:r>
              <w:rPr>
                <w:rFonts w:ascii="游ゴシック" w:hAnsi="游ゴシック" w:eastAsia="游ゴシック"/>
                <w:b/>
                <w:i w:val="0"/>
                <w:sz w:val="17"/>
              </w:rPr>
              <w:t>認知症高齢者数（人）</w:t>
            </w:r>
          </w:p>
        </w:tc>
        <w:tc>
          <w:tcPr>
            <w:tcW w:type="dxa" w:w="1958"/>
            <w:vAlign w:val="center"/>
          </w:tcPr>
          <w:p>
            <w:pPr>
              <w:keepNext/>
              <w:spacing w:before="20" w:after="20"/>
            </w:pPr>
            <w:r>
              <w:rPr>
                <w:rFonts w:ascii="游ゴシック" w:hAnsi="游ゴシック" w:eastAsia="游ゴシック"/>
                <w:b/>
                <w:i w:val="0"/>
                <w:sz w:val="17"/>
              </w:rPr>
              <w:t>335</w:t>
            </w:r>
          </w:p>
        </w:tc>
        <w:tc>
          <w:tcPr>
            <w:tcW w:type="dxa" w:w="1756"/>
            <w:vAlign w:val="center"/>
          </w:tcPr>
          <w:p>
            <w:pPr>
              <w:keepNext/>
              <w:spacing w:before="20" w:after="20"/>
            </w:pPr>
            <w:r>
              <w:rPr>
                <w:rFonts w:ascii="游ゴシック" w:hAnsi="游ゴシック" w:eastAsia="游ゴシック"/>
                <w:b/>
                <w:i w:val="0"/>
                <w:sz w:val="17"/>
              </w:rPr>
              <w:t>335</w:t>
            </w:r>
          </w:p>
        </w:tc>
        <w:tc>
          <w:tcPr>
            <w:tcW w:type="dxa" w:w="1859"/>
            <w:vAlign w:val="center"/>
          </w:tcPr>
          <w:p>
            <w:pPr>
              <w:keepNext/>
              <w:spacing w:before="20" w:after="20"/>
            </w:pPr>
            <w:r>
              <w:rPr>
                <w:rFonts w:ascii="游ゴシック" w:hAnsi="游ゴシック" w:eastAsia="游ゴシック"/>
                <w:b/>
                <w:i w:val="0"/>
                <w:sz w:val="17"/>
              </w:rPr>
              <w:t>333</w:t>
            </w:r>
          </w:p>
        </w:tc>
        <w:tc>
          <w:tcPr>
            <w:tcW w:type="dxa" w:w="1859"/>
            <w:vAlign w:val="center"/>
          </w:tcPr>
          <w:p>
            <w:pPr>
              <w:keepNext/>
              <w:spacing w:before="20" w:after="20"/>
            </w:pPr>
            <w:r>
              <w:rPr>
                <w:rFonts w:ascii="游ゴシック" w:hAnsi="游ゴシック" w:eastAsia="游ゴシック"/>
                <w:b/>
                <w:i w:val="0"/>
                <w:sz w:val="17"/>
              </w:rPr>
              <w:t>331</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42.8％</w:t>
            </w:r>
          </w:p>
        </w:tc>
        <w:tc>
          <w:tcPr>
            <w:tcW w:type="dxa" w:w="1756"/>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w:t>
      </w:r>
      <w:r>
        <w:rPr>
          <w:rFonts w:ascii="游ゴシック" w:hAnsi="游ゴシック" w:eastAsia="游ゴシック"/>
          <w:b/>
          <w:i w:val="0"/>
          <w:sz w:val="17"/>
        </w:rPr>
        <w:t>令和6年10月末の認知症高齢者の日常生活自立度はⅡa 148人、Ⅱb 177人、Ⅳ 47人、M 29人で、計401人。認定者936人に対し42.8％です。</w:t>
      </w:r>
      <w:r>
        <w:rPr>
          <w:rFonts w:ascii="游ゴシック" w:hAnsi="游ゴシック" w:eastAsia="游ゴシック"/>
          <w:b/>
          <w:i w:val="0"/>
          <w:sz w:val="17"/>
        </w:rPr>
        <w:t>※ 受領している資料には自立度Ⅲa・Ⅲbの値がないため、上表は本来必要な「自立度Ⅱ以上」の下限です。</w:t>
      </w:r>
      <w:r>
        <w:rPr>
          <w:rFonts w:ascii="游ゴシック" w:hAnsi="游ゴシック" w:eastAsia="游ゴシック"/>
          <w:b w:val="0"/>
          <w:i w:val="0"/>
          <w:sz w:val="17"/>
        </w:rPr>
        <w:t>見える化システムのＢ7（認知症高齢者自立度の状況）の出力により確定します。</w:t>
      </w:r>
      <w:r>
        <w:rPr>
          <w:rFonts w:ascii="游ゴシック" w:hAnsi="游ゴシック" w:eastAsia="游ゴシック"/>
          <w:b/>
          <w:i w:val="0"/>
          <w:sz w:val="17"/>
        </w:rPr>
        <w:t>※ 率の分母となる令和6年10月末の認定者936人は、令和7年9月に生じた認定者数の断層より前の値です。</w:t>
      </w:r>
      <w:r>
        <w:rPr>
          <w:rFonts w:ascii="游ゴシック" w:hAnsi="游ゴシック" w:eastAsia="游ゴシック"/>
          <w:b w:val="0"/>
          <w:i w:val="0"/>
          <w:sz w:val="17"/>
        </w:rPr>
        <w:t>断層では重度ほど減少幅が大きい傾向が現れており（本章1）、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【表37】第2章7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73"/>
        <w:gridCol w:w="8079"/>
      </w:tblGrid>
      <w:tr>
        <w:tc>
          <w:tcPr>
            <w:tcW w:type="dxa" w:w="1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7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673"/>
            <w:vAlign w:val="center"/>
          </w:tcPr>
          <w:p>
            <w:pPr>
              <w:spacing w:before="20" w:after="20"/>
            </w:pPr>
            <w:r>
              <w:rPr>
                <w:rFonts w:ascii="游ゴシック" w:hAnsi="游ゴシック" w:eastAsia="游ゴシック"/>
                <w:b w:val="0"/>
                <w:i w:val="0"/>
                <w:sz w:val="17"/>
              </w:rPr>
              <w:t>第9期での課題</w:t>
            </w:r>
          </w:p>
        </w:tc>
        <w:tc>
          <w:tcPr>
            <w:tcW w:type="dxa" w:w="8079"/>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673"/>
            <w:vAlign w:val="center"/>
          </w:tcPr>
          <w:p>
            <w:pPr>
              <w:spacing w:before="20" w:after="20"/>
            </w:pPr>
            <w:r>
              <w:rPr>
                <w:rFonts w:ascii="游ゴシック" w:hAnsi="游ゴシック" w:eastAsia="游ゴシック"/>
                <w:b w:val="0"/>
                <w:i w:val="0"/>
                <w:sz w:val="17"/>
              </w:rPr>
              <w:t>令和7年度調査からみた状況</w:t>
            </w:r>
          </w:p>
        </w:tc>
        <w:tc>
          <w:tcPr>
            <w:tcW w:type="dxa" w:w="8079"/>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673"/>
            <w:vAlign w:val="center"/>
          </w:tcPr>
          <w:p>
            <w:pPr>
              <w:spacing w:before="20" w:after="20"/>
            </w:pPr>
            <w:r>
              <w:rPr>
                <w:rFonts w:ascii="游ゴシック" w:hAnsi="游ゴシック" w:eastAsia="游ゴシック"/>
                <w:b w:val="0"/>
                <w:i w:val="0"/>
                <w:sz w:val="17"/>
              </w:rPr>
              <w:t>介護予防の実施状況</w:t>
            </w:r>
          </w:p>
        </w:tc>
        <w:tc>
          <w:tcPr>
            <w:tcW w:type="dxa" w:w="8079"/>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一般介護予防事業費は令和3〜5年度が1百万円前後で推移した後、令和6年度に5.3百万円へ5.3倍に増え、令和7年度は6.0百万円である。</w:t>
            </w:r>
            <w:r>
              <w:rPr>
                <w:rFonts w:ascii="游ゴシック" w:hAnsi="游ゴシック" w:eastAsia="游ゴシック"/>
                <w:b/>
                <w:i w:val="0"/>
                <w:sz w:val="17"/>
              </w:rPr>
              <w:t>増えたのはすべて地域介護予防活動支援事業で、介護予防把握事業・介護予防普及啓発事業・一般介護予防事業評価事業・地域リハビリテーション活動支援事業は令和5〜7年度のいずれも0円である</w:t>
            </w:r>
            <w:r>
              <w:rPr>
                <w:rFonts w:ascii="游ゴシック" w:hAnsi="游ゴシック" w:eastAsia="游ゴシック"/>
                <w:b w:val="0"/>
                <w:i w:val="0"/>
                <w:sz w:val="17"/>
              </w:rPr>
              <w:t>（地域支援事業交付金（国庫）実績報告書）</w:t>
            </w:r>
          </w:p>
        </w:tc>
      </w:tr>
      <w:tr>
        <w:tc>
          <w:tcPr>
            <w:tcW w:type="dxa" w:w="1673"/>
            <w:vAlign w:val="center"/>
          </w:tcPr>
          <w:p>
            <w:pPr>
              <w:keepNext/>
              <w:spacing w:before="20" w:after="20"/>
            </w:pPr>
            <w:r>
              <w:rPr>
                <w:rFonts w:ascii="游ゴシック" w:hAnsi="游ゴシック" w:eastAsia="游ゴシック"/>
                <w:b/>
                <w:i w:val="0"/>
                <w:sz w:val="17"/>
              </w:rPr>
              <w:t>多様なサービス・活動の実施状況</w:t>
            </w:r>
          </w:p>
        </w:tc>
        <w:tc>
          <w:tcPr>
            <w:tcW w:type="dxa" w:w="8079"/>
            <w:vAlign w:val="center"/>
          </w:tcPr>
          <w:p>
            <w:pPr>
              <w:keepNext/>
              <w:spacing w:before="20" w:after="20"/>
            </w:pPr>
            <w:r>
              <w:rPr>
                <w:rFonts w:ascii="游ゴシック" w:hAnsi="游ゴシック" w:eastAsia="游ゴシック"/>
                <w:b/>
                <w:i w:val="0"/>
                <w:sz w:val="17"/>
              </w:rPr>
              <w:t>本町の訪問型サービスB・通所型サービスB（住民主体によるサービス）は、令和7年度の事業費が、いずれも0円となっている。</w:t>
            </w:r>
            <w:r>
              <w:rPr>
                <w:rFonts w:ascii="游ゴシック" w:hAnsi="游ゴシック" w:eastAsia="游ゴシック"/>
                <w:b w:val="0"/>
                <w:i w:val="0"/>
                <w:sz w:val="17"/>
              </w:rPr>
              <w:t>地域支援事業交付金（国庫）実績報告書によると、</w:t>
            </w:r>
            <w:r>
              <w:rPr>
                <w:rFonts w:ascii="游ゴシック" w:hAnsi="游ゴシック" w:eastAsia="游ゴシック"/>
                <w:b/>
                <w:i w:val="0"/>
                <w:sz w:val="17"/>
              </w:rPr>
              <w:t>訪問型Bは令和5年度1,474,200円→令和6年度352,800円→令和7年度0円、通所型Bは令和5年度1,667,800円→令和6年度139,500円→令和7年度0円</w:t>
            </w:r>
            <w:r>
              <w:rPr>
                <w:rFonts w:ascii="游ゴシック" w:hAnsi="游ゴシック" w:eastAsia="游ゴシック"/>
                <w:b w:val="0"/>
                <w:i w:val="0"/>
                <w:sz w:val="17"/>
              </w:rPr>
              <w:t>で、2年のうちに実績がなくなっている。厚生労働省「介護予防・日常生活支援総合事業（地域支援事業）の実施状況に関する調査結果」では、令和元年度から令和3年度にかけて「実施の有無＝有」と回答され、市町村内の事業所（団体）数は平成29年度から令和4年度まで各1で一貫していた。</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実績がなくなった経緯（担い手の団体が活動を終えたのか、別の枠組みに移ったのか）は【町データ待ち】</w:t>
            </w:r>
          </w:p>
        </w:tc>
      </w:tr>
      <w:tr>
        <w:tc>
          <w:tcPr>
            <w:tcW w:type="dxa" w:w="1673"/>
            <w:vAlign w:val="center"/>
          </w:tcPr>
          <w:p>
            <w:pPr>
              <w:spacing w:before="20" w:after="20"/>
            </w:pPr>
            <w:r>
              <w:rPr>
                <w:rFonts w:ascii="游ゴシック" w:hAnsi="游ゴシック" w:eastAsia="游ゴシック"/>
                <w:b/>
                <w:i w:val="0"/>
                <w:sz w:val="17"/>
              </w:rPr>
              <w:t>第10期での課題</w:t>
            </w:r>
          </w:p>
        </w:tc>
        <w:tc>
          <w:tcPr>
            <w:tcW w:type="dxa" w:w="8079"/>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【表38】第2章7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keepNext/>
              <w:spacing w:before="20" w:after="20"/>
            </w:pPr>
            <w:r>
              <w:rPr>
                <w:rFonts w:ascii="游ゴシック" w:hAnsi="游ゴシック" w:eastAsia="游ゴシック"/>
                <w:b w:val="0"/>
                <w:i w:val="0"/>
                <w:sz w:val="17"/>
              </w:rPr>
              <w:t>災害時の状況</w:t>
            </w:r>
          </w:p>
        </w:tc>
        <w:tc>
          <w:tcPr>
            <w:tcW w:type="dxa" w:w="7868"/>
            <w:vAlign w:val="center"/>
          </w:tcPr>
          <w:p>
            <w:pPr>
              <w:keepNext/>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【表39】第2章7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keepNext/>
              <w:spacing w:before="20" w:after="20"/>
            </w:pPr>
            <w:r>
              <w:rPr>
                <w:rFonts w:ascii="游ゴシック" w:hAnsi="游ゴシック" w:eastAsia="游ゴシック"/>
                <w:b w:val="0"/>
                <w:i w:val="0"/>
                <w:sz w:val="17"/>
              </w:rPr>
              <w:t>財政の状況</w:t>
            </w:r>
          </w:p>
        </w:tc>
        <w:tc>
          <w:tcPr>
            <w:tcW w:type="dxa" w:w="7519"/>
            <w:vAlign w:val="center"/>
          </w:tcPr>
          <w:p>
            <w:pPr>
              <w:keepNext/>
              <w:spacing w:before="20" w:after="20"/>
            </w:pPr>
            <w:r>
              <w:rPr>
                <w:rFonts w:ascii="游ゴシック" w:hAnsi="游ゴシック" w:eastAsia="游ゴシック"/>
                <w:b w:val="0"/>
                <w:i w:val="0"/>
                <w:sz w:val="17"/>
              </w:rPr>
              <w:t>繰越金182.0百万円（保険給付費の16.5％）、介護給付費準備基金の純増88.1百万円。合わせて270百万円程度の財政的な余力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【表40】第3章1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keepNext/>
              <w:spacing w:before="20" w:after="20"/>
            </w:pPr>
            <w:r>
              <w:rPr>
                <w:rFonts w:ascii="游ゴシック" w:hAnsi="游ゴシック" w:eastAsia="游ゴシック"/>
                <w:b/>
                <w:i w:val="0"/>
                <w:sz w:val="17"/>
              </w:rPr>
              <w:t>2　安全・安心な暮らしの確保</w:t>
            </w:r>
          </w:p>
        </w:tc>
        <w:tc>
          <w:tcPr>
            <w:tcW w:type="dxa" w:w="2284"/>
            <w:vAlign w:val="center"/>
          </w:tcPr>
          <w:p>
            <w:pPr>
              <w:keepNext/>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keepNext/>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keepNext/>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【表41】第3章2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keepNext/>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keepNext/>
              <w:spacing w:before="20" w:after="20"/>
              <w:jc w:val="right"/>
            </w:pPr>
            <w:r>
              <w:rPr>
                <w:rFonts w:ascii="游ゴシック" w:hAnsi="游ゴシック" w:eastAsia="游ゴシック"/>
                <w:b/>
                <w:i w:val="0"/>
                <w:sz w:val="17"/>
              </w:rPr>
              <w:t>993.7</w:t>
            </w:r>
          </w:p>
        </w:tc>
        <w:tc>
          <w:tcPr>
            <w:tcW w:type="dxa" w:w="1827"/>
            <w:vAlign w:val="center"/>
          </w:tcPr>
          <w:p>
            <w:pPr>
              <w:keepNext/>
              <w:spacing w:before="20" w:after="20"/>
              <w:jc w:val="right"/>
            </w:pPr>
            <w:r>
              <w:rPr>
                <w:rFonts w:ascii="游ゴシック" w:hAnsi="游ゴシック" w:eastAsia="游ゴシック"/>
                <w:b/>
                <w:i w:val="0"/>
                <w:sz w:val="17"/>
              </w:rPr>
              <w:t>5,304.7</w:t>
            </w:r>
          </w:p>
        </w:tc>
        <w:tc>
          <w:tcPr>
            <w:tcW w:type="dxa" w:w="1909"/>
            <w:vAlign w:val="center"/>
          </w:tcPr>
          <w:p>
            <w:pPr>
              <w:keepNext/>
              <w:spacing w:before="20" w:after="20"/>
              <w:jc w:val="right"/>
            </w:pPr>
            <w:r>
              <w:rPr>
                <w:rFonts w:ascii="游ゴシック" w:hAnsi="游ゴシック" w:eastAsia="游ゴシック"/>
                <w:b w:val="0"/>
                <w:i w:val="0"/>
                <w:sz w:val="17"/>
              </w:rPr>
              <w:t>【町データ待ち】</w:t>
            </w:r>
          </w:p>
        </w:tc>
        <w:tc>
          <w:tcPr>
            <w:tcW w:type="dxa" w:w="2063"/>
            <w:vAlign w:val="center"/>
          </w:tcPr>
          <w:p>
            <w:pPr>
              <w:keepNext/>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w:t>
      </w:r>
      <w:r>
        <w:rPr>
          <w:rFonts w:ascii="游ゴシック" w:hAnsi="游ゴシック" w:eastAsia="游ゴシック"/>
          <w:b/>
          <w:i w:val="0"/>
          <w:sz w:val="17"/>
        </w:rPr>
        <w:t>※ 令和7年度は年報 様式4 が未入力ですが、地域支援事業交付金（国庫）実績報告書と決算状況（歳出）により事業別の内訳が取れます</w:t>
      </w:r>
      <w:r>
        <w:rPr>
          <w:rFonts w:ascii="游ゴシック" w:hAnsi="游ゴシック" w:eastAsia="游ゴシック"/>
          <w:b w:val="0"/>
          <w:i w:val="0"/>
          <w:sz w:val="17"/>
        </w:rPr>
        <w:t>（令和8年10月15日受領。両者は完全に一致）。</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i w:val="0"/>
          <w:sz w:val="21"/>
        </w:rPr>
        <w:t>増えたのはすべて地域介護予防活動支援事業で、介護予防把握事業・介護予防普及啓発事業・一般介護予防事業評価事業・地域リハビリテーション活動支援事業は令和5〜7年度のいずれも0円です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【表42】第3章3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keepNext/>
              <w:spacing w:before="20" w:after="20"/>
            </w:pPr>
            <w:r>
              <w:rPr>
                <w:rFonts w:ascii="游ゴシック" w:hAnsi="游ゴシック" w:eastAsia="游ゴシック"/>
                <w:b/>
                <w:i w:val="0"/>
                <w:sz w:val="17"/>
              </w:rPr>
              <w:t>実績　標準給付費（千円）</w:t>
            </w:r>
          </w:p>
        </w:tc>
        <w:tc>
          <w:tcPr>
            <w:tcW w:type="dxa" w:w="1825"/>
            <w:vAlign w:val="center"/>
          </w:tcPr>
          <w:p>
            <w:pPr>
              <w:keepNext/>
              <w:spacing w:before="20" w:after="20"/>
              <w:jc w:val="right"/>
            </w:pPr>
            <w:r>
              <w:rPr>
                <w:rFonts w:ascii="游ゴシック" w:hAnsi="游ゴシック" w:eastAsia="游ゴシック"/>
                <w:b/>
                <w:i w:val="0"/>
                <w:sz w:val="17"/>
              </w:rPr>
              <w:t>1,169,470</w:t>
            </w:r>
          </w:p>
        </w:tc>
        <w:tc>
          <w:tcPr>
            <w:tcW w:type="dxa" w:w="1825"/>
            <w:vAlign w:val="center"/>
          </w:tcPr>
          <w:p>
            <w:pPr>
              <w:keepNext/>
              <w:spacing w:before="20" w:after="20"/>
              <w:jc w:val="right"/>
            </w:pPr>
            <w:r>
              <w:rPr>
                <w:rFonts w:ascii="游ゴシック" w:hAnsi="游ゴシック" w:eastAsia="游ゴシック"/>
                <w:b/>
                <w:i w:val="0"/>
                <w:sz w:val="17"/>
              </w:rPr>
              <w:t>1,083,513</w:t>
            </w:r>
          </w:p>
        </w:tc>
        <w:tc>
          <w:tcPr>
            <w:tcW w:type="dxa" w:w="1825"/>
            <w:vAlign w:val="center"/>
          </w:tcPr>
          <w:p>
            <w:pPr>
              <w:keepNext/>
              <w:spacing w:before="20" w:after="20"/>
              <w:jc w:val="right"/>
            </w:pPr>
            <w:r>
              <w:rPr>
                <w:rFonts w:ascii="游ゴシック" w:hAnsi="游ゴシック" w:eastAsia="游ゴシック"/>
                <w:b w:val="0"/>
                <w:i w:val="0"/>
                <w:sz w:val="17"/>
              </w:rPr>
              <w:t>―（年度途中）</w:t>
            </w:r>
          </w:p>
        </w:tc>
        <w:tc>
          <w:tcPr>
            <w:tcW w:type="dxa" w:w="1825"/>
            <w:vAlign w:val="center"/>
          </w:tcPr>
          <w:p>
            <w:pPr>
              <w:keepNext/>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【表43】第3章3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keepNext/>
              <w:spacing w:before="20" w:after="20"/>
            </w:pPr>
            <w:r>
              <w:rPr>
                <w:rFonts w:ascii="游ゴシック" w:hAnsi="游ゴシック" w:eastAsia="游ゴシック"/>
                <w:b/>
                <w:i w:val="0"/>
                <w:sz w:val="17"/>
              </w:rPr>
              <w:t>在宅サービスの利用の低下</w:t>
            </w:r>
          </w:p>
        </w:tc>
        <w:tc>
          <w:tcPr>
            <w:tcW w:type="dxa" w:w="4711"/>
            <w:vAlign w:val="center"/>
          </w:tcPr>
          <w:p>
            <w:pPr>
              <w:keepNext/>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keepNext/>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【表44】第3章3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keepNext/>
              <w:spacing w:before="20" w:after="20"/>
            </w:pPr>
          </w:p>
        </w:tc>
        <w:tc>
          <w:tcPr>
            <w:tcW w:type="dxa" w:w="2034"/>
            <w:vAlign w:val="center"/>
          </w:tcPr>
          <w:p>
            <w:pPr>
              <w:keepNext/>
              <w:spacing w:before="20" w:after="20"/>
            </w:pPr>
            <w:r>
              <w:rPr>
                <w:rFonts w:ascii="游ゴシック" w:hAnsi="游ゴシック" w:eastAsia="游ゴシック"/>
                <w:b/>
                <w:i w:val="0"/>
                <w:sz w:val="17"/>
              </w:rPr>
              <w:t>地域密着型通所介護</w:t>
            </w:r>
          </w:p>
        </w:tc>
        <w:tc>
          <w:tcPr>
            <w:tcW w:type="dxa" w:w="5833"/>
            <w:vAlign w:val="center"/>
          </w:tcPr>
          <w:p>
            <w:pPr>
              <w:keepNext/>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【表45】第3章4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keepNext/>
              <w:spacing w:before="20" w:after="20"/>
            </w:pPr>
            <w:r>
              <w:rPr>
                <w:rFonts w:ascii="游ゴシック" w:hAnsi="游ゴシック" w:eastAsia="游ゴシック"/>
                <w:b/>
                <w:i w:val="0"/>
                <w:sz w:val="17"/>
              </w:rPr>
              <w:t>3</w:t>
            </w:r>
          </w:p>
        </w:tc>
        <w:tc>
          <w:tcPr>
            <w:tcW w:type="dxa" w:w="2360"/>
            <w:vAlign w:val="center"/>
          </w:tcPr>
          <w:p>
            <w:pPr>
              <w:keepNext/>
              <w:spacing w:before="20" w:after="20"/>
            </w:pPr>
            <w:r>
              <w:rPr>
                <w:rFonts w:ascii="游ゴシック" w:hAnsi="游ゴシック" w:eastAsia="游ゴシック"/>
                <w:b/>
                <w:i w:val="0"/>
                <w:sz w:val="17"/>
              </w:rPr>
              <w:t>認定と利用のあいだに開きがある</w:t>
            </w:r>
          </w:p>
        </w:tc>
        <w:tc>
          <w:tcPr>
            <w:tcW w:type="dxa" w:w="3378"/>
            <w:vAlign w:val="center"/>
          </w:tcPr>
          <w:p>
            <w:pPr>
              <w:keepNext/>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keepNext/>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【表46】第4章1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keepNext/>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keepNext/>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keepNext/>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【表47】第4章2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【表48】第4章2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keepNext/>
              <w:spacing w:before="20" w:after="20"/>
            </w:pPr>
            <w:r>
              <w:rPr>
                <w:rFonts w:ascii="游ゴシック" w:hAnsi="游ゴシック" w:eastAsia="游ゴシック"/>
                <w:b w:val="0"/>
                <w:i w:val="0"/>
                <w:sz w:val="17"/>
              </w:rPr>
              <w:t>2　安全・安心な暮らしの確保</w:t>
            </w:r>
          </w:p>
        </w:tc>
        <w:tc>
          <w:tcPr>
            <w:tcW w:type="dxa" w:w="6946"/>
            <w:vAlign w:val="center"/>
          </w:tcPr>
          <w:p>
            <w:pPr>
              <w:keepNext/>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【表49】第4章3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【表50】第4章3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keepNext/>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keepNext/>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pPr>
        <w:pStyle w:val="Heading2"/>
        <w:keepNext/>
        <w:spacing w:before="180" w:after="100"/>
      </w:pPr>
      <w:bookmarkStart w:id="129" w:name="_Toc_029"/>
      <w:r>
        <w:rPr>
          <w:rFonts w:ascii="游ゴシック" w:hAnsi="游ゴシック" w:eastAsia="游ゴシック"/>
          <w:b/>
          <w:i w:val="0"/>
          <w:color w:val="2E74B5"/>
          <w:sz w:val="25"/>
        </w:rPr>
        <w:t>4　障がい福祉計画との接点</w:t>
      </w:r>
      <w:bookmarkEnd w:id="129"/>
    </w:p>
    <w:p>
      <w:pPr>
        <w:spacing w:before="60" w:after="60"/>
      </w:pPr>
      <w:r>
        <w:rPr>
          <w:rFonts w:ascii="游ゴシック" w:hAnsi="游ゴシック" w:eastAsia="游ゴシック"/>
          <w:b w:val="0"/>
          <w:i w:val="0"/>
          <w:sz w:val="21"/>
        </w:rPr>
        <w:t>本町では、高齢者福祉計画・介護保険事業計画と、障がい者計画・障がい福祉計画・障がい児福祉計画を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【表51】第4章4　障がい福祉計画との接点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p>
        </w:tc>
        <w:tc>
          <w:tcPr>
            <w:tcW w:type="dxa" w:w="3628"/>
            <w:vAlign w:val="center"/>
          </w:tcPr>
          <w:p>
            <w:pPr>
              <w:spacing w:before="20" w:after="20"/>
            </w:pPr>
            <w:r>
              <w:rPr>
                <w:rFonts w:ascii="游ゴシック" w:hAnsi="游ゴシック" w:eastAsia="游ゴシック"/>
                <w:b/>
                <w:i w:val="0"/>
                <w:sz w:val="17"/>
              </w:rPr>
              <w:t>上の1から9までの判定を、この2つの会議の連携の場で行います。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介護保険法の支援会議は、実施の一部を地域包括支援センターの設置者に委託することができます（同条第6項）。本町にどちらが置かれているかを確かめたうえで、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厚生労働省「社会福祉法等の一部を改正する法律案新旧対照条文」（全353頁）により確かめたもの</w:t>
      </w:r>
      <w:r>
        <w:rPr>
          <w:rFonts w:ascii="游ゴシック" w:hAnsi="游ゴシック" w:eastAsia="游ゴシック"/>
          <w:b w:val="0"/>
          <w:i w:val="0"/>
          <w:sz w:val="17"/>
        </w:rPr>
        <w:t>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介護保険法施行法・同法施行規則・障害者総合支援法施行令は当方の環境から取得できていないため、</w:t>
      </w:r>
      <w:r>
        <w:rPr>
          <w:rFonts w:ascii="游ゴシック" w:hAnsi="游ゴシック" w:eastAsia="游ゴシック"/>
          <w:b/>
          <w:i w:val="0"/>
          <w:sz w:val="17"/>
        </w:rPr>
        <w:t>記憶で条項の番号を書くことはしていません。</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【表52】第4章4　障がい福祉計画との接点（2）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keepNext/>
              <w:spacing w:before="20" w:after="20"/>
            </w:pPr>
            <w:r>
              <w:rPr>
                <w:rFonts w:ascii="游ゴシック" w:hAnsi="游ゴシック" w:eastAsia="游ゴシック"/>
                <w:b w:val="0"/>
                <w:i w:val="0"/>
                <w:sz w:val="17"/>
              </w:rPr>
              <w:t>5</w:t>
            </w:r>
          </w:p>
        </w:tc>
        <w:tc>
          <w:tcPr>
            <w:tcW w:type="dxa" w:w="6803"/>
            <w:vAlign w:val="center"/>
          </w:tcPr>
          <w:p>
            <w:pPr>
              <w:keepNext/>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keepNext/>
              <w:spacing w:before="20" w:after="20"/>
            </w:pPr>
            <w:r>
              <w:rPr>
                <w:rFonts w:ascii="游ゴシック" w:hAnsi="游ゴシック" w:eastAsia="游ゴシック"/>
                <w:b w:val="0"/>
                <w:i w:val="0"/>
                <w:sz w:val="17"/>
              </w:rPr>
              <w:t>8（引継ぎ）</w:t>
            </w:r>
          </w:p>
        </w:tc>
      </w:tr>
      <w:tr>
        <w:tc>
          <w:tcPr>
            <w:tcW w:type="dxa" w:w="454"/>
            <w:vAlign w:val="center"/>
          </w:tcPr>
          <w:p>
            <w:pPr>
              <w:spacing w:before="20" w:after="20"/>
            </w:pPr>
            <w:r>
              <w:rPr>
                <w:rFonts w:ascii="游ゴシック" w:hAnsi="游ゴシック" w:eastAsia="游ゴシック"/>
                <w:b w:val="0"/>
                <w:i w:val="0"/>
                <w:sz w:val="17"/>
              </w:rPr>
              <w:t>6</w:t>
            </w:r>
          </w:p>
        </w:tc>
        <w:tc>
          <w:tcPr>
            <w:tcW w:type="dxa" w:w="6803"/>
            <w:vAlign w:val="center"/>
          </w:tcPr>
          <w:p>
            <w:pPr>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r>
        <w:br w:type="page"/>
      </w:r>
    </w:p>
    <w:p>
      <w:pPr>
        <w:pStyle w:val="Heading1"/>
        <w:keepNext/>
        <w:spacing w:before="240" w:after="100"/>
      </w:pPr>
      <w:bookmarkStart w:id="130" w:name="_Toc_030"/>
      <w:r>
        <w:rPr>
          <w:rFonts w:ascii="游ゴシック" w:hAnsi="游ゴシック" w:eastAsia="游ゴシック"/>
          <w:b/>
          <w:i w:val="0"/>
          <w:color w:val="2E74B5"/>
          <w:sz w:val="30"/>
        </w:rPr>
        <w:t>第5章　施策の展開</w:t>
      </w:r>
      <w:bookmarkEnd w:id="130"/>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1" w:name="_Toc_031"/>
      <w:r>
        <w:rPr>
          <w:rFonts w:ascii="游ゴシック" w:hAnsi="游ゴシック" w:eastAsia="游ゴシック"/>
          <w:b/>
          <w:i w:val="0"/>
          <w:color w:val="2E74B5"/>
          <w:sz w:val="25"/>
        </w:rPr>
        <w:t>基本目標1　介護予防と生きがいづくりの推進</w:t>
      </w:r>
      <w:bookmarkEnd w:id="131"/>
    </w:p>
    <w:p>
      <w:pPr>
        <w:pStyle w:val="Heading3"/>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【表53】第5章基本目標1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31.10％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【表54】第5章基本目標1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keepNext/>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keepNext/>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【表55】第5章基本目標1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後期高齢者健診受診率</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【表56】第5章基本目標1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keepNext/>
              <w:spacing w:before="20" w:after="20"/>
            </w:pPr>
            <w:r>
              <w:rPr>
                <w:rFonts w:ascii="游ゴシック" w:hAnsi="游ゴシック" w:eastAsia="游ゴシック"/>
                <w:b w:val="0"/>
                <w:i w:val="0"/>
                <w:sz w:val="17"/>
              </w:rPr>
              <w:t>計</w:t>
            </w:r>
          </w:p>
        </w:tc>
        <w:tc>
          <w:tcPr>
            <w:tcW w:type="dxa" w:w="1716"/>
            <w:vAlign w:val="center"/>
          </w:tcPr>
          <w:p>
            <w:pPr>
              <w:keepNext/>
              <w:spacing w:before="20" w:after="20"/>
            </w:pPr>
            <w:r>
              <w:rPr>
                <w:rFonts w:ascii="游ゴシック" w:hAnsi="游ゴシック" w:eastAsia="游ゴシック"/>
                <w:b w:val="0"/>
                <w:i w:val="0"/>
                <w:sz w:val="17"/>
              </w:rPr>
              <w:t>1,455</w:t>
            </w:r>
          </w:p>
        </w:tc>
        <w:tc>
          <w:tcPr>
            <w:tcW w:type="dxa" w:w="1952"/>
            <w:vAlign w:val="center"/>
          </w:tcPr>
          <w:p>
            <w:pPr>
              <w:keepNext/>
              <w:spacing w:before="20" w:after="20"/>
            </w:pPr>
            <w:r>
              <w:rPr>
                <w:rFonts w:ascii="游ゴシック" w:hAnsi="游ゴシック" w:eastAsia="游ゴシック"/>
                <w:b w:val="0"/>
                <w:i w:val="0"/>
                <w:sz w:val="17"/>
              </w:rPr>
              <w:t>28,745,658</w:t>
            </w:r>
          </w:p>
        </w:tc>
        <w:tc>
          <w:tcPr>
            <w:tcW w:type="dxa" w:w="1716"/>
            <w:vAlign w:val="center"/>
          </w:tcPr>
          <w:p>
            <w:pPr>
              <w:keepNext/>
              <w:spacing w:before="20" w:after="20"/>
            </w:pPr>
            <w:r>
              <w:rPr>
                <w:rFonts w:ascii="游ゴシック" w:hAnsi="游ゴシック" w:eastAsia="游ゴシック"/>
                <w:b w:val="0"/>
                <w:i w:val="0"/>
                <w:sz w:val="17"/>
              </w:rPr>
              <w:t>1,447</w:t>
            </w:r>
          </w:p>
        </w:tc>
        <w:tc>
          <w:tcPr>
            <w:tcW w:type="dxa" w:w="1952"/>
            <w:vAlign w:val="center"/>
          </w:tcPr>
          <w:p>
            <w:pPr>
              <w:keepNext/>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始めたのは地域介護予防活動支援事業です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令和7年度は6.0百万円で、第10期の一般介護予防事業はこの水準を出発点に組み立てます。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【表57】第5章基本目標1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keepNext/>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keepNext/>
              <w:spacing w:before="20" w:after="20"/>
            </w:pPr>
            <w:r>
              <w:rPr>
                <w:rFonts w:ascii="游ゴシック" w:hAnsi="游ゴシック" w:eastAsia="游ゴシック"/>
                <w:b w:val="0"/>
                <w:i w:val="0"/>
                <w:sz w:val="17"/>
              </w:rPr>
              <w:t>43.1％</w:t>
            </w:r>
          </w:p>
        </w:tc>
        <w:tc>
          <w:tcPr>
            <w:tcW w:type="dxa" w:w="3650"/>
            <w:vAlign w:val="center"/>
          </w:tcPr>
          <w:p>
            <w:pPr>
              <w:keepNext/>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【表58】第5章基本目標1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介護予防・生活支援サービス事業費</w:t>
            </w:r>
          </w:p>
        </w:tc>
        <w:tc>
          <w:tcPr>
            <w:tcW w:type="dxa" w:w="1587"/>
            <w:vAlign w:val="center"/>
          </w:tcPr>
          <w:p>
            <w:pPr>
              <w:keepNext/>
              <w:spacing w:before="20" w:after="20"/>
              <w:jc w:val="right"/>
            </w:pPr>
            <w:r>
              <w:rPr>
                <w:rFonts w:ascii="游ゴシック" w:hAnsi="游ゴシック" w:eastAsia="游ゴシック"/>
                <w:b w:val="0"/>
                <w:i w:val="0"/>
                <w:sz w:val="17"/>
              </w:rPr>
              <w:t>29,276,321円</w:t>
            </w:r>
          </w:p>
        </w:tc>
        <w:tc>
          <w:tcPr>
            <w:tcW w:type="dxa" w:w="1701"/>
            <w:vAlign w:val="center"/>
          </w:tcPr>
          <w:p>
            <w:pPr>
              <w:keepNext/>
              <w:spacing w:before="20" w:after="20"/>
            </w:pPr>
            <w:r>
              <w:rPr>
                <w:rFonts w:ascii="游ゴシック" w:hAnsi="游ゴシック" w:eastAsia="游ゴシック"/>
                <w:b w:val="0"/>
                <w:i w:val="0"/>
                <w:sz w:val="17"/>
              </w:rPr>
              <w:t>令和6年度</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【表59】第5章基本目標1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keepNext/>
              <w:spacing w:before="20" w:after="20"/>
            </w:pPr>
            <w:r>
              <w:rPr>
                <w:rFonts w:ascii="游ゴシック" w:hAnsi="游ゴシック" w:eastAsia="游ゴシック"/>
                <w:b w:val="0"/>
                <w:i w:val="0"/>
                <w:sz w:val="17"/>
              </w:rPr>
              <w:t>一般介護予防事業</w:t>
            </w:r>
          </w:p>
        </w:tc>
        <w:tc>
          <w:tcPr>
            <w:tcW w:type="dxa" w:w="4784"/>
            <w:vAlign w:val="center"/>
          </w:tcPr>
          <w:p>
            <w:pPr>
              <w:keepNext/>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keepNext/>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【表60】第5章基本目標1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keepNext/>
              <w:spacing w:before="20" w:after="20"/>
            </w:pPr>
            <w:r>
              <w:rPr>
                <w:rFonts w:ascii="游ゴシック" w:hAnsi="游ゴシック" w:eastAsia="游ゴシック"/>
                <w:b w:val="0"/>
                <w:i w:val="0"/>
                <w:sz w:val="17"/>
              </w:rPr>
              <w:t>閉じこもり傾向該当者の割合</w:t>
            </w:r>
          </w:p>
        </w:tc>
        <w:tc>
          <w:tcPr>
            <w:tcW w:type="dxa" w:w="4061"/>
            <w:vAlign w:val="center"/>
          </w:tcPr>
          <w:p>
            <w:pPr>
              <w:keepNext/>
              <w:spacing w:before="20" w:after="20"/>
            </w:pPr>
            <w:r>
              <w:rPr>
                <w:rFonts w:ascii="游ゴシック" w:hAnsi="游ゴシック" w:eastAsia="游ゴシック"/>
                <w:b w:val="0"/>
                <w:i w:val="0"/>
                <w:sz w:val="17"/>
              </w:rPr>
              <w:t>24.1％</w:t>
            </w:r>
          </w:p>
        </w:tc>
        <w:tc>
          <w:tcPr>
            <w:tcW w:type="dxa" w:w="2399"/>
            <w:vAlign w:val="center"/>
          </w:tcPr>
          <w:p>
            <w:pPr>
              <w:keepNext/>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【表61】第5章基本目標1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企画・運営者としての参加意向</w:t>
            </w:r>
          </w:p>
        </w:tc>
        <w:tc>
          <w:tcPr>
            <w:tcW w:type="dxa" w:w="1587"/>
            <w:vAlign w:val="center"/>
          </w:tcPr>
          <w:p>
            <w:pPr>
              <w:keepNext/>
              <w:spacing w:before="20" w:after="20"/>
              <w:jc w:val="right"/>
            </w:pPr>
            <w:r>
              <w:rPr>
                <w:rFonts w:ascii="游ゴシック" w:hAnsi="游ゴシック" w:eastAsia="游ゴシック"/>
                <w:b w:val="0"/>
                <w:i w:val="0"/>
                <w:sz w:val="17"/>
              </w:rPr>
              <w:t>32.00％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【表62】第5章基本目標1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keepNext/>
              <w:spacing w:before="20" w:after="20"/>
            </w:pPr>
            <w:r>
              <w:rPr>
                <w:rFonts w:ascii="游ゴシック" w:hAnsi="游ゴシック" w:eastAsia="游ゴシック"/>
                <w:b w:val="0"/>
                <w:i w:val="0"/>
                <w:sz w:val="17"/>
              </w:rPr>
              <w:t>交流機会の拡充</w:t>
            </w:r>
          </w:p>
        </w:tc>
        <w:tc>
          <w:tcPr>
            <w:tcW w:type="dxa" w:w="4093"/>
            <w:vAlign w:val="center"/>
          </w:tcPr>
          <w:p>
            <w:pPr>
              <w:keepNext/>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keepNext/>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【表63】第5章基本目標1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老人クラブ会員数</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2"/>
        <w:keepNext/>
        <w:spacing w:before="180" w:after="100"/>
      </w:pPr>
      <w:bookmarkStart w:id="132" w:name="_Toc_032"/>
      <w:r>
        <w:rPr>
          <w:rFonts w:ascii="游ゴシック" w:hAnsi="游ゴシック" w:eastAsia="游ゴシック"/>
          <w:b/>
          <w:i w:val="0"/>
          <w:color w:val="2E74B5"/>
          <w:sz w:val="25"/>
        </w:rPr>
        <w:t>基本目標2　安全・安心な暮らしの確保</w:t>
      </w:r>
      <w:bookmarkEnd w:id="132"/>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【表64】第5章基本目標2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うつ傾向</w:t>
            </w:r>
          </w:p>
        </w:tc>
        <w:tc>
          <w:tcPr>
            <w:tcW w:type="dxa" w:w="1587"/>
            <w:vAlign w:val="center"/>
          </w:tcPr>
          <w:p>
            <w:pPr>
              <w:keepNext/>
              <w:spacing w:before="20" w:after="20"/>
              <w:jc w:val="right"/>
            </w:pPr>
            <w:r>
              <w:rPr>
                <w:rFonts w:ascii="游ゴシック" w:hAnsi="游ゴシック" w:eastAsia="游ゴシック"/>
                <w:b w:val="0"/>
                <w:i w:val="0"/>
                <w:sz w:val="17"/>
              </w:rPr>
              <w:t>38.30％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【表65】第5章基本目標2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keepNext/>
              <w:spacing w:before="20" w:after="20"/>
            </w:pPr>
            <w:r>
              <w:rPr>
                <w:rFonts w:ascii="游ゴシック" w:hAnsi="游ゴシック" w:eastAsia="游ゴシック"/>
                <w:b w:val="0"/>
                <w:i w:val="0"/>
                <w:sz w:val="17"/>
              </w:rPr>
              <w:t>生活支援体制整備事業</w:t>
            </w:r>
          </w:p>
        </w:tc>
        <w:tc>
          <w:tcPr>
            <w:tcW w:type="dxa" w:w="4203"/>
            <w:vAlign w:val="center"/>
          </w:tcPr>
          <w:p>
            <w:pPr>
              <w:keepNext/>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【表66】第5章基本目標2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keepNext/>
              <w:spacing w:before="20" w:after="20"/>
            </w:pPr>
            <w:r>
              <w:rPr>
                <w:rFonts w:ascii="游ゴシック" w:hAnsi="游ゴシック" w:eastAsia="游ゴシック"/>
                <w:b w:val="0"/>
                <w:i w:val="0"/>
                <w:sz w:val="17"/>
              </w:rPr>
              <w:t>【町データ待ち】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【表67】第5章基本目標2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keepNext/>
              <w:spacing w:before="20" w:after="20"/>
            </w:pPr>
            <w:r>
              <w:rPr>
                <w:rFonts w:ascii="游ゴシック" w:hAnsi="游ゴシック" w:eastAsia="游ゴシック"/>
                <w:b w:val="0"/>
                <w:i w:val="0"/>
                <w:sz w:val="17"/>
              </w:rPr>
              <w:t>認知症の相談窓口を知っている</w:t>
            </w:r>
          </w:p>
        </w:tc>
        <w:tc>
          <w:tcPr>
            <w:tcW w:type="dxa" w:w="1587"/>
            <w:vAlign w:val="center"/>
          </w:tcPr>
          <w:p>
            <w:pPr>
              <w:keepNext/>
              <w:spacing w:before="20" w:after="20"/>
              <w:jc w:val="right"/>
            </w:pPr>
            <w:r>
              <w:rPr>
                <w:rFonts w:ascii="游ゴシック" w:hAnsi="游ゴシック" w:eastAsia="游ゴシック"/>
                <w:b w:val="0"/>
                <w:i w:val="0"/>
                <w:sz w:val="17"/>
              </w:rPr>
              <w:t>33.20％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【表68】第5章基本目標2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keepNext/>
              <w:spacing w:before="20" w:after="20"/>
            </w:pPr>
            <w:r>
              <w:rPr>
                <w:rFonts w:ascii="游ゴシック" w:hAnsi="游ゴシック" w:eastAsia="游ゴシック"/>
                <w:b w:val="0"/>
                <w:i w:val="0"/>
                <w:sz w:val="17"/>
              </w:rPr>
              <w:t>在宅医療・介護連携推進事業</w:t>
            </w:r>
          </w:p>
        </w:tc>
        <w:tc>
          <w:tcPr>
            <w:tcW w:type="dxa" w:w="4397"/>
            <w:vAlign w:val="center"/>
          </w:tcPr>
          <w:p>
            <w:pPr>
              <w:keepNext/>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【表69】第5章基本目標2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keepNext/>
              <w:spacing w:before="20" w:after="20"/>
            </w:pPr>
            <w:r>
              <w:rPr>
                <w:rFonts w:ascii="游ゴシック" w:hAnsi="游ゴシック" w:eastAsia="游ゴシック"/>
                <w:b w:val="0"/>
                <w:i w:val="0"/>
                <w:sz w:val="17"/>
              </w:rPr>
              <w:t>地域ケア会議の開催回数・検討件数</w:t>
            </w:r>
          </w:p>
        </w:tc>
        <w:tc>
          <w:tcPr>
            <w:tcW w:type="dxa" w:w="3722"/>
            <w:vAlign w:val="center"/>
          </w:tcPr>
          <w:p>
            <w:pPr>
              <w:keepNext/>
              <w:spacing w:before="20" w:after="20"/>
            </w:pPr>
            <w:r>
              <w:rPr>
                <w:rFonts w:ascii="游ゴシック" w:hAnsi="游ゴシック" w:eastAsia="游ゴシック"/>
                <w:b w:val="0"/>
                <w:i w:val="0"/>
                <w:sz w:val="17"/>
              </w:rPr>
              <w:t>【町データ待ち】</w:t>
            </w:r>
          </w:p>
        </w:tc>
        <w:tc>
          <w:tcPr>
            <w:tcW w:type="dxa" w:w="2527"/>
            <w:vAlign w:val="center"/>
          </w:tcPr>
          <w:p>
            <w:pPr>
              <w:keepNext/>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【表70】第5章基本目標2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keepNext/>
              <w:spacing w:before="20" w:after="20"/>
              <w:jc w:val="right"/>
            </w:pPr>
            <w:r>
              <w:rPr>
                <w:rFonts w:ascii="游ゴシック" w:hAnsi="游ゴシック" w:eastAsia="游ゴシック"/>
                <w:b w:val="0"/>
                <w:i w:val="0"/>
                <w:sz w:val="17"/>
              </w:rPr>
              <w:t>33.00％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【表71】第5章基本目標2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keepNext/>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keepNext/>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keepNext/>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【表72】第5章基本目標2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99"/>
        <w:gridCol w:w="3245"/>
        <w:gridCol w:w="2507"/>
      </w:tblGrid>
      <w:tr>
        <w:tc>
          <w:tcPr>
            <w:tcW w:type="dxa" w:w="399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99"/>
            <w:vAlign w:val="center"/>
          </w:tcPr>
          <w:p>
            <w:pPr>
              <w:spacing w:before="20" w:after="20"/>
            </w:pPr>
            <w:r>
              <w:rPr>
                <w:rFonts w:ascii="游ゴシック" w:hAnsi="游ゴシック" w:eastAsia="游ゴシック"/>
                <w:b/>
                <w:i w:val="0"/>
                <w:sz w:val="17"/>
              </w:rPr>
              <w:t>認知症に関する相談窓口の認知度</w:t>
            </w:r>
          </w:p>
        </w:tc>
        <w:tc>
          <w:tcPr>
            <w:tcW w:type="dxa" w:w="3245"/>
            <w:vAlign w:val="center"/>
          </w:tcPr>
          <w:p>
            <w:pPr>
              <w:spacing w:before="20" w:after="20"/>
            </w:pPr>
            <w:r>
              <w:rPr>
                <w:rFonts w:ascii="游ゴシック" w:hAnsi="游ゴシック" w:eastAsia="游ゴシック"/>
                <w:b/>
                <w:i w:val="0"/>
                <w:sz w:val="17"/>
              </w:rPr>
              <w:t>33.2％（令和7年度調査）</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245"/>
            <w:vAlign w:val="center"/>
          </w:tcPr>
          <w:p>
            <w:pPr>
              <w:spacing w:before="20" w:after="20"/>
            </w:pPr>
            <w:r>
              <w:rPr>
                <w:rFonts w:ascii="游ゴシック" w:hAnsi="游ゴシック" w:eastAsia="游ゴシック"/>
                <w:b w:val="0"/>
                <w:i w:val="0"/>
                <w:sz w:val="17"/>
              </w:rPr>
              <w:t>訪問実績0件（令和5年度）</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認知症地域支援推進員の活動実績</w:t>
            </w:r>
          </w:p>
        </w:tc>
        <w:tc>
          <w:tcPr>
            <w:tcW w:type="dxa" w:w="3245"/>
            <w:vAlign w:val="center"/>
          </w:tcPr>
          <w:p>
            <w:pPr>
              <w:spacing w:before="20" w:after="20"/>
            </w:pPr>
            <w:r>
              <w:rPr>
                <w:rFonts w:ascii="游ゴシック" w:hAnsi="游ゴシック" w:eastAsia="游ゴシック"/>
                <w:b w:val="0"/>
                <w:i w:val="0"/>
                <w:sz w:val="17"/>
              </w:rPr>
              <w:t>配置4人（令和6年3月）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keepNext/>
              <w:spacing w:before="20" w:after="20"/>
            </w:pPr>
            <w:r>
              <w:rPr>
                <w:rFonts w:ascii="游ゴシック" w:hAnsi="游ゴシック" w:eastAsia="游ゴシック"/>
                <w:b w:val="0"/>
                <w:i w:val="0"/>
                <w:sz w:val="17"/>
              </w:rPr>
              <w:t>認知症カフェの箇所数・参加者数</w:t>
            </w:r>
          </w:p>
        </w:tc>
        <w:tc>
          <w:tcPr>
            <w:tcW w:type="dxa" w:w="3245"/>
            <w:vAlign w:val="center"/>
          </w:tcPr>
          <w:p>
            <w:pPr>
              <w:keepNext/>
              <w:spacing w:before="20" w:after="20"/>
            </w:pPr>
            <w:r>
              <w:rPr>
                <w:rFonts w:ascii="游ゴシック" w:hAnsi="游ゴシック" w:eastAsia="游ゴシック"/>
                <w:b w:val="0"/>
                <w:i w:val="0"/>
                <w:sz w:val="17"/>
              </w:rPr>
              <w:t>1か所（令和6年4月）</w:t>
            </w:r>
          </w:p>
        </w:tc>
        <w:tc>
          <w:tcPr>
            <w:tcW w:type="dxa" w:w="2507"/>
            <w:vAlign w:val="center"/>
          </w:tcPr>
          <w:p>
            <w:pPr>
              <w:keepNext/>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認知症サポーター養成講座の受講者数</w:t>
            </w:r>
          </w:p>
        </w:tc>
        <w:tc>
          <w:tcPr>
            <w:tcW w:type="dxa" w:w="3245"/>
            <w:vAlign w:val="center"/>
          </w:tcPr>
          <w:p>
            <w:pPr>
              <w:spacing w:before="20" w:after="20"/>
            </w:pPr>
            <w:r>
              <w:rPr>
                <w:rFonts w:ascii="游ゴシック" w:hAnsi="游ゴシック" w:eastAsia="游ゴシック"/>
                <w:b w:val="0"/>
                <w:i w:val="0"/>
                <w:sz w:val="17"/>
              </w:rPr>
              <w:t>【見える化出力待ち】</w:t>
            </w:r>
          </w:p>
        </w:tc>
        <w:tc>
          <w:tcPr>
            <w:tcW w:type="dxa" w:w="25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【表73】第5章基本目標2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災害時に助けてくれる人がいない</w:t>
            </w:r>
          </w:p>
        </w:tc>
        <w:tc>
          <w:tcPr>
            <w:tcW w:type="dxa" w:w="1587"/>
            <w:vAlign w:val="center"/>
          </w:tcPr>
          <w:p>
            <w:pPr>
              <w:keepNext/>
              <w:spacing w:before="20" w:after="20"/>
              <w:jc w:val="right"/>
            </w:pPr>
            <w:r>
              <w:rPr>
                <w:rFonts w:ascii="游ゴシック" w:hAnsi="游ゴシック" w:eastAsia="游ゴシック"/>
                <w:b w:val="0"/>
                <w:i w:val="0"/>
                <w:sz w:val="17"/>
              </w:rPr>
              <w:t>11.30％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【表74】第5章基本目標2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keepNext/>
              <w:spacing w:before="20" w:after="20"/>
            </w:pPr>
            <w:r>
              <w:rPr>
                <w:rFonts w:ascii="游ゴシック" w:hAnsi="游ゴシック" w:eastAsia="游ゴシック"/>
                <w:b w:val="0"/>
                <w:i w:val="0"/>
                <w:sz w:val="17"/>
              </w:rPr>
              <w:t>福祉避難所</w:t>
            </w:r>
          </w:p>
        </w:tc>
        <w:tc>
          <w:tcPr>
            <w:tcW w:type="dxa" w:w="4414"/>
            <w:vAlign w:val="center"/>
          </w:tcPr>
          <w:p>
            <w:pPr>
              <w:keepNext/>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keepNext/>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【表75】第5章基本目標2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keepNext/>
              <w:spacing w:before="20" w:after="20"/>
            </w:pPr>
            <w:r>
              <w:rPr>
                <w:rFonts w:ascii="游ゴシック" w:hAnsi="游ゴシック" w:eastAsia="游ゴシック"/>
                <w:b w:val="0"/>
                <w:i w:val="0"/>
                <w:sz w:val="17"/>
              </w:rPr>
              <w:t xml:space="preserve">　（参考）対象規模</w:t>
            </w:r>
          </w:p>
        </w:tc>
        <w:tc>
          <w:tcPr>
            <w:tcW w:type="dxa" w:w="4438"/>
            <w:vAlign w:val="center"/>
          </w:tcPr>
          <w:p>
            <w:pPr>
              <w:keepNext/>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keepNext/>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【表76】第5章基本目標2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21.20％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【表77】第5章基本目標2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keepNext/>
              <w:spacing w:before="20" w:after="20"/>
            </w:pPr>
            <w:r>
              <w:rPr>
                <w:rFonts w:ascii="游ゴシック" w:hAnsi="游ゴシック" w:eastAsia="游ゴシック"/>
                <w:b w:val="0"/>
                <w:i w:val="0"/>
                <w:sz w:val="17"/>
              </w:rPr>
              <w:t>住宅改修・福祉用具</w:t>
            </w:r>
          </w:p>
        </w:tc>
        <w:tc>
          <w:tcPr>
            <w:tcW w:type="dxa" w:w="4489"/>
            <w:vAlign w:val="center"/>
          </w:tcPr>
          <w:p>
            <w:pPr>
              <w:keepNext/>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keepNext/>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【表78】第5章基本目標2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keepNext/>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keepNext/>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【表79】第5章基本目標2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keepNext/>
              <w:spacing w:before="20" w:after="20"/>
            </w:pPr>
            <w:r>
              <w:rPr>
                <w:rFonts w:ascii="游ゴシック" w:hAnsi="游ゴシック" w:eastAsia="游ゴシック"/>
                <w:b w:val="0"/>
                <w:i w:val="0"/>
                <w:sz w:val="17"/>
              </w:rPr>
              <w:t>配食・緊急通報等の利用者数</w:t>
            </w:r>
          </w:p>
        </w:tc>
        <w:tc>
          <w:tcPr>
            <w:tcW w:type="dxa" w:w="2721"/>
            <w:vAlign w:val="center"/>
          </w:tcPr>
          <w:p>
            <w:pPr>
              <w:keepNext/>
              <w:spacing w:before="20" w:after="20"/>
            </w:pPr>
            <w:r>
              <w:rPr>
                <w:rFonts w:ascii="游ゴシック" w:hAnsi="游ゴシック" w:eastAsia="游ゴシック"/>
                <w:b w:val="0"/>
                <w:i w:val="0"/>
                <w:sz w:val="17"/>
              </w:rPr>
              <w:t>【町データ待ち】</w:t>
            </w:r>
          </w:p>
        </w:tc>
        <w:tc>
          <w:tcPr>
            <w:tcW w:type="dxa" w:w="2721"/>
            <w:vAlign w:val="center"/>
          </w:tcPr>
          <w:p>
            <w:pPr>
              <w:keepNext/>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【表80】第5章基本目標2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keepNext/>
              <w:spacing w:before="20" w:after="20"/>
              <w:jc w:val="right"/>
            </w:pPr>
            <w:r>
              <w:rPr>
                <w:rFonts w:ascii="游ゴシック" w:hAnsi="游ゴシック" w:eastAsia="游ゴシック"/>
                <w:b w:val="0"/>
                <w:i w:val="0"/>
                <w:sz w:val="17"/>
              </w:rPr>
              <w:t>25.60％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【表81】第5章基本目標2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48"/>
        <w:gridCol w:w="3902"/>
        <w:gridCol w:w="3001"/>
      </w:tblGrid>
      <w:tr>
        <w:tc>
          <w:tcPr>
            <w:tcW w:type="dxa" w:w="284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390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001"/>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48"/>
            <w:vAlign w:val="center"/>
          </w:tcPr>
          <w:p>
            <w:pPr>
              <w:spacing w:before="20" w:after="20"/>
            </w:pPr>
            <w:r>
              <w:rPr>
                <w:rFonts w:ascii="游ゴシック" w:hAnsi="游ゴシック" w:eastAsia="游ゴシック"/>
                <w:b w:val="0"/>
                <w:i w:val="0"/>
                <w:sz w:val="17"/>
              </w:rPr>
              <w:t>人材確保の支援</w:t>
            </w:r>
          </w:p>
        </w:tc>
        <w:tc>
          <w:tcPr>
            <w:tcW w:type="dxa" w:w="3902"/>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3001"/>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848"/>
            <w:vAlign w:val="center"/>
          </w:tcPr>
          <w:p>
            <w:pPr>
              <w:spacing w:before="20" w:after="20"/>
            </w:pPr>
            <w:r>
              <w:rPr>
                <w:rFonts w:ascii="游ゴシック" w:hAnsi="游ゴシック" w:eastAsia="游ゴシック"/>
                <w:b w:val="0"/>
                <w:i w:val="0"/>
                <w:sz w:val="17"/>
              </w:rPr>
              <w:t>ICT・介護テクノロジーの導入支援</w:t>
            </w:r>
          </w:p>
        </w:tc>
        <w:tc>
          <w:tcPr>
            <w:tcW w:type="dxa" w:w="3902"/>
            <w:vAlign w:val="center"/>
          </w:tcPr>
          <w:p>
            <w:pPr>
              <w:spacing w:before="20" w:after="20"/>
            </w:pPr>
            <w:r>
              <w:rPr>
                <w:rFonts w:ascii="游ゴシック" w:hAnsi="游ゴシック" w:eastAsia="游ゴシック"/>
                <w:b w:val="0"/>
                <w:i w:val="0"/>
                <w:sz w:val="17"/>
              </w:rPr>
              <w:t>介護記録のICT化、見守り機器、情報連携基盤</w:t>
            </w:r>
          </w:p>
        </w:tc>
        <w:tc>
          <w:tcPr>
            <w:tcW w:type="dxa" w:w="3001"/>
            <w:vAlign w:val="center"/>
          </w:tcPr>
          <w:p>
            <w:pPr>
              <w:spacing w:before="20" w:after="20"/>
            </w:pPr>
            <w:r>
              <w:rPr>
                <w:rFonts w:ascii="游ゴシック" w:hAnsi="游ゴシック" w:eastAsia="游ゴシック"/>
                <w:b w:val="0"/>
                <w:i w:val="0"/>
                <w:sz w:val="17"/>
              </w:rPr>
              <w:t>同上</w:t>
            </w:r>
          </w:p>
        </w:tc>
      </w:tr>
      <w:tr>
        <w:tc>
          <w:tcPr>
            <w:tcW w:type="dxa" w:w="2848"/>
            <w:vAlign w:val="center"/>
          </w:tcPr>
          <w:p>
            <w:pPr>
              <w:keepNext/>
              <w:spacing w:before="20" w:after="20"/>
            </w:pPr>
            <w:r>
              <w:rPr>
                <w:rFonts w:ascii="游ゴシック" w:hAnsi="游ゴシック" w:eastAsia="游ゴシック"/>
                <w:b w:val="0"/>
                <w:i w:val="0"/>
                <w:sz w:val="17"/>
              </w:rPr>
              <w:t>生産性向上・業務改善</w:t>
            </w:r>
          </w:p>
        </w:tc>
        <w:tc>
          <w:tcPr>
            <w:tcW w:type="dxa" w:w="3902"/>
            <w:vAlign w:val="center"/>
          </w:tcPr>
          <w:p>
            <w:pPr>
              <w:keepNext/>
              <w:spacing w:before="20" w:after="20"/>
            </w:pPr>
            <w:r>
              <w:rPr>
                <w:rFonts w:ascii="游ゴシック" w:hAnsi="游ゴシック" w:eastAsia="游ゴシック"/>
                <w:b w:val="0"/>
                <w:i w:val="0"/>
                <w:sz w:val="17"/>
              </w:rPr>
              <w:t>業務改善の助言、文書負担の軽減</w:t>
            </w:r>
          </w:p>
        </w:tc>
        <w:tc>
          <w:tcPr>
            <w:tcW w:type="dxa" w:w="3001"/>
            <w:vAlign w:val="center"/>
          </w:tcPr>
          <w:p>
            <w:pPr>
              <w:keepNext/>
              <w:spacing w:before="20" w:after="20"/>
            </w:pPr>
            <w:r>
              <w:rPr>
                <w:rFonts w:ascii="游ゴシック" w:hAnsi="游ゴシック" w:eastAsia="游ゴシック"/>
                <w:b w:val="0"/>
                <w:i w:val="0"/>
                <w:sz w:val="17"/>
              </w:rPr>
              <w:t>同上</w:t>
            </w:r>
          </w:p>
        </w:tc>
      </w:tr>
      <w:tr>
        <w:tc>
          <w:tcPr>
            <w:tcW w:type="dxa" w:w="2848"/>
            <w:vAlign w:val="center"/>
          </w:tcPr>
          <w:p>
            <w:pPr>
              <w:spacing w:before="20" w:after="20"/>
            </w:pPr>
            <w:r>
              <w:rPr>
                <w:rFonts w:ascii="游ゴシック" w:hAnsi="游ゴシック" w:eastAsia="游ゴシック"/>
                <w:b w:val="0"/>
                <w:i w:val="0"/>
                <w:sz w:val="17"/>
              </w:rPr>
              <w:t>研修の実施・支援</w:t>
            </w:r>
          </w:p>
        </w:tc>
        <w:tc>
          <w:tcPr>
            <w:tcW w:type="dxa" w:w="3902"/>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3001"/>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【表82】第5章基本目標2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70"/>
        <w:gridCol w:w="3256"/>
        <w:gridCol w:w="2925"/>
      </w:tblGrid>
      <w:tr>
        <w:tc>
          <w:tcPr>
            <w:tcW w:type="dxa" w:w="3570"/>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56"/>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9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70"/>
            <w:vAlign w:val="center"/>
          </w:tcPr>
          <w:p>
            <w:pPr>
              <w:spacing w:before="20" w:after="20"/>
            </w:pPr>
            <w:r>
              <w:rPr>
                <w:rFonts w:ascii="游ゴシック" w:hAnsi="游ゴシック" w:eastAsia="游ゴシック"/>
                <w:b w:val="0"/>
                <w:i w:val="0"/>
                <w:sz w:val="17"/>
              </w:rPr>
              <w:t>町内介護サービス事業所数</w:t>
            </w:r>
          </w:p>
        </w:tc>
        <w:tc>
          <w:tcPr>
            <w:tcW w:type="dxa" w:w="3256"/>
            <w:vAlign w:val="center"/>
          </w:tcPr>
          <w:p>
            <w:pPr>
              <w:spacing w:before="20" w:after="20"/>
            </w:pPr>
            <w:r>
              <w:rPr>
                <w:rFonts w:ascii="游ゴシック" w:hAnsi="游ゴシック" w:eastAsia="游ゴシック"/>
                <w:b w:val="0"/>
                <w:i w:val="0"/>
                <w:sz w:val="17"/>
              </w:rPr>
              <w:t>【見える化出力待ち】</w:t>
            </w:r>
          </w:p>
        </w:tc>
        <w:tc>
          <w:tcPr>
            <w:tcW w:type="dxa" w:w="2925"/>
            <w:vAlign w:val="center"/>
          </w:tcPr>
          <w:p>
            <w:pPr>
              <w:spacing w:before="20" w:after="20"/>
            </w:pPr>
            <w:r>
              <w:rPr>
                <w:rFonts w:ascii="游ゴシック" w:hAnsi="游ゴシック" w:eastAsia="游ゴシック"/>
                <w:b w:val="0"/>
                <w:i w:val="0"/>
                <w:sz w:val="17"/>
              </w:rPr>
              <w:t>維持</w:t>
            </w:r>
          </w:p>
        </w:tc>
      </w:tr>
      <w:tr>
        <w:tc>
          <w:tcPr>
            <w:tcW w:type="dxa" w:w="3570"/>
            <w:vAlign w:val="center"/>
          </w:tcPr>
          <w:p>
            <w:pPr>
              <w:keepNext/>
              <w:spacing w:before="20" w:after="20"/>
            </w:pPr>
            <w:r>
              <w:rPr>
                <w:rFonts w:ascii="游ゴシック" w:hAnsi="游ゴシック" w:eastAsia="游ゴシック"/>
                <w:b w:val="0"/>
                <w:i w:val="0"/>
                <w:sz w:val="17"/>
              </w:rPr>
              <w:t>介護サービス自給率</w:t>
            </w:r>
          </w:p>
        </w:tc>
        <w:tc>
          <w:tcPr>
            <w:tcW w:type="dxa" w:w="3256"/>
            <w:vAlign w:val="center"/>
          </w:tcPr>
          <w:p>
            <w:pPr>
              <w:keepNext/>
              <w:spacing w:before="20" w:after="20"/>
            </w:pPr>
            <w:r>
              <w:rPr>
                <w:rFonts w:ascii="游ゴシック" w:hAnsi="游ゴシック" w:eastAsia="游ゴシック"/>
                <w:b w:val="0"/>
                <w:i w:val="0"/>
                <w:sz w:val="17"/>
              </w:rPr>
              <w:t>67.57％</w:t>
            </w:r>
          </w:p>
        </w:tc>
        <w:tc>
          <w:tcPr>
            <w:tcW w:type="dxa" w:w="2925"/>
            <w:vAlign w:val="center"/>
          </w:tcPr>
          <w:p>
            <w:pPr>
              <w:keepNext/>
              <w:spacing w:before="20" w:after="20"/>
            </w:pPr>
            <w:r>
              <w:rPr>
                <w:rFonts w:ascii="游ゴシック" w:hAnsi="游ゴシック" w:eastAsia="游ゴシック"/>
                <w:b w:val="0"/>
                <w:i w:val="0"/>
                <w:sz w:val="17"/>
              </w:rPr>
              <w:t>【協議会で設定】</w:t>
            </w:r>
          </w:p>
        </w:tc>
      </w:tr>
      <w:tr>
        <w:tc>
          <w:tcPr>
            <w:tcW w:type="dxa" w:w="3570"/>
            <w:vAlign w:val="center"/>
          </w:tcPr>
          <w:p>
            <w:pPr>
              <w:spacing w:before="20" w:after="20"/>
            </w:pPr>
            <w:r>
              <w:rPr>
                <w:rFonts w:ascii="游ゴシック" w:hAnsi="游ゴシック" w:eastAsia="游ゴシック"/>
                <w:b w:val="0"/>
                <w:i w:val="0"/>
                <w:sz w:val="17"/>
              </w:rPr>
              <w:t>県事業・基金の活用件数</w:t>
            </w:r>
          </w:p>
        </w:tc>
        <w:tc>
          <w:tcPr>
            <w:tcW w:type="dxa" w:w="3256"/>
            <w:vAlign w:val="center"/>
          </w:tcPr>
          <w:p>
            <w:pPr>
              <w:spacing w:before="20" w:after="20"/>
            </w:pPr>
            <w:r>
              <w:rPr>
                <w:rFonts w:ascii="游ゴシック" w:hAnsi="游ゴシック" w:eastAsia="游ゴシック"/>
                <w:b w:val="0"/>
                <w:i w:val="0"/>
                <w:sz w:val="17"/>
              </w:rPr>
              <w:t>【町データ待ち】</w:t>
            </w:r>
          </w:p>
        </w:tc>
        <w:tc>
          <w:tcPr>
            <w:tcW w:type="dxa" w:w="29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【表83】第5章基本目標2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keepNext/>
              <w:spacing w:before="20" w:after="20"/>
            </w:pPr>
            <w:r>
              <w:rPr>
                <w:rFonts w:ascii="游ゴシック" w:hAnsi="游ゴシック" w:eastAsia="游ゴシック"/>
                <w:b/>
                <w:i w:val="0"/>
                <w:sz w:val="17"/>
              </w:rPr>
              <w:t>③ 急変時の対応</w:t>
            </w:r>
          </w:p>
        </w:tc>
        <w:tc>
          <w:tcPr>
            <w:tcW w:type="dxa" w:w="4385"/>
            <w:vAlign w:val="center"/>
          </w:tcPr>
          <w:p>
            <w:pPr>
              <w:keepNext/>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keepNext/>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【表84】第5章基本目標2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keepNext/>
              <w:spacing w:before="20" w:after="20"/>
            </w:pPr>
            <w:r>
              <w:rPr>
                <w:rFonts w:ascii="游ゴシック" w:hAnsi="游ゴシック" w:eastAsia="游ゴシック"/>
                <w:b w:val="0"/>
                <w:i w:val="0"/>
                <w:sz w:val="17"/>
              </w:rPr>
              <w:t xml:space="preserve">　市町村分の平均</w:t>
            </w:r>
          </w:p>
        </w:tc>
        <w:tc>
          <w:tcPr>
            <w:tcW w:type="dxa" w:w="1587"/>
            <w:vAlign w:val="center"/>
          </w:tcPr>
          <w:p>
            <w:pPr>
              <w:keepNext/>
              <w:spacing w:before="20" w:after="20"/>
              <w:jc w:val="right"/>
            </w:pPr>
            <w:r>
              <w:rPr>
                <w:rFonts w:ascii="游ゴシック" w:hAnsi="游ゴシック" w:eastAsia="游ゴシック"/>
                <w:b w:val="0"/>
                <w:i w:val="0"/>
                <w:sz w:val="17"/>
              </w:rPr>
              <w:t>454.80点</w:t>
            </w:r>
          </w:p>
        </w:tc>
        <w:tc>
          <w:tcPr>
            <w:tcW w:type="dxa" w:w="1701"/>
            <w:vAlign w:val="center"/>
          </w:tcPr>
          <w:p>
            <w:pPr>
              <w:keepNext/>
              <w:spacing w:before="20" w:after="20"/>
            </w:pPr>
            <w:r>
              <w:rPr>
                <w:rFonts w:ascii="游ゴシック" w:hAnsi="游ゴシック" w:eastAsia="游ゴシック"/>
                <w:b w:val="0"/>
                <w:i w:val="0"/>
                <w:sz w:val="17"/>
              </w:rPr>
              <w:t>令和8年度</w:t>
            </w:r>
          </w:p>
        </w:tc>
        <w:tc>
          <w:tcPr>
            <w:tcW w:type="dxa" w:w="3061"/>
            <w:vAlign w:val="center"/>
          </w:tcPr>
          <w:p>
            <w:pPr>
              <w:keepNext/>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【表85】第5章基本目標2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keepNext/>
              <w:spacing w:before="20" w:after="20"/>
            </w:pPr>
            <w:r>
              <w:rPr>
                <w:rFonts w:ascii="游ゴシック" w:hAnsi="游ゴシック" w:eastAsia="游ゴシック"/>
                <w:b/>
                <w:i w:val="0"/>
                <w:sz w:val="17"/>
              </w:rPr>
              <w:t>多職種による研修</w:t>
            </w:r>
          </w:p>
        </w:tc>
        <w:tc>
          <w:tcPr>
            <w:tcW w:type="dxa" w:w="4811"/>
            <w:vAlign w:val="center"/>
          </w:tcPr>
          <w:p>
            <w:pPr>
              <w:keepNext/>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keepNext/>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【表86】第5章基本目標2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退院・退所加算の算定者数割合</w:t>
            </w:r>
          </w:p>
        </w:tc>
        <w:tc>
          <w:tcPr>
            <w:tcW w:type="dxa" w:w="3037"/>
            <w:vAlign w:val="center"/>
          </w:tcPr>
          <w:p>
            <w:pPr>
              <w:keepNext/>
              <w:spacing w:before="20" w:after="20"/>
            </w:pPr>
            <w:r>
              <w:rPr>
                <w:rFonts w:ascii="游ゴシック" w:hAnsi="游ゴシック" w:eastAsia="游ゴシック"/>
                <w:b w:val="0"/>
                <w:i w:val="0"/>
                <w:sz w:val="17"/>
              </w:rPr>
              <w:t>【見える化出力待ち】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3" w:name="_Toc_033"/>
      <w:r>
        <w:rPr>
          <w:rFonts w:ascii="游ゴシック" w:hAnsi="游ゴシック" w:eastAsia="游ゴシック"/>
          <w:b/>
          <w:i w:val="0"/>
          <w:color w:val="2E74B5"/>
          <w:sz w:val="25"/>
        </w:rPr>
        <w:t>基本目標3　介護サービスの充実</w:t>
      </w:r>
      <w:bookmarkEnd w:id="133"/>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【表87】第5章基本目標3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認定者数</w:t>
            </w:r>
          </w:p>
        </w:tc>
        <w:tc>
          <w:tcPr>
            <w:tcW w:type="dxa" w:w="1587"/>
            <w:vAlign w:val="center"/>
          </w:tcPr>
          <w:p>
            <w:pPr>
              <w:keepNext/>
              <w:spacing w:before="20" w:after="20"/>
              <w:jc w:val="right"/>
            </w:pPr>
            <w:r>
              <w:rPr>
                <w:rFonts w:ascii="游ゴシック" w:hAnsi="游ゴシック" w:eastAsia="游ゴシック"/>
                <w:b w:val="0"/>
                <w:i w:val="0"/>
                <w:sz w:val="17"/>
              </w:rPr>
              <w:t>792人</w:t>
            </w:r>
          </w:p>
        </w:tc>
        <w:tc>
          <w:tcPr>
            <w:tcW w:type="dxa" w:w="1701"/>
            <w:vAlign w:val="center"/>
          </w:tcPr>
          <w:p>
            <w:pPr>
              <w:keepNext/>
              <w:spacing w:before="20" w:after="20"/>
            </w:pPr>
            <w:r>
              <w:rPr>
                <w:rFonts w:ascii="游ゴシック" w:hAnsi="游ゴシック" w:eastAsia="游ゴシック"/>
                <w:b w:val="0"/>
                <w:i w:val="0"/>
                <w:sz w:val="17"/>
              </w:rPr>
              <w:t>令和7年度末</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【表88】第5章基本目標3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keepNext/>
              <w:spacing w:before="20" w:after="20"/>
            </w:pPr>
            <w:r>
              <w:rPr>
                <w:rFonts w:ascii="游ゴシック" w:hAnsi="游ゴシック" w:eastAsia="游ゴシック"/>
                <w:b w:val="0"/>
                <w:i w:val="0"/>
                <w:sz w:val="17"/>
              </w:rPr>
              <w:t>介護給付適正化</w:t>
            </w:r>
          </w:p>
        </w:tc>
        <w:tc>
          <w:tcPr>
            <w:tcW w:type="dxa" w:w="5236"/>
            <w:vAlign w:val="center"/>
          </w:tcPr>
          <w:p>
            <w:pPr>
              <w:keepNext/>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keepNext/>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【表89】第5章基本目標3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keepNext/>
              <w:spacing w:before="20" w:after="20"/>
            </w:pPr>
            <w:r>
              <w:rPr>
                <w:rFonts w:ascii="游ゴシック" w:hAnsi="游ゴシック" w:eastAsia="游ゴシック"/>
                <w:b/>
                <w:i w:val="0"/>
                <w:sz w:val="17"/>
              </w:rPr>
              <w:t>医療情報との突合の実施割合</w:t>
            </w:r>
          </w:p>
        </w:tc>
        <w:tc>
          <w:tcPr>
            <w:tcW w:type="dxa" w:w="3354"/>
            <w:vAlign w:val="center"/>
          </w:tcPr>
          <w:p>
            <w:pPr>
              <w:keepNext/>
              <w:spacing w:before="20" w:after="20"/>
            </w:pPr>
            <w:r>
              <w:rPr>
                <w:rFonts w:ascii="游ゴシック" w:hAnsi="游ゴシック" w:eastAsia="游ゴシック"/>
                <w:b/>
                <w:i w:val="0"/>
                <w:sz w:val="17"/>
              </w:rPr>
              <w:t>全国上位1割（令和6年度）</w:t>
            </w:r>
          </w:p>
        </w:tc>
        <w:tc>
          <w:tcPr>
            <w:tcW w:type="dxa" w:w="2666"/>
            <w:vAlign w:val="center"/>
          </w:tcPr>
          <w:p>
            <w:pPr>
              <w:keepNext/>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【表90】第5章基本目標3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keepNext/>
              <w:spacing w:before="20" w:after="20"/>
            </w:pPr>
            <w:r>
              <w:rPr>
                <w:rFonts w:ascii="游ゴシック" w:hAnsi="游ゴシック" w:eastAsia="游ゴシック"/>
                <w:b w:val="0"/>
                <w:i w:val="0"/>
                <w:sz w:val="17"/>
              </w:rPr>
              <w:t>③</w:t>
            </w:r>
          </w:p>
        </w:tc>
        <w:tc>
          <w:tcPr>
            <w:tcW w:type="dxa" w:w="1756"/>
            <w:vAlign w:val="center"/>
          </w:tcPr>
          <w:p>
            <w:pPr>
              <w:keepNext/>
              <w:spacing w:before="20" w:after="20"/>
            </w:pPr>
            <w:r>
              <w:rPr>
                <w:rFonts w:ascii="游ゴシック" w:hAnsi="游ゴシック" w:eastAsia="游ゴシック"/>
                <w:b w:val="0"/>
                <w:i w:val="0"/>
                <w:sz w:val="17"/>
              </w:rPr>
              <w:t>縦覧点検・医療情報との突合</w:t>
            </w:r>
          </w:p>
        </w:tc>
        <w:tc>
          <w:tcPr>
            <w:tcW w:type="dxa" w:w="2165"/>
            <w:vAlign w:val="center"/>
          </w:tcPr>
          <w:p>
            <w:pPr>
              <w:keepNext/>
              <w:spacing w:before="20" w:after="20"/>
            </w:pPr>
            <w:r>
              <w:rPr>
                <w:rFonts w:ascii="游ゴシック" w:hAnsi="游ゴシック" w:eastAsia="游ゴシック"/>
                <w:b w:val="0"/>
                <w:i w:val="0"/>
                <w:sz w:val="17"/>
              </w:rPr>
              <w:t>縦覧点検4帳票の全件点検</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【表91】第5章基本目標3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keepNext/>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keepNext/>
              <w:spacing w:before="20" w:after="20"/>
            </w:pPr>
            <w:r>
              <w:rPr>
                <w:rFonts w:ascii="游ゴシック" w:hAnsi="游ゴシック" w:eastAsia="游ゴシック"/>
                <w:b w:val="0"/>
                <w:i w:val="0"/>
                <w:sz w:val="17"/>
              </w:rPr>
              <w:t>0.6％</w:t>
            </w:r>
          </w:p>
        </w:tc>
        <w:tc>
          <w:tcPr>
            <w:tcW w:type="dxa" w:w="2086"/>
            <w:vAlign w:val="center"/>
          </w:tcPr>
          <w:p>
            <w:pPr>
              <w:keepNext/>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【表92】第5章基本目標3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keepNext/>
              <w:spacing w:before="20" w:after="20"/>
            </w:pPr>
            <w:r>
              <w:rPr>
                <w:rFonts w:ascii="游ゴシック" w:hAnsi="游ゴシック" w:eastAsia="游ゴシック"/>
                <w:b w:val="0"/>
                <w:i w:val="0"/>
                <w:sz w:val="17"/>
              </w:rPr>
              <w:t>② 本人の利用意向への働きかけ</w:t>
            </w:r>
          </w:p>
        </w:tc>
        <w:tc>
          <w:tcPr>
            <w:tcW w:type="dxa" w:w="4921"/>
            <w:vAlign w:val="center"/>
          </w:tcPr>
          <w:p>
            <w:pPr>
              <w:keepNext/>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keepNext/>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【表93】第5章基本目標3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給付月額の県内順位（施設・居住系）</w:t>
            </w:r>
          </w:p>
        </w:tc>
        <w:tc>
          <w:tcPr>
            <w:tcW w:type="dxa" w:w="1587"/>
            <w:vAlign w:val="center"/>
          </w:tcPr>
          <w:p>
            <w:pPr>
              <w:keepNext/>
              <w:spacing w:before="20" w:after="20"/>
              <w:jc w:val="right"/>
            </w:pPr>
            <w:r>
              <w:rPr>
                <w:rFonts w:ascii="游ゴシック" w:hAnsi="游ゴシック" w:eastAsia="游ゴシック"/>
                <w:b w:val="0"/>
                <w:i w:val="0"/>
                <w:sz w:val="17"/>
              </w:rPr>
              <w:t>33位／59</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【表94】第5章基本目標3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keepNext/>
              <w:spacing w:before="20" w:after="20"/>
            </w:pPr>
            <w:r>
              <w:rPr>
                <w:rFonts w:ascii="游ゴシック" w:hAnsi="游ゴシック" w:eastAsia="游ゴシック"/>
                <w:b w:val="0"/>
                <w:i w:val="0"/>
                <w:sz w:val="17"/>
              </w:rPr>
              <w:t>文書負担の軽減</w:t>
            </w:r>
          </w:p>
        </w:tc>
        <w:tc>
          <w:tcPr>
            <w:tcW w:type="dxa" w:w="6516"/>
            <w:vAlign w:val="center"/>
          </w:tcPr>
          <w:p>
            <w:pPr>
              <w:keepNext/>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【表95】第5章基本目標3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keepNext/>
              <w:spacing w:before="20" w:after="20"/>
            </w:pPr>
            <w:r>
              <w:rPr>
                <w:rFonts w:ascii="游ゴシック" w:hAnsi="游ゴシック" w:eastAsia="游ゴシック"/>
                <w:b/>
                <w:i w:val="0"/>
                <w:sz w:val="17"/>
              </w:rPr>
              <w:t>小規模多機能型居宅介護</w:t>
            </w:r>
          </w:p>
        </w:tc>
        <w:tc>
          <w:tcPr>
            <w:tcW w:type="dxa" w:w="1625"/>
            <w:vAlign w:val="center"/>
          </w:tcPr>
          <w:p>
            <w:pPr>
              <w:keepNext/>
              <w:spacing w:before="20" w:after="20"/>
            </w:pPr>
            <w:r>
              <w:rPr>
                <w:rFonts w:ascii="游ゴシック" w:hAnsi="游ゴシック" w:eastAsia="游ゴシック"/>
                <w:b w:val="0"/>
                <w:i w:val="0"/>
                <w:sz w:val="17"/>
              </w:rPr>
              <w:t>通い30人／日</w:t>
            </w:r>
          </w:p>
        </w:tc>
        <w:tc>
          <w:tcPr>
            <w:tcW w:type="dxa" w:w="1686"/>
            <w:vAlign w:val="center"/>
          </w:tcPr>
          <w:p>
            <w:pPr>
              <w:keepNext/>
              <w:spacing w:before="20" w:after="20"/>
            </w:pPr>
            <w:r>
              <w:rPr>
                <w:rFonts w:ascii="游ゴシック" w:hAnsi="游ゴシック" w:eastAsia="游ゴシック"/>
                <w:b w:val="0"/>
                <w:i w:val="0"/>
                <w:sz w:val="17"/>
              </w:rPr>
              <w:t>31.3人／月</w:t>
            </w:r>
          </w:p>
        </w:tc>
        <w:tc>
          <w:tcPr>
            <w:tcW w:type="dxa" w:w="1561"/>
            <w:vAlign w:val="center"/>
          </w:tcPr>
          <w:p>
            <w:pPr>
              <w:keepNext/>
              <w:spacing w:before="20" w:after="20"/>
            </w:pPr>
            <w:r>
              <w:rPr>
                <w:rFonts w:ascii="游ゴシック" w:hAnsi="游ゴシック" w:eastAsia="游ゴシック"/>
                <w:b w:val="0"/>
                <w:i w:val="0"/>
                <w:sz w:val="17"/>
              </w:rPr>
              <w:t>―</w:t>
            </w:r>
          </w:p>
        </w:tc>
        <w:tc>
          <w:tcPr>
            <w:tcW w:type="dxa" w:w="2618"/>
            <w:vAlign w:val="center"/>
          </w:tcPr>
          <w:p>
            <w:pPr>
              <w:keepNext/>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【表96】第5章基本目標3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【見える化出力待ち】</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keepNext/>
              <w:spacing w:before="20" w:after="20"/>
            </w:pPr>
            <w:r>
              <w:rPr>
                <w:rFonts w:ascii="游ゴシック" w:hAnsi="游ゴシック" w:eastAsia="游ゴシック"/>
                <w:b w:val="0"/>
                <w:i w:val="0"/>
                <w:sz w:val="17"/>
              </w:rPr>
              <w:t>未利用理由の把握状況</w:t>
            </w:r>
          </w:p>
        </w:tc>
        <w:tc>
          <w:tcPr>
            <w:tcW w:type="dxa" w:w="3624"/>
            <w:vAlign w:val="center"/>
          </w:tcPr>
          <w:p>
            <w:pPr>
              <w:keepNext/>
              <w:spacing w:before="20" w:after="20"/>
            </w:pPr>
            <w:r>
              <w:rPr>
                <w:rFonts w:ascii="游ゴシック" w:hAnsi="游ゴシック" w:eastAsia="游ゴシック"/>
                <w:b w:val="0"/>
                <w:i w:val="0"/>
                <w:sz w:val="17"/>
              </w:rPr>
              <w:t>令和7年度調査で把握</w:t>
            </w:r>
          </w:p>
        </w:tc>
        <w:tc>
          <w:tcPr>
            <w:tcW w:type="dxa" w:w="2741"/>
            <w:vAlign w:val="center"/>
          </w:tcPr>
          <w:p>
            <w:pPr>
              <w:keepNext/>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34" w:name="_Toc_034"/>
      <w:r>
        <w:rPr>
          <w:rFonts w:ascii="游ゴシック" w:hAnsi="游ゴシック" w:eastAsia="游ゴシック"/>
          <w:b/>
          <w:i w:val="0"/>
          <w:color w:val="2E74B5"/>
          <w:sz w:val="30"/>
        </w:rPr>
        <w:t>第6章　介護保険事業等の見込み</w:t>
      </w:r>
      <w:bookmarkEnd w:id="134"/>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5" w:name="_Toc_035"/>
      <w:r>
        <w:rPr>
          <w:rFonts w:ascii="游ゴシック" w:hAnsi="游ゴシック" w:eastAsia="游ゴシック"/>
          <w:b/>
          <w:i w:val="0"/>
          <w:color w:val="2E74B5"/>
          <w:sz w:val="25"/>
        </w:rPr>
        <w:t>1　要介護認定者数の見込み</w:t>
      </w:r>
      <w:bookmarkEnd w:id="135"/>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【表97】要介護認定者数の見込み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keepNext/>
              <w:spacing w:before="20" w:after="20"/>
            </w:pPr>
            <w:r>
              <w:rPr>
                <w:rFonts w:ascii="游ゴシック" w:hAnsi="游ゴシック" w:eastAsia="游ゴシック"/>
                <w:b w:val="0"/>
                <w:i w:val="0"/>
                <w:sz w:val="17"/>
              </w:rPr>
              <w:t>認定者数（人）</w:t>
            </w:r>
          </w:p>
        </w:tc>
        <w:tc>
          <w:tcPr>
            <w:tcW w:type="dxa" w:w="2144"/>
            <w:vAlign w:val="center"/>
          </w:tcPr>
          <w:p>
            <w:pPr>
              <w:keepNext/>
              <w:spacing w:before="20" w:after="20"/>
              <w:jc w:val="right"/>
            </w:pPr>
            <w:r>
              <w:rPr>
                <w:rFonts w:ascii="游ゴシック" w:hAnsi="游ゴシック" w:eastAsia="游ゴシック"/>
                <w:b w:val="0"/>
                <w:i w:val="0"/>
                <w:sz w:val="17"/>
              </w:rPr>
              <w:t>782</w:t>
            </w:r>
          </w:p>
        </w:tc>
        <w:tc>
          <w:tcPr>
            <w:tcW w:type="dxa" w:w="2302"/>
            <w:vAlign w:val="center"/>
          </w:tcPr>
          <w:p>
            <w:pPr>
              <w:keepNext/>
              <w:spacing w:before="20" w:after="20"/>
              <w:jc w:val="right"/>
            </w:pPr>
            <w:r>
              <w:rPr>
                <w:rFonts w:ascii="游ゴシック" w:hAnsi="游ゴシック" w:eastAsia="游ゴシック"/>
                <w:b w:val="0"/>
                <w:i w:val="0"/>
                <w:sz w:val="17"/>
              </w:rPr>
              <w:t>777</w:t>
            </w:r>
          </w:p>
        </w:tc>
        <w:tc>
          <w:tcPr>
            <w:tcW w:type="dxa" w:w="2302"/>
            <w:vAlign w:val="center"/>
          </w:tcPr>
          <w:p>
            <w:pPr>
              <w:keepNext/>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6" w:name="_Toc_036"/>
      <w:r>
        <w:rPr>
          <w:rFonts w:ascii="游ゴシック" w:hAnsi="游ゴシック" w:eastAsia="游ゴシック"/>
          <w:b/>
          <w:i w:val="0"/>
          <w:color w:val="2E74B5"/>
          <w:sz w:val="25"/>
        </w:rPr>
        <w:t>2　介護給付等サービスの見込量</w:t>
      </w:r>
      <w:bookmarkEnd w:id="136"/>
    </w:p>
    <w:p>
      <w:pPr>
        <w:spacing w:before="60" w:after="60"/>
      </w:pPr>
      <w:r>
        <w:rPr>
          <w:rFonts w:ascii="游ゴシック" w:hAnsi="游ゴシック" w:eastAsia="游ゴシック"/>
          <w:b/>
          <w:i w:val="0"/>
          <w:sz w:val="21"/>
        </w:rPr>
        <w:t>見込量を立てるにあたって勘案した事項（介護保険法第117条第5項）</w:t>
      </w:r>
    </w:p>
    <w:p>
      <w:pPr>
        <w:spacing w:before="60" w:after="60"/>
      </w:pPr>
      <w:r>
        <w:rPr>
          <w:rFonts w:ascii="游ゴシック" w:hAnsi="游ゴシック" w:eastAsia="游ゴシック"/>
          <w:b w:val="0"/>
          <w:i w:val="0"/>
          <w:sz w:val="21"/>
        </w:rPr>
        <w:t>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が新たに置かれ、市町村は同条第2項第1号から第3号まで（区域、サービス量の見込み、中長期的な推計）を定めるにあたり、次の2つを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令和9年4月1日。本計画の期間の初日に当たります）。本計画では次のとおり勘案しています。</w:t>
      </w:r>
    </w:p>
    <w:p>
      <w:pPr>
        <w:keepNext/>
        <w:spacing w:before="200" w:after="40"/>
      </w:pPr>
      <w:r>
        <w:rPr>
          <w:rFonts w:ascii="游ゴシック" w:hAnsi="游ゴシック" w:eastAsia="游ゴシック"/>
          <w:b/>
          <w:i w:val="0"/>
          <w:color w:val="1F4D78"/>
          <w:sz w:val="22"/>
        </w:rPr>
        <w:t>【表98】第6章2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247"/>
        <w:gridCol w:w="3515"/>
        <w:gridCol w:w="1587"/>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勘案する事項</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区域の単位</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本計画での扱い</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記載箇所</w:t>
            </w:r>
          </w:p>
        </w:tc>
      </w:tr>
      <w:tr>
        <w:tc>
          <w:tcPr>
            <w:tcW w:type="dxa" w:w="3402"/>
            <w:vAlign w:val="center"/>
          </w:tcPr>
          <w:p>
            <w:pPr>
              <w:keepNext/>
              <w:spacing w:before="20" w:after="20"/>
            </w:pPr>
            <w:r>
              <w:rPr>
                <w:rFonts w:ascii="游ゴシック" w:hAnsi="游ゴシック" w:eastAsia="游ゴシック"/>
                <w:b/>
                <w:i w:val="0"/>
                <w:sz w:val="17"/>
              </w:rPr>
              <w:t>① 住まいの入居定員総数</w:t>
            </w:r>
            <w:r>
              <w:rPr>
                <w:rFonts w:ascii="游ゴシック" w:hAnsi="游ゴシック" w:eastAsia="游ゴシック"/>
                <w:b w:val="0"/>
                <w:i w:val="0"/>
                <w:sz w:val="17"/>
              </w:rPr>
              <w:t>（第1号）</w:t>
              <w:br/>
              <w:t>老人福祉法第29条第1項の届出をした有料老人ホーム及び高齢者住まい法第7条第5項の登録住宅の、それぞれの入居定員総数（特定施設入居者生活介護等の</w:t>
            </w:r>
            <w:r>
              <w:rPr>
                <w:rFonts w:ascii="游ゴシック" w:hAnsi="游ゴシック" w:eastAsia="游ゴシック"/>
                <w:b/>
                <w:i w:val="0"/>
                <w:sz w:val="17"/>
              </w:rPr>
              <w:t>指定を受けていないものに限る</w:t>
            </w:r>
            <w:r>
              <w:rPr>
                <w:rFonts w:ascii="游ゴシック" w:hAnsi="游ゴシック" w:eastAsia="游ゴシック"/>
                <w:b w:val="0"/>
                <w:i w:val="0"/>
                <w:sz w:val="17"/>
              </w:rPr>
              <w:t>）</w:t>
            </w:r>
          </w:p>
        </w:tc>
        <w:tc>
          <w:tcPr>
            <w:tcW w:type="dxa" w:w="1247"/>
            <w:vAlign w:val="center"/>
          </w:tcPr>
          <w:p>
            <w:pPr>
              <w:keepNext/>
              <w:spacing w:before="20" w:after="20"/>
            </w:pPr>
            <w:r>
              <w:rPr>
                <w:rFonts w:ascii="游ゴシック" w:hAnsi="游ゴシック" w:eastAsia="游ゴシック"/>
                <w:b/>
                <w:i w:val="0"/>
                <w:sz w:val="17"/>
              </w:rPr>
              <w:t>本町</w:t>
            </w:r>
            <w:r>
              <w:rPr>
                <w:rFonts w:ascii="游ゴシック" w:hAnsi="游ゴシック" w:eastAsia="游ゴシック"/>
                <w:b w:val="0"/>
                <w:i w:val="0"/>
                <w:sz w:val="17"/>
              </w:rPr>
              <w:t>が定める区域</w:t>
            </w:r>
          </w:p>
        </w:tc>
        <w:tc>
          <w:tcPr>
            <w:tcW w:type="dxa" w:w="3515"/>
            <w:vAlign w:val="center"/>
          </w:tcPr>
          <w:p>
            <w:pPr>
              <w:keepNext/>
              <w:spacing w:before="20" w:after="20"/>
            </w:pPr>
            <w:r>
              <w:rPr>
                <w:rFonts w:ascii="游ゴシック" w:hAnsi="游ゴシック" w:eastAsia="游ゴシック"/>
                <w:b w:val="0"/>
                <w:i w:val="0"/>
                <w:sz w:val="17"/>
              </w:rPr>
              <w:t>介護保険給付によらない住まいの入居者も居宅サービスを利用するため、入居定員は在宅サービスの見込量に影響します。町内の該当施設の有無と入居定員は【町データ待ち】であり、</w:t>
            </w:r>
            <w:r>
              <w:rPr>
                <w:rFonts w:ascii="游ゴシック" w:hAnsi="游ゴシック" w:eastAsia="游ゴシック"/>
                <w:b/>
                <w:i w:val="0"/>
                <w:sz w:val="17"/>
              </w:rPr>
              <w:t>確認のうえ見込量を置き直します</w:t>
            </w:r>
          </w:p>
        </w:tc>
        <w:tc>
          <w:tcPr>
            <w:tcW w:type="dxa" w:w="1587"/>
            <w:vAlign w:val="center"/>
          </w:tcPr>
          <w:p>
            <w:pPr>
              <w:keepNext/>
              <w:spacing w:before="20" w:after="20"/>
            </w:pPr>
            <w:r>
              <w:rPr>
                <w:rFonts w:ascii="游ゴシック" w:hAnsi="游ゴシック" w:eastAsia="游ゴシック"/>
                <w:b w:val="0"/>
                <w:i w:val="0"/>
                <w:sz w:val="17"/>
              </w:rPr>
              <w:t>第2章5</w:t>
            </w:r>
          </w:p>
        </w:tc>
      </w:tr>
      <w:tr>
        <w:tc>
          <w:tcPr>
            <w:tcW w:type="dxa" w:w="3402"/>
            <w:vAlign w:val="center"/>
          </w:tcPr>
          <w:p>
            <w:pPr>
              <w:spacing w:before="20" w:after="20"/>
            </w:pPr>
            <w:r>
              <w:rPr>
                <w:rFonts w:ascii="游ゴシック" w:hAnsi="游ゴシック" w:eastAsia="游ゴシック"/>
                <w:b/>
                <w:i w:val="0"/>
                <w:sz w:val="17"/>
              </w:rPr>
              <w:t>② 医療と介護の連携の状況</w:t>
            </w:r>
            <w:r>
              <w:rPr>
                <w:rFonts w:ascii="游ゴシック" w:hAnsi="游ゴシック" w:eastAsia="游ゴシック"/>
                <w:b w:val="0"/>
                <w:i w:val="0"/>
                <w:sz w:val="17"/>
              </w:rPr>
              <w:t>（第2号）</w:t>
              <w:br/>
              <w:t>医療に関する専門的知識を有する者と介護サービス事業者・居宅における医療を提供する医療機関その他の関係者との連携の状況</w:t>
            </w:r>
          </w:p>
        </w:tc>
        <w:tc>
          <w:tcPr>
            <w:tcW w:type="dxa" w:w="1247"/>
            <w:vAlign w:val="center"/>
          </w:tcPr>
          <w:p>
            <w:pPr>
              <w:spacing w:before="20" w:after="20"/>
            </w:pPr>
            <w:r>
              <w:rPr>
                <w:rFonts w:ascii="游ゴシック" w:hAnsi="游ゴシック" w:eastAsia="游ゴシック"/>
                <w:b/>
                <w:i w:val="0"/>
                <w:sz w:val="17"/>
              </w:rPr>
              <w:t>県</w:t>
            </w:r>
            <w:r>
              <w:rPr>
                <w:rFonts w:ascii="游ゴシック" w:hAnsi="游ゴシック" w:eastAsia="游ゴシック"/>
                <w:b w:val="0"/>
                <w:i w:val="0"/>
                <w:sz w:val="17"/>
              </w:rPr>
              <w:t>が定める区域</w:t>
            </w:r>
          </w:p>
        </w:tc>
        <w:tc>
          <w:tcPr>
            <w:tcW w:type="dxa" w:w="3515"/>
            <w:vAlign w:val="center"/>
          </w:tcPr>
          <w:p>
            <w:pPr>
              <w:spacing w:before="20" w:after="20"/>
            </w:pPr>
            <w:r>
              <w:rPr>
                <w:rFonts w:ascii="游ゴシック" w:hAnsi="游ゴシック" w:eastAsia="游ゴシック"/>
                <w:b w:val="0"/>
                <w:i w:val="0"/>
                <w:sz w:val="17"/>
              </w:rPr>
              <w:t>町内に病院はなく、診療所と訪問看護1か所により在宅療養を支えています。退院支援・日常の療養支援・急変時の対応・看取りの4場面について連携の状況を整理し、見込量のうち医療系サービス（訪問看護・訪問リハビリテーション・居宅療養管理指導）の置き方に反映しました</w:t>
            </w:r>
          </w:p>
        </w:tc>
        <w:tc>
          <w:tcPr>
            <w:tcW w:type="dxa" w:w="1587"/>
            <w:vAlign w:val="center"/>
          </w:tcPr>
          <w:p>
            <w:pPr>
              <w:spacing w:before="20" w:after="20"/>
            </w:pPr>
            <w:r>
              <w:rPr>
                <w:rFonts w:ascii="游ゴシック" w:hAnsi="游ゴシック" w:eastAsia="游ゴシック"/>
                <w:b w:val="0"/>
                <w:i w:val="0"/>
                <w:sz w:val="17"/>
              </w:rPr>
              <w:t>第2章5、第5章 基本目標2⑦</w:t>
            </w:r>
          </w:p>
        </w:tc>
      </w:tr>
    </w:tbl>
    <w:p>
      <w:pPr>
        <w:spacing w:after="40"/>
      </w:pP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区域の単位が2つで異なる点（本町の区域／県の区域）は条文の文言によります。</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【表99】第6章2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【表100】第6章2　介護給付等サービスの見込量（3）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7" w:name="_Toc_037"/>
      <w:r>
        <w:rPr>
          <w:rFonts w:ascii="游ゴシック" w:hAnsi="游ゴシック" w:eastAsia="游ゴシック"/>
          <w:b/>
          <w:i w:val="0"/>
          <w:color w:val="2E74B5"/>
          <w:sz w:val="25"/>
        </w:rPr>
        <w:t>3　介護保険サービス事業費の見込み</w:t>
      </w:r>
      <w:bookmarkEnd w:id="137"/>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【表101】第6章3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194,662</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8" w:name="_Toc_038"/>
      <w:r>
        <w:rPr>
          <w:rFonts w:ascii="游ゴシック" w:hAnsi="游ゴシック" w:eastAsia="游ゴシック"/>
          <w:b/>
          <w:i w:val="0"/>
          <w:color w:val="2E74B5"/>
          <w:sz w:val="25"/>
        </w:rPr>
        <w:t>4　地域支援事業の見込量と事業費</w:t>
      </w:r>
      <w:bookmarkEnd w:id="138"/>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【表102】第6章4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keepNext/>
              <w:spacing w:before="20" w:after="20"/>
            </w:pPr>
            <w:r>
              <w:rPr>
                <w:rFonts w:ascii="游ゴシック" w:hAnsi="游ゴシック" w:eastAsia="游ゴシック"/>
                <w:b w:val="0"/>
                <w:i w:val="0"/>
                <w:sz w:val="17"/>
              </w:rPr>
              <w:t>包括的支援事業・任意事業</w:t>
            </w:r>
          </w:p>
        </w:tc>
        <w:tc>
          <w:tcPr>
            <w:tcW w:type="dxa" w:w="2089"/>
            <w:vAlign w:val="center"/>
          </w:tcPr>
          <w:p>
            <w:pPr>
              <w:keepNext/>
              <w:spacing w:before="20" w:after="20"/>
            </w:pPr>
            <w:r>
              <w:rPr>
                <w:rFonts w:ascii="游ゴシック" w:hAnsi="游ゴシック" w:eastAsia="游ゴシック"/>
                <w:b w:val="0"/>
                <w:i w:val="0"/>
                <w:sz w:val="17"/>
              </w:rPr>
              <w:t>包括的支援事業・任意事業</w:t>
            </w:r>
          </w:p>
        </w:tc>
        <w:tc>
          <w:tcPr>
            <w:tcW w:type="dxa" w:w="1840"/>
            <w:vAlign w:val="center"/>
          </w:tcPr>
          <w:p>
            <w:pPr>
              <w:keepNext/>
              <w:spacing w:before="20" w:after="20"/>
            </w:pPr>
            <w:r>
              <w:rPr>
                <w:rFonts w:ascii="游ゴシック" w:hAnsi="游ゴシック" w:eastAsia="游ゴシック"/>
                <w:b w:val="0"/>
                <w:i w:val="0"/>
                <w:sz w:val="17"/>
              </w:rPr>
              <w:t>29,335</w:t>
            </w:r>
          </w:p>
        </w:tc>
        <w:tc>
          <w:tcPr>
            <w:tcW w:type="dxa" w:w="2089"/>
            <w:vAlign w:val="center"/>
          </w:tcPr>
          <w:p>
            <w:pPr>
              <w:keepNext/>
              <w:spacing w:before="20" w:after="20"/>
            </w:pPr>
            <w:r>
              <w:rPr>
                <w:rFonts w:ascii="游ゴシック" w:hAnsi="游ゴシック" w:eastAsia="游ゴシック"/>
                <w:b w:val="0"/>
                <w:i w:val="0"/>
                <w:sz w:val="17"/>
              </w:rPr>
              <w:t>29,335</w:t>
            </w:r>
          </w:p>
        </w:tc>
        <w:tc>
          <w:tcPr>
            <w:tcW w:type="dxa" w:w="1705"/>
            <w:vAlign w:val="center"/>
          </w:tcPr>
          <w:p>
            <w:pPr>
              <w:keepNext/>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第10期は令和7年度実績の据え置きとした。</w:t>
      </w:r>
      <w:r>
        <w:rPr>
          <w:rFonts w:ascii="游ゴシック" w:hAnsi="游ゴシック" w:eastAsia="游ゴシック"/>
          <w:b/>
          <w:i w:val="0"/>
          <w:sz w:val="17"/>
        </w:rPr>
        <w:t>令和7年度は年報 様式4 が未入力であるが、地域支援事業交付金（国庫）実績報告書と決算状況（歳出）により実績と事業別の内訳が取れる</w:t>
      </w:r>
      <w:r>
        <w:rPr>
          <w:rFonts w:ascii="游ゴシック" w:hAnsi="游ゴシック" w:eastAsia="游ゴシック"/>
          <w:b w:val="0"/>
          <w:i w:val="0"/>
          <w:sz w:val="17"/>
        </w:rPr>
        <w:t>（令和8年10月15日受領）。両者は完全に一致し、年報 様式4 の令和6年度の値とも、審査支払手数料を除いた額で1円まで一致する。</w:t>
      </w:r>
      <w:r>
        <w:rPr>
          <w:rFonts w:ascii="游ゴシック" w:hAnsi="游ゴシック" w:eastAsia="游ゴシック"/>
          <w:b/>
          <w:i w:val="0"/>
          <w:sz w:val="17"/>
        </w:rPr>
        <w:t>※ したがって一般介護予防事業費・包括的支援事業・任意事業費の事業別の内訳も、交付金実績報告により確定している。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【表103】第6章4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keepNext/>
              <w:spacing w:before="20" w:after="20"/>
            </w:pPr>
            <w:r>
              <w:rPr>
                <w:rFonts w:ascii="游ゴシック" w:hAnsi="游ゴシック" w:eastAsia="游ゴシック"/>
                <w:b w:val="0"/>
                <w:i w:val="0"/>
                <w:sz w:val="17"/>
              </w:rPr>
              <w:t>総合事業</w:t>
            </w:r>
          </w:p>
        </w:tc>
        <w:tc>
          <w:tcPr>
            <w:tcW w:type="dxa" w:w="1541"/>
            <w:vAlign w:val="center"/>
          </w:tcPr>
          <w:p>
            <w:pPr>
              <w:keepNext/>
              <w:spacing w:before="20" w:after="20"/>
            </w:pPr>
            <w:r>
              <w:rPr>
                <w:rFonts w:ascii="游ゴシック" w:hAnsi="游ゴシック" w:eastAsia="游ゴシック"/>
                <w:b w:val="0"/>
                <w:i w:val="0"/>
                <w:sz w:val="17"/>
              </w:rPr>
              <w:t>通所介護相当サービス</w:t>
            </w:r>
          </w:p>
        </w:tc>
        <w:tc>
          <w:tcPr>
            <w:tcW w:type="dxa" w:w="1541"/>
            <w:vAlign w:val="center"/>
          </w:tcPr>
          <w:p>
            <w:pPr>
              <w:keepNext/>
              <w:spacing w:before="20" w:after="20"/>
            </w:pPr>
            <w:r>
              <w:rPr>
                <w:rFonts w:ascii="游ゴシック" w:hAnsi="游ゴシック" w:eastAsia="游ゴシック"/>
                <w:b w:val="0"/>
                <w:i w:val="0"/>
                <w:sz w:val="17"/>
              </w:rPr>
              <w:t>1月あたり利用者数（人）</w:t>
            </w:r>
          </w:p>
        </w:tc>
        <w:tc>
          <w:tcPr>
            <w:tcW w:type="dxa" w:w="1443"/>
            <w:vAlign w:val="center"/>
          </w:tcPr>
          <w:p>
            <w:pPr>
              <w:keepNext/>
              <w:spacing w:before="20" w:after="20"/>
            </w:pPr>
            <w:r>
              <w:rPr>
                <w:rFonts w:ascii="游ゴシック" w:hAnsi="游ゴシック" w:eastAsia="游ゴシック"/>
                <w:b w:val="0"/>
                <w:i w:val="0"/>
                <w:sz w:val="17"/>
              </w:rPr>
              <w:t>50.7</w:t>
            </w:r>
          </w:p>
        </w:tc>
        <w:tc>
          <w:tcPr>
            <w:tcW w:type="dxa" w:w="1297"/>
            <w:vAlign w:val="center"/>
          </w:tcPr>
          <w:p>
            <w:pPr>
              <w:keepNext/>
              <w:spacing w:before="20" w:after="20"/>
            </w:pPr>
            <w:r>
              <w:rPr>
                <w:rFonts w:ascii="游ゴシック" w:hAnsi="游ゴシック" w:eastAsia="游ゴシック"/>
                <w:b w:val="0"/>
                <w:i w:val="0"/>
                <w:sz w:val="17"/>
              </w:rPr>
              <w:t>50.7</w:t>
            </w:r>
          </w:p>
        </w:tc>
        <w:tc>
          <w:tcPr>
            <w:tcW w:type="dxa" w:w="1336"/>
            <w:vAlign w:val="center"/>
          </w:tcPr>
          <w:p>
            <w:pPr>
              <w:keepNext/>
              <w:spacing w:before="20" w:after="20"/>
            </w:pPr>
            <w:r>
              <w:rPr>
                <w:rFonts w:ascii="游ゴシック" w:hAnsi="游ゴシック" w:eastAsia="游ゴシック"/>
                <w:b w:val="0"/>
                <w:i w:val="0"/>
                <w:sz w:val="17"/>
              </w:rPr>
              <w:t>50.5</w:t>
            </w:r>
          </w:p>
        </w:tc>
        <w:tc>
          <w:tcPr>
            <w:tcW w:type="dxa" w:w="1336"/>
            <w:vAlign w:val="center"/>
          </w:tcPr>
          <w:p>
            <w:pPr>
              <w:keepNext/>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【表104】第6章4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w:t>
      </w:r>
      <w:r>
        <w:rPr>
          <w:rFonts w:ascii="游ゴシック" w:hAnsi="游ゴシック" w:eastAsia="游ゴシック"/>
          <w:b/>
          <w:i w:val="0"/>
          <w:sz w:val="17"/>
        </w:rPr>
        <w:t>令和7年度実績</w:t>
      </w:r>
      <w:r>
        <w:rPr>
          <w:rFonts w:ascii="游ゴシック" w:hAnsi="游ゴシック" w:eastAsia="游ゴシック"/>
          <w:b w:val="0"/>
          <w:i w:val="0"/>
          <w:sz w:val="17"/>
        </w:rPr>
        <w:t>（総合事業34,573千円＋包括的支援事業・任意事業30,314千円＝64,887千円）を3年度とも据え置いた。内訳は次表による。</w:t>
      </w:r>
      <w:r>
        <w:rPr>
          <w:rFonts w:ascii="游ゴシック" w:hAnsi="游ゴシック" w:eastAsia="游ゴシック"/>
          <w:b/>
          <w:i w:val="0"/>
          <w:sz w:val="17"/>
        </w:rPr>
        <w:t>前年度（令和6年度63,916千円）からは+1.5％である。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【表105】第6章4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keepNext/>
              <w:spacing w:before="20" w:after="20"/>
            </w:pPr>
            <w:r>
              <w:rPr>
                <w:rFonts w:ascii="游ゴシック" w:hAnsi="游ゴシック" w:eastAsia="游ゴシック"/>
                <w:b w:val="0"/>
                <w:i w:val="0"/>
                <w:sz w:val="17"/>
              </w:rPr>
              <w:t>地域支援事業費（千円）</w:t>
            </w:r>
          </w:p>
        </w:tc>
        <w:tc>
          <w:tcPr>
            <w:tcW w:type="dxa" w:w="1834"/>
            <w:vAlign w:val="center"/>
          </w:tcPr>
          <w:p>
            <w:pPr>
              <w:keepNext/>
              <w:spacing w:before="20" w:after="20"/>
            </w:pPr>
            <w:r>
              <w:rPr>
                <w:rFonts w:ascii="游ゴシック" w:hAnsi="游ゴシック" w:eastAsia="游ゴシック"/>
                <w:b w:val="0"/>
                <w:i w:val="0"/>
                <w:sz w:val="17"/>
              </w:rPr>
              <w:t>67,320</w:t>
            </w:r>
          </w:p>
        </w:tc>
        <w:tc>
          <w:tcPr>
            <w:tcW w:type="dxa" w:w="1834"/>
            <w:vAlign w:val="center"/>
          </w:tcPr>
          <w:p>
            <w:pPr>
              <w:keepNext/>
              <w:spacing w:before="20" w:after="20"/>
            </w:pPr>
            <w:r>
              <w:rPr>
                <w:rFonts w:ascii="游ゴシック" w:hAnsi="游ゴシック" w:eastAsia="游ゴシック"/>
                <w:b w:val="0"/>
                <w:i w:val="0"/>
                <w:sz w:val="17"/>
              </w:rPr>
              <w:t>69,120</w:t>
            </w:r>
          </w:p>
        </w:tc>
        <w:tc>
          <w:tcPr>
            <w:tcW w:type="dxa" w:w="1834"/>
            <w:vAlign w:val="center"/>
          </w:tcPr>
          <w:p>
            <w:pPr>
              <w:keepNext/>
              <w:spacing w:before="20" w:after="20"/>
            </w:pPr>
            <w:r>
              <w:rPr>
                <w:rFonts w:ascii="游ゴシック" w:hAnsi="游ゴシック" w:eastAsia="游ゴシック"/>
                <w:b w:val="0"/>
                <w:i w:val="0"/>
                <w:sz w:val="17"/>
              </w:rPr>
              <w:t>70,820</w:t>
            </w:r>
          </w:p>
        </w:tc>
        <w:tc>
          <w:tcPr>
            <w:tcW w:type="dxa" w:w="1834"/>
            <w:vAlign w:val="center"/>
          </w:tcPr>
          <w:p>
            <w:pPr>
              <w:keepNext/>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pStyle w:val="Heading2"/>
        <w:keepNext/>
        <w:spacing w:before="180" w:after="100"/>
      </w:pPr>
      <w:bookmarkStart w:id="139" w:name="_Toc_039"/>
      <w:r>
        <w:rPr>
          <w:rFonts w:ascii="游ゴシック" w:hAnsi="游ゴシック" w:eastAsia="游ゴシック"/>
          <w:b/>
          <w:i w:val="0"/>
          <w:color w:val="2E74B5"/>
          <w:sz w:val="25"/>
        </w:rPr>
        <w:t>5　第1号被保険者の保険料</w:t>
      </w:r>
      <w:bookmarkEnd w:id="139"/>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算定の結果、準備基金を取り崩さない場合の保険料基準額は月額6,053円となります。</w:t>
      </w:r>
      <w:r>
        <w:rPr>
          <w:rFonts w:ascii="游ゴシック" w:hAnsi="游ゴシック" w:eastAsia="游ゴシック"/>
          <w:b w:val="0"/>
          <w:i w:val="0"/>
          <w:sz w:val="21"/>
        </w:rPr>
        <w:t>第9期の6,600円に対し-547円（-8.3％）です。ただし地域支援事業費・介護給付費準備基金の残高・第10期の第1号被保険者負担割合のいずれもが未確定であり、確定値ではありません。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【表106】第6章5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3"/>
        <w:gridCol w:w="2631"/>
        <w:gridCol w:w="3747"/>
      </w:tblGrid>
      <w:tr>
        <w:tc>
          <w:tcPr>
            <w:tcW w:type="dxa" w:w="33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1"/>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747"/>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373"/>
            <w:vAlign w:val="center"/>
          </w:tcPr>
          <w:p>
            <w:pPr>
              <w:spacing w:before="20" w:after="20"/>
            </w:pPr>
            <w:r>
              <w:rPr>
                <w:rFonts w:ascii="游ゴシック" w:hAnsi="游ゴシック" w:eastAsia="游ゴシック"/>
                <w:b w:val="0"/>
                <w:i w:val="0"/>
                <w:sz w:val="17"/>
              </w:rPr>
              <w:t>標準給付費見込額（3年計）</w:t>
            </w:r>
          </w:p>
        </w:tc>
        <w:tc>
          <w:tcPr>
            <w:tcW w:type="dxa" w:w="2631"/>
            <w:vAlign w:val="center"/>
          </w:tcPr>
          <w:p>
            <w:pPr>
              <w:spacing w:before="20" w:after="20"/>
            </w:pPr>
            <w:r>
              <w:rPr>
                <w:rFonts w:ascii="游ゴシック" w:hAnsi="游ゴシック" w:eastAsia="游ゴシック"/>
                <w:b w:val="0"/>
                <w:i w:val="0"/>
                <w:sz w:val="17"/>
              </w:rPr>
              <w:t>3,093,948千円</w:t>
            </w:r>
          </w:p>
        </w:tc>
        <w:tc>
          <w:tcPr>
            <w:tcW w:type="dxa" w:w="3747"/>
            <w:vAlign w:val="center"/>
          </w:tcPr>
          <w:p>
            <w:pPr>
              <w:spacing w:before="20" w:after="20"/>
            </w:pPr>
            <w:r>
              <w:rPr>
                <w:rFonts w:ascii="游ゴシック" w:hAnsi="游ゴシック" w:eastAsia="游ゴシック"/>
                <w:b w:val="0"/>
                <w:i w:val="0"/>
                <w:sz w:val="17"/>
              </w:rPr>
              <w:t>3,566,486千円</w:t>
            </w:r>
          </w:p>
        </w:tc>
      </w:tr>
      <w:tr>
        <w:tc>
          <w:tcPr>
            <w:tcW w:type="dxa" w:w="3373"/>
            <w:vAlign w:val="center"/>
          </w:tcPr>
          <w:p>
            <w:pPr>
              <w:spacing w:before="20" w:after="20"/>
            </w:pPr>
            <w:r>
              <w:rPr>
                <w:rFonts w:ascii="游ゴシック" w:hAnsi="游ゴシック" w:eastAsia="游ゴシック"/>
                <w:b w:val="0"/>
                <w:i w:val="0"/>
                <w:sz w:val="17"/>
              </w:rPr>
              <w:t>地域支援事業費（3年計）</w:t>
            </w:r>
          </w:p>
        </w:tc>
        <w:tc>
          <w:tcPr>
            <w:tcW w:type="dxa" w:w="2631"/>
            <w:vAlign w:val="center"/>
          </w:tcPr>
          <w:p>
            <w:pPr>
              <w:spacing w:before="20" w:after="20"/>
            </w:pPr>
            <w:r>
              <w:rPr>
                <w:rFonts w:ascii="游ゴシック" w:hAnsi="游ゴシック" w:eastAsia="游ゴシック"/>
                <w:b w:val="0"/>
                <w:i w:val="0"/>
                <w:sz w:val="17"/>
              </w:rPr>
              <w:t>194,662千円</w:t>
            </w:r>
          </w:p>
        </w:tc>
        <w:tc>
          <w:tcPr>
            <w:tcW w:type="dxa" w:w="3747"/>
            <w:vAlign w:val="center"/>
          </w:tcPr>
          <w:p>
            <w:pPr>
              <w:spacing w:before="20" w:after="20"/>
            </w:pPr>
            <w:r>
              <w:rPr>
                <w:rFonts w:ascii="游ゴシック" w:hAnsi="游ゴシック" w:eastAsia="游ゴシック"/>
                <w:b w:val="0"/>
                <w:i w:val="0"/>
                <w:sz w:val="17"/>
              </w:rPr>
              <w:t>207,260千円</w:t>
            </w:r>
          </w:p>
        </w:tc>
      </w:tr>
      <w:tr>
        <w:tc>
          <w:tcPr>
            <w:tcW w:type="dxa" w:w="3373"/>
            <w:vAlign w:val="center"/>
          </w:tcPr>
          <w:p>
            <w:pPr>
              <w:spacing w:before="20" w:after="20"/>
            </w:pPr>
            <w:r>
              <w:rPr>
                <w:rFonts w:ascii="游ゴシック" w:hAnsi="游ゴシック" w:eastAsia="游ゴシック"/>
                <w:b w:val="0"/>
                <w:i w:val="0"/>
                <w:sz w:val="17"/>
              </w:rPr>
              <w:t>第1号被保険者負担割合</w:t>
            </w:r>
          </w:p>
        </w:tc>
        <w:tc>
          <w:tcPr>
            <w:tcW w:type="dxa" w:w="2631"/>
            <w:vAlign w:val="center"/>
          </w:tcPr>
          <w:p>
            <w:pPr>
              <w:spacing w:before="20" w:after="20"/>
            </w:pPr>
            <w:r>
              <w:rPr>
                <w:rFonts w:ascii="游ゴシック" w:hAnsi="游ゴシック" w:eastAsia="游ゴシック"/>
                <w:b w:val="0"/>
                <w:i w:val="0"/>
                <w:sz w:val="17"/>
              </w:rPr>
              <w:t>23％（【決定後に記載】）</w:t>
            </w:r>
          </w:p>
        </w:tc>
        <w:tc>
          <w:tcPr>
            <w:tcW w:type="dxa" w:w="3747"/>
            <w:vAlign w:val="center"/>
          </w:tcPr>
          <w:p>
            <w:pPr>
              <w:spacing w:before="20" w:after="20"/>
            </w:pPr>
            <w:r>
              <w:rPr>
                <w:rFonts w:ascii="游ゴシック" w:hAnsi="游ゴシック" w:eastAsia="游ゴシック"/>
                <w:b w:val="0"/>
                <w:i w:val="0"/>
                <w:sz w:val="17"/>
              </w:rPr>
              <w:t>23％</w:t>
            </w:r>
          </w:p>
        </w:tc>
      </w:tr>
      <w:tr>
        <w:tc>
          <w:tcPr>
            <w:tcW w:type="dxa" w:w="3373"/>
            <w:vAlign w:val="center"/>
          </w:tcPr>
          <w:p>
            <w:pPr>
              <w:spacing w:before="20" w:after="20"/>
            </w:pPr>
            <w:r>
              <w:rPr>
                <w:rFonts w:ascii="游ゴシック" w:hAnsi="游ゴシック" w:eastAsia="游ゴシック"/>
                <w:b w:val="0"/>
                <w:i w:val="0"/>
                <w:sz w:val="17"/>
              </w:rPr>
              <w:t>調整交付金見込交付割合</w:t>
            </w:r>
          </w:p>
        </w:tc>
        <w:tc>
          <w:tcPr>
            <w:tcW w:type="dxa" w:w="2631"/>
            <w:vAlign w:val="center"/>
          </w:tcPr>
          <w:p>
            <w:pPr>
              <w:spacing w:before="20" w:after="20"/>
            </w:pPr>
            <w:r>
              <w:rPr>
                <w:rFonts w:ascii="游ゴシック" w:hAnsi="游ゴシック" w:eastAsia="游ゴシック"/>
                <w:b w:val="0"/>
                <w:i w:val="0"/>
                <w:sz w:val="17"/>
              </w:rPr>
              <w:t>5.533％（算式）</w:t>
            </w:r>
          </w:p>
        </w:tc>
        <w:tc>
          <w:tcPr>
            <w:tcW w:type="dxa" w:w="3747"/>
            <w:vAlign w:val="center"/>
          </w:tcPr>
          <w:p>
            <w:pPr>
              <w:spacing w:before="20" w:after="20"/>
            </w:pPr>
            <w:r>
              <w:rPr>
                <w:rFonts w:ascii="游ゴシック" w:hAnsi="游ゴシック" w:eastAsia="游ゴシック"/>
                <w:b w:val="0"/>
                <w:i w:val="0"/>
                <w:sz w:val="17"/>
              </w:rPr>
              <w:t>6.058％（第9期計画の公表値）</w:t>
            </w:r>
          </w:p>
        </w:tc>
      </w:tr>
      <w:tr>
        <w:tc>
          <w:tcPr>
            <w:tcW w:type="dxa" w:w="3373"/>
            <w:vAlign w:val="center"/>
          </w:tcPr>
          <w:p>
            <w:pPr>
              <w:spacing w:before="20" w:after="20"/>
            </w:pPr>
            <w:r>
              <w:rPr>
                <w:rFonts w:ascii="游ゴシック" w:hAnsi="游ゴシック" w:eastAsia="游ゴシック"/>
                <w:b w:val="0"/>
                <w:i w:val="0"/>
                <w:sz w:val="17"/>
              </w:rPr>
              <w:t>保険料収納必要額</w:t>
            </w:r>
          </w:p>
        </w:tc>
        <w:tc>
          <w:tcPr>
            <w:tcW w:type="dxa" w:w="2631"/>
            <w:vAlign w:val="center"/>
          </w:tcPr>
          <w:p>
            <w:pPr>
              <w:spacing w:before="20" w:after="20"/>
            </w:pPr>
            <w:r>
              <w:rPr>
                <w:rFonts w:ascii="游ゴシック" w:hAnsi="游ゴシック" w:eastAsia="游ゴシック"/>
                <w:b w:val="0"/>
                <w:i w:val="0"/>
                <w:sz w:val="17"/>
              </w:rPr>
              <w:t>739,330千円</w:t>
            </w:r>
          </w:p>
        </w:tc>
        <w:tc>
          <w:tcPr>
            <w:tcW w:type="dxa" w:w="3747"/>
            <w:vAlign w:val="center"/>
          </w:tcPr>
          <w:p>
            <w:pPr>
              <w:spacing w:before="20" w:after="20"/>
            </w:pPr>
            <w:r>
              <w:rPr>
                <w:rFonts w:ascii="游ゴシック" w:hAnsi="游ゴシック" w:eastAsia="游ゴシック"/>
                <w:b w:val="0"/>
                <w:i w:val="0"/>
                <w:sz w:val="17"/>
              </w:rPr>
              <w:t>832,562千円</w:t>
            </w:r>
          </w:p>
        </w:tc>
      </w:tr>
      <w:tr>
        <w:tc>
          <w:tcPr>
            <w:tcW w:type="dxa" w:w="3373"/>
            <w:vAlign w:val="center"/>
          </w:tcPr>
          <w:p>
            <w:pPr>
              <w:spacing w:before="20" w:after="20"/>
            </w:pPr>
            <w:r>
              <w:rPr>
                <w:rFonts w:ascii="游ゴシック" w:hAnsi="游ゴシック" w:eastAsia="游ゴシック"/>
                <w:b w:val="0"/>
                <w:i w:val="0"/>
                <w:sz w:val="17"/>
              </w:rPr>
              <w:t>介護給付費準備基金取崩額</w:t>
            </w:r>
          </w:p>
        </w:tc>
        <w:tc>
          <w:tcPr>
            <w:tcW w:type="dxa" w:w="2631"/>
            <w:vAlign w:val="center"/>
          </w:tcPr>
          <w:p>
            <w:pPr>
              <w:spacing w:before="20" w:after="20"/>
            </w:pPr>
            <w:r>
              <w:rPr>
                <w:rFonts w:ascii="游ゴシック" w:hAnsi="游ゴシック" w:eastAsia="游ゴシック"/>
                <w:b w:val="0"/>
                <w:i w:val="0"/>
                <w:sz w:val="17"/>
              </w:rPr>
              <w:t>0千円（【町データ待ち】）</w:t>
            </w:r>
          </w:p>
        </w:tc>
        <w:tc>
          <w:tcPr>
            <w:tcW w:type="dxa" w:w="3747"/>
            <w:vAlign w:val="center"/>
          </w:tcPr>
          <w:p>
            <w:pPr>
              <w:spacing w:before="20" w:after="20"/>
            </w:pPr>
            <w:r>
              <w:rPr>
                <w:rFonts w:ascii="游ゴシック" w:hAnsi="游ゴシック" w:eastAsia="游ゴシック"/>
                <w:b w:val="0"/>
                <w:i w:val="0"/>
                <w:sz w:val="17"/>
              </w:rPr>
              <w:t>35,000千円</w:t>
            </w:r>
          </w:p>
        </w:tc>
      </w:tr>
      <w:tr>
        <w:tc>
          <w:tcPr>
            <w:tcW w:type="dxa" w:w="3373"/>
            <w:vAlign w:val="center"/>
          </w:tcPr>
          <w:p>
            <w:pPr>
              <w:spacing w:before="20" w:after="20"/>
            </w:pPr>
            <w:r>
              <w:rPr>
                <w:rFonts w:ascii="游ゴシック" w:hAnsi="游ゴシック" w:eastAsia="游ゴシック"/>
                <w:b w:val="0"/>
                <w:i w:val="0"/>
                <w:sz w:val="17"/>
              </w:rPr>
              <w:t>予定保険料収納率</w:t>
            </w:r>
          </w:p>
        </w:tc>
        <w:tc>
          <w:tcPr>
            <w:tcW w:type="dxa" w:w="2631"/>
            <w:vAlign w:val="center"/>
          </w:tcPr>
          <w:p>
            <w:pPr>
              <w:spacing w:before="20" w:after="20"/>
            </w:pPr>
            <w:r>
              <w:rPr>
                <w:rFonts w:ascii="游ゴシック" w:hAnsi="游ゴシック" w:eastAsia="游ゴシック"/>
                <w:b w:val="0"/>
                <w:i w:val="0"/>
                <w:sz w:val="17"/>
              </w:rPr>
              <w:t>99.35％</w:t>
            </w:r>
          </w:p>
        </w:tc>
        <w:tc>
          <w:tcPr>
            <w:tcW w:type="dxa" w:w="3747"/>
            <w:vAlign w:val="center"/>
          </w:tcPr>
          <w:p>
            <w:pPr>
              <w:spacing w:before="20" w:after="20"/>
            </w:pPr>
            <w:r>
              <w:rPr>
                <w:rFonts w:ascii="游ゴシック" w:hAnsi="游ゴシック" w:eastAsia="游ゴシック"/>
                <w:b w:val="0"/>
                <w:i w:val="0"/>
                <w:sz w:val="17"/>
              </w:rPr>
              <w:t>99.40％</w:t>
            </w:r>
          </w:p>
        </w:tc>
      </w:tr>
      <w:tr>
        <w:tc>
          <w:tcPr>
            <w:tcW w:type="dxa" w:w="3373"/>
            <w:vAlign w:val="center"/>
          </w:tcPr>
          <w:p>
            <w:pPr>
              <w:keepNext/>
              <w:spacing w:before="20" w:after="20"/>
            </w:pPr>
            <w:r>
              <w:rPr>
                <w:rFonts w:ascii="游ゴシック" w:hAnsi="游ゴシック" w:eastAsia="游ゴシック"/>
                <w:b w:val="0"/>
                <w:i w:val="0"/>
                <w:sz w:val="17"/>
              </w:rPr>
              <w:t>所得段階別加入割合補正後被保険者数（3年計）</w:t>
            </w:r>
          </w:p>
        </w:tc>
        <w:tc>
          <w:tcPr>
            <w:tcW w:type="dxa" w:w="2631"/>
            <w:vAlign w:val="center"/>
          </w:tcPr>
          <w:p>
            <w:pPr>
              <w:keepNext/>
              <w:spacing w:before="20" w:after="20"/>
            </w:pPr>
            <w:r>
              <w:rPr>
                <w:rFonts w:ascii="游ゴシック" w:hAnsi="游ゴシック" w:eastAsia="游ゴシック"/>
                <w:b w:val="0"/>
                <w:i w:val="0"/>
                <w:sz w:val="17"/>
              </w:rPr>
              <w:t>10,245人</w:t>
            </w:r>
          </w:p>
        </w:tc>
        <w:tc>
          <w:tcPr>
            <w:tcW w:type="dxa" w:w="3747"/>
            <w:vAlign w:val="center"/>
          </w:tcPr>
          <w:p>
            <w:pPr>
              <w:keepNext/>
              <w:spacing w:before="20" w:after="20"/>
            </w:pPr>
            <w:r>
              <w:rPr>
                <w:rFonts w:ascii="游ゴシック" w:hAnsi="游ゴシック" w:eastAsia="游ゴシック"/>
                <w:b w:val="0"/>
                <w:i w:val="0"/>
                <w:sz w:val="17"/>
              </w:rPr>
              <w:t>10,136人</w:t>
            </w:r>
          </w:p>
        </w:tc>
      </w:tr>
      <w:tr>
        <w:tc>
          <w:tcPr>
            <w:tcW w:type="dxa" w:w="3373"/>
            <w:vAlign w:val="center"/>
          </w:tcPr>
          <w:p>
            <w:pPr>
              <w:spacing w:before="20" w:after="20"/>
            </w:pPr>
            <w:r>
              <w:rPr>
                <w:rFonts w:ascii="游ゴシック" w:hAnsi="游ゴシック" w:eastAsia="游ゴシック"/>
                <w:b/>
                <w:i w:val="0"/>
                <w:sz w:val="17"/>
              </w:rPr>
              <w:t>保険料基準額（月額）</w:t>
            </w:r>
          </w:p>
        </w:tc>
        <w:tc>
          <w:tcPr>
            <w:tcW w:type="dxa" w:w="2631"/>
            <w:vAlign w:val="center"/>
          </w:tcPr>
          <w:p>
            <w:pPr>
              <w:spacing w:before="20" w:after="20"/>
            </w:pPr>
            <w:r>
              <w:rPr>
                <w:rFonts w:ascii="游ゴシック" w:hAnsi="游ゴシック" w:eastAsia="游ゴシック"/>
                <w:b/>
                <w:i w:val="0"/>
                <w:sz w:val="17"/>
              </w:rPr>
              <w:t>6,053円</w:t>
            </w:r>
          </w:p>
        </w:tc>
        <w:tc>
          <w:tcPr>
            <w:tcW w:type="dxa" w:w="3747"/>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【表107】第6章5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1"/>
        <w:gridCol w:w="1803"/>
        <w:gridCol w:w="1445"/>
        <w:gridCol w:w="4782"/>
      </w:tblGrid>
      <w:tr>
        <w:tc>
          <w:tcPr>
            <w:tcW w:type="dxa" w:w="172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78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721"/>
            <w:vAlign w:val="center"/>
          </w:tcPr>
          <w:p>
            <w:pPr>
              <w:spacing w:before="20" w:after="20"/>
            </w:pPr>
            <w:r>
              <w:rPr>
                <w:rFonts w:ascii="游ゴシック" w:hAnsi="游ゴシック" w:eastAsia="游ゴシック"/>
                <w:b/>
                <w:i w:val="0"/>
                <w:sz w:val="17"/>
              </w:rPr>
              <w:t>第1号被保険者負担割合</w:t>
            </w:r>
          </w:p>
        </w:tc>
        <w:tc>
          <w:tcPr>
            <w:tcW w:type="dxa" w:w="1803"/>
            <w:vAlign w:val="center"/>
          </w:tcPr>
          <w:p>
            <w:pPr>
              <w:spacing w:before="20" w:after="20"/>
            </w:pPr>
            <w:r>
              <w:rPr>
                <w:rFonts w:ascii="游ゴシック" w:hAnsi="游ゴシック" w:eastAsia="游ゴシック"/>
                <w:b w:val="0"/>
                <w:i w:val="0"/>
                <w:sz w:val="17"/>
              </w:rPr>
              <w:t>23％→24％（1ポイント）</w:t>
            </w:r>
          </w:p>
        </w:tc>
        <w:tc>
          <w:tcPr>
            <w:tcW w:type="dxa" w:w="1445"/>
            <w:vAlign w:val="center"/>
          </w:tcPr>
          <w:p>
            <w:pPr>
              <w:spacing w:before="20" w:after="20"/>
            </w:pPr>
            <w:r>
              <w:rPr>
                <w:rFonts w:ascii="游ゴシック" w:hAnsi="游ゴシック" w:eastAsia="游ゴシック"/>
                <w:b/>
                <w:i w:val="0"/>
                <w:sz w:val="17"/>
              </w:rPr>
              <w:t>+269円</w:t>
            </w:r>
          </w:p>
        </w:tc>
        <w:tc>
          <w:tcPr>
            <w:tcW w:type="dxa" w:w="478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721"/>
            <w:vAlign w:val="center"/>
          </w:tcPr>
          <w:p>
            <w:pPr>
              <w:spacing w:before="20" w:after="20"/>
            </w:pPr>
            <w:r>
              <w:rPr>
                <w:rFonts w:ascii="游ゴシック" w:hAnsi="游ゴシック" w:eastAsia="游ゴシック"/>
                <w:b/>
                <w:i w:val="0"/>
                <w:sz w:val="17"/>
              </w:rPr>
              <w:t>調整交付金の見込交付割合</w:t>
            </w:r>
          </w:p>
        </w:tc>
        <w:tc>
          <w:tcPr>
            <w:tcW w:type="dxa" w:w="1803"/>
            <w:vAlign w:val="center"/>
          </w:tcPr>
          <w:p>
            <w:pPr>
              <w:spacing w:before="20" w:after="20"/>
            </w:pPr>
            <w:r>
              <w:rPr>
                <w:rFonts w:ascii="游ゴシック" w:hAnsi="游ゴシック" w:eastAsia="游ゴシック"/>
                <w:b w:val="0"/>
                <w:i w:val="0"/>
                <w:sz w:val="17"/>
              </w:rPr>
              <w:t>1ポイント（低下）</w:t>
            </w:r>
          </w:p>
        </w:tc>
        <w:tc>
          <w:tcPr>
            <w:tcW w:type="dxa" w:w="1445"/>
            <w:vAlign w:val="center"/>
          </w:tcPr>
          <w:p>
            <w:pPr>
              <w:spacing w:before="20" w:after="20"/>
            </w:pPr>
            <w:r>
              <w:rPr>
                <w:rFonts w:ascii="游ゴシック" w:hAnsi="游ゴシック" w:eastAsia="游ゴシック"/>
                <w:b/>
                <w:i w:val="0"/>
                <w:sz w:val="17"/>
              </w:rPr>
              <w:t>+262円</w:t>
            </w:r>
          </w:p>
        </w:tc>
        <w:tc>
          <w:tcPr>
            <w:tcW w:type="dxa" w:w="478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721"/>
            <w:vAlign w:val="center"/>
          </w:tcPr>
          <w:p>
            <w:pPr>
              <w:spacing w:before="20" w:after="20"/>
            </w:pPr>
            <w:r>
              <w:rPr>
                <w:rFonts w:ascii="游ゴシック" w:hAnsi="游ゴシック" w:eastAsia="游ゴシック"/>
                <w:b w:val="0"/>
                <w:i w:val="0"/>
                <w:sz w:val="17"/>
              </w:rPr>
              <w:t>介護給付費準備基金の取崩</w:t>
            </w:r>
          </w:p>
        </w:tc>
        <w:tc>
          <w:tcPr>
            <w:tcW w:type="dxa" w:w="1803"/>
            <w:vAlign w:val="center"/>
          </w:tcPr>
          <w:p>
            <w:pPr>
              <w:spacing w:before="20" w:after="20"/>
            </w:pPr>
            <w:r>
              <w:rPr>
                <w:rFonts w:ascii="游ゴシック" w:hAnsi="游ゴシック" w:eastAsia="游ゴシック"/>
                <w:b w:val="0"/>
                <w:i w:val="0"/>
                <w:sz w:val="17"/>
              </w:rPr>
              <w:t>1,000万円</w:t>
            </w:r>
          </w:p>
        </w:tc>
        <w:tc>
          <w:tcPr>
            <w:tcW w:type="dxa" w:w="1445"/>
            <w:vAlign w:val="center"/>
          </w:tcPr>
          <w:p>
            <w:pPr>
              <w:spacing w:before="20" w:after="20"/>
            </w:pPr>
            <w:r>
              <w:rPr>
                <w:rFonts w:ascii="游ゴシック" w:hAnsi="游ゴシック" w:eastAsia="游ゴシック"/>
                <w:b w:val="0"/>
                <w:i w:val="0"/>
                <w:sz w:val="17"/>
              </w:rPr>
              <w:t>-82円</w:t>
            </w:r>
          </w:p>
        </w:tc>
        <w:tc>
          <w:tcPr>
            <w:tcW w:type="dxa" w:w="4782"/>
            <w:vAlign w:val="center"/>
          </w:tcPr>
          <w:p>
            <w:pPr>
              <w:spacing w:before="20" w:after="20"/>
            </w:pPr>
            <w:r>
              <w:rPr>
                <w:rFonts w:ascii="游ゴシック" w:hAnsi="游ゴシック" w:eastAsia="游ゴシック"/>
                <w:b/>
                <w:i w:val="0"/>
                <w:sz w:val="17"/>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21"/>
            <w:vAlign w:val="center"/>
          </w:tcPr>
          <w:p>
            <w:pPr>
              <w:keepNext/>
              <w:spacing w:before="20" w:after="20"/>
            </w:pPr>
            <w:r>
              <w:rPr>
                <w:rFonts w:ascii="游ゴシック" w:hAnsi="游ゴシック" w:eastAsia="游ゴシック"/>
                <w:b w:val="0"/>
                <w:i w:val="0"/>
                <w:sz w:val="17"/>
              </w:rPr>
              <w:t>総給付費・介護報酬改定</w:t>
            </w:r>
          </w:p>
        </w:tc>
        <w:tc>
          <w:tcPr>
            <w:tcW w:type="dxa" w:w="1803"/>
            <w:vAlign w:val="center"/>
          </w:tcPr>
          <w:p>
            <w:pPr>
              <w:keepNext/>
              <w:spacing w:before="20" w:after="20"/>
            </w:pPr>
            <w:r>
              <w:rPr>
                <w:rFonts w:ascii="游ゴシック" w:hAnsi="游ゴシック" w:eastAsia="游ゴシック"/>
                <w:b w:val="0"/>
                <w:i w:val="0"/>
                <w:sz w:val="17"/>
              </w:rPr>
              <w:t>1％</w:t>
            </w:r>
          </w:p>
        </w:tc>
        <w:tc>
          <w:tcPr>
            <w:tcW w:type="dxa" w:w="1445"/>
            <w:vAlign w:val="center"/>
          </w:tcPr>
          <w:p>
            <w:pPr>
              <w:keepNext/>
              <w:spacing w:before="20" w:after="20"/>
            </w:pPr>
            <w:r>
              <w:rPr>
                <w:rFonts w:ascii="游ゴシック" w:hAnsi="游ゴシック" w:eastAsia="游ゴシック"/>
                <w:b w:val="0"/>
                <w:i w:val="0"/>
                <w:sz w:val="17"/>
              </w:rPr>
              <w:t>+56.9円</w:t>
            </w:r>
          </w:p>
        </w:tc>
        <w:tc>
          <w:tcPr>
            <w:tcW w:type="dxa" w:w="4782"/>
            <w:vAlign w:val="center"/>
          </w:tcPr>
          <w:p>
            <w:pPr>
              <w:keepNext/>
              <w:spacing w:before="20" w:after="20"/>
            </w:pPr>
            <w:r>
              <w:rPr>
                <w:rFonts w:ascii="游ゴシック" w:hAnsi="游ゴシック" w:eastAsia="游ゴシック"/>
                <w:b w:val="0"/>
                <w:i w:val="0"/>
                <w:sz w:val="17"/>
              </w:rPr>
              <w:t>令和9年度改定。率は令和8年12月頃</w:t>
            </w:r>
          </w:p>
        </w:tc>
      </w:tr>
      <w:tr>
        <w:tc>
          <w:tcPr>
            <w:tcW w:type="dxa" w:w="1721"/>
            <w:vAlign w:val="center"/>
          </w:tcPr>
          <w:p>
            <w:pPr>
              <w:spacing w:before="20" w:after="20"/>
            </w:pPr>
            <w:r>
              <w:rPr>
                <w:rFonts w:ascii="游ゴシック" w:hAnsi="游ゴシック" w:eastAsia="游ゴシック"/>
                <w:b w:val="0"/>
                <w:i w:val="0"/>
                <w:sz w:val="17"/>
              </w:rPr>
              <w:t>地域支援事業費</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+3.6円</w:t>
            </w:r>
          </w:p>
        </w:tc>
        <w:tc>
          <w:tcPr>
            <w:tcW w:type="dxa" w:w="478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【表108】第6章5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6,053円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基準となる算定。第9期の6,600円から▲547円（▲8.3％）</w:t>
            </w:r>
          </w:p>
        </w:tc>
      </w:tr>
      <w:tr>
        <w:tc>
          <w:tcPr>
            <w:tcW w:type="dxa" w:w="1576"/>
            <w:vAlign w:val="center"/>
          </w:tcPr>
          <w:p>
            <w:pPr>
              <w:spacing w:before="20" w:after="20"/>
            </w:pPr>
            <w:r>
              <w:rPr>
                <w:rFonts w:ascii="游ゴシック" w:hAnsi="游ゴシック" w:eastAsia="游ゴシック"/>
                <w:b/>
                <w:i w:val="0"/>
                <w:sz w:val="17"/>
              </w:rPr>
              <w:t>基金活用ケース</w:t>
            </w:r>
          </w:p>
        </w:tc>
        <w:tc>
          <w:tcPr>
            <w:tcW w:type="dxa" w:w="2308"/>
            <w:vAlign w:val="center"/>
          </w:tcPr>
          <w:p>
            <w:pPr>
              <w:spacing w:before="20" w:after="20"/>
            </w:pPr>
            <w:r>
              <w:rPr>
                <w:rFonts w:ascii="游ゴシック" w:hAnsi="游ゴシック" w:eastAsia="游ゴシック"/>
                <w:b w:val="0"/>
                <w:i w:val="0"/>
                <w:sz w:val="17"/>
              </w:rPr>
              <w:t>介護給付費準備基金12,000千円を全額取り崩す場合</w:t>
            </w:r>
          </w:p>
        </w:tc>
        <w:tc>
          <w:tcPr>
            <w:tcW w:type="dxa" w:w="1456"/>
            <w:vAlign w:val="center"/>
          </w:tcPr>
          <w:p>
            <w:pPr>
              <w:spacing w:before="20" w:after="20"/>
            </w:pPr>
            <w:r>
              <w:rPr>
                <w:rFonts w:ascii="游ゴシック" w:hAnsi="游ゴシック" w:eastAsia="游ゴシック"/>
                <w:b/>
                <w:i w:val="0"/>
                <w:sz w:val="17"/>
              </w:rPr>
              <w:t>5,955円</w:t>
            </w:r>
          </w:p>
        </w:tc>
        <w:tc>
          <w:tcPr>
            <w:tcW w:type="dxa" w:w="1425"/>
            <w:vAlign w:val="center"/>
          </w:tcPr>
          <w:p>
            <w:pPr>
              <w:spacing w:before="20" w:after="20"/>
            </w:pPr>
            <w:r>
              <w:rPr>
                <w:rFonts w:ascii="游ゴシック" w:hAnsi="游ゴシック" w:eastAsia="游ゴシック"/>
                <w:b w:val="0"/>
                <w:i w:val="0"/>
                <w:sz w:val="17"/>
              </w:rPr>
              <w:t>6,000円</w:t>
            </w:r>
          </w:p>
        </w:tc>
        <w:tc>
          <w:tcPr>
            <w:tcW w:type="dxa" w:w="2986"/>
            <w:vAlign w:val="center"/>
          </w:tcPr>
          <w:p>
            <w:pPr>
              <w:spacing w:before="20" w:after="20"/>
            </w:pPr>
            <w:r>
              <w:rPr>
                <w:rFonts w:ascii="游ゴシック" w:hAnsi="游ゴシック" w:eastAsia="游ゴシック"/>
                <w:b/>
                <w:i w:val="0"/>
                <w:sz w:val="17"/>
              </w:rPr>
              <w:t>取崩の原資は12,000千円しかない。繰越金144.2百万円の基金積立を含めて検討する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5,767円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i w:val="0"/>
                <w:sz w:val="17"/>
              </w:rPr>
              <w:t>現在の残高では実行できない。基金残高の確認が前提</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6,323円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6,248円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keepNext/>
              <w:spacing w:before="20" w:after="20"/>
            </w:pPr>
            <w:r>
              <w:rPr>
                <w:rFonts w:ascii="游ゴシック" w:hAnsi="游ゴシック" w:eastAsia="游ゴシック"/>
                <w:b w:val="0"/>
                <w:i w:val="0"/>
                <w:sz w:val="17"/>
              </w:rPr>
              <w:t>施設整備ケース</w:t>
            </w:r>
          </w:p>
        </w:tc>
        <w:tc>
          <w:tcPr>
            <w:tcW w:type="dxa" w:w="2308"/>
            <w:vAlign w:val="center"/>
          </w:tcPr>
          <w:p>
            <w:pPr>
              <w:keepNext/>
              <w:spacing w:before="20" w:after="20"/>
            </w:pPr>
            <w:r>
              <w:rPr>
                <w:rFonts w:ascii="游ゴシック" w:hAnsi="游ゴシック" w:eastAsia="游ゴシック"/>
                <w:b w:val="0"/>
                <w:i w:val="0"/>
                <w:sz w:val="17"/>
              </w:rPr>
              <w:t>第10期に施設整備を行う場合</w:t>
            </w:r>
          </w:p>
        </w:tc>
        <w:tc>
          <w:tcPr>
            <w:tcW w:type="dxa" w:w="1456"/>
            <w:vAlign w:val="center"/>
          </w:tcPr>
          <w:p>
            <w:pPr>
              <w:keepNext/>
              <w:spacing w:before="20" w:after="20"/>
            </w:pPr>
            <w:r>
              <w:rPr>
                <w:rFonts w:ascii="游ゴシック" w:hAnsi="游ゴシック" w:eastAsia="游ゴシック"/>
                <w:b w:val="0"/>
                <w:i w:val="0"/>
                <w:sz w:val="17"/>
              </w:rPr>
              <w:t>【決定後に記載】</w:t>
            </w:r>
          </w:p>
        </w:tc>
        <w:tc>
          <w:tcPr>
            <w:tcW w:type="dxa" w:w="1425"/>
            <w:vAlign w:val="center"/>
          </w:tcPr>
          <w:p>
            <w:pPr>
              <w:keepNext/>
              <w:spacing w:before="20" w:after="20"/>
            </w:pPr>
            <w:r>
              <w:rPr>
                <w:rFonts w:ascii="游ゴシック" w:hAnsi="游ゴシック" w:eastAsia="游ゴシック"/>
                <w:b w:val="0"/>
                <w:i w:val="0"/>
                <w:sz w:val="17"/>
              </w:rPr>
              <w:t>【決定後に記載】</w:t>
            </w:r>
          </w:p>
        </w:tc>
        <w:tc>
          <w:tcPr>
            <w:tcW w:type="dxa" w:w="2986"/>
            <w:vAlign w:val="center"/>
          </w:tcPr>
          <w:p>
            <w:pPr>
              <w:keepNext/>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の令和6年度決算で置き（3年計194,662千円、うち総合事業費103,719千円）、第1号被保険者負担割合を23％、調整交付金見込交付割合を5.533％として算定した。※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40" w:name="_Toc_040"/>
      <w:r>
        <w:rPr>
          <w:rFonts w:ascii="游ゴシック" w:hAnsi="游ゴシック" w:eastAsia="游ゴシック"/>
          <w:b/>
          <w:i w:val="0"/>
          <w:color w:val="2E74B5"/>
          <w:sz w:val="25"/>
        </w:rPr>
        <w:t>6　人材の供給制約からみた見込量の妥当性</w:t>
      </w:r>
      <w:bookmarkEnd w:id="140"/>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【表109】第6章6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keepNext/>
              <w:spacing w:before="20" w:after="20"/>
            </w:pPr>
            <w:r>
              <w:rPr>
                <w:rFonts w:ascii="游ゴシック" w:hAnsi="游ゴシック" w:eastAsia="游ゴシック"/>
                <w:b w:val="0"/>
                <w:i w:val="0"/>
                <w:sz w:val="17"/>
              </w:rPr>
              <w:t>令和27年</w:t>
            </w:r>
          </w:p>
        </w:tc>
        <w:tc>
          <w:tcPr>
            <w:tcW w:type="dxa" w:w="1675"/>
            <w:vAlign w:val="center"/>
          </w:tcPr>
          <w:p>
            <w:pPr>
              <w:keepNext/>
              <w:spacing w:before="20" w:after="20"/>
            </w:pPr>
            <w:r>
              <w:rPr>
                <w:rFonts w:ascii="游ゴシック" w:hAnsi="游ゴシック" w:eastAsia="游ゴシック"/>
                <w:b w:val="0"/>
                <w:i w:val="0"/>
                <w:sz w:val="17"/>
              </w:rPr>
              <w:t>2,750人</w:t>
            </w:r>
          </w:p>
        </w:tc>
        <w:tc>
          <w:tcPr>
            <w:tcW w:type="dxa" w:w="2033"/>
            <w:vAlign w:val="center"/>
          </w:tcPr>
          <w:p>
            <w:pPr>
              <w:keepNext/>
              <w:spacing w:before="20" w:after="20"/>
            </w:pPr>
            <w:r>
              <w:rPr>
                <w:rFonts w:ascii="游ゴシック" w:hAnsi="游ゴシック" w:eastAsia="游ゴシック"/>
                <w:b w:val="0"/>
                <w:i w:val="0"/>
                <w:sz w:val="17"/>
              </w:rPr>
              <w:t>872人</w:t>
            </w:r>
          </w:p>
        </w:tc>
        <w:tc>
          <w:tcPr>
            <w:tcW w:type="dxa" w:w="2286"/>
            <w:vAlign w:val="center"/>
          </w:tcPr>
          <w:p>
            <w:pPr>
              <w:keepNext/>
              <w:spacing w:before="20" w:after="20"/>
            </w:pPr>
            <w:r>
              <w:rPr>
                <w:rFonts w:ascii="游ゴシック" w:hAnsi="游ゴシック" w:eastAsia="游ゴシック"/>
                <w:b w:val="0"/>
                <w:i w:val="0"/>
                <w:sz w:val="17"/>
              </w:rPr>
              <w:t>463人</w:t>
            </w:r>
          </w:p>
        </w:tc>
        <w:tc>
          <w:tcPr>
            <w:tcW w:type="dxa" w:w="2162"/>
            <w:vAlign w:val="center"/>
          </w:tcPr>
          <w:p>
            <w:pPr>
              <w:keepNext/>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本町の訪問型サービスB・通所型サービスB（住民主体によるサービス）は、</w:t>
      </w:r>
      <w:r>
        <w:rPr>
          <w:rFonts w:ascii="游ゴシック" w:hAnsi="游ゴシック" w:eastAsia="游ゴシック"/>
          <w:b/>
          <w:i w:val="0"/>
          <w:sz w:val="21"/>
        </w:rPr>
        <w:t>令和5年度には合わせて3百万円余りの実績がありましたが、令和7年度はいずれも0円となっています。</w:t>
      </w:r>
      <w:r>
        <w:rPr>
          <w:rFonts w:ascii="游ゴシック" w:hAnsi="游ゴシック" w:eastAsia="游ゴシック"/>
          <w:b/>
          <w:i w:val="0"/>
          <w:sz w:val="21"/>
        </w:rPr>
        <w:t>第10期に必要なのは「広げる」ことではなく、いったん途切れたものを立て直すことです。</w:t>
      </w:r>
      <w:r>
        <w:rPr>
          <w:rFonts w:ascii="游ゴシック" w:hAnsi="游ゴシック" w:eastAsia="游ゴシック"/>
          <w:b w:val="0"/>
          <w:i w:val="0"/>
          <w:sz w:val="21"/>
        </w:rPr>
        <w:t>（第2章7、第3章、第5章 基本目標1）。</w:t>
      </w:r>
      <w:r>
        <w:rPr>
          <w:rFonts w:ascii="游ゴシック" w:hAnsi="游ゴシック" w:eastAsia="游ゴシック"/>
          <w:b/>
          <w:i w:val="0"/>
          <w:sz w:val="21"/>
        </w:rPr>
        <w:t>経緯は【町データ待ち】</w:t>
      </w:r>
    </w:p>
    <w:p>
      <w:pPr>
        <w:spacing w:after="120"/>
      </w:pPr>
    </w:p>
    <w:p>
      <w:pPr>
        <w:pStyle w:val="Heading2"/>
        <w:keepNext/>
        <w:spacing w:before="180" w:after="100"/>
      </w:pPr>
      <w:bookmarkStart w:id="141" w:name="_Toc_041"/>
      <w:r>
        <w:rPr>
          <w:rFonts w:ascii="游ゴシック" w:hAnsi="游ゴシック" w:eastAsia="游ゴシック"/>
          <w:b/>
          <w:i w:val="0"/>
          <w:color w:val="2E74B5"/>
          <w:sz w:val="25"/>
        </w:rPr>
        <w:t>7　見える化システムによる算定との突合</w:t>
      </w:r>
      <w:bookmarkEnd w:id="141"/>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システムによる保険料基準額は月額6,533円（100円未満切上げ6,600円）で、標準ケースの6,053円（同6,100円）と480円の差があります。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【表110】第6章7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6,050円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6,053円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keepNext/>
              <w:spacing w:before="20" w:after="20"/>
            </w:pPr>
            <w:r>
              <w:rPr>
                <w:rFonts w:ascii="游ゴシック" w:hAnsi="游ゴシック" w:eastAsia="游ゴシック"/>
                <w:b w:val="0"/>
                <w:i w:val="0"/>
                <w:sz w:val="17"/>
              </w:rPr>
              <w:t>補正後被保険者数を10,245人→10,235人に</w:t>
            </w:r>
          </w:p>
        </w:tc>
        <w:tc>
          <w:tcPr>
            <w:tcW w:type="dxa" w:w="1998"/>
            <w:vAlign w:val="center"/>
          </w:tcPr>
          <w:p>
            <w:pPr>
              <w:keepNext/>
              <w:spacing w:before="20" w:after="20"/>
            </w:pPr>
            <w:r>
              <w:rPr>
                <w:rFonts w:ascii="游ゴシック" w:hAnsi="游ゴシック" w:eastAsia="游ゴシック"/>
                <w:b w:val="0"/>
                <w:i w:val="0"/>
                <w:sz w:val="17"/>
              </w:rPr>
              <w:t>6,062円</w:t>
            </w:r>
          </w:p>
        </w:tc>
        <w:tc>
          <w:tcPr>
            <w:tcW w:type="dxa" w:w="1614"/>
            <w:vAlign w:val="center"/>
          </w:tcPr>
          <w:p>
            <w:pPr>
              <w:keepNext/>
              <w:spacing w:before="20" w:after="20"/>
            </w:pPr>
            <w:r>
              <w:rPr>
                <w:rFonts w:ascii="游ゴシック" w:hAnsi="游ゴシック" w:eastAsia="游ゴシック"/>
                <w:b/>
                <w:i w:val="0"/>
                <w:sz w:val="17"/>
              </w:rPr>
              <w:t>+9円</w:t>
            </w:r>
          </w:p>
        </w:tc>
        <w:tc>
          <w:tcPr>
            <w:tcW w:type="dxa" w:w="3175"/>
            <w:vAlign w:val="center"/>
          </w:tcPr>
          <w:p>
            <w:pPr>
              <w:keepNext/>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+471円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年額は、標準ケースの基準額（月額6,053円）をもとに100円未満を切り上げて算出したものです。</w:t>
      </w:r>
    </w:p>
    <w:p>
      <w:pPr>
        <w:keepNext/>
        <w:spacing w:before="200" w:after="40"/>
      </w:pPr>
      <w:r>
        <w:rPr>
          <w:rFonts w:ascii="游ゴシック" w:hAnsi="游ゴシック" w:eastAsia="游ゴシック"/>
          <w:b/>
          <w:i w:val="0"/>
          <w:color w:val="1F4D78"/>
          <w:sz w:val="22"/>
        </w:rPr>
        <w:t>【表111】第6章7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4"/>
        <w:gridCol w:w="2163"/>
        <w:gridCol w:w="1224"/>
        <w:gridCol w:w="1306"/>
        <w:gridCol w:w="1252"/>
        <w:gridCol w:w="1252"/>
        <w:gridCol w:w="1331"/>
      </w:tblGrid>
      <w:tr>
        <w:tc>
          <w:tcPr>
            <w:tcW w:type="dxa" w:w="1224"/>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63"/>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4"/>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6"/>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31"/>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4"/>
            <w:vAlign w:val="center"/>
          </w:tcPr>
          <w:p>
            <w:pPr>
              <w:spacing w:before="20" w:after="20"/>
            </w:pPr>
            <w:r>
              <w:rPr>
                <w:rFonts w:ascii="游ゴシック" w:hAnsi="游ゴシック" w:eastAsia="游ゴシック"/>
                <w:b w:val="0"/>
                <w:i w:val="0"/>
                <w:sz w:val="17"/>
              </w:rPr>
              <w:t>第1段階</w:t>
            </w:r>
          </w:p>
        </w:tc>
        <w:tc>
          <w:tcPr>
            <w:tcW w:type="dxa" w:w="2163"/>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生活保護受給者、世帯全員が住民税非課税の老齢福祉年金受給者、世帯全員が住民税非課税で本人年金収入等80万円以下</w:t>
            </w:r>
          </w:p>
        </w:tc>
        <w:tc>
          <w:tcPr>
            <w:tcW w:type="dxa" w:w="1224"/>
            <w:vAlign w:val="center"/>
          </w:tcPr>
          <w:p>
            <w:pPr>
              <w:spacing w:before="20" w:after="20"/>
            </w:pPr>
            <w:r>
              <w:rPr>
                <w:rFonts w:ascii="游ゴシック" w:hAnsi="游ゴシック" w:eastAsia="游ゴシック"/>
                <w:b w:val="0"/>
                <w:i w:val="0"/>
                <w:sz w:val="17"/>
              </w:rPr>
              <w:t>0.285</w:t>
            </w:r>
          </w:p>
        </w:tc>
        <w:tc>
          <w:tcPr>
            <w:tcW w:type="dxa" w:w="1306"/>
            <w:vAlign w:val="center"/>
          </w:tcPr>
          <w:p>
            <w:pPr>
              <w:spacing w:before="20" w:after="20"/>
            </w:pPr>
            <w:r>
              <w:rPr>
                <w:rFonts w:ascii="游ゴシック" w:hAnsi="游ゴシック" w:eastAsia="游ゴシック"/>
                <w:b w:val="0"/>
                <w:i w:val="0"/>
                <w:sz w:val="17"/>
              </w:rPr>
              <w:t>20,800円</w:t>
            </w:r>
          </w:p>
        </w:tc>
        <w:tc>
          <w:tcPr>
            <w:tcW w:type="dxa" w:w="1252"/>
            <w:vAlign w:val="center"/>
          </w:tcPr>
          <w:p>
            <w:pPr>
              <w:spacing w:before="20" w:after="20"/>
            </w:pPr>
            <w:r>
              <w:rPr>
                <w:rFonts w:ascii="游ゴシック" w:hAnsi="游ゴシック" w:eastAsia="游ゴシック"/>
                <w:b w:val="0"/>
                <w:i w:val="0"/>
                <w:sz w:val="17"/>
              </w:rPr>
              <w:t>525人</w:t>
            </w:r>
          </w:p>
        </w:tc>
        <w:tc>
          <w:tcPr>
            <w:tcW w:type="dxa" w:w="1252"/>
            <w:vAlign w:val="center"/>
          </w:tcPr>
          <w:p>
            <w:pPr>
              <w:spacing w:before="20" w:after="20"/>
            </w:pPr>
            <w:r>
              <w:rPr>
                <w:rFonts w:ascii="游ゴシック" w:hAnsi="游ゴシック" w:eastAsia="游ゴシック"/>
                <w:b w:val="0"/>
                <w:i w:val="0"/>
                <w:sz w:val="17"/>
              </w:rPr>
              <w:t>15.2％</w:t>
            </w:r>
          </w:p>
        </w:tc>
        <w:tc>
          <w:tcPr>
            <w:tcW w:type="dxa" w:w="1331"/>
            <w:vAlign w:val="center"/>
          </w:tcPr>
          <w:p>
            <w:pPr>
              <w:spacing w:before="20" w:after="20"/>
            </w:pPr>
            <w:r>
              <w:rPr>
                <w:rFonts w:ascii="游ゴシック" w:hAnsi="游ゴシック" w:eastAsia="游ゴシック"/>
                <w:b w:val="0"/>
                <w:i w:val="0"/>
                <w:sz w:val="17"/>
              </w:rPr>
              <w:t>22,600円</w:t>
            </w:r>
          </w:p>
        </w:tc>
      </w:tr>
      <w:tr>
        <w:tc>
          <w:tcPr>
            <w:tcW w:type="dxa" w:w="1224"/>
            <w:vAlign w:val="center"/>
          </w:tcPr>
          <w:p>
            <w:pPr>
              <w:spacing w:before="20" w:after="20"/>
            </w:pPr>
            <w:r>
              <w:rPr>
                <w:rFonts w:ascii="游ゴシック" w:hAnsi="游ゴシック" w:eastAsia="游ゴシック"/>
                <w:b w:val="0"/>
                <w:i w:val="0"/>
                <w:sz w:val="17"/>
              </w:rPr>
              <w:t>第2段階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世帯全員が住民税非課税で本人年金収入等80万円超120万円以下</w:t>
            </w:r>
          </w:p>
        </w:tc>
        <w:tc>
          <w:tcPr>
            <w:tcW w:type="dxa" w:w="1224"/>
            <w:vAlign w:val="center"/>
          </w:tcPr>
          <w:p>
            <w:pPr>
              <w:spacing w:before="20" w:after="20"/>
            </w:pPr>
            <w:r>
              <w:rPr>
                <w:rFonts w:ascii="游ゴシック" w:hAnsi="游ゴシック" w:eastAsia="游ゴシック"/>
                <w:b w:val="0"/>
                <w:i w:val="0"/>
                <w:sz w:val="17"/>
              </w:rPr>
              <w:t>0.485</w:t>
            </w:r>
          </w:p>
        </w:tc>
        <w:tc>
          <w:tcPr>
            <w:tcW w:type="dxa" w:w="1306"/>
            <w:vAlign w:val="center"/>
          </w:tcPr>
          <w:p>
            <w:pPr>
              <w:spacing w:before="20" w:after="20"/>
            </w:pPr>
            <w:r>
              <w:rPr>
                <w:rFonts w:ascii="游ゴシック" w:hAnsi="游ゴシック" w:eastAsia="游ゴシック"/>
                <w:b w:val="0"/>
                <w:i w:val="0"/>
                <w:sz w:val="17"/>
              </w:rPr>
              <w:t>35,300円</w:t>
            </w:r>
          </w:p>
        </w:tc>
        <w:tc>
          <w:tcPr>
            <w:tcW w:type="dxa" w:w="1252"/>
            <w:vAlign w:val="center"/>
          </w:tcPr>
          <w:p>
            <w:pPr>
              <w:spacing w:before="20" w:after="20"/>
            </w:pPr>
            <w:r>
              <w:rPr>
                <w:rFonts w:ascii="游ゴシック" w:hAnsi="游ゴシック" w:eastAsia="游ゴシック"/>
                <w:b w:val="0"/>
                <w:i w:val="0"/>
                <w:sz w:val="17"/>
              </w:rPr>
              <w:t>297人</w:t>
            </w:r>
          </w:p>
        </w:tc>
        <w:tc>
          <w:tcPr>
            <w:tcW w:type="dxa" w:w="1252"/>
            <w:vAlign w:val="center"/>
          </w:tcPr>
          <w:p>
            <w:pPr>
              <w:spacing w:before="20" w:after="20"/>
            </w:pPr>
            <w:r>
              <w:rPr>
                <w:rFonts w:ascii="游ゴシック" w:hAnsi="游ゴシック" w:eastAsia="游ゴシック"/>
                <w:b w:val="0"/>
                <w:i w:val="0"/>
                <w:sz w:val="17"/>
              </w:rPr>
              <w:t>8.6％</w:t>
            </w:r>
          </w:p>
        </w:tc>
        <w:tc>
          <w:tcPr>
            <w:tcW w:type="dxa" w:w="1331"/>
            <w:vAlign w:val="center"/>
          </w:tcPr>
          <w:p>
            <w:pPr>
              <w:spacing w:before="20" w:after="20"/>
            </w:pPr>
            <w:r>
              <w:rPr>
                <w:rFonts w:ascii="游ゴシック" w:hAnsi="游ゴシック" w:eastAsia="游ゴシック"/>
                <w:b w:val="0"/>
                <w:i w:val="0"/>
                <w:sz w:val="17"/>
              </w:rPr>
              <w:t>38,500円</w:t>
            </w:r>
          </w:p>
        </w:tc>
      </w:tr>
      <w:tr>
        <w:tc>
          <w:tcPr>
            <w:tcW w:type="dxa" w:w="1224"/>
            <w:vAlign w:val="center"/>
          </w:tcPr>
          <w:p>
            <w:pPr>
              <w:spacing w:before="20" w:after="20"/>
            </w:pPr>
            <w:r>
              <w:rPr>
                <w:rFonts w:ascii="游ゴシック" w:hAnsi="游ゴシック" w:eastAsia="游ゴシック"/>
                <w:b w:val="0"/>
                <w:i w:val="0"/>
                <w:sz w:val="17"/>
              </w:rPr>
              <w:t>第3段階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4"/>
            <w:vAlign w:val="center"/>
          </w:tcPr>
          <w:p>
            <w:pPr>
              <w:spacing w:before="20" w:after="20"/>
            </w:pPr>
            <w:r>
              <w:rPr>
                <w:rFonts w:ascii="游ゴシック" w:hAnsi="游ゴシック" w:eastAsia="游ゴシック"/>
                <w:b w:val="0"/>
                <w:i w:val="0"/>
                <w:sz w:val="17"/>
              </w:rPr>
              <w:t>0.685</w:t>
            </w:r>
          </w:p>
        </w:tc>
        <w:tc>
          <w:tcPr>
            <w:tcW w:type="dxa" w:w="1306"/>
            <w:vAlign w:val="center"/>
          </w:tcPr>
          <w:p>
            <w:pPr>
              <w:spacing w:before="20" w:after="20"/>
            </w:pPr>
            <w:r>
              <w:rPr>
                <w:rFonts w:ascii="游ゴシック" w:hAnsi="游ゴシック" w:eastAsia="游ゴシック"/>
                <w:b w:val="0"/>
                <w:i w:val="0"/>
                <w:sz w:val="17"/>
              </w:rPr>
              <w:t>49,800円</w:t>
            </w:r>
          </w:p>
        </w:tc>
        <w:tc>
          <w:tcPr>
            <w:tcW w:type="dxa" w:w="1252"/>
            <w:vAlign w:val="center"/>
          </w:tcPr>
          <w:p>
            <w:pPr>
              <w:spacing w:before="20" w:after="20"/>
            </w:pPr>
            <w:r>
              <w:rPr>
                <w:rFonts w:ascii="游ゴシック" w:hAnsi="游ゴシック" w:eastAsia="游ゴシック"/>
                <w:b w:val="0"/>
                <w:i w:val="0"/>
                <w:sz w:val="17"/>
              </w:rPr>
              <w:t>272人</w:t>
            </w:r>
          </w:p>
        </w:tc>
        <w:tc>
          <w:tcPr>
            <w:tcW w:type="dxa" w:w="1252"/>
            <w:vAlign w:val="center"/>
          </w:tcPr>
          <w:p>
            <w:pPr>
              <w:spacing w:before="20" w:after="20"/>
            </w:pPr>
            <w:r>
              <w:rPr>
                <w:rFonts w:ascii="游ゴシック" w:hAnsi="游ゴシック" w:eastAsia="游ゴシック"/>
                <w:b w:val="0"/>
                <w:i w:val="0"/>
                <w:sz w:val="17"/>
              </w:rPr>
              <w:t>7.9％</w:t>
            </w:r>
          </w:p>
        </w:tc>
        <w:tc>
          <w:tcPr>
            <w:tcW w:type="dxa" w:w="1331"/>
            <w:vAlign w:val="center"/>
          </w:tcPr>
          <w:p>
            <w:pPr>
              <w:spacing w:before="20" w:after="20"/>
            </w:pPr>
            <w:r>
              <w:rPr>
                <w:rFonts w:ascii="游ゴシック" w:hAnsi="游ゴシック" w:eastAsia="游ゴシック"/>
                <w:b w:val="0"/>
                <w:i w:val="0"/>
                <w:sz w:val="17"/>
              </w:rPr>
              <w:t>54,300円</w:t>
            </w:r>
          </w:p>
        </w:tc>
      </w:tr>
      <w:tr>
        <w:tc>
          <w:tcPr>
            <w:tcW w:type="dxa" w:w="1224"/>
            <w:vAlign w:val="center"/>
          </w:tcPr>
          <w:p>
            <w:pPr>
              <w:spacing w:before="20" w:after="20"/>
            </w:pPr>
            <w:r>
              <w:rPr>
                <w:rFonts w:ascii="游ゴシック" w:hAnsi="游ゴシック" w:eastAsia="游ゴシック"/>
                <w:b w:val="0"/>
                <w:i w:val="0"/>
                <w:sz w:val="17"/>
              </w:rPr>
              <w:t>第4段階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本人が住民税非課税（世帯に課税者あり）で本人年金収入等80万円以下</w:t>
            </w:r>
          </w:p>
        </w:tc>
        <w:tc>
          <w:tcPr>
            <w:tcW w:type="dxa" w:w="1224"/>
            <w:vAlign w:val="center"/>
          </w:tcPr>
          <w:p>
            <w:pPr>
              <w:spacing w:before="20" w:after="20"/>
            </w:pPr>
            <w:r>
              <w:rPr>
                <w:rFonts w:ascii="游ゴシック" w:hAnsi="游ゴシック" w:eastAsia="游ゴシック"/>
                <w:b w:val="0"/>
                <w:i w:val="0"/>
                <w:sz w:val="17"/>
              </w:rPr>
              <w:t>0.900</w:t>
            </w:r>
          </w:p>
        </w:tc>
        <w:tc>
          <w:tcPr>
            <w:tcW w:type="dxa" w:w="1306"/>
            <w:vAlign w:val="center"/>
          </w:tcPr>
          <w:p>
            <w:pPr>
              <w:spacing w:before="20" w:after="20"/>
            </w:pPr>
            <w:r>
              <w:rPr>
                <w:rFonts w:ascii="游ゴシック" w:hAnsi="游ゴシック" w:eastAsia="游ゴシック"/>
                <w:b w:val="0"/>
                <w:i w:val="0"/>
                <w:sz w:val="17"/>
              </w:rPr>
              <w:t>65,400円</w:t>
            </w:r>
          </w:p>
        </w:tc>
        <w:tc>
          <w:tcPr>
            <w:tcW w:type="dxa" w:w="1252"/>
            <w:vAlign w:val="center"/>
          </w:tcPr>
          <w:p>
            <w:pPr>
              <w:spacing w:before="20" w:after="20"/>
            </w:pPr>
            <w:r>
              <w:rPr>
                <w:rFonts w:ascii="游ゴシック" w:hAnsi="游ゴシック" w:eastAsia="游ゴシック"/>
                <w:b w:val="0"/>
                <w:i w:val="0"/>
                <w:sz w:val="17"/>
              </w:rPr>
              <w:t>434人</w:t>
            </w:r>
          </w:p>
        </w:tc>
        <w:tc>
          <w:tcPr>
            <w:tcW w:type="dxa" w:w="1252"/>
            <w:vAlign w:val="center"/>
          </w:tcPr>
          <w:p>
            <w:pPr>
              <w:spacing w:before="20" w:after="20"/>
            </w:pPr>
            <w:r>
              <w:rPr>
                <w:rFonts w:ascii="游ゴシック" w:hAnsi="游ゴシック" w:eastAsia="游ゴシック"/>
                <w:b w:val="0"/>
                <w:i w:val="0"/>
                <w:sz w:val="17"/>
              </w:rPr>
              <w:t>12.6％</w:t>
            </w:r>
          </w:p>
        </w:tc>
        <w:tc>
          <w:tcPr>
            <w:tcW w:type="dxa" w:w="1331"/>
            <w:vAlign w:val="center"/>
          </w:tcPr>
          <w:p>
            <w:pPr>
              <w:spacing w:before="20" w:after="20"/>
            </w:pPr>
            <w:r>
              <w:rPr>
                <w:rFonts w:ascii="游ゴシック" w:hAnsi="游ゴシック" w:eastAsia="游ゴシック"/>
                <w:b w:val="0"/>
                <w:i w:val="0"/>
                <w:sz w:val="17"/>
              </w:rPr>
              <w:t>71,300円</w:t>
            </w:r>
          </w:p>
        </w:tc>
      </w:tr>
      <w:tr>
        <w:tc>
          <w:tcPr>
            <w:tcW w:type="dxa" w:w="1224"/>
            <w:vAlign w:val="center"/>
          </w:tcPr>
          <w:p>
            <w:pPr>
              <w:spacing w:before="20" w:after="20"/>
            </w:pPr>
            <w:r>
              <w:rPr>
                <w:rFonts w:ascii="游ゴシック" w:hAnsi="游ゴシック" w:eastAsia="游ゴシック"/>
                <w:b w:val="0"/>
                <w:i w:val="0"/>
                <w:sz w:val="17"/>
              </w:rPr>
              <w:t>第5段階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本人が住民税非課税（世帯に課税者あり）で本人年金収入等80万円超</w:t>
            </w:r>
          </w:p>
        </w:tc>
        <w:tc>
          <w:tcPr>
            <w:tcW w:type="dxa" w:w="1224"/>
            <w:vAlign w:val="center"/>
          </w:tcPr>
          <w:p>
            <w:pPr>
              <w:spacing w:before="20" w:after="20"/>
            </w:pPr>
            <w:r>
              <w:rPr>
                <w:rFonts w:ascii="游ゴシック" w:hAnsi="游ゴシック" w:eastAsia="游ゴシック"/>
                <w:b w:val="0"/>
                <w:i w:val="0"/>
                <w:sz w:val="17"/>
              </w:rPr>
              <w:t>1.000</w:t>
            </w:r>
          </w:p>
        </w:tc>
        <w:tc>
          <w:tcPr>
            <w:tcW w:type="dxa" w:w="1306"/>
            <w:vAlign w:val="center"/>
          </w:tcPr>
          <w:p>
            <w:pPr>
              <w:spacing w:before="20" w:after="20"/>
            </w:pPr>
            <w:r>
              <w:rPr>
                <w:rFonts w:ascii="游ゴシック" w:hAnsi="游ゴシック" w:eastAsia="游ゴシック"/>
                <w:b w:val="0"/>
                <w:i w:val="0"/>
                <w:sz w:val="17"/>
              </w:rPr>
              <w:t>72,700円</w:t>
            </w:r>
          </w:p>
        </w:tc>
        <w:tc>
          <w:tcPr>
            <w:tcW w:type="dxa" w:w="1252"/>
            <w:vAlign w:val="center"/>
          </w:tcPr>
          <w:p>
            <w:pPr>
              <w:spacing w:before="20" w:after="20"/>
            </w:pPr>
            <w:r>
              <w:rPr>
                <w:rFonts w:ascii="游ゴシック" w:hAnsi="游ゴシック" w:eastAsia="游ゴシック"/>
                <w:b w:val="0"/>
                <w:i w:val="0"/>
                <w:sz w:val="17"/>
              </w:rPr>
              <w:t>610人</w:t>
            </w:r>
          </w:p>
        </w:tc>
        <w:tc>
          <w:tcPr>
            <w:tcW w:type="dxa" w:w="1252"/>
            <w:vAlign w:val="center"/>
          </w:tcPr>
          <w:p>
            <w:pPr>
              <w:spacing w:before="20" w:after="20"/>
            </w:pPr>
            <w:r>
              <w:rPr>
                <w:rFonts w:ascii="游ゴシック" w:hAnsi="游ゴシック" w:eastAsia="游ゴシック"/>
                <w:b w:val="0"/>
                <w:i w:val="0"/>
                <w:sz w:val="17"/>
              </w:rPr>
              <w:t>17.7％</w:t>
            </w:r>
          </w:p>
        </w:tc>
        <w:tc>
          <w:tcPr>
            <w:tcW w:type="dxa" w:w="1331"/>
            <w:vAlign w:val="center"/>
          </w:tcPr>
          <w:p>
            <w:pPr>
              <w:spacing w:before="20" w:after="20"/>
            </w:pPr>
            <w:r>
              <w:rPr>
                <w:rFonts w:ascii="游ゴシック" w:hAnsi="游ゴシック" w:eastAsia="游ゴシック"/>
                <w:b w:val="0"/>
                <w:i w:val="0"/>
                <w:sz w:val="17"/>
              </w:rPr>
              <w:t>79,200円</w:t>
            </w:r>
          </w:p>
        </w:tc>
      </w:tr>
      <w:tr>
        <w:tc>
          <w:tcPr>
            <w:tcW w:type="dxa" w:w="1224"/>
            <w:vAlign w:val="center"/>
          </w:tcPr>
          <w:p>
            <w:pPr>
              <w:spacing w:before="20" w:after="20"/>
            </w:pPr>
            <w:r>
              <w:rPr>
                <w:rFonts w:ascii="游ゴシック" w:hAnsi="游ゴシック" w:eastAsia="游ゴシック"/>
                <w:b w:val="0"/>
                <w:i w:val="0"/>
                <w:sz w:val="17"/>
              </w:rPr>
              <w:t>第6段階</w:t>
            </w:r>
          </w:p>
        </w:tc>
        <w:tc>
          <w:tcPr>
            <w:tcW w:type="dxa" w:w="2163"/>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4"/>
            <w:vAlign w:val="center"/>
          </w:tcPr>
          <w:p>
            <w:pPr>
              <w:spacing w:before="20" w:after="20"/>
            </w:pPr>
            <w:r>
              <w:rPr>
                <w:rFonts w:ascii="游ゴシック" w:hAnsi="游ゴシック" w:eastAsia="游ゴシック"/>
                <w:b w:val="0"/>
                <w:i w:val="0"/>
                <w:sz w:val="17"/>
              </w:rPr>
              <w:t>1.200</w:t>
            </w:r>
          </w:p>
        </w:tc>
        <w:tc>
          <w:tcPr>
            <w:tcW w:type="dxa" w:w="1306"/>
            <w:vAlign w:val="center"/>
          </w:tcPr>
          <w:p>
            <w:pPr>
              <w:spacing w:before="20" w:after="20"/>
            </w:pPr>
            <w:r>
              <w:rPr>
                <w:rFonts w:ascii="游ゴシック" w:hAnsi="游ゴシック" w:eastAsia="游ゴシック"/>
                <w:b w:val="0"/>
                <w:i w:val="0"/>
                <w:sz w:val="17"/>
              </w:rPr>
              <w:t>87,200円</w:t>
            </w:r>
          </w:p>
        </w:tc>
        <w:tc>
          <w:tcPr>
            <w:tcW w:type="dxa" w:w="1252"/>
            <w:vAlign w:val="center"/>
          </w:tcPr>
          <w:p>
            <w:pPr>
              <w:spacing w:before="20" w:after="20"/>
            </w:pPr>
            <w:r>
              <w:rPr>
                <w:rFonts w:ascii="游ゴシック" w:hAnsi="游ゴシック" w:eastAsia="游ゴシック"/>
                <w:b w:val="0"/>
                <w:i w:val="0"/>
                <w:sz w:val="17"/>
              </w:rPr>
              <w:t>491人</w:t>
            </w:r>
          </w:p>
        </w:tc>
        <w:tc>
          <w:tcPr>
            <w:tcW w:type="dxa" w:w="1252"/>
            <w:vAlign w:val="center"/>
          </w:tcPr>
          <w:p>
            <w:pPr>
              <w:spacing w:before="20" w:after="20"/>
            </w:pPr>
            <w:r>
              <w:rPr>
                <w:rFonts w:ascii="游ゴシック" w:hAnsi="游ゴシック" w:eastAsia="游ゴシック"/>
                <w:b w:val="0"/>
                <w:i w:val="0"/>
                <w:sz w:val="17"/>
              </w:rPr>
              <w:t>14.3％</w:t>
            </w:r>
          </w:p>
        </w:tc>
        <w:tc>
          <w:tcPr>
            <w:tcW w:type="dxa" w:w="1331"/>
            <w:vAlign w:val="center"/>
          </w:tcPr>
          <w:p>
            <w:pPr>
              <w:spacing w:before="20" w:after="20"/>
            </w:pPr>
            <w:r>
              <w:rPr>
                <w:rFonts w:ascii="游ゴシック" w:hAnsi="游ゴシック" w:eastAsia="游ゴシック"/>
                <w:b w:val="0"/>
                <w:i w:val="0"/>
                <w:sz w:val="17"/>
              </w:rPr>
              <w:t>95,100円</w:t>
            </w:r>
          </w:p>
        </w:tc>
      </w:tr>
      <w:tr>
        <w:tc>
          <w:tcPr>
            <w:tcW w:type="dxa" w:w="1224"/>
            <w:vAlign w:val="center"/>
          </w:tcPr>
          <w:p>
            <w:pPr>
              <w:spacing w:before="20" w:after="20"/>
            </w:pPr>
            <w:r>
              <w:rPr>
                <w:rFonts w:ascii="游ゴシック" w:hAnsi="游ゴシック" w:eastAsia="游ゴシック"/>
                <w:b w:val="0"/>
                <w:i w:val="0"/>
                <w:sz w:val="17"/>
              </w:rPr>
              <w:t>第7段階</w:t>
            </w:r>
          </w:p>
        </w:tc>
        <w:tc>
          <w:tcPr>
            <w:tcW w:type="dxa" w:w="2163"/>
            <w:vAlign w:val="center"/>
          </w:tcPr>
          <w:p>
            <w:pPr>
              <w:spacing w:before="20" w:after="20"/>
            </w:pPr>
            <w:r>
              <w:rPr>
                <w:rFonts w:ascii="游ゴシック" w:hAnsi="游ゴシック" w:eastAsia="游ゴシック"/>
                <w:b w:val="0"/>
                <w:i w:val="0"/>
                <w:sz w:val="17"/>
              </w:rPr>
              <w:t>同　120万円以上210万円未満</w:t>
            </w:r>
          </w:p>
        </w:tc>
        <w:tc>
          <w:tcPr>
            <w:tcW w:type="dxa" w:w="1224"/>
            <w:vAlign w:val="center"/>
          </w:tcPr>
          <w:p>
            <w:pPr>
              <w:spacing w:before="20" w:after="20"/>
            </w:pPr>
            <w:r>
              <w:rPr>
                <w:rFonts w:ascii="游ゴシック" w:hAnsi="游ゴシック" w:eastAsia="游ゴシック"/>
                <w:b w:val="0"/>
                <w:i w:val="0"/>
                <w:sz w:val="17"/>
              </w:rPr>
              <w:t>1.300</w:t>
            </w:r>
          </w:p>
        </w:tc>
        <w:tc>
          <w:tcPr>
            <w:tcW w:type="dxa" w:w="1306"/>
            <w:vAlign w:val="center"/>
          </w:tcPr>
          <w:p>
            <w:pPr>
              <w:spacing w:before="20" w:after="20"/>
            </w:pPr>
            <w:r>
              <w:rPr>
                <w:rFonts w:ascii="游ゴシック" w:hAnsi="游ゴシック" w:eastAsia="游ゴシック"/>
                <w:b w:val="0"/>
                <w:i w:val="0"/>
                <w:sz w:val="17"/>
              </w:rPr>
              <w:t>94,500円</w:t>
            </w:r>
          </w:p>
        </w:tc>
        <w:tc>
          <w:tcPr>
            <w:tcW w:type="dxa" w:w="1252"/>
            <w:vAlign w:val="center"/>
          </w:tcPr>
          <w:p>
            <w:pPr>
              <w:spacing w:before="20" w:after="20"/>
            </w:pPr>
            <w:r>
              <w:rPr>
                <w:rFonts w:ascii="游ゴシック" w:hAnsi="游ゴシック" w:eastAsia="游ゴシック"/>
                <w:b w:val="0"/>
                <w:i w:val="0"/>
                <w:sz w:val="17"/>
              </w:rPr>
              <w:t>418人</w:t>
            </w:r>
          </w:p>
        </w:tc>
        <w:tc>
          <w:tcPr>
            <w:tcW w:type="dxa" w:w="1252"/>
            <w:vAlign w:val="center"/>
          </w:tcPr>
          <w:p>
            <w:pPr>
              <w:spacing w:before="20" w:after="20"/>
            </w:pPr>
            <w:r>
              <w:rPr>
                <w:rFonts w:ascii="游ゴシック" w:hAnsi="游ゴシック" w:eastAsia="游ゴシック"/>
                <w:b w:val="0"/>
                <w:i w:val="0"/>
                <w:sz w:val="17"/>
              </w:rPr>
              <w:t>12.1％</w:t>
            </w:r>
          </w:p>
        </w:tc>
        <w:tc>
          <w:tcPr>
            <w:tcW w:type="dxa" w:w="1331"/>
            <w:vAlign w:val="center"/>
          </w:tcPr>
          <w:p>
            <w:pPr>
              <w:spacing w:before="20" w:after="20"/>
            </w:pPr>
            <w:r>
              <w:rPr>
                <w:rFonts w:ascii="游ゴシック" w:hAnsi="游ゴシック" w:eastAsia="游ゴシック"/>
                <w:b w:val="0"/>
                <w:i w:val="0"/>
                <w:sz w:val="17"/>
              </w:rPr>
              <w:t>103,000円</w:t>
            </w:r>
          </w:p>
        </w:tc>
      </w:tr>
      <w:tr>
        <w:tc>
          <w:tcPr>
            <w:tcW w:type="dxa" w:w="1224"/>
            <w:vAlign w:val="center"/>
          </w:tcPr>
          <w:p>
            <w:pPr>
              <w:spacing w:before="20" w:after="20"/>
            </w:pPr>
            <w:r>
              <w:rPr>
                <w:rFonts w:ascii="游ゴシック" w:hAnsi="游ゴシック" w:eastAsia="游ゴシック"/>
                <w:b w:val="0"/>
                <w:i w:val="0"/>
                <w:sz w:val="17"/>
              </w:rPr>
              <w:t>第8段階</w:t>
            </w:r>
          </w:p>
        </w:tc>
        <w:tc>
          <w:tcPr>
            <w:tcW w:type="dxa" w:w="2163"/>
            <w:vAlign w:val="center"/>
          </w:tcPr>
          <w:p>
            <w:pPr>
              <w:spacing w:before="20" w:after="20"/>
            </w:pPr>
            <w:r>
              <w:rPr>
                <w:rFonts w:ascii="游ゴシック" w:hAnsi="游ゴシック" w:eastAsia="游ゴシック"/>
                <w:b w:val="0"/>
                <w:i w:val="0"/>
                <w:sz w:val="17"/>
              </w:rPr>
              <w:t>同　210万円以上320万円未満</w:t>
            </w:r>
          </w:p>
        </w:tc>
        <w:tc>
          <w:tcPr>
            <w:tcW w:type="dxa" w:w="1224"/>
            <w:vAlign w:val="center"/>
          </w:tcPr>
          <w:p>
            <w:pPr>
              <w:spacing w:before="20" w:after="20"/>
            </w:pPr>
            <w:r>
              <w:rPr>
                <w:rFonts w:ascii="游ゴシック" w:hAnsi="游ゴシック" w:eastAsia="游ゴシック"/>
                <w:b w:val="0"/>
                <w:i w:val="0"/>
                <w:sz w:val="17"/>
              </w:rPr>
              <w:t>1.500</w:t>
            </w:r>
          </w:p>
        </w:tc>
        <w:tc>
          <w:tcPr>
            <w:tcW w:type="dxa" w:w="1306"/>
            <w:vAlign w:val="center"/>
          </w:tcPr>
          <w:p>
            <w:pPr>
              <w:spacing w:before="20" w:after="20"/>
            </w:pPr>
            <w:r>
              <w:rPr>
                <w:rFonts w:ascii="游ゴシック" w:hAnsi="游ゴシック" w:eastAsia="游ゴシック"/>
                <w:b w:val="0"/>
                <w:i w:val="0"/>
                <w:sz w:val="17"/>
              </w:rPr>
              <w:t>109,000円</w:t>
            </w:r>
          </w:p>
        </w:tc>
        <w:tc>
          <w:tcPr>
            <w:tcW w:type="dxa" w:w="1252"/>
            <w:vAlign w:val="center"/>
          </w:tcPr>
          <w:p>
            <w:pPr>
              <w:spacing w:before="20" w:after="20"/>
            </w:pPr>
            <w:r>
              <w:rPr>
                <w:rFonts w:ascii="游ゴシック" w:hAnsi="游ゴシック" w:eastAsia="游ゴシック"/>
                <w:b w:val="0"/>
                <w:i w:val="0"/>
                <w:sz w:val="17"/>
              </w:rPr>
              <w:t>231人</w:t>
            </w:r>
          </w:p>
        </w:tc>
        <w:tc>
          <w:tcPr>
            <w:tcW w:type="dxa" w:w="1252"/>
            <w:vAlign w:val="center"/>
          </w:tcPr>
          <w:p>
            <w:pPr>
              <w:spacing w:before="20" w:after="20"/>
            </w:pPr>
            <w:r>
              <w:rPr>
                <w:rFonts w:ascii="游ゴシック" w:hAnsi="游ゴシック" w:eastAsia="游ゴシック"/>
                <w:b w:val="0"/>
                <w:i w:val="0"/>
                <w:sz w:val="17"/>
              </w:rPr>
              <w:t>6.7％</w:t>
            </w:r>
          </w:p>
        </w:tc>
        <w:tc>
          <w:tcPr>
            <w:tcW w:type="dxa" w:w="1331"/>
            <w:vAlign w:val="center"/>
          </w:tcPr>
          <w:p>
            <w:pPr>
              <w:spacing w:before="20" w:after="20"/>
            </w:pPr>
            <w:r>
              <w:rPr>
                <w:rFonts w:ascii="游ゴシック" w:hAnsi="游ゴシック" w:eastAsia="游ゴシック"/>
                <w:b w:val="0"/>
                <w:i w:val="0"/>
                <w:sz w:val="17"/>
              </w:rPr>
              <w:t>118,800円</w:t>
            </w:r>
          </w:p>
        </w:tc>
      </w:tr>
      <w:tr>
        <w:tc>
          <w:tcPr>
            <w:tcW w:type="dxa" w:w="1224"/>
            <w:vAlign w:val="center"/>
          </w:tcPr>
          <w:p>
            <w:pPr>
              <w:spacing w:before="20" w:after="20"/>
            </w:pPr>
            <w:r>
              <w:rPr>
                <w:rFonts w:ascii="游ゴシック" w:hAnsi="游ゴシック" w:eastAsia="游ゴシック"/>
                <w:b w:val="0"/>
                <w:i w:val="0"/>
                <w:sz w:val="17"/>
              </w:rPr>
              <w:t>第9段階</w:t>
            </w:r>
          </w:p>
        </w:tc>
        <w:tc>
          <w:tcPr>
            <w:tcW w:type="dxa" w:w="2163"/>
            <w:vAlign w:val="center"/>
          </w:tcPr>
          <w:p>
            <w:pPr>
              <w:spacing w:before="20" w:after="20"/>
            </w:pPr>
            <w:r>
              <w:rPr>
                <w:rFonts w:ascii="游ゴシック" w:hAnsi="游ゴシック" w:eastAsia="游ゴシック"/>
                <w:b w:val="0"/>
                <w:i w:val="0"/>
                <w:sz w:val="17"/>
              </w:rPr>
              <w:t>同　320万円以上420万円未満</w:t>
            </w:r>
          </w:p>
        </w:tc>
        <w:tc>
          <w:tcPr>
            <w:tcW w:type="dxa" w:w="1224"/>
            <w:vAlign w:val="center"/>
          </w:tcPr>
          <w:p>
            <w:pPr>
              <w:spacing w:before="20" w:after="20"/>
            </w:pPr>
            <w:r>
              <w:rPr>
                <w:rFonts w:ascii="游ゴシック" w:hAnsi="游ゴシック" w:eastAsia="游ゴシック"/>
                <w:b w:val="0"/>
                <w:i w:val="0"/>
                <w:sz w:val="17"/>
              </w:rPr>
              <w:t>1.700</w:t>
            </w:r>
          </w:p>
        </w:tc>
        <w:tc>
          <w:tcPr>
            <w:tcW w:type="dxa" w:w="1306"/>
            <w:vAlign w:val="center"/>
          </w:tcPr>
          <w:p>
            <w:pPr>
              <w:spacing w:before="20" w:after="20"/>
            </w:pPr>
            <w:r>
              <w:rPr>
                <w:rFonts w:ascii="游ゴシック" w:hAnsi="游ゴシック" w:eastAsia="游ゴシック"/>
                <w:b w:val="0"/>
                <w:i w:val="0"/>
                <w:sz w:val="17"/>
              </w:rPr>
              <w:t>123,500円</w:t>
            </w:r>
          </w:p>
        </w:tc>
        <w:tc>
          <w:tcPr>
            <w:tcW w:type="dxa" w:w="1252"/>
            <w:vAlign w:val="center"/>
          </w:tcPr>
          <w:p>
            <w:pPr>
              <w:spacing w:before="20" w:after="20"/>
            </w:pPr>
            <w:r>
              <w:rPr>
                <w:rFonts w:ascii="游ゴシック" w:hAnsi="游ゴシック" w:eastAsia="游ゴシック"/>
                <w:b w:val="0"/>
                <w:i w:val="0"/>
                <w:sz w:val="17"/>
              </w:rPr>
              <w:t>77人</w:t>
            </w:r>
          </w:p>
        </w:tc>
        <w:tc>
          <w:tcPr>
            <w:tcW w:type="dxa" w:w="1252"/>
            <w:vAlign w:val="center"/>
          </w:tcPr>
          <w:p>
            <w:pPr>
              <w:spacing w:before="20" w:after="20"/>
            </w:pPr>
            <w:r>
              <w:rPr>
                <w:rFonts w:ascii="游ゴシック" w:hAnsi="游ゴシック" w:eastAsia="游ゴシック"/>
                <w:b w:val="0"/>
                <w:i w:val="0"/>
                <w:sz w:val="17"/>
              </w:rPr>
              <w:t>2.2％</w:t>
            </w:r>
          </w:p>
        </w:tc>
        <w:tc>
          <w:tcPr>
            <w:tcW w:type="dxa" w:w="1331"/>
            <w:vAlign w:val="center"/>
          </w:tcPr>
          <w:p>
            <w:pPr>
              <w:spacing w:before="20" w:after="20"/>
            </w:pPr>
            <w:r>
              <w:rPr>
                <w:rFonts w:ascii="游ゴシック" w:hAnsi="游ゴシック" w:eastAsia="游ゴシック"/>
                <w:b w:val="0"/>
                <w:i w:val="0"/>
                <w:sz w:val="17"/>
              </w:rPr>
              <w:t>134,700円</w:t>
            </w:r>
          </w:p>
        </w:tc>
      </w:tr>
      <w:tr>
        <w:tc>
          <w:tcPr>
            <w:tcW w:type="dxa" w:w="1224"/>
            <w:vAlign w:val="center"/>
          </w:tcPr>
          <w:p>
            <w:pPr>
              <w:spacing w:before="20" w:after="20"/>
            </w:pPr>
            <w:r>
              <w:rPr>
                <w:rFonts w:ascii="游ゴシック" w:hAnsi="游ゴシック" w:eastAsia="游ゴシック"/>
                <w:b w:val="0"/>
                <w:i w:val="0"/>
                <w:sz w:val="17"/>
              </w:rPr>
              <w:t>第10段階</w:t>
            </w:r>
          </w:p>
        </w:tc>
        <w:tc>
          <w:tcPr>
            <w:tcW w:type="dxa" w:w="2163"/>
            <w:vAlign w:val="center"/>
          </w:tcPr>
          <w:p>
            <w:pPr>
              <w:spacing w:before="20" w:after="20"/>
            </w:pPr>
            <w:r>
              <w:rPr>
                <w:rFonts w:ascii="游ゴシック" w:hAnsi="游ゴシック" w:eastAsia="游ゴシック"/>
                <w:b w:val="0"/>
                <w:i w:val="0"/>
                <w:sz w:val="17"/>
              </w:rPr>
              <w:t>同　420万円以上520万円未満</w:t>
            </w:r>
          </w:p>
        </w:tc>
        <w:tc>
          <w:tcPr>
            <w:tcW w:type="dxa" w:w="1224"/>
            <w:vAlign w:val="center"/>
          </w:tcPr>
          <w:p>
            <w:pPr>
              <w:spacing w:before="20" w:after="20"/>
            </w:pPr>
            <w:r>
              <w:rPr>
                <w:rFonts w:ascii="游ゴシック" w:hAnsi="游ゴシック" w:eastAsia="游ゴシック"/>
                <w:b w:val="0"/>
                <w:i w:val="0"/>
                <w:sz w:val="17"/>
              </w:rPr>
              <w:t>1.900</w:t>
            </w:r>
          </w:p>
        </w:tc>
        <w:tc>
          <w:tcPr>
            <w:tcW w:type="dxa" w:w="1306"/>
            <w:vAlign w:val="center"/>
          </w:tcPr>
          <w:p>
            <w:pPr>
              <w:spacing w:before="20" w:after="20"/>
            </w:pPr>
            <w:r>
              <w:rPr>
                <w:rFonts w:ascii="游ゴシック" w:hAnsi="游ゴシック" w:eastAsia="游ゴシック"/>
                <w:b w:val="0"/>
                <w:i w:val="0"/>
                <w:sz w:val="17"/>
              </w:rPr>
              <w:t>138,100円</w:t>
            </w:r>
          </w:p>
        </w:tc>
        <w:tc>
          <w:tcPr>
            <w:tcW w:type="dxa" w:w="1252"/>
            <w:vAlign w:val="center"/>
          </w:tcPr>
          <w:p>
            <w:pPr>
              <w:spacing w:before="20" w:after="20"/>
            </w:pPr>
            <w:r>
              <w:rPr>
                <w:rFonts w:ascii="游ゴシック" w:hAnsi="游ゴシック" w:eastAsia="游ゴシック"/>
                <w:b w:val="0"/>
                <w:i w:val="0"/>
                <w:sz w:val="17"/>
              </w:rPr>
              <w:t>36人</w:t>
            </w:r>
          </w:p>
        </w:tc>
        <w:tc>
          <w:tcPr>
            <w:tcW w:type="dxa" w:w="1252"/>
            <w:vAlign w:val="center"/>
          </w:tcPr>
          <w:p>
            <w:pPr>
              <w:spacing w:before="20" w:after="20"/>
            </w:pPr>
            <w:r>
              <w:rPr>
                <w:rFonts w:ascii="游ゴシック" w:hAnsi="游ゴシック" w:eastAsia="游ゴシック"/>
                <w:b w:val="0"/>
                <w:i w:val="0"/>
                <w:sz w:val="17"/>
              </w:rPr>
              <w:t>1.0％</w:t>
            </w:r>
          </w:p>
        </w:tc>
        <w:tc>
          <w:tcPr>
            <w:tcW w:type="dxa" w:w="1331"/>
            <w:vAlign w:val="center"/>
          </w:tcPr>
          <w:p>
            <w:pPr>
              <w:spacing w:before="20" w:after="20"/>
            </w:pPr>
            <w:r>
              <w:rPr>
                <w:rFonts w:ascii="游ゴシック" w:hAnsi="游ゴシック" w:eastAsia="游ゴシック"/>
                <w:b w:val="0"/>
                <w:i w:val="0"/>
                <w:sz w:val="17"/>
              </w:rPr>
              <w:t>150,500円</w:t>
            </w:r>
          </w:p>
        </w:tc>
      </w:tr>
      <w:tr>
        <w:tc>
          <w:tcPr>
            <w:tcW w:type="dxa" w:w="1224"/>
            <w:vAlign w:val="center"/>
          </w:tcPr>
          <w:p>
            <w:pPr>
              <w:spacing w:before="20" w:after="20"/>
            </w:pPr>
            <w:r>
              <w:rPr>
                <w:rFonts w:ascii="游ゴシック" w:hAnsi="游ゴシック" w:eastAsia="游ゴシック"/>
                <w:b w:val="0"/>
                <w:i w:val="0"/>
                <w:sz w:val="17"/>
              </w:rPr>
              <w:t>第11段階</w:t>
            </w:r>
          </w:p>
        </w:tc>
        <w:tc>
          <w:tcPr>
            <w:tcW w:type="dxa" w:w="2163"/>
            <w:vAlign w:val="center"/>
          </w:tcPr>
          <w:p>
            <w:pPr>
              <w:spacing w:before="20" w:after="20"/>
            </w:pPr>
            <w:r>
              <w:rPr>
                <w:rFonts w:ascii="游ゴシック" w:hAnsi="游ゴシック" w:eastAsia="游ゴシック"/>
                <w:b w:val="0"/>
                <w:i w:val="0"/>
                <w:sz w:val="17"/>
              </w:rPr>
              <w:t>同　520万円以上620万円未満</w:t>
            </w:r>
          </w:p>
        </w:tc>
        <w:tc>
          <w:tcPr>
            <w:tcW w:type="dxa" w:w="1224"/>
            <w:vAlign w:val="center"/>
          </w:tcPr>
          <w:p>
            <w:pPr>
              <w:spacing w:before="20" w:after="20"/>
            </w:pPr>
            <w:r>
              <w:rPr>
                <w:rFonts w:ascii="游ゴシック" w:hAnsi="游ゴシック" w:eastAsia="游ゴシック"/>
                <w:b w:val="0"/>
                <w:i w:val="0"/>
                <w:sz w:val="17"/>
              </w:rPr>
              <w:t>2.100</w:t>
            </w:r>
          </w:p>
        </w:tc>
        <w:tc>
          <w:tcPr>
            <w:tcW w:type="dxa" w:w="1306"/>
            <w:vAlign w:val="center"/>
          </w:tcPr>
          <w:p>
            <w:pPr>
              <w:spacing w:before="20" w:after="20"/>
            </w:pPr>
            <w:r>
              <w:rPr>
                <w:rFonts w:ascii="游ゴシック" w:hAnsi="游ゴシック" w:eastAsia="游ゴシック"/>
                <w:b w:val="0"/>
                <w:i w:val="0"/>
                <w:sz w:val="17"/>
              </w:rPr>
              <w:t>152,600円</w:t>
            </w:r>
          </w:p>
        </w:tc>
        <w:tc>
          <w:tcPr>
            <w:tcW w:type="dxa" w:w="1252"/>
            <w:vAlign w:val="center"/>
          </w:tcPr>
          <w:p>
            <w:pPr>
              <w:spacing w:before="20" w:after="20"/>
            </w:pPr>
            <w:r>
              <w:rPr>
                <w:rFonts w:ascii="游ゴシック" w:hAnsi="游ゴシック" w:eastAsia="游ゴシック"/>
                <w:b w:val="0"/>
                <w:i w:val="0"/>
                <w:sz w:val="17"/>
              </w:rPr>
              <w:t>14人</w:t>
            </w:r>
          </w:p>
        </w:tc>
        <w:tc>
          <w:tcPr>
            <w:tcW w:type="dxa" w:w="1252"/>
            <w:vAlign w:val="center"/>
          </w:tcPr>
          <w:p>
            <w:pPr>
              <w:spacing w:before="20" w:after="20"/>
            </w:pPr>
            <w:r>
              <w:rPr>
                <w:rFonts w:ascii="游ゴシック" w:hAnsi="游ゴシック" w:eastAsia="游ゴシック"/>
                <w:b w:val="0"/>
                <w:i w:val="0"/>
                <w:sz w:val="17"/>
              </w:rPr>
              <w:t>0.4％</w:t>
            </w:r>
          </w:p>
        </w:tc>
        <w:tc>
          <w:tcPr>
            <w:tcW w:type="dxa" w:w="1331"/>
            <w:vAlign w:val="center"/>
          </w:tcPr>
          <w:p>
            <w:pPr>
              <w:spacing w:before="20" w:after="20"/>
            </w:pPr>
            <w:r>
              <w:rPr>
                <w:rFonts w:ascii="游ゴシック" w:hAnsi="游ゴシック" w:eastAsia="游ゴシック"/>
                <w:b w:val="0"/>
                <w:i w:val="0"/>
                <w:sz w:val="17"/>
              </w:rPr>
              <w:t>166,400円</w:t>
            </w:r>
          </w:p>
        </w:tc>
      </w:tr>
      <w:tr>
        <w:tc>
          <w:tcPr>
            <w:tcW w:type="dxa" w:w="1224"/>
            <w:vAlign w:val="center"/>
          </w:tcPr>
          <w:p>
            <w:pPr>
              <w:spacing w:before="20" w:after="20"/>
            </w:pPr>
            <w:r>
              <w:rPr>
                <w:rFonts w:ascii="游ゴシック" w:hAnsi="游ゴシック" w:eastAsia="游ゴシック"/>
                <w:b w:val="0"/>
                <w:i w:val="0"/>
                <w:sz w:val="17"/>
              </w:rPr>
              <w:t>第12段階</w:t>
            </w:r>
          </w:p>
        </w:tc>
        <w:tc>
          <w:tcPr>
            <w:tcW w:type="dxa" w:w="2163"/>
            <w:vAlign w:val="center"/>
          </w:tcPr>
          <w:p>
            <w:pPr>
              <w:spacing w:before="20" w:after="20"/>
            </w:pPr>
            <w:r>
              <w:rPr>
                <w:rFonts w:ascii="游ゴシック" w:hAnsi="游ゴシック" w:eastAsia="游ゴシック"/>
                <w:b w:val="0"/>
                <w:i w:val="0"/>
                <w:sz w:val="17"/>
              </w:rPr>
              <w:t>同　620万円以上720万円未満</w:t>
            </w:r>
          </w:p>
        </w:tc>
        <w:tc>
          <w:tcPr>
            <w:tcW w:type="dxa" w:w="1224"/>
            <w:vAlign w:val="center"/>
          </w:tcPr>
          <w:p>
            <w:pPr>
              <w:spacing w:before="20" w:after="20"/>
            </w:pPr>
            <w:r>
              <w:rPr>
                <w:rFonts w:ascii="游ゴシック" w:hAnsi="游ゴシック" w:eastAsia="游ゴシック"/>
                <w:b w:val="0"/>
                <w:i w:val="0"/>
                <w:sz w:val="17"/>
              </w:rPr>
              <w:t>2.300</w:t>
            </w:r>
          </w:p>
        </w:tc>
        <w:tc>
          <w:tcPr>
            <w:tcW w:type="dxa" w:w="1306"/>
            <w:vAlign w:val="center"/>
          </w:tcPr>
          <w:p>
            <w:pPr>
              <w:spacing w:before="20" w:after="20"/>
            </w:pPr>
            <w:r>
              <w:rPr>
                <w:rFonts w:ascii="游ゴシック" w:hAnsi="游ゴシック" w:eastAsia="游ゴシック"/>
                <w:b w:val="0"/>
                <w:i w:val="0"/>
                <w:sz w:val="17"/>
              </w:rPr>
              <w:t>167,100円</w:t>
            </w:r>
          </w:p>
        </w:tc>
        <w:tc>
          <w:tcPr>
            <w:tcW w:type="dxa" w:w="1252"/>
            <w:vAlign w:val="center"/>
          </w:tcPr>
          <w:p>
            <w:pPr>
              <w:spacing w:before="20" w:after="20"/>
            </w:pPr>
            <w:r>
              <w:rPr>
                <w:rFonts w:ascii="游ゴシック" w:hAnsi="游ゴシック" w:eastAsia="游ゴシック"/>
                <w:b w:val="0"/>
                <w:i w:val="0"/>
                <w:sz w:val="17"/>
              </w:rPr>
              <w:t>7人</w:t>
            </w:r>
          </w:p>
        </w:tc>
        <w:tc>
          <w:tcPr>
            <w:tcW w:type="dxa" w:w="1252"/>
            <w:vAlign w:val="center"/>
          </w:tcPr>
          <w:p>
            <w:pPr>
              <w:spacing w:before="20" w:after="20"/>
            </w:pPr>
            <w:r>
              <w:rPr>
                <w:rFonts w:ascii="游ゴシック" w:hAnsi="游ゴシック" w:eastAsia="游ゴシック"/>
                <w:b w:val="0"/>
                <w:i w:val="0"/>
                <w:sz w:val="17"/>
              </w:rPr>
              <w:t>0.2％</w:t>
            </w:r>
          </w:p>
        </w:tc>
        <w:tc>
          <w:tcPr>
            <w:tcW w:type="dxa" w:w="1331"/>
            <w:vAlign w:val="center"/>
          </w:tcPr>
          <w:p>
            <w:pPr>
              <w:spacing w:before="20" w:after="20"/>
            </w:pPr>
            <w:r>
              <w:rPr>
                <w:rFonts w:ascii="游ゴシック" w:hAnsi="游ゴシック" w:eastAsia="游ゴシック"/>
                <w:b w:val="0"/>
                <w:i w:val="0"/>
                <w:sz w:val="17"/>
              </w:rPr>
              <w:t>182,200円</w:t>
            </w:r>
          </w:p>
        </w:tc>
      </w:tr>
      <w:tr>
        <w:tc>
          <w:tcPr>
            <w:tcW w:type="dxa" w:w="1224"/>
            <w:vAlign w:val="center"/>
          </w:tcPr>
          <w:p>
            <w:pPr>
              <w:spacing w:before="20" w:after="20"/>
            </w:pPr>
            <w:r>
              <w:rPr>
                <w:rFonts w:ascii="游ゴシック" w:hAnsi="游ゴシック" w:eastAsia="游ゴシック"/>
                <w:b w:val="0"/>
                <w:i w:val="0"/>
                <w:sz w:val="17"/>
              </w:rPr>
              <w:t>第13段階</w:t>
            </w:r>
          </w:p>
        </w:tc>
        <w:tc>
          <w:tcPr>
            <w:tcW w:type="dxa" w:w="2163"/>
            <w:vAlign w:val="center"/>
          </w:tcPr>
          <w:p>
            <w:pPr>
              <w:spacing w:before="20" w:after="20"/>
            </w:pPr>
            <w:r>
              <w:rPr>
                <w:rFonts w:ascii="游ゴシック" w:hAnsi="游ゴシック" w:eastAsia="游ゴシック"/>
                <w:b w:val="0"/>
                <w:i w:val="0"/>
                <w:sz w:val="17"/>
              </w:rPr>
              <w:t>同　720万円以上</w:t>
            </w:r>
          </w:p>
        </w:tc>
        <w:tc>
          <w:tcPr>
            <w:tcW w:type="dxa" w:w="1224"/>
            <w:vAlign w:val="center"/>
          </w:tcPr>
          <w:p>
            <w:pPr>
              <w:spacing w:before="20" w:after="20"/>
            </w:pPr>
            <w:r>
              <w:rPr>
                <w:rFonts w:ascii="游ゴシック" w:hAnsi="游ゴシック" w:eastAsia="游ゴシック"/>
                <w:b w:val="0"/>
                <w:i w:val="0"/>
                <w:sz w:val="17"/>
              </w:rPr>
              <w:t>2.400</w:t>
            </w:r>
          </w:p>
        </w:tc>
        <w:tc>
          <w:tcPr>
            <w:tcW w:type="dxa" w:w="1306"/>
            <w:vAlign w:val="center"/>
          </w:tcPr>
          <w:p>
            <w:pPr>
              <w:spacing w:before="20" w:after="20"/>
            </w:pPr>
            <w:r>
              <w:rPr>
                <w:rFonts w:ascii="游ゴシック" w:hAnsi="游ゴシック" w:eastAsia="游ゴシック"/>
                <w:b w:val="0"/>
                <w:i w:val="0"/>
                <w:sz w:val="17"/>
              </w:rPr>
              <w:t>174,400円</w:t>
            </w:r>
          </w:p>
        </w:tc>
        <w:tc>
          <w:tcPr>
            <w:tcW w:type="dxa" w:w="1252"/>
            <w:vAlign w:val="center"/>
          </w:tcPr>
          <w:p>
            <w:pPr>
              <w:spacing w:before="20" w:after="20"/>
            </w:pPr>
            <w:r>
              <w:rPr>
                <w:rFonts w:ascii="游ゴシック" w:hAnsi="游ゴシック" w:eastAsia="游ゴシック"/>
                <w:b w:val="0"/>
                <w:i w:val="0"/>
                <w:sz w:val="17"/>
              </w:rPr>
              <w:t>31人</w:t>
            </w:r>
          </w:p>
        </w:tc>
        <w:tc>
          <w:tcPr>
            <w:tcW w:type="dxa" w:w="1252"/>
            <w:vAlign w:val="center"/>
          </w:tcPr>
          <w:p>
            <w:pPr>
              <w:spacing w:before="20" w:after="20"/>
            </w:pPr>
            <w:r>
              <w:rPr>
                <w:rFonts w:ascii="游ゴシック" w:hAnsi="游ゴシック" w:eastAsia="游ゴシック"/>
                <w:b w:val="0"/>
                <w:i w:val="0"/>
                <w:sz w:val="17"/>
              </w:rPr>
              <w:t>0.9％</w:t>
            </w:r>
          </w:p>
        </w:tc>
        <w:tc>
          <w:tcPr>
            <w:tcW w:type="dxa" w:w="1331"/>
            <w:vAlign w:val="center"/>
          </w:tcPr>
          <w:p>
            <w:pPr>
              <w:spacing w:before="20" w:after="20"/>
            </w:pPr>
            <w:r>
              <w:rPr>
                <w:rFonts w:ascii="游ゴシック" w:hAnsi="游ゴシック" w:eastAsia="游ゴシック"/>
                <w:b w:val="0"/>
                <w:i w:val="0"/>
                <w:sz w:val="17"/>
              </w:rPr>
              <w:t>190,100円</w:t>
            </w:r>
          </w:p>
        </w:tc>
      </w:tr>
      <w:tr>
        <w:tc>
          <w:tcPr>
            <w:tcW w:type="dxa" w:w="1224"/>
            <w:vAlign w:val="center"/>
          </w:tcPr>
          <w:p>
            <w:pPr>
              <w:spacing w:before="20" w:after="20"/>
            </w:pPr>
            <w:r>
              <w:rPr>
                <w:rFonts w:ascii="游ゴシック" w:hAnsi="游ゴシック" w:eastAsia="游ゴシック"/>
                <w:b/>
                <w:i w:val="0"/>
                <w:sz w:val="17"/>
              </w:rPr>
              <w:t>合計</w:t>
            </w:r>
          </w:p>
        </w:tc>
        <w:tc>
          <w:tcPr>
            <w:tcW w:type="dxa" w:w="2163"/>
            <w:vAlign w:val="center"/>
          </w:tcPr>
          <w:p>
            <w:pPr>
              <w:spacing w:before="20" w:after="20"/>
            </w:pPr>
          </w:p>
        </w:tc>
        <w:tc>
          <w:tcPr>
            <w:tcW w:type="dxa" w:w="1224"/>
            <w:vAlign w:val="center"/>
          </w:tcPr>
          <w:p>
            <w:pPr>
              <w:spacing w:before="20" w:after="20"/>
            </w:pPr>
          </w:p>
        </w:tc>
        <w:tc>
          <w:tcPr>
            <w:tcW w:type="dxa" w:w="1306"/>
            <w:vAlign w:val="center"/>
          </w:tcPr>
          <w:p>
            <w:pPr>
              <w:spacing w:before="20" w:after="20"/>
            </w:pPr>
          </w:p>
        </w:tc>
        <w:tc>
          <w:tcPr>
            <w:tcW w:type="dxa" w:w="1252"/>
            <w:vAlign w:val="center"/>
          </w:tcPr>
          <w:p>
            <w:pPr>
              <w:spacing w:before="20" w:after="20"/>
            </w:pPr>
            <w:r>
              <w:rPr>
                <w:rFonts w:ascii="游ゴシック" w:hAnsi="游ゴシック" w:eastAsia="游ゴシック"/>
                <w:b/>
                <w:i w:val="0"/>
                <w:sz w:val="17"/>
              </w:rPr>
              <w:t>3,443人</w:t>
            </w:r>
          </w:p>
        </w:tc>
        <w:tc>
          <w:tcPr>
            <w:tcW w:type="dxa" w:w="1252"/>
            <w:vAlign w:val="center"/>
          </w:tcPr>
          <w:p>
            <w:pPr>
              <w:spacing w:before="20" w:after="20"/>
            </w:pPr>
            <w:r>
              <w:rPr>
                <w:rFonts w:ascii="游ゴシック" w:hAnsi="游ゴシック" w:eastAsia="游ゴシック"/>
                <w:b/>
                <w:i w:val="0"/>
                <w:sz w:val="17"/>
              </w:rPr>
              <w:t>100.0％</w:t>
            </w:r>
          </w:p>
        </w:tc>
        <w:tc>
          <w:tcPr>
            <w:tcW w:type="dxa" w:w="1331"/>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第9期の年額は基準額6,600円（年額79,200円）による。第10期の年額は標準ケースの基準額6,053円（年額72,639円）によるもので、上記のケースのいずれを採るかにより変わります。</w:t>
      </w:r>
      <w:r>
        <w:rPr>
          <w:rFonts w:ascii="游ゴシック" w:hAnsi="游ゴシック" w:eastAsia="游ゴシック"/>
          <w:b/>
          <w:i w:val="0"/>
          <w:sz w:val="17"/>
        </w:rPr>
        <w:t>※ 段階の要件は第9期の条例によります。</w:t>
      </w:r>
      <w:r>
        <w:rPr>
          <w:rFonts w:ascii="游ゴシック" w:hAnsi="游ゴシック" w:eastAsia="游ゴシック"/>
          <w:b w:val="0"/>
          <w:i w:val="0"/>
          <w:sz w:val="17"/>
        </w:rPr>
        <w:t>第10期の要件（住民税非課税の年金収入等の基準額等）は【決定後に記載】。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2" w:name="_Toc_042"/>
      <w:r>
        <w:rPr>
          <w:rFonts w:ascii="游ゴシック" w:hAnsi="游ゴシック" w:eastAsia="游ゴシック"/>
          <w:b/>
          <w:i w:val="0"/>
          <w:color w:val="2E74B5"/>
          <w:sz w:val="25"/>
        </w:rPr>
        <w:t>8　介護施設等の整備の基本方針と必要利用定員総数</w:t>
      </w:r>
      <w:bookmarkEnd w:id="142"/>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【表112】第6章8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keepNext/>
              <w:spacing w:before="20" w:after="20"/>
            </w:pPr>
            <w:r>
              <w:rPr>
                <w:rFonts w:ascii="游ゴシック" w:hAnsi="游ゴシック" w:eastAsia="游ゴシック"/>
                <w:b w:val="0"/>
                <w:i w:val="0"/>
                <w:sz w:val="17"/>
              </w:rPr>
              <w:t>広域調整</w:t>
            </w:r>
          </w:p>
        </w:tc>
        <w:tc>
          <w:tcPr>
            <w:tcW w:type="dxa" w:w="2023"/>
            <w:vAlign w:val="center"/>
          </w:tcPr>
          <w:p>
            <w:pPr>
              <w:keepNext/>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keepNext/>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keepNext/>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【表113】地域密着型サービスの必要利用定員総数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3" w:name="_Toc_043"/>
      <w:r>
        <w:rPr>
          <w:rFonts w:ascii="游ゴシック" w:hAnsi="游ゴシック" w:eastAsia="游ゴシック"/>
          <w:b/>
          <w:i w:val="0"/>
          <w:color w:val="2E74B5"/>
          <w:sz w:val="25"/>
        </w:rPr>
        <w:t>9　低所得者支援</w:t>
      </w:r>
      <w:bookmarkEnd w:id="143"/>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【表114】第6章9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keepNext/>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keepNext/>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keepNext/>
              <w:spacing w:before="20" w:after="20"/>
            </w:pPr>
            <w:r>
              <w:rPr>
                <w:rFonts w:ascii="游ゴシック" w:hAnsi="游ゴシック" w:eastAsia="游ゴシック"/>
                <w:b w:val="0"/>
                <w:i w:val="0"/>
                <w:sz w:val="17"/>
              </w:rPr>
              <w:t>実施している法人、対象者数</w:t>
            </w:r>
          </w:p>
        </w:tc>
        <w:tc>
          <w:tcPr>
            <w:tcW w:type="dxa" w:w="2494"/>
            <w:vAlign w:val="center"/>
          </w:tcPr>
          <w:p>
            <w:pPr>
              <w:keepNext/>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w:t>
      </w:r>
      <w:r>
        <w:rPr>
          <w:rFonts w:ascii="游ゴシック" w:hAnsi="游ゴシック" w:eastAsia="游ゴシック"/>
          <w:b/>
          <w:i w:val="0"/>
          <w:sz w:val="17"/>
        </w:rPr>
        <w:t>※ 高額介護サービス費は年報 様式2の7、負担限度額認定（特定入所者介護サービス費）は年報 様式2の5により、令和6年度まで確定しています。</w:t>
      </w:r>
      <w:r>
        <w:rPr>
          <w:rFonts w:ascii="游ゴシック" w:hAnsi="游ゴシック" w:eastAsia="游ゴシック"/>
          <w:b w:val="0"/>
          <w:i w:val="0"/>
          <w:sz w:val="17"/>
        </w:rPr>
        <w:t>社会福祉法人等軽減の実績は【町データ待ち】です。</w:t>
      </w:r>
    </w:p>
    <w:p>
      <w:pPr>
        <w:pStyle w:val="Heading2"/>
        <w:keepNext/>
        <w:spacing w:before="180" w:after="100"/>
      </w:pPr>
      <w:bookmarkStart w:id="144" w:name="_Toc_044"/>
      <w:r>
        <w:rPr>
          <w:rFonts w:ascii="游ゴシック" w:hAnsi="游ゴシック" w:eastAsia="游ゴシック"/>
          <w:b/>
          <w:i w:val="0"/>
          <w:color w:val="2E74B5"/>
          <w:sz w:val="25"/>
        </w:rPr>
        <w:t>10　中長期の見通し（令和22年・令和32年）</w:t>
      </w:r>
      <w:bookmarkEnd w:id="144"/>
    </w:p>
    <w:p>
      <w:pPr>
        <w:spacing w:before="60" w:after="60"/>
      </w:pPr>
      <w:r>
        <w:rPr>
          <w:rFonts w:ascii="游ゴシック" w:hAnsi="游ゴシック" w:eastAsia="游ゴシック"/>
          <w:b/>
          <w:i w:val="0"/>
          <w:sz w:val="21"/>
        </w:rPr>
        <w:t>本節は、介護保険法第117条第2項第3号に基づく「介護給付等対象サービスの種類ごとの量及び地域支援事業の量に関する中長期的な推計」です。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改正前は第117条第3項第3号（努力義務）で、量・費用・保険料の中長期的な推計をまとめて掲げていました。改正により、量だけが第2項（義務）に移り、地域支援事業の量が加えられました。</w:t>
      </w:r>
      <w:r>
        <w:rPr>
          <w:rFonts w:ascii="游ゴシック" w:hAnsi="游ゴシック" w:eastAsia="游ゴシック"/>
          <w:b w:val="0"/>
          <w:i w:val="0"/>
          <w:sz w:val="17"/>
        </w:rPr>
        <w:t>費用の額と保険料の水準の中長期的な推計は、引き続き第3項第3号（努力義務）です。</w:t>
      </w:r>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keepNext/>
        <w:spacing w:before="200" w:after="40"/>
      </w:pPr>
      <w:r>
        <w:rPr>
          <w:rFonts w:ascii="游ゴシック" w:hAnsi="游ゴシック" w:eastAsia="游ゴシック"/>
          <w:b/>
          <w:i w:val="0"/>
          <w:color w:val="1F4D78"/>
          <w:sz w:val="22"/>
        </w:rPr>
        <w:t>【表115】第6章10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keepNext/>
              <w:spacing w:before="20" w:after="20"/>
            </w:pPr>
            <w:r>
              <w:rPr>
                <w:rFonts w:ascii="游ゴシック" w:hAnsi="游ゴシック" w:eastAsia="游ゴシック"/>
                <w:b w:val="0"/>
                <w:i w:val="0"/>
                <w:sz w:val="17"/>
              </w:rPr>
              <w:t>令和27年</w:t>
            </w:r>
          </w:p>
        </w:tc>
        <w:tc>
          <w:tcPr>
            <w:tcW w:type="dxa" w:w="1474"/>
            <w:vAlign w:val="center"/>
          </w:tcPr>
          <w:p>
            <w:pPr>
              <w:keepNext/>
              <w:spacing w:before="20" w:after="20"/>
              <w:jc w:val="right"/>
            </w:pPr>
            <w:r>
              <w:rPr>
                <w:rFonts w:ascii="游ゴシック" w:hAnsi="游ゴシック" w:eastAsia="游ゴシック"/>
                <w:b w:val="0"/>
                <w:i w:val="0"/>
                <w:sz w:val="17"/>
              </w:rPr>
              <w:t>2,818人</w:t>
            </w:r>
          </w:p>
        </w:tc>
        <w:tc>
          <w:tcPr>
            <w:tcW w:type="dxa" w:w="1296"/>
            <w:vAlign w:val="center"/>
          </w:tcPr>
          <w:p>
            <w:pPr>
              <w:keepNext/>
              <w:spacing w:before="20" w:after="20"/>
              <w:jc w:val="right"/>
            </w:pPr>
            <w:r>
              <w:rPr>
                <w:rFonts w:ascii="游ゴシック" w:hAnsi="游ゴシック" w:eastAsia="游ゴシック"/>
                <w:b w:val="0"/>
                <w:i w:val="0"/>
                <w:sz w:val="17"/>
              </w:rPr>
              <w:t>872人</w:t>
            </w:r>
          </w:p>
        </w:tc>
        <w:tc>
          <w:tcPr>
            <w:tcW w:type="dxa" w:w="1344"/>
            <w:vAlign w:val="center"/>
          </w:tcPr>
          <w:p>
            <w:pPr>
              <w:keepNext/>
              <w:spacing w:before="20" w:after="20"/>
              <w:jc w:val="right"/>
            </w:pPr>
            <w:r>
              <w:rPr>
                <w:rFonts w:ascii="游ゴシック" w:hAnsi="游ゴシック" w:eastAsia="游ゴシック"/>
                <w:b w:val="0"/>
                <w:i w:val="0"/>
                <w:sz w:val="17"/>
              </w:rPr>
              <w:t>30.9％</w:t>
            </w:r>
          </w:p>
        </w:tc>
        <w:tc>
          <w:tcPr>
            <w:tcW w:type="dxa" w:w="1474"/>
            <w:vAlign w:val="center"/>
          </w:tcPr>
          <w:p>
            <w:pPr>
              <w:keepNext/>
              <w:spacing w:before="20" w:after="20"/>
              <w:jc w:val="right"/>
            </w:pPr>
            <w:r>
              <w:rPr>
                <w:rFonts w:ascii="游ゴシック" w:hAnsi="游ゴシック" w:eastAsia="游ゴシック"/>
                <w:b w:val="0"/>
                <w:i w:val="0"/>
                <w:sz w:val="17"/>
              </w:rPr>
              <w:t>1,076百万円</w:t>
            </w:r>
          </w:p>
        </w:tc>
        <w:tc>
          <w:tcPr>
            <w:tcW w:type="dxa" w:w="1474"/>
            <w:vAlign w:val="center"/>
          </w:tcPr>
          <w:p>
            <w:pPr>
              <w:keepNext/>
              <w:spacing w:before="20" w:after="20"/>
              <w:jc w:val="right"/>
            </w:pPr>
            <w:r>
              <w:rPr>
                <w:rFonts w:ascii="游ゴシック" w:hAnsi="游ゴシック" w:eastAsia="游ゴシック"/>
                <w:b w:val="0"/>
                <w:i w:val="0"/>
                <w:sz w:val="17"/>
              </w:rPr>
              <w:t>381.8千円</w:t>
            </w:r>
          </w:p>
        </w:tc>
        <w:tc>
          <w:tcPr>
            <w:tcW w:type="dxa" w:w="1344"/>
            <w:vAlign w:val="center"/>
          </w:tcPr>
          <w:p>
            <w:pPr>
              <w:keepNext/>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【表116】第6章10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keepNext/>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keepNext/>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keepNext/>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after="120"/>
      </w:pPr>
    </w:p>
    <w:p>
      <w:pPr>
        <w:spacing w:before="60" w:after="60"/>
      </w:pPr>
      <w:r>
        <w:rPr>
          <w:rFonts w:ascii="游ゴシック" w:hAnsi="游ゴシック" w:eastAsia="游ゴシック"/>
          <w:b/>
          <w:i w:val="0"/>
          <w:sz w:val="21"/>
        </w:rPr>
        <w:t>地域支援事業の量の中長期的な推計</w:t>
      </w:r>
    </w:p>
    <w:p>
      <w:pPr>
        <w:spacing w:before="60" w:after="60"/>
      </w:pPr>
      <w:r>
        <w:rPr>
          <w:rFonts w:ascii="游ゴシック" w:hAnsi="游ゴシック" w:eastAsia="游ゴシック"/>
          <w:b w:val="0"/>
          <w:i w:val="0"/>
          <w:sz w:val="21"/>
        </w:rPr>
        <w:t>介護保険法第117条第2項第3号は、サービスの量と</w:t>
      </w:r>
      <w:r>
        <w:rPr>
          <w:rFonts w:ascii="游ゴシック" w:hAnsi="游ゴシック" w:eastAsia="游ゴシック"/>
          <w:b/>
          <w:i w:val="0"/>
          <w:sz w:val="21"/>
        </w:rPr>
        <w:t>あわせて地域支援事業の量</w:t>
      </w:r>
      <w:r>
        <w:rPr>
          <w:rFonts w:ascii="游ゴシック" w:hAnsi="游ゴシック" w:eastAsia="游ゴシック"/>
          <w:b w:val="0"/>
          <w:i w:val="0"/>
          <w:sz w:val="21"/>
        </w:rPr>
        <w:t>の中長期的な推計を求めています。</w:t>
      </w:r>
      <w:r>
        <w:rPr>
          <w:rFonts w:ascii="游ゴシック" w:hAnsi="游ゴシック" w:eastAsia="游ゴシック"/>
          <w:b/>
          <w:i w:val="0"/>
          <w:sz w:val="21"/>
        </w:rPr>
        <w:t>第1号被保険者1人当たりの量を令和11年度の水準で据え置き、将来の第1号被保険者数で延ばしました。</w:t>
      </w:r>
      <w:r>
        <w:rPr>
          <w:rFonts w:ascii="游ゴシック" w:hAnsi="游ゴシック" w:eastAsia="游ゴシック"/>
          <w:b w:val="0"/>
          <w:i w:val="0"/>
          <w:sz w:val="21"/>
        </w:rPr>
        <w:t>サービス量と同じ置き方です。</w:t>
      </w:r>
    </w:p>
    <w:p>
      <w:pPr>
        <w:keepNext/>
        <w:spacing w:before="200" w:after="40"/>
      </w:pPr>
      <w:r>
        <w:rPr>
          <w:rFonts w:ascii="游ゴシック" w:hAnsi="游ゴシック" w:eastAsia="游ゴシック"/>
          <w:b/>
          <w:i w:val="0"/>
          <w:color w:val="1F4D78"/>
          <w:sz w:val="22"/>
        </w:rPr>
        <w:t>【表117】第6章10　中長期の見通し（令和22年・令和32年）（3）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608"/>
        <w:gridCol w:w="1020"/>
        <w:gridCol w:w="1361"/>
        <w:gridCol w:w="1474"/>
        <w:gridCol w:w="1474"/>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令和22年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令和32年</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訪問介護相当サービス</w:t>
            </w:r>
          </w:p>
        </w:tc>
        <w:tc>
          <w:tcPr>
            <w:tcW w:type="dxa" w:w="1020"/>
            <w:vAlign w:val="center"/>
          </w:tcPr>
          <w:p>
            <w:pPr>
              <w:spacing w:before="20" w:after="20"/>
            </w:pPr>
            <w:r>
              <w:rPr>
                <w:rFonts w:ascii="游ゴシック" w:hAnsi="游ゴシック" w:eastAsia="游ゴシック"/>
                <w:b w:val="0"/>
                <w:i w:val="0"/>
                <w:sz w:val="17"/>
              </w:rPr>
              <w:t>1月あたり利用者数（人）</w:t>
            </w:r>
          </w:p>
        </w:tc>
        <w:tc>
          <w:tcPr>
            <w:tcW w:type="dxa" w:w="1361"/>
            <w:vAlign w:val="center"/>
          </w:tcPr>
          <w:p>
            <w:pPr>
              <w:spacing w:before="20" w:after="20"/>
              <w:jc w:val="right"/>
            </w:pPr>
            <w:r>
              <w:rPr>
                <w:rFonts w:ascii="游ゴシック" w:hAnsi="游ゴシック" w:eastAsia="游ゴシック"/>
                <w:b w:val="0"/>
                <w:i w:val="0"/>
                <w:sz w:val="17"/>
              </w:rPr>
              <w:t>23.0</w:t>
            </w:r>
          </w:p>
        </w:tc>
        <w:tc>
          <w:tcPr>
            <w:tcW w:type="dxa" w:w="1474"/>
            <w:vAlign w:val="center"/>
          </w:tcPr>
          <w:p>
            <w:pPr>
              <w:spacing w:before="20" w:after="20"/>
              <w:jc w:val="right"/>
            </w:pPr>
            <w:r>
              <w:rPr>
                <w:rFonts w:ascii="游ゴシック" w:hAnsi="游ゴシック" w:eastAsia="游ゴシック"/>
                <w:b w:val="0"/>
                <w:i w:val="0"/>
                <w:sz w:val="17"/>
              </w:rPr>
              <w:t>20.1</w:t>
            </w:r>
          </w:p>
        </w:tc>
        <w:tc>
          <w:tcPr>
            <w:tcW w:type="dxa" w:w="1474"/>
            <w:vAlign w:val="center"/>
          </w:tcPr>
          <w:p>
            <w:pPr>
              <w:spacing w:before="20" w:after="20"/>
              <w:jc w:val="right"/>
            </w:pPr>
            <w:r>
              <w:rPr>
                <w:rFonts w:ascii="游ゴシック" w:hAnsi="游ゴシック" w:eastAsia="游ゴシック"/>
                <w:b w:val="0"/>
                <w:i w:val="0"/>
                <w:sz w:val="17"/>
              </w:rPr>
              <w:t>17.3</w:t>
            </w:r>
          </w:p>
        </w:tc>
      </w:tr>
      <w:tr>
        <w:tc>
          <w:tcPr>
            <w:tcW w:type="dxa" w:w="1814"/>
            <w:vAlign w:val="center"/>
          </w:tcPr>
          <w:p>
            <w:pPr>
              <w:keepNext/>
              <w:spacing w:before="20" w:after="20"/>
            </w:pPr>
            <w:r>
              <w:rPr>
                <w:rFonts w:ascii="游ゴシック" w:hAnsi="游ゴシック" w:eastAsia="游ゴシック"/>
                <w:b w:val="0"/>
                <w:i w:val="0"/>
                <w:sz w:val="17"/>
              </w:rPr>
              <w:t>総合事業</w:t>
            </w:r>
          </w:p>
        </w:tc>
        <w:tc>
          <w:tcPr>
            <w:tcW w:type="dxa" w:w="2608"/>
            <w:vAlign w:val="center"/>
          </w:tcPr>
          <w:p>
            <w:pPr>
              <w:keepNext/>
              <w:spacing w:before="20" w:after="20"/>
            </w:pPr>
            <w:r>
              <w:rPr>
                <w:rFonts w:ascii="游ゴシック" w:hAnsi="游ゴシック" w:eastAsia="游ゴシック"/>
                <w:b w:val="0"/>
                <w:i w:val="0"/>
                <w:sz w:val="17"/>
              </w:rPr>
              <w:t>通所介護相当サービス</w:t>
            </w:r>
          </w:p>
        </w:tc>
        <w:tc>
          <w:tcPr>
            <w:tcW w:type="dxa" w:w="1020"/>
            <w:vAlign w:val="center"/>
          </w:tcPr>
          <w:p>
            <w:pPr>
              <w:keepNext/>
              <w:spacing w:before="20" w:after="20"/>
            </w:pPr>
            <w:r>
              <w:rPr>
                <w:rFonts w:ascii="游ゴシック" w:hAnsi="游ゴシック" w:eastAsia="游ゴシック"/>
                <w:b w:val="0"/>
                <w:i w:val="0"/>
                <w:sz w:val="17"/>
              </w:rPr>
              <w:t>1月あたり利用者数（人）</w:t>
            </w:r>
          </w:p>
        </w:tc>
        <w:tc>
          <w:tcPr>
            <w:tcW w:type="dxa" w:w="1361"/>
            <w:vAlign w:val="center"/>
          </w:tcPr>
          <w:p>
            <w:pPr>
              <w:keepNext/>
              <w:spacing w:before="20" w:after="20"/>
              <w:jc w:val="right"/>
            </w:pPr>
            <w:r>
              <w:rPr>
                <w:rFonts w:ascii="游ゴシック" w:hAnsi="游ゴシック" w:eastAsia="游ゴシック"/>
                <w:b w:val="0"/>
                <w:i w:val="0"/>
                <w:sz w:val="17"/>
              </w:rPr>
              <w:t>50.4</w:t>
            </w:r>
          </w:p>
        </w:tc>
        <w:tc>
          <w:tcPr>
            <w:tcW w:type="dxa" w:w="1474"/>
            <w:vAlign w:val="center"/>
          </w:tcPr>
          <w:p>
            <w:pPr>
              <w:keepNext/>
              <w:spacing w:before="20" w:after="20"/>
              <w:jc w:val="right"/>
            </w:pPr>
            <w:r>
              <w:rPr>
                <w:rFonts w:ascii="游ゴシック" w:hAnsi="游ゴシック" w:eastAsia="游ゴシック"/>
                <w:b w:val="0"/>
                <w:i w:val="0"/>
                <w:sz w:val="17"/>
              </w:rPr>
              <w:t>44.1</w:t>
            </w:r>
          </w:p>
        </w:tc>
        <w:tc>
          <w:tcPr>
            <w:tcW w:type="dxa" w:w="1474"/>
            <w:vAlign w:val="center"/>
          </w:tcPr>
          <w:p>
            <w:pPr>
              <w:keepNext/>
              <w:spacing w:before="20" w:after="20"/>
              <w:jc w:val="right"/>
            </w:pPr>
            <w:r>
              <w:rPr>
                <w:rFonts w:ascii="游ゴシック" w:hAnsi="游ゴシック" w:eastAsia="游ゴシック"/>
                <w:b w:val="0"/>
                <w:i w:val="0"/>
                <w:sz w:val="17"/>
              </w:rPr>
              <w:t>37.8</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介護予防ケアマネジメント</w:t>
            </w:r>
          </w:p>
        </w:tc>
        <w:tc>
          <w:tcPr>
            <w:tcW w:type="dxa" w:w="1020"/>
            <w:vAlign w:val="center"/>
          </w:tcPr>
          <w:p>
            <w:pPr>
              <w:spacing w:before="20" w:after="20"/>
            </w:pPr>
            <w:r>
              <w:rPr>
                <w:rFonts w:ascii="游ゴシック" w:hAnsi="游ゴシック" w:eastAsia="游ゴシック"/>
                <w:b w:val="0"/>
                <w:i w:val="0"/>
                <w:sz w:val="17"/>
              </w:rPr>
              <w:t>年間件数</w:t>
            </w:r>
          </w:p>
        </w:tc>
        <w:tc>
          <w:tcPr>
            <w:tcW w:type="dxa" w:w="1361"/>
            <w:vAlign w:val="center"/>
          </w:tcPr>
          <w:p>
            <w:pPr>
              <w:spacing w:before="20" w:after="20"/>
              <w:jc w:val="right"/>
            </w:pPr>
            <w:r>
              <w:rPr>
                <w:rFonts w:ascii="游ゴシック" w:hAnsi="游ゴシック" w:eastAsia="游ゴシック"/>
                <w:b w:val="0"/>
                <w:i w:val="0"/>
                <w:sz w:val="17"/>
              </w:rPr>
              <w:t>549.4</w:t>
            </w:r>
          </w:p>
        </w:tc>
        <w:tc>
          <w:tcPr>
            <w:tcW w:type="dxa" w:w="1474"/>
            <w:vAlign w:val="center"/>
          </w:tcPr>
          <w:p>
            <w:pPr>
              <w:spacing w:before="20" w:after="20"/>
              <w:jc w:val="right"/>
            </w:pPr>
            <w:r>
              <w:rPr>
                <w:rFonts w:ascii="游ゴシック" w:hAnsi="游ゴシック" w:eastAsia="游ゴシック"/>
                <w:b w:val="0"/>
                <w:i w:val="0"/>
                <w:sz w:val="17"/>
              </w:rPr>
              <w:t>481.1</w:t>
            </w:r>
          </w:p>
        </w:tc>
        <w:tc>
          <w:tcPr>
            <w:tcW w:type="dxa" w:w="1474"/>
            <w:vAlign w:val="center"/>
          </w:tcPr>
          <w:p>
            <w:pPr>
              <w:spacing w:before="20" w:after="20"/>
              <w:jc w:val="right"/>
            </w:pPr>
            <w:r>
              <w:rPr>
                <w:rFonts w:ascii="游ゴシック" w:hAnsi="游ゴシック" w:eastAsia="游ゴシック"/>
                <w:b w:val="0"/>
                <w:i w:val="0"/>
                <w:sz w:val="17"/>
              </w:rPr>
              <w:t>412.3</w:t>
            </w:r>
          </w:p>
        </w:tc>
      </w:tr>
    </w:tbl>
    <w:p>
      <w:pPr>
        <w:spacing w:after="40"/>
      </w:pPr>
    </w:p>
    <w:p>
      <w:pPr>
        <w:spacing w:before="40" w:after="160"/>
        <w:ind w:left="113"/>
      </w:pPr>
      <w:r>
        <w:rPr>
          <w:rFonts w:ascii="游ゴシック" w:hAnsi="游ゴシック" w:eastAsia="游ゴシック"/>
          <w:b w:val="0"/>
          <w:i w:val="0"/>
          <w:sz w:val="17"/>
        </w:rPr>
        <w:t>※ 令和11年度は第6章4の見込量。第1号被保険者数は令和11年度3,418人、令和22年2,993人、令和32年2,565人（本節の表）。</w:t>
      </w:r>
      <w:r>
        <w:rPr>
          <w:rFonts w:ascii="游ゴシック" w:hAnsi="游ゴシック" w:eastAsia="游ゴシック"/>
          <w:b/>
          <w:i w:val="0"/>
          <w:sz w:val="17"/>
        </w:rPr>
        <w:t>第1号被保険者数が減るため、量も減る置き方になります。</w:t>
      </w:r>
      <w:r>
        <w:rPr>
          <w:rFonts w:ascii="游ゴシック" w:hAnsi="游ゴシック" w:eastAsia="游ゴシック"/>
          <w:b w:val="0"/>
          <w:i w:val="0"/>
          <w:sz w:val="17"/>
        </w:rPr>
        <w:t>ただし地域支援事業は介護予防・重度化防止を担うものであり、</w:t>
      </w:r>
      <w:r>
        <w:rPr>
          <w:rFonts w:ascii="游ゴシック" w:hAnsi="游ゴシック" w:eastAsia="游ゴシック"/>
          <w:b/>
          <w:i w:val="0"/>
          <w:sz w:val="17"/>
        </w:rPr>
        <w:t>認定者数が増える時期にはむしろ量を増やす必要があります。</w:t>
      </w:r>
      <w:r>
        <w:rPr>
          <w:rFonts w:ascii="游ゴシック" w:hAnsi="游ゴシック" w:eastAsia="游ゴシック"/>
          <w:b w:val="0"/>
          <w:i w:val="0"/>
          <w:sz w:val="17"/>
        </w:rPr>
        <w:t>本表は人口だけで延ばした機械的な推計であり、施策としての方向は次節11に書きます。</w:t>
      </w:r>
      <w:r>
        <w:rPr>
          <w:rFonts w:ascii="游ゴシック" w:hAnsi="游ゴシック" w:eastAsia="游ゴシック"/>
          <w:b/>
          <w:i w:val="0"/>
          <w:sz w:val="17"/>
        </w:rPr>
        <w:t>一般介護予防事業・包括的支援事業・任意事業の量は町の事業実績を要するため、第6章4と同じく【町データ待ち】です。</w:t>
      </w:r>
    </w:p>
    <w:p>
      <w:pPr>
        <w:spacing w:after="12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pPr>
        <w:pStyle w:val="Heading2"/>
        <w:keepNext/>
        <w:spacing w:before="180" w:after="100"/>
      </w:pPr>
      <w:bookmarkStart w:id="145" w:name="_Toc_045"/>
      <w:r>
        <w:rPr>
          <w:rFonts w:ascii="游ゴシック" w:hAnsi="游ゴシック" w:eastAsia="游ゴシック"/>
          <w:b/>
          <w:i w:val="0"/>
          <w:color w:val="2E74B5"/>
          <w:sz w:val="25"/>
        </w:rPr>
        <w:t>11　将来に向けたサービス提供体制の確保に関する施策</w:t>
      </w:r>
      <w:bookmarkEnd w:id="145"/>
    </w:p>
    <w:p>
      <w:pPr>
        <w:spacing w:before="60" w:after="60"/>
      </w:pPr>
      <w:r>
        <w:rPr>
          <w:rFonts w:ascii="游ゴシック" w:hAnsi="游ゴシック" w:eastAsia="游ゴシック"/>
          <w:b/>
          <w:i w:val="0"/>
          <w:sz w:val="21"/>
        </w:rPr>
        <w:t>本節は、介護保険法第117条第2項第4号に基づく「介護給付等対象サービスを提供する体制の確保及び地域支援事業の実施に関し、中長期的な観点から市町村が取り組むべき施策に関する事項」です。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に当たります。前節10が中長期の推計（第2項第3号）、本節がそれを受けた施策です。</w:t>
      </w:r>
    </w:p>
    <w:p>
      <w:pPr>
        <w:spacing w:before="60" w:after="60"/>
      </w:pPr>
      <w:r>
        <w:rPr>
          <w:rFonts w:ascii="游ゴシック" w:hAnsi="游ゴシック" w:eastAsia="游ゴシック"/>
          <w:b/>
          <w:i w:val="0"/>
          <w:sz w:val="21"/>
        </w:rPr>
        <w:t>条文は「サービスを提供する体制の確保」と「地域支援事業の実施」の両方を掲げています。</w:t>
      </w:r>
      <w:r>
        <w:rPr>
          <w:rFonts w:ascii="游ゴシック" w:hAnsi="游ゴシック" w:eastAsia="游ゴシック"/>
          <w:b w:val="0"/>
          <w:i w:val="0"/>
          <w:sz w:val="21"/>
        </w:rPr>
        <w:t xml:space="preserve"> 本節では、サービスの提供体制を①から⑤に、地域支援事業の実施を⑥に書きます。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 第10期の国の基本指針は</w:t>
      </w:r>
      <w:r>
        <w:rPr>
          <w:rFonts w:ascii="游ゴシック" w:hAnsi="游ゴシック" w:eastAsia="游ゴシック"/>
          <w:b/>
          <w:i w:val="0"/>
          <w:sz w:val="17"/>
        </w:rPr>
        <w:t>令和9年1月告示の予定</w:t>
      </w:r>
      <w:r>
        <w:rPr>
          <w:rFonts w:ascii="游ゴシック" w:hAnsi="游ゴシック" w:eastAsia="游ゴシック"/>
          <w:b w:val="0"/>
          <w:i w:val="0"/>
          <w:sz w:val="17"/>
        </w:rPr>
        <w:t>です。本改正をどこまで取り込むかは、告示を待って確かめます。</w:t>
      </w:r>
    </w:p>
    <w:p>
      <w:pPr>
        <w:spacing w:before="60" w:after="60"/>
      </w:pPr>
      <w:r>
        <w:rPr>
          <w:rFonts w:ascii="游ゴシック" w:hAnsi="游ゴシック" w:eastAsia="游ゴシック"/>
          <w:b/>
          <w:i w:val="0"/>
          <w:sz w:val="21"/>
        </w:rPr>
        <w:t>前節10が示したのは、給付費の総額ではなく『支える人数が減る』ことによる1人当たりの増加でした。</w:t>
      </w:r>
      <w:r>
        <w:rPr>
          <w:rFonts w:ascii="游ゴシック" w:hAnsi="游ゴシック" w:eastAsia="游ゴシック"/>
          <w:b w:val="0"/>
          <w:i w:val="0"/>
          <w:sz w:val="21"/>
        </w:rPr>
        <w:t xml:space="preserve"> したがって確保すべきは量そのものではなく、</w:t>
      </w:r>
      <w:r>
        <w:rPr>
          <w:rFonts w:ascii="游ゴシック" w:hAnsi="游ゴシック" w:eastAsia="游ゴシック"/>
          <w:b/>
          <w:i w:val="0"/>
          <w:sz w:val="21"/>
        </w:rPr>
        <w:t>少ない担い手で必要な量を届けられる体制</w:t>
      </w:r>
      <w:r>
        <w:rPr>
          <w:rFonts w:ascii="游ゴシック" w:hAnsi="游ゴシック" w:eastAsia="游ゴシック"/>
          <w:b w:val="0"/>
          <w:i w:val="0"/>
          <w:sz w:val="21"/>
        </w:rPr>
        <w:t>です。本節では、その体制を5つの面から整理します。</w:t>
      </w:r>
    </w:p>
    <w:p>
      <w:pPr>
        <w:keepNext/>
        <w:spacing w:before="200" w:after="40"/>
      </w:pPr>
      <w:r>
        <w:rPr>
          <w:rFonts w:ascii="游ゴシック" w:hAnsi="游ゴシック" w:eastAsia="游ゴシック"/>
          <w:b/>
          <w:i w:val="0"/>
          <w:color w:val="1F4D78"/>
          <w:sz w:val="22"/>
        </w:rPr>
        <w:t>【表118】第6章11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4082"/>
        <w:gridCol w:w="170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面</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令和22年に向けて起きること</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第10期に確保する体制</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1020"/>
            <w:vAlign w:val="center"/>
          </w:tcPr>
          <w:p>
            <w:pPr>
              <w:spacing w:before="20" w:after="20"/>
            </w:pPr>
            <w:r>
              <w:rPr>
                <w:rFonts w:ascii="游ゴシック" w:hAnsi="游ゴシック" w:eastAsia="游ゴシック"/>
                <w:b/>
                <w:i w:val="0"/>
                <w:sz w:val="17"/>
              </w:rPr>
              <w:t>担い手</w:t>
            </w:r>
          </w:p>
        </w:tc>
        <w:tc>
          <w:tcPr>
            <w:tcW w:type="dxa" w:w="2948"/>
            <w:vAlign w:val="center"/>
          </w:tcPr>
          <w:p>
            <w:pPr>
              <w:spacing w:before="20" w:after="20"/>
            </w:pPr>
            <w:r>
              <w:rPr>
                <w:rFonts w:ascii="游ゴシック" w:hAnsi="游ゴシック" w:eastAsia="游ゴシック"/>
                <w:b w:val="0"/>
                <w:i w:val="0"/>
                <w:sz w:val="17"/>
              </w:rPr>
              <w:t>生産年齢人口の減少により、介護職員・介護支援専門員ともに採用が難しくなります。町内の居宅介護支援事業所は5か所から3か所へ減っています（第2章5）</w:t>
            </w:r>
          </w:p>
        </w:tc>
        <w:tc>
          <w:tcPr>
            <w:tcW w:type="dxa" w:w="4082"/>
            <w:vAlign w:val="center"/>
          </w:tcPr>
          <w:p>
            <w:pPr>
              <w:spacing w:before="20" w:after="20"/>
            </w:pPr>
            <w:r>
              <w:rPr>
                <w:rFonts w:ascii="游ゴシック" w:hAnsi="游ゴシック" w:eastAsia="游ゴシック"/>
                <w:b/>
                <w:i w:val="0"/>
                <w:sz w:val="17"/>
              </w:rPr>
              <w:t>福島県が設置する協議会（福祉人材確保・生産性向上等）に町が参画し、町内・圏域の事業所をつなぎます。</w:t>
            </w:r>
            <w:r>
              <w:rPr>
                <w:rFonts w:ascii="游ゴシック" w:hAnsi="游ゴシック" w:eastAsia="游ゴシック"/>
                <w:b w:val="0"/>
                <w:i w:val="0"/>
                <w:sz w:val="17"/>
              </w:rPr>
              <w:t xml:space="preserve"> 令和8年法律第51号により、福祉人材確保の協議会の設置は都道府県の努力義務、生産性向上等の協議会の設置は都道府県の義務とされました（施行　令和9年4月1日）。</w:t>
            </w:r>
            <w:r>
              <w:rPr>
                <w:rFonts w:ascii="游ゴシック" w:hAnsi="游ゴシック" w:eastAsia="游ゴシック"/>
                <w:b/>
                <w:i w:val="0"/>
                <w:sz w:val="17"/>
              </w:rPr>
              <w:t>介護支援専門員の更新制は廃止され、法定研修が見直されます</w:t>
            </w:r>
            <w:r>
              <w:rPr>
                <w:rFonts w:ascii="游ゴシック" w:hAnsi="游ゴシック" w:eastAsia="游ゴシック"/>
                <w:b w:val="0"/>
                <w:i w:val="0"/>
                <w:sz w:val="17"/>
              </w:rPr>
              <w:t>（施行　公布後1年6月以内の政令で定める日。本計画の期間中）</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事業所の維持</w:t>
            </w:r>
          </w:p>
        </w:tc>
        <w:tc>
          <w:tcPr>
            <w:tcW w:type="dxa" w:w="2948"/>
            <w:vAlign w:val="center"/>
          </w:tcPr>
          <w:p>
            <w:pPr>
              <w:spacing w:before="20" w:after="20"/>
            </w:pPr>
            <w:r>
              <w:rPr>
                <w:rFonts w:ascii="游ゴシック" w:hAnsi="游ゴシック" w:eastAsia="游ゴシック"/>
                <w:b w:val="0"/>
                <w:i w:val="0"/>
                <w:sz w:val="17"/>
              </w:rPr>
              <w:t>利用者数が減る時期が来ると、小規模な事業所から先に採算が合わなくなります</w:t>
            </w:r>
          </w:p>
        </w:tc>
        <w:tc>
          <w:tcPr>
            <w:tcW w:type="dxa" w:w="4082"/>
            <w:vAlign w:val="center"/>
          </w:tcPr>
          <w:p>
            <w:pPr>
              <w:spacing w:before="20" w:after="20"/>
            </w:pPr>
            <w:r>
              <w:rPr>
                <w:rFonts w:ascii="游ゴシック" w:hAnsi="游ゴシック" w:eastAsia="游ゴシック"/>
                <w:b/>
                <w:i w:val="0"/>
                <w:sz w:val="17"/>
              </w:rPr>
              <w:t>町内事業所の休廃止の兆しを早く知る仕組みを置きます。</w:t>
            </w:r>
            <w:r>
              <w:rPr>
                <w:rFonts w:ascii="游ゴシック" w:hAnsi="游ゴシック" w:eastAsia="游ゴシック"/>
                <w:b w:val="0"/>
                <w:i w:val="0"/>
                <w:sz w:val="17"/>
              </w:rPr>
              <w:t>現在、休廃止の届出以外に把握する手立てがなく、【町データ待ち】。事業所間の協働化・社会福祉連携推進法人の活用も選択肢です</w:t>
            </w:r>
          </w:p>
        </w:tc>
        <w:tc>
          <w:tcPr>
            <w:tcW w:type="dxa" w:w="1701"/>
            <w:vAlign w:val="center"/>
          </w:tcPr>
          <w:p>
            <w:pPr>
              <w:spacing w:before="20" w:after="20"/>
            </w:pPr>
            <w:r>
              <w:rPr>
                <w:rFonts w:ascii="游ゴシック" w:hAnsi="游ゴシック" w:eastAsia="游ゴシック"/>
                <w:b w:val="0"/>
                <w:i w:val="0"/>
                <w:sz w:val="17"/>
              </w:rPr>
              <w:t>第5章 基本目標3②、第6章7</w:t>
            </w:r>
          </w:p>
        </w:tc>
      </w:tr>
      <w:tr>
        <w:tc>
          <w:tcPr>
            <w:tcW w:type="dxa" w:w="1020"/>
            <w:vAlign w:val="center"/>
          </w:tcPr>
          <w:p>
            <w:pPr>
              <w:spacing w:before="20" w:after="20"/>
            </w:pPr>
            <w:r>
              <w:rPr>
                <w:rFonts w:ascii="游ゴシック" w:hAnsi="游ゴシック" w:eastAsia="游ゴシック"/>
                <w:b/>
                <w:i w:val="0"/>
                <w:sz w:val="17"/>
              </w:rPr>
              <w:t>町外・広域の活用</w:t>
            </w:r>
          </w:p>
        </w:tc>
        <w:tc>
          <w:tcPr>
            <w:tcW w:type="dxa" w:w="2948"/>
            <w:vAlign w:val="center"/>
          </w:tcPr>
          <w:p>
            <w:pPr>
              <w:spacing w:before="20" w:after="20"/>
            </w:pPr>
            <w:r>
              <w:rPr>
                <w:rFonts w:ascii="游ゴシック" w:hAnsi="游ゴシック" w:eastAsia="游ゴシック"/>
                <w:b w:val="0"/>
                <w:i w:val="0"/>
                <w:sz w:val="17"/>
              </w:rPr>
              <w:t>介護サービス自給率は令和5年度72.43％から令和7年度67.57％へ下がっており、町外の利用が広がっています（第2章5）</w:t>
            </w:r>
          </w:p>
        </w:tc>
        <w:tc>
          <w:tcPr>
            <w:tcW w:type="dxa" w:w="4082"/>
            <w:vAlign w:val="center"/>
          </w:tcPr>
          <w:p>
            <w:pPr>
              <w:spacing w:before="20" w:after="20"/>
            </w:pPr>
            <w:r>
              <w:rPr>
                <w:rFonts w:ascii="游ゴシック" w:hAnsi="游ゴシック" w:eastAsia="游ゴシック"/>
                <w:b/>
                <w:i w:val="0"/>
                <w:sz w:val="17"/>
              </w:rPr>
              <w:t>自給率を上げることを目標にせず、町外の事業所を使い続けられる条件（移動・送迎・情報）を整えます。</w:t>
            </w:r>
            <w:r>
              <w:rPr>
                <w:rFonts w:ascii="游ゴシック" w:hAnsi="游ゴシック" w:eastAsia="游ゴシック"/>
                <w:b w:val="0"/>
                <w:i w:val="0"/>
                <w:sz w:val="17"/>
              </w:rPr>
              <w:t xml:space="preserve"> 町内で完結させる前提に立つと、人材の面で成り立ちません</w:t>
            </w:r>
          </w:p>
        </w:tc>
        <w:tc>
          <w:tcPr>
            <w:tcW w:type="dxa" w:w="1701"/>
            <w:vAlign w:val="center"/>
          </w:tcPr>
          <w:p>
            <w:pPr>
              <w:spacing w:before="20" w:after="20"/>
            </w:pPr>
            <w:r>
              <w:rPr>
                <w:rFonts w:ascii="游ゴシック" w:hAnsi="游ゴシック" w:eastAsia="游ゴシック"/>
                <w:b w:val="0"/>
                <w:i w:val="0"/>
                <w:sz w:val="17"/>
              </w:rPr>
              <w:t>第5章 基本目標2①</w:t>
            </w:r>
          </w:p>
        </w:tc>
      </w:tr>
      <w:tr>
        <w:tc>
          <w:tcPr>
            <w:tcW w:type="dxa" w:w="1020"/>
            <w:vAlign w:val="center"/>
          </w:tcPr>
          <w:p>
            <w:pPr>
              <w:spacing w:before="20" w:after="20"/>
            </w:pPr>
            <w:r>
              <w:rPr>
                <w:rFonts w:ascii="游ゴシック" w:hAnsi="游ゴシック" w:eastAsia="游ゴシック"/>
                <w:b/>
                <w:i w:val="0"/>
                <w:sz w:val="17"/>
              </w:rPr>
              <w:t>技術・効率</w:t>
            </w:r>
          </w:p>
        </w:tc>
        <w:tc>
          <w:tcPr>
            <w:tcW w:type="dxa" w:w="2948"/>
            <w:vAlign w:val="center"/>
          </w:tcPr>
          <w:p>
            <w:pPr>
              <w:spacing w:before="20" w:after="20"/>
            </w:pPr>
            <w:r>
              <w:rPr>
                <w:rFonts w:ascii="游ゴシック" w:hAnsi="游ゴシック" w:eastAsia="游ゴシック"/>
                <w:b w:val="0"/>
                <w:i w:val="0"/>
                <w:sz w:val="17"/>
              </w:rPr>
              <w:t>同じ人数でより多くの方を支える必要があります</w:t>
            </w:r>
          </w:p>
        </w:tc>
        <w:tc>
          <w:tcPr>
            <w:tcW w:type="dxa" w:w="4082"/>
            <w:vAlign w:val="center"/>
          </w:tcPr>
          <w:p>
            <w:pPr>
              <w:spacing w:before="20" w:after="20"/>
            </w:pPr>
            <w:r>
              <w:rPr>
                <w:rFonts w:ascii="游ゴシック" w:hAnsi="游ゴシック" w:eastAsia="游ゴシック"/>
                <w:b w:val="0"/>
                <w:i w:val="0"/>
                <w:sz w:val="17"/>
              </w:rPr>
              <w:t>介護テクノロジーの活用と事業所間の協働化。</w:t>
            </w:r>
            <w:r>
              <w:rPr>
                <w:rFonts w:ascii="游ゴシック" w:hAnsi="游ゴシック" w:eastAsia="游ゴシック"/>
                <w:b/>
                <w:i w:val="0"/>
                <w:sz w:val="17"/>
              </w:rPr>
              <w:t>県の介護生産性向上総合相談センターにつなぎます</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keepNext/>
              <w:spacing w:before="20" w:after="20"/>
            </w:pPr>
            <w:r>
              <w:rPr>
                <w:rFonts w:ascii="游ゴシック" w:hAnsi="游ゴシック" w:eastAsia="游ゴシック"/>
                <w:b/>
                <w:i w:val="0"/>
                <w:sz w:val="17"/>
              </w:rPr>
              <w:t>住まい</w:t>
            </w:r>
          </w:p>
        </w:tc>
        <w:tc>
          <w:tcPr>
            <w:tcW w:type="dxa" w:w="2948"/>
            <w:vAlign w:val="center"/>
          </w:tcPr>
          <w:p>
            <w:pPr>
              <w:keepNext/>
              <w:spacing w:before="20" w:after="20"/>
            </w:pPr>
            <w:r>
              <w:rPr>
                <w:rFonts w:ascii="游ゴシック" w:hAnsi="游ゴシック" w:eastAsia="游ゴシック"/>
                <w:b w:val="0"/>
                <w:i w:val="0"/>
                <w:sz w:val="17"/>
              </w:rPr>
              <w:t>在宅での生活が難しくなる方が増える一方、施設の新規整備は人材の面で現実的ではありません</w:t>
            </w:r>
          </w:p>
        </w:tc>
        <w:tc>
          <w:tcPr>
            <w:tcW w:type="dxa" w:w="4082"/>
            <w:vAlign w:val="center"/>
          </w:tcPr>
          <w:p>
            <w:pPr>
              <w:keepNext/>
              <w:spacing w:before="20" w:after="20"/>
            </w:pPr>
            <w:r>
              <w:rPr>
                <w:rFonts w:ascii="游ゴシック" w:hAnsi="游ゴシック" w:eastAsia="游ゴシック"/>
                <w:b/>
                <w:i w:val="0"/>
                <w:sz w:val="17"/>
              </w:rPr>
              <w:t>介護保険給付によらない住まい（有料老人ホーム・サービス付き高齢者向け住宅）を含めた供給を把握します。</w:t>
            </w:r>
            <w:r>
              <w:rPr>
                <w:rFonts w:ascii="游ゴシック" w:hAnsi="游ゴシック" w:eastAsia="游ゴシック"/>
                <w:b w:val="0"/>
                <w:i w:val="0"/>
                <w:sz w:val="17"/>
              </w:rPr>
              <w:t xml:space="preserve"> 町内の該当施設の有無と入居定員は【町データ待ち】（第2章5）</w:t>
            </w:r>
          </w:p>
        </w:tc>
        <w:tc>
          <w:tcPr>
            <w:tcW w:type="dxa" w:w="1701"/>
            <w:vAlign w:val="center"/>
          </w:tcPr>
          <w:p>
            <w:pPr>
              <w:keepNext/>
              <w:spacing w:before="20" w:after="20"/>
            </w:pPr>
            <w:r>
              <w:rPr>
                <w:rFonts w:ascii="游ゴシック" w:hAnsi="游ゴシック" w:eastAsia="游ゴシック"/>
                <w:b w:val="0"/>
                <w:i w:val="0"/>
                <w:sz w:val="17"/>
              </w:rPr>
              <w:t>第2章5、第6章8</w:t>
            </w:r>
          </w:p>
        </w:tc>
      </w:tr>
      <w:tr>
        <w:tc>
          <w:tcPr>
            <w:tcW w:type="dxa" w:w="1020"/>
            <w:vAlign w:val="center"/>
          </w:tcPr>
          <w:p>
            <w:pPr>
              <w:spacing w:before="20" w:after="20"/>
            </w:pPr>
            <w:r>
              <w:rPr>
                <w:rFonts w:ascii="游ゴシック" w:hAnsi="游ゴシック" w:eastAsia="游ゴシック"/>
                <w:b/>
                <w:i w:val="0"/>
                <w:sz w:val="17"/>
              </w:rPr>
              <w:t>地域支援</w:t>
              <w:br/>
              <w:t>事業の実施</w:t>
            </w:r>
          </w:p>
        </w:tc>
        <w:tc>
          <w:tcPr>
            <w:tcW w:type="dxa" w:w="2948"/>
            <w:vAlign w:val="center"/>
          </w:tcPr>
          <w:p>
            <w:pPr>
              <w:spacing w:before="20" w:after="20"/>
            </w:pPr>
            <w:r>
              <w:rPr>
                <w:rFonts w:ascii="游ゴシック" w:hAnsi="游ゴシック" w:eastAsia="游ゴシック"/>
                <w:b w:val="0"/>
                <w:i w:val="0"/>
                <w:sz w:val="17"/>
              </w:rPr>
              <w:t>第1号被保険者数が減るため、人口だけで延ばすと量は減ります（前節10）。しかし認定者数が増える時期には、</w:t>
            </w:r>
            <w:r>
              <w:rPr>
                <w:rFonts w:ascii="游ゴシック" w:hAnsi="游ゴシック" w:eastAsia="游ゴシック"/>
                <w:b/>
                <w:i w:val="0"/>
                <w:sz w:val="17"/>
              </w:rPr>
              <w:t>介護予防・重度化防止の量はむしろ増やす必要があります</w:t>
            </w:r>
          </w:p>
        </w:tc>
        <w:tc>
          <w:tcPr>
            <w:tcW w:type="dxa" w:w="4082"/>
            <w:vAlign w:val="center"/>
          </w:tcPr>
          <w:p>
            <w:pPr>
              <w:spacing w:before="20" w:after="20"/>
            </w:pPr>
            <w:r>
              <w:rPr>
                <w:rFonts w:ascii="游ゴシック" w:hAnsi="游ゴシック" w:eastAsia="游ゴシック"/>
                <w:b/>
                <w:i w:val="0"/>
                <w:sz w:val="17"/>
              </w:rPr>
              <w:t>人口で延ばした量ではなく、認定率を下げる目標から逆算して置きます。</w:t>
            </w:r>
            <w:r>
              <w:rPr>
                <w:rFonts w:ascii="游ゴシック" w:hAnsi="游ゴシック" w:eastAsia="游ゴシック"/>
                <w:b w:val="0"/>
                <w:i w:val="0"/>
                <w:sz w:val="17"/>
              </w:rPr>
              <w:t xml:space="preserve"> 担い手については、介護保険法第117条第3項第4号の2により</w:t>
            </w:r>
            <w:r>
              <w:rPr>
                <w:rFonts w:ascii="游ゴシック" w:hAnsi="游ゴシック" w:eastAsia="游ゴシック"/>
                <w:b/>
                <w:i w:val="0"/>
                <w:sz w:val="17"/>
              </w:rPr>
              <w:t>地域支援事業に従事する者の確保及び資質の向上</w:t>
            </w:r>
            <w:r>
              <w:rPr>
                <w:rFonts w:ascii="游ゴシック" w:hAnsi="游ゴシック" w:eastAsia="游ゴシック"/>
                <w:b w:val="0"/>
                <w:i w:val="0"/>
                <w:sz w:val="17"/>
              </w:rPr>
              <w:t>が、同項第5号により</w:t>
            </w:r>
            <w:r>
              <w:rPr>
                <w:rFonts w:ascii="游ゴシック" w:hAnsi="游ゴシック" w:eastAsia="游ゴシック"/>
                <w:b/>
                <w:i w:val="0"/>
                <w:sz w:val="17"/>
              </w:rPr>
              <w:t>地域支援事業の実施における生産性の向上</w:t>
            </w:r>
            <w:r>
              <w:rPr>
                <w:rFonts w:ascii="游ゴシック" w:hAnsi="游ゴシック" w:eastAsia="游ゴシック"/>
                <w:b w:val="0"/>
                <w:i w:val="0"/>
                <w:sz w:val="17"/>
              </w:rPr>
              <w:t>が、それぞれ県と連携した取組に関する事項として計画に定めるよう努める事項とされました</w:t>
            </w:r>
          </w:p>
        </w:tc>
        <w:tc>
          <w:tcPr>
            <w:tcW w:type="dxa" w:w="1701"/>
            <w:vAlign w:val="center"/>
          </w:tcPr>
          <w:p>
            <w:pPr>
              <w:spacing w:before="20" w:after="20"/>
            </w:pPr>
            <w:r>
              <w:rPr>
                <w:rFonts w:ascii="游ゴシック" w:hAnsi="游ゴシック" w:eastAsia="游ゴシック"/>
                <w:b w:val="0"/>
                <w:i w:val="0"/>
                <w:sz w:val="17"/>
              </w:rPr>
              <w:t>第5章 基本目標1、第6章4</w:t>
            </w:r>
          </w:p>
        </w:tc>
      </w:tr>
    </w:tbl>
    <w:p>
      <w:pPr>
        <w:spacing w:after="40"/>
      </w:pPr>
    </w:p>
    <w:p>
      <w:pPr>
        <w:spacing w:before="60" w:after="60"/>
      </w:pPr>
      <w:r>
        <w:rPr>
          <w:rFonts w:ascii="游ゴシック" w:hAnsi="游ゴシック" w:eastAsia="游ゴシック"/>
          <w:b/>
          <w:i w:val="0"/>
          <w:sz w:val="21"/>
        </w:rPr>
        <w:t>条文は「サービスを提供する体制の確保」と「地域支援事業の実施」を並べて掲げており、上の6つはその両方に対応しています。</w:t>
      </w:r>
      <w:r>
        <w:rPr>
          <w:rFonts w:ascii="游ゴシック" w:hAnsi="游ゴシック" w:eastAsia="游ゴシック"/>
          <w:b/>
          <w:i w:val="0"/>
          <w:sz w:val="21"/>
        </w:rPr>
        <w:t>中長期の推計の年次は、同時に策定している第8期障がい福祉計画・第4期障がい児福祉計画と揃えます。</w:t>
      </w:r>
    </w:p>
    <w:p>
      <w:pPr>
        <w:spacing w:before="60" w:after="60"/>
      </w:pPr>
      <w:r>
        <w:rPr>
          <w:rFonts w:ascii="游ゴシック" w:hAnsi="游ゴシック" w:eastAsia="游ゴシック"/>
          <w:b/>
          <w:i w:val="0"/>
          <w:sz w:val="21"/>
        </w:rPr>
        <w:t>なお、第10期の国の基本指針は令和9年1月告示の予定です。</w:t>
      </w:r>
      <w:r>
        <w:rPr>
          <w:rFonts w:ascii="游ゴシック" w:hAnsi="游ゴシック" w:eastAsia="游ゴシック"/>
          <w:b w:val="0"/>
          <w:i w:val="0"/>
          <w:sz w:val="21"/>
        </w:rPr>
        <w:t xml:space="preserve"> 本節の構えは条文に基づくものですが、指針が示す記載の仕方との整合は、告示を待って最終稿で確かめます。</w:t>
      </w:r>
    </w:p>
    <w:p>
      <w:pPr>
        <w:spacing w:before="40" w:after="160"/>
        <w:ind w:left="113"/>
      </w:pPr>
      <w:r>
        <w:rPr>
          <w:rFonts w:ascii="游ゴシック" w:hAnsi="游ゴシック" w:eastAsia="游ゴシック"/>
          <w:b/>
          <w:i w:val="0"/>
          <w:sz w:val="17"/>
        </w:rPr>
        <w:t>本節に掲げた体制は、いずれも第5章の施策としてすでに位置づけているものです。</w:t>
      </w:r>
      <w:r>
        <w:rPr>
          <w:rFonts w:ascii="游ゴシック" w:hAnsi="游ゴシック" w:eastAsia="游ゴシック"/>
          <w:b w:val="0"/>
          <w:i w:val="0"/>
          <w:sz w:val="17"/>
        </w:rPr>
        <w:t xml:space="preserve"> 本節は、それらを『将来に向けた提供体制の確保』という法が求める観点から束ね直したものであり、新たな事業を起こすものではありません。</w:t>
      </w:r>
    </w:p>
    <w:p>
      <w:r>
        <w:br w:type="page"/>
      </w:r>
    </w:p>
    <w:p>
      <w:pPr>
        <w:pStyle w:val="Heading1"/>
        <w:keepNext/>
        <w:spacing w:before="240" w:after="100"/>
      </w:pPr>
      <w:bookmarkStart w:id="146" w:name="_Toc_046"/>
      <w:r>
        <w:rPr>
          <w:rFonts w:ascii="游ゴシック" w:hAnsi="游ゴシック" w:eastAsia="游ゴシック"/>
          <w:b/>
          <w:i w:val="0"/>
          <w:color w:val="2E74B5"/>
          <w:sz w:val="30"/>
        </w:rPr>
        <w:t>資料編</w:t>
      </w:r>
      <w:bookmarkEnd w:id="146"/>
    </w:p>
    <w:p>
      <w:pPr>
        <w:keepNext/>
        <w:spacing w:before="200" w:after="40"/>
      </w:pPr>
      <w:r>
        <w:rPr>
          <w:rFonts w:ascii="游ゴシック" w:hAnsi="游ゴシック" w:eastAsia="游ゴシック"/>
          <w:b/>
          <w:i w:val="0"/>
          <w:color w:val="1F4D78"/>
          <w:sz w:val="22"/>
        </w:rPr>
        <w:t>【表119】資料編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本資料編12に掲載</w:t>
            </w:r>
          </w:p>
        </w:tc>
      </w:tr>
    </w:tbl>
    <w:p>
      <w:pPr>
        <w:spacing w:after="40"/>
      </w:pPr>
    </w:p>
    <w:p>
      <w:pPr>
        <w:pStyle w:val="Heading2"/>
        <w:keepNext/>
        <w:spacing w:before="180" w:after="100"/>
      </w:pPr>
      <w:bookmarkStart w:id="147" w:name="_Toc_047"/>
      <w:r>
        <w:rPr>
          <w:rFonts w:ascii="游ゴシック" w:hAnsi="游ゴシック" w:eastAsia="游ゴシック"/>
          <w:b/>
          <w:i w:val="0"/>
          <w:color w:val="2E74B5"/>
          <w:sz w:val="25"/>
        </w:rPr>
        <w:t>8　成果指標の定義</w:t>
      </w:r>
      <w:bookmarkEnd w:id="147"/>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【表120】資料編8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keepNext/>
              <w:spacing w:before="20" w:after="20"/>
            </w:pPr>
            <w:r>
              <w:rPr>
                <w:rFonts w:ascii="游ゴシック" w:hAnsi="游ゴシック" w:eastAsia="游ゴシック"/>
                <w:b/>
                <w:i w:val="0"/>
                <w:sz w:val="17"/>
              </w:rPr>
              <w:t>除外するもの</w:t>
            </w:r>
          </w:p>
        </w:tc>
        <w:tc>
          <w:tcPr>
            <w:tcW w:type="dxa" w:w="2256"/>
            <w:vAlign w:val="center"/>
          </w:tcPr>
          <w:p>
            <w:pPr>
              <w:keepNext/>
              <w:spacing w:before="20" w:after="20"/>
            </w:pPr>
            <w:r>
              <w:rPr>
                <w:rFonts w:ascii="游ゴシック" w:hAnsi="游ゴシック" w:eastAsia="游ゴシック"/>
                <w:b w:val="0"/>
                <w:i w:val="0"/>
                <w:sz w:val="17"/>
              </w:rPr>
              <w:t>数えないもの</w:t>
            </w:r>
          </w:p>
        </w:tc>
        <w:tc>
          <w:tcPr>
            <w:tcW w:type="dxa" w:w="5553"/>
            <w:vAlign w:val="center"/>
          </w:tcPr>
          <w:p>
            <w:pPr>
              <w:keepNext/>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pStyle w:val="Heading2"/>
        <w:keepNext/>
        <w:spacing w:before="180" w:after="100"/>
      </w:pPr>
      <w:bookmarkStart w:id="148" w:name="_Toc_048"/>
      <w:r>
        <w:rPr>
          <w:rFonts w:ascii="游ゴシック" w:hAnsi="游ゴシック" w:eastAsia="游ゴシック"/>
          <w:b/>
          <w:i w:val="0"/>
          <w:color w:val="2E74B5"/>
          <w:sz w:val="25"/>
        </w:rPr>
        <w:t>9　年次評価の様式</w:t>
      </w:r>
      <w:bookmarkEnd w:id="148"/>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【表121】資料編9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keepNext/>
              <w:spacing w:before="20" w:after="20"/>
            </w:pPr>
            <w:r>
              <w:rPr>
                <w:rFonts w:ascii="游ゴシック" w:hAnsi="游ゴシック" w:eastAsia="游ゴシック"/>
                <w:b/>
                <w:i w:val="0"/>
                <w:sz w:val="17"/>
              </w:rPr>
              <w:t>未達の要因</w:t>
            </w:r>
          </w:p>
        </w:tc>
        <w:tc>
          <w:tcPr>
            <w:tcW w:type="dxa" w:w="6528"/>
            <w:vAlign w:val="center"/>
          </w:tcPr>
          <w:p>
            <w:pPr>
              <w:keepNext/>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49" w:name="_Toc_049"/>
      <w:r>
        <w:rPr>
          <w:rFonts w:ascii="游ゴシック" w:hAnsi="游ゴシック" w:eastAsia="游ゴシック"/>
          <w:b/>
          <w:i w:val="0"/>
          <w:color w:val="2E74B5"/>
          <w:sz w:val="25"/>
        </w:rPr>
        <w:t>10　施策の見直しの基準</w:t>
      </w:r>
      <w:bookmarkEnd w:id="149"/>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【表122】資料編10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keepNext/>
              <w:spacing w:before="20" w:after="20"/>
            </w:pPr>
            <w:r>
              <w:rPr>
                <w:rFonts w:ascii="游ゴシック" w:hAnsi="游ゴシック" w:eastAsia="游ゴシック"/>
                <w:b/>
                <w:i w:val="0"/>
                <w:sz w:val="17"/>
              </w:rPr>
              <w:t>やり方に無理があった</w:t>
            </w:r>
          </w:p>
        </w:tc>
        <w:tc>
          <w:tcPr>
            <w:tcW w:type="dxa" w:w="3305"/>
            <w:vAlign w:val="center"/>
          </w:tcPr>
          <w:p>
            <w:pPr>
              <w:keepNext/>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keepNext/>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50" w:name="_Toc_050"/>
      <w:r>
        <w:rPr>
          <w:rFonts w:ascii="游ゴシック" w:hAnsi="游ゴシック" w:eastAsia="游ゴシック"/>
          <w:b/>
          <w:i w:val="0"/>
          <w:color w:val="2E74B5"/>
          <w:sz w:val="25"/>
        </w:rPr>
        <w:t>11　主な参照資料</w:t>
      </w:r>
      <w:bookmarkEnd w:id="150"/>
    </w:p>
    <w:p>
      <w:pPr>
        <w:keepNext/>
        <w:spacing w:before="200" w:after="40"/>
      </w:pPr>
      <w:r>
        <w:rPr>
          <w:rFonts w:ascii="游ゴシック" w:hAnsi="游ゴシック" w:eastAsia="游ゴシック"/>
          <w:b/>
          <w:i w:val="0"/>
          <w:color w:val="1F4D78"/>
          <w:sz w:val="22"/>
        </w:rPr>
        <w:t>【表123】資料編11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keepNext/>
              <w:spacing w:before="20" w:after="20"/>
            </w:pPr>
            <w:r>
              <w:rPr>
                <w:rFonts w:ascii="游ゴシック" w:hAnsi="游ゴシック" w:eastAsia="游ゴシック"/>
                <w:b/>
                <w:i w:val="0"/>
                <w:sz w:val="17"/>
              </w:rPr>
              <w:t>調査</w:t>
            </w:r>
          </w:p>
        </w:tc>
        <w:tc>
          <w:tcPr>
            <w:tcW w:type="dxa" w:w="8013"/>
            <w:vAlign w:val="center"/>
          </w:tcPr>
          <w:p>
            <w:pPr>
              <w:keepNext/>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51" w:name="_Toc_051"/>
      <w:r>
        <w:rPr>
          <w:rFonts w:ascii="游ゴシック" w:hAnsi="游ゴシック" w:eastAsia="游ゴシック"/>
          <w:b/>
          <w:i w:val="0"/>
          <w:color w:val="2E74B5"/>
          <w:sz w:val="25"/>
        </w:rPr>
        <w:t>12　図表番号一覧</w:t>
      </w:r>
      <w:bookmarkEnd w:id="151"/>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第2章5　サービス提供体制の状況（4）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第2章5　サービス提供体制の状況（5）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第4章4　障がい福祉計画との接点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第4章4　障がい福祉計画との接点（2）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第6章2　介護給付等サービスの見込量（3）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第6章9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【表117】</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【表118】</w:t>
            </w:r>
          </w:p>
        </w:tc>
        <w:tc>
          <w:tcPr>
            <w:tcW w:type="dxa" w:w="7597"/>
            <w:vAlign w:val="center"/>
          </w:tcPr>
          <w:p>
            <w:pPr>
              <w:spacing w:before="20" w:after="20"/>
            </w:pPr>
            <w:r>
              <w:rPr>
                <w:rFonts w:ascii="游ゴシック" w:hAnsi="游ゴシック" w:eastAsia="游ゴシック"/>
                <w:b w:val="0"/>
                <w:i w:val="0"/>
                <w:sz w:val="17"/>
              </w:rPr>
              <w:t>第6章11　将来に向けたサービス提供体制の確保に関する施策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【表119】</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【表120】</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【表121】</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【表122】</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【表123】</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2" w:name="_Toc_052"/>
      <w:r>
        <w:rPr>
          <w:rFonts w:ascii="游ゴシック" w:hAnsi="游ゴシック" w:eastAsia="游ゴシック"/>
          <w:b/>
          <w:i w:val="0"/>
          <w:color w:val="2E74B5"/>
          <w:sz w:val="30"/>
        </w:rPr>
        <w:t>参考　本素案の確定に必要な事項</w:t>
      </w:r>
      <w:bookmarkEnd w:id="152"/>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