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―（中身のハッシュで指定）</w:t>
            </w:r>
          </w:p>
        </w:tc>
        <w:tc>
          <w:tcPr>
            <w:tcW w:w="1800" w:type="dxa"/>
          </w:tcPr>
          <w:p>
            <w:pPr>
              <w:spacing w:after="0"/>
            </w:pPr>
            <w:r>
              <w:rPr>
                <w:rFonts w:ascii="BIZ UDPゴシック" w:hAnsi="BIZ UDPゴシック" w:eastAsia="BIZ UDPゴシック" w:cs="BIZ UDPゴシック"/>
                <w:b w:val="0"/>
                <w:sz w:val="16"/>
              </w:rPr>
              <w:t>令和８年10月13日</w:t>
            </w:r>
          </w:p>
        </w:tc>
        <w:tc>
          <w:tcPr>
            <w:tcW w:w="1800" w:type="dxa"/>
          </w:tcPr>
          <w:p>
            <w:pPr>
              <w:spacing w:after="0"/>
            </w:pPr>
            <w:r>
              <w:rPr>
                <w:rFonts w:ascii="BIZ UDPゴシック" w:hAnsi="BIZ UDPゴシック" w:eastAsia="BIZ UDPゴシック" w:cs="BIZ UDPゴシック"/>
                <w:b w:val="0"/>
                <w:sz w:val="16"/>
              </w:rPr>
              <w:t>67518e8bc03d</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の先頭16桁を生成器に書き、生成のたびに現物のハッシュと突き合わせます。版が入れ替わっていれば生成が止まります。当方の正本の版も、コミットではなく本文テキストの sha256 の先頭12桁でお示しします。コミットは本書を作り直すたびに動いてしまい、どの版を見た突合なのかが後から分からなくなるためです。同じ正本からは必ず同じ値になりますので、お手元でも確かめられ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