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138件（条件付き58件・送付49件・内部保管26件・対象外5件）と計画素案（1060段落156表36図）です。ビルドスクリプトは135本あり、うち46本が自らの計算を検算する自己点検を備えています（計909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自己点検を備えたスクリプト（46本・計909件）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build_receipt_yoko.py</w:t>
            </w:r>
          </w:p>
        </w:tc>
        <w:tc>
          <w:tcPr>
            <w:tcW w:type="dxa" w:w="907"/>
            <w:vAlign w:val="center"/>
          </w:tcPr>
          <w:p>
            <w:pPr>
              <w:spacing w:after="0"/>
              <w:jc w:val="center"/>
            </w:pPr>
            <w:r>
              <w:rPr>
                <w:rFonts w:ascii="游ゴシック" w:hAnsi="游ゴシック" w:eastAsia="游ゴシック"/>
                <w:b w:val="0"/>
                <w:sz w:val="16"/>
              </w:rPr>
              <w:t>30件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1060段落156表36図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発注者・委員会・住民の目に触れるもの。未確定箇所が273箇所（要協議158・要確認113・要内訳2）残っている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確認事項186件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現在273箇所（要協議158・要確認113・要内訳2）です。うち第6章第4節（施設の見込み）に58箇所（43％）が集中しており、日常生活圏域と必要利用定員総数（確認事項No.88）が決まれば解消します。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自己点検を備えた46本を順に実行し、終了コードが0であることを確かめます。1件でも合わなければ終了コード1で終わり、不適合の内容が表示されます。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再実行できない3本（第2節3）は除いています。自己点検を持たないスクリプトも実行されますが、書き出しに失敗すればやはり0以外で終わります。自己点検を備えた46本は第3節1の表のとおりです。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