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lineRule="exact"/>
        <w:jc w:val="right"/>
      </w:pPr>
      <w:r>
        <w:rPr>
          <w:rFonts w:ascii="游ゴシック" w:cs="游ゴシック" w:eastAsia="游ゴシック" w:hAnsi="游ゴシック"/>
          <w:sz w:val="21"/>
          <w:szCs w:val="21"/>
        </w:rPr>
        <w:t xml:space="preserve">令和8年10月7日</w:t>
      </w:r>
    </w:p>
    <w:p>
      <w:pPr>
        <w:spacing w:after="120" w:line="300" w:lineRule="exact"/>
      </w:pPr>
      <w:r>
        <w:rPr>
          <w:rFonts w:ascii="游ゴシック" w:cs="游ゴシック" w:eastAsia="游ゴシック" w:hAnsi="游ゴシック"/>
          <w:b/>
          <w:bCs/>
          <w:sz w:val="24"/>
          <w:szCs w:val="24"/>
        </w:rPr>
        <w:t xml:space="preserve">北塩原村役場　保健福祉課　福祉係　御中</w:t>
      </w:r>
    </w:p>
    <w:p>
      <w:pPr>
        <w:spacing w:after="400" w:line="300" w:lineRule="exact"/>
        <w:jc w:val="right"/>
      </w:pPr>
      <w:r>
        <w:rPr>
          <w:rFonts w:ascii="游ゴシック" w:cs="游ゴシック" w:eastAsia="游ゴシック" w:hAnsi="游ゴシック"/>
          <w:sz w:val="21"/>
          <w:szCs w:val="21"/>
        </w:rPr>
        <w:t xml:space="preserve">ビズアップ公共コンサルティング株式会社</w:t>
      </w:r>
    </w:p>
    <w:p>
      <w:pPr>
        <w:spacing w:after="60" w:line="300" w:lineRule="exact"/>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lineRule="exact"/>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lineRule="exact"/>
        <w:jc w:val="center"/>
      </w:pPr>
      <w:r>
        <w:rPr>
          <w:rFonts w:ascii="游ゴシック" w:cs="游ゴシック" w:eastAsia="游ゴシック" w:hAnsi="游ゴシック"/>
          <w:b/>
          <w:bCs/>
          <w:color w:val="1F3864"/>
          <w:sz w:val="30"/>
          <w:szCs w:val="30"/>
        </w:rPr>
        <w:t xml:space="preserve">照会票　束1　保険料と推計の確定</w:t>
      </w:r>
    </w:p>
    <w:p>
      <w:pPr>
        <w:spacing w:after="280" w:line="300" w:lineRule="exact"/>
        <w:jc w:val="center"/>
      </w:pPr>
      <w:r>
        <w:rPr>
          <w:rFonts w:ascii="游ゴシック" w:cs="游ゴシック" w:eastAsia="游ゴシック" w:hAnsi="游ゴシック"/>
          <w:color w:val="595959"/>
          <w:sz w:val="22"/>
          <w:szCs w:val="22"/>
        </w:rPr>
        <w:t xml:space="preserve">ご確認・ご提供をお願いしたい事項　19件</w:t>
      </w:r>
    </w:p>
    <w:p>
      <w:pPr>
        <w:keepNext/>
        <w:spacing w:after="100" w:line="300" w:lineRule="exact"/>
      </w:pPr>
      <w:r>
        <w:rPr>
          <w:rFonts w:ascii="游ゴシック" w:cs="游ゴシック" w:eastAsia="游ゴシック" w:hAnsi="游ゴシック"/>
          <w:b/>
          <w:bCs/>
          <w:color w:val="1F3864"/>
          <w:sz w:val="22"/>
          <w:szCs w:val="22"/>
        </w:rPr>
        <w:t xml:space="preserve">このまとまりのねらい</w:t>
      </w:r>
    </w:p>
    <w:p>
      <w:pPr>
        <w:spacing w:after="240" w:line="300" w:lineRule="exact"/>
      </w:pPr>
      <w:r>
        <w:rPr>
          <w:rFonts w:ascii="游明朝" w:cs="游明朝" w:eastAsia="游明朝" w:hAnsi="游明朝"/>
          <w:sz w:val="21"/>
          <w:szCs w:val="21"/>
        </w:rPr>
        <w:t xml:space="preserve">国の推計ワークシートの受領（令和8年10月7日）により生じた確認事項を1通にまとめる。令和9年度以降も0で入っている6サービスの扱い（国の集計の提出期限が令和8年10月13日18時）、準備基金の取崩額の水準（第11期が＋32.4%になる関係）、被保険者数と認定者数の内訳の食い違い、調整交付金見込交付割合の出所、条例上の基準額の扱いである。</w:t>
      </w:r>
    </w:p>
    <w:p>
      <w:pPr>
        <w:keepNext/>
        <w:spacing w:after="100" w:line="300" w:lineRule="exact"/>
      </w:pPr>
      <w:r>
        <w:rPr>
          <w:rFonts w:ascii="游ゴシック" w:cs="游ゴシック" w:eastAsia="游ゴシック" w:hAnsi="游ゴシック"/>
          <w:b/>
          <w:bCs/>
          <w:color w:val="1F3864"/>
          <w:sz w:val="22"/>
          <w:szCs w:val="22"/>
        </w:rPr>
        <w:t xml:space="preserve">ご回答の方法</w:t>
      </w:r>
    </w:p>
    <w:p>
      <w:pPr>
        <w:spacing w:after="100" w:line="300" w:lineRule="exact"/>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lineRule="exact"/>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lineRule="exact"/>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lineRule="exact"/>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lineRule="exact"/>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lineRule="exact"/>
      </w:pPr>
      <w:r>
        <w:rPr>
          <w:rFonts w:ascii="游明朝" w:cs="游明朝" w:eastAsia="游明朝" w:hAnsi="游明朝"/>
          <w:sz w:val="21"/>
          <w:szCs w:val="21"/>
        </w:rPr>
        <w:t xml:space="preserve"/>
      </w:r>
    </w:p>
    <w:p>
      <w:pPr>
        <w:keepNext/>
        <w:spacing w:after="100" w:line="300" w:lineRule="exact"/>
      </w:pPr>
      <w:r>
        <w:rPr>
          <w:rFonts w:ascii="游ゴシック" w:cs="游ゴシック" w:eastAsia="游ゴシック" w:hAnsi="游ゴシック"/>
          <w:b/>
          <w:bCs/>
          <w:color w:val="1F3864"/>
          <w:sz w:val="22"/>
          <w:szCs w:val="22"/>
        </w:rPr>
        <w:t xml:space="preserve">確認事項の区分について</w:t>
      </w:r>
    </w:p>
    <w:p>
      <w:pPr>
        <w:spacing w:after="140" w:line="300" w:lineRule="exact"/>
      </w:pPr>
      <w:r>
        <w:rPr>
          <w:rFonts w:ascii="游明朝" w:cs="游明朝" w:eastAsia="游明朝" w:hAnsi="游明朝"/>
          <w:sz w:val="21"/>
          <w:szCs w:val="21"/>
        </w:rPr>
        <w:t xml:space="preserve">確認事項は3つに分けております。当方で確かめられることを村にお尋ねしないためです。本票に掲げるのはＣ・Ｄのみで、Ｂは末尾に「ご回答は不要です」として一覧で掲げております。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8424"/>
      </w:tblGrid>
      <w:tr>
        <w:trPr>
          <w:cantSplit/>
          <w:tblHeader/>
        </w:trPr>
        <w:tc>
          <w:tcPr>
            <w:tcW w:type="dxa" w:w="936"/>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区分</w:t>
            </w:r>
          </w:p>
        </w:tc>
        <w:tc>
          <w:tcPr>
            <w:tcW w:type="dxa" w:w="842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扱い</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Ｂ</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当方で進めます。国・県の原典と公表資料で片がつくものです。ご回答は不要です（末尾に一覧）</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Ｃ</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他の計画・公表資料で当方が先行して整理し、村固有の事実だけをお尋ねします</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Ｄ</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村の決算・実績・内部データ・ご判断でなければ分からない事項です</w:t>
            </w:r>
          </w:p>
        </w:tc>
      </w:tr>
    </w:tbl>
    <w:p>
      <w:pPr>
        <w:spacing w:after="200" w:line="300" w:lineRule="exact"/>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【至急】ご回答がないと策定の作業が進まない事項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第2部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【仮置き中】当方で仮定を置いて進めている事項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第1部　【至急】ご回答がないと策定の作業が進まない事項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下表の事項は、回答がないと保険料・見込量の算定を確定できず、以降の工程が止まります。お手数ですが、他の部より先にご回答をお願いいたします。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【期限 令和8年10月13日18時】令和9年度以降も0で入っている6サービスを0のままとしてよいか</w:t>
            </w:r>
          </w:p>
        </w:tc>
        <w:tc>
          <w:tcPr>
            <w:tcW w:type="dxa" w:w="271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推計ワークシートを正として5-4・5-6を組み替える準備を進めている。6サービス（介護予防短期入所生活介護・訪問入浴介護・短期入所療養介護（老健）・特定福祉用具購入費・住宅改修費・地域密着型通所介護）が0のままでは、実績のあるサービスの見込量を0と掲げることになり、計画として成り立たない。</w:t>
            </w:r>
          </w:p>
        </w:tc>
        <w:tc>
          <w:tcPr>
            <w:tcW w:type="dxa" w:w="1217"/>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令和8年10月13日（火）18時（国の集計の提出期限。厳守）</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第2部　【仮置き中】当方で仮定を置いて進めている事項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いずれも当方の仮定で算定を進めています。右端の欄にご回答をいただいた時点で算定し直し、成果品に反映します。仮定の内容は「当方の現在の扱い」の欄に記しています。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準備基金の取崩額を40,000,000円（残高の94.9%）とすることの可否（第11期が＋32.4%になる関係）</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国の推計ワークシートの前提（取崩40,000千円・保険料5,513.72円）を正として置き、取崩24,000千円・取崩なしを併記する案で資料6を組む。確定すれば併記を1案に絞る。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11月上旬（第2回策定委員会資料の確定前）</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介護給付費財政調整交付金の算定における主要3事業の取組状況の勘案（県への照会）</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推計ワークシートの見込交付割合は5.36／5.03／4.67%で、当方が復元した4.10〜4.32%を上回っていた。勘案による減額が織り込まれているようには見えないが、この値の出所が未確認であるため照会は残す。保険料への影響は0.1ポイントで月額約26円で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令和9年度介護報酬改定への対応（現行単価で試算し単価確定後に補正する方針の、補正時期と成果品への反映方法）</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改定なしとして単価を令和5〜7年度の3か年平均で固定している。補正の時期と成果品への反映方法が決まらないと、改定率の告示後の作業量が見積もれない。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保険料の所得段階を区分する合計所得金額の基準額（82.65万円）に係る条例改正の予定</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第9期の所得段階の設定を据え置いて算定している。合計所得金額の基準額（82.65万円）に係る条例改正があれば段階の境界が動く。</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保険料シミュレーションの提示案数と基金残高の見通しの示し方</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12パターン（幅1,405円）を掲げている。国の推計ワークシートが第11期7,301.29円（＋32.4%）まで出力しているため、取り崩しが第11期に跳ね返ることを国の出力で示せる。委員会に示す案数と基金残高の見通しの示し方が決まると表の構成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10月中旬（第2回策定委員会資料の確定前）</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条例上の保険料基準額の百円未満の処理（第9期は切捨てと見られる）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の実例（算定上6,760.76円に対し条例6,700円）に合わせて切捨てで示した。四捨五入とした場合、基金の3案のうちB案（24,000千円取崩）は第10期6,000円・第11期6,800円となり、切捨て（5,900円・6,700円）と100円動く。条例の文言を確かめるまでは切捨てで置き、確認後に確定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11月上旬（第2回策定委員会まで）</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算定上の保険料月額を条例上の基準額に置き換える方法（第9期の扱い）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算定上の月額をそのまま掲げている。条例上の基準額への置き換え方（端数の扱い）が決まると提示額が変わる。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調整交付金見込交付割合5.36／5.03／4.67%の出所（県の指示値か村の入力値か）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国の値（5.36／5.03／4.67%）を正として5-7を書き換える。当方が復元した4.10〜4.32%との差（1.0ポイント超＝月額約260円）は、出所が分かれば説明できる。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障がい福祉と介護保険で数を揃える3つの対象（第2号被保険者・65歳到達者・適用除外施設入所者）</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2号被保険者は各年度2人から3人、65歳到達による移行は0、適用除外の該当者はなしとして置いて進めている。適用除外の該当者がいる場合は第1号被保険者数が減り、保険料の分母が動く。65歳到達による移行が生じる場合は、障がい側を減らし介護側を増やす形で両計画の見込量を同じ年度に動かす。いずれも差替えの範囲は5-1・5-3・5-4にとどま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11月上旬（第2回策定委員会の資料作成前）</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高額医療合算介護サービス費の自動償還を実施するかどうか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当方は実績が0のため0としていたが、国の推計ワークシートは3か年8,519千円（月額約65円）で見込んでいる。国の値を正として5-6を書き換える。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第9期計画の第1号被保険者数の推計に用いたデータ（国配布の住基ベース推計か別の推計か）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の推計乖離6.6%の説明の前提。福島県では社人研の市町村別推計が公表されておらず住基ベース推計が配布されていたことが判明したため、「社人研推計をそのまま用いた」という説明を書き替える必要が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上限保険料の設定の有無と基金活用の比較案のパターン</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第9期は基金24,000,000円の取崩を計画。全額取崩案／据置優先案／中間案など何案を示すかを確認。</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中長期（令和17年度・令和22年度）の保険料をαの2案で示すことの可否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改正法により中長期の見通しが必須の記載事項となった。αを23%据え置きとした場合は令和22年度6,883円、3年ごとに1ポイント上がるとした場合は8,379円。第9期計画は8,700円を見込んでいた。どちらを本文に置くか、あるいは幅として示すかを委員会にお諮り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保険料が県・全国を上回る一方で費用額は下位である点の認識と説明方針</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保険料6,700円は県+360円・全国+475円。費用額は県内44/59位。説明ロジックの構築に関わる。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医療介護連携に関する加算の算定状況（給付実績の加算別集計）</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別表第十。施策4-3の在宅医療・介護連携の現状把握。村内に医療系の居宅サービス事業所がないため、加算の算定状況が連携の実態を示す唯一の量的な材料となる。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合計所得金額分布調査の10万円刻みデータを保険料試算に使用してよいか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所得段階の区切りを変えた場合の影響試算に使える。第10期で段階設定を見直す場合の基礎データ。</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第1号被保険者数の推計を社人研ベースから補正して用いる方針の可否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社人研推計は住基ベース実績より6〜8%少なく、第9期はこれで63人ずれた。手法変更のため村の合意が要る。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第9期保険料の再算定試算（6,761円→約6,346円）の取扱い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第1号被保険者数のみを実績に置換した試算で、福島県平均6,340円とほぼ一致する。素案5-7に記載しているが、公表資料での扱いは村の判断による。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参考　当方で進める事項（21件）　―　ご回答は不要です</w:t>
      </w:r>
    </w:p>
    <w:p>
      <w:pPr>
        <w:spacing w:after="200" w:line="300" w:lineRule="exact"/>
      </w:pPr>
      <w:r>
        <w:rPr>
          <w:rFonts w:ascii="游明朝" w:cs="游明朝" w:eastAsia="游明朝" w:hAnsi="游明朝"/>
          <w:sz w:val="21"/>
          <w:szCs w:val="21"/>
        </w:rPr>
        <w:t xml:space="preserve">次の事項は、国・県の原典および公表資料で当方が確かめられるものです。当方で解消すべき計算上・資料解釈上の疑問を村にお尋ねするのは筋が通らないため、本票から外しております。確認の結果は成果品に反映し、公表資料では村固有の事実を置き換えられないことが分かった場合は、改めてご照会いた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4118"/>
        <w:gridCol w:w="4868"/>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411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事項</w:t>
            </w:r>
          </w:p>
        </w:tc>
        <w:tc>
          <w:tcPr>
            <w:tcW w:type="dxa" w:w="48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当方で行うこと</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令和8年法律第51号により介護保険法第117条に加わった記載事項の第10期計画への適用</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法律案要綱・新旧対照条文・課長会議資料を受領済みであり、当方が確定した（doc92〜94）</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ICF分析は標準設問のみで完結することの確認</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当方の分析の設計である。標準設問の範囲で完結させる</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リスク判定10種の該当基準（見える化システムの算出方法との突合）</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見える化システムの指標の算出方法は公表されている。当方が突き合わせる</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国の推計ワークシートが求める在宅サービス利用率の分母</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国の推計ワークシートの手引きに書かれている。当方が確かめる</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在宅介護実態調査の集計設計（要介護度3区分×介護者勤務形態3区分のセル数）</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当方の集計の設計である。セル数は当方が決め、doc16§6の非表示の基準で運用する</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地域支援事業費が国の推計（3か年147,654千円）と当方の算定（119,658千円）で23.4%食い違う</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当方の算定と国の推計の差である。算定の範囲を当方で洗う</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後期高齢者加入割合補正係数（F）の算出方法（当方の復元が国の値と一致しない）</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当方の復元の手順の問題である。国の様式と手引きで当方が確かめる</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本村の介護報酬の地域区分（級地）と、令和9年度の改定における見直しの有無</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地域区分は告示で公表されている。当方が確かめる</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第1号被保険者数の前期・後期の内訳が国の様式（3区分）と素案5-2（2区分）で食い違う</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国の推計ワークシートの様式が3区分で持つことが分かっている。当方で素案5-2を揃える</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認定者数が国の推計（3か年計629人）と当方の算定（651人）で3.4%食い違う</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当方の算定と国の推計の差である。算定の過程を当方で洗う</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サービス見込量の前提（受給率を3か年平均とするか令和7年度水準とするか）</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当方の算定方針である。3か年平均を本則とし、感応度で示す</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12</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人口データの出所の統一（住基／国勢調査／福島県現住人口調査）</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出所の統一は当方の整理である。用いる系列を素案に明記する</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13</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介護保険法第117条第2項各号・第3項各号および基本指針の記載事項の条項番号の照合</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新旧対照条文（令和8年法律第51号）を受領済みであり、条項番号は当方が確定できる</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14</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令和2年（2020年）の年齢3区分の計が総人口に1人足りない理由（国勢調査の年齢不詳か入力の誤りか）</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国勢調査の年齢不詳の扱いである。当方が原表で確かめる</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15</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令和9年4月の介護報酬改定率が示された後の単価の扱い</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改定率は告示で公表される。告示後に当方が単価を補正する</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16</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図2-9の平成29年度の1人1月あたり費用額（25,039円）の出所</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当方が組んだ図の出所である。算定の根拠の綴りで示す</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17</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村内の居宅介護支援事業所は1か所か2か所か</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介護サービス情報公表システムで事業所の指定の状況を当方が確かめる</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18</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要介護2の3区分の利用率の合計が101.5%となること</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当方の算定の端数処理の問題である。当方で整える</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19</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認定率の分母をB1（第1号被保険者数）に統一することの可否</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当方の算定上の分母の取り方である。素案で統一して示す</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20</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認知症高齢者自立度（B7）の認定者数合計が認定者数（B4-a）と一致しない</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見える化システムのB7とB4-aの定義の差である。当方が指標の説明で確かめる</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21</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死亡場所別の死亡数（人口動態統計の市町村別の公表の粒度）</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人口動態統計の市町村別の公表の粒度は当方が確かめられる</w:t>
            </w:r>
          </w:p>
        </w:tc>
      </w:tr>
    </w:tbl>
    <w:p>
      <w:pPr>
        <w:spacing w:after="200" w:line="300" w:lineRule="exact"/>
      </w:pPr>
      <w:r>
        <w:rPr>
          <w:rFonts w:ascii="游明朝" w:cs="游明朝" w:eastAsia="游明朝" w:hAnsi="游明朝"/>
          <w:sz w:val="21"/>
          <w:szCs w:val="21"/>
        </w:rPr>
        <w:t xml:space="preserve"/>
      </w:r>
    </w:p>
    <w:p>
      <w:r>
        <w:br w:type="page"/>
      </w:r>
    </w:p>
    <w:p>
      <w:pPr>
        <w:spacing w:after="200" w:line="300" w:lineRule="exact"/>
      </w:pPr>
      <w:r>
        <w:rPr>
          <w:rFonts w:ascii="游ゴシック" w:cs="游ゴシック" w:eastAsia="游ゴシック" w:hAnsi="游ゴシック"/>
          <w:b/>
          <w:bCs/>
          <w:color w:val="1F3864"/>
          <w:sz w:val="24"/>
          <w:szCs w:val="24"/>
        </w:rPr>
        <w:t xml:space="preserve">お問い合わせ・ご返送先</w:t>
      </w:r>
    </w:p>
    <w:p>
      <w:pPr>
        <w:spacing w:after="60" w:line="300" w:lineRule="exact"/>
      </w:pPr>
      <w:r>
        <w:rPr>
          <w:rFonts w:ascii="游ゴシック" w:cs="游ゴシック" w:eastAsia="游ゴシック" w:hAnsi="游ゴシック"/>
          <w:sz w:val="21"/>
          <w:szCs w:val="21"/>
        </w:rPr>
        <w:t xml:space="preserve">ビズアップ公共コンサルティング株式会社</w:t>
      </w:r>
    </w:p>
    <w:p>
      <w:pPr>
        <w:spacing w:after="240" w:line="300" w:lineRule="exact"/>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lineRule="exact"/>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lineRule="exact"/>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束1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2026-10-15T12:28:38.427Z</dcterms:created>
  <dcterms:modified xsi:type="dcterms:W3CDTF">2026-10-15T12:28:38.427Z</dcterms:modified>
</cp:coreProperties>
</file>

<file path=docProps/custom.xml><?xml version="1.0" encoding="utf-8"?>
<Properties xmlns="http://schemas.openxmlformats.org/officeDocument/2006/custom-properties" xmlns:vt="http://schemas.openxmlformats.org/officeDocument/2006/docPropsVTypes"/>
</file>