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束6　日程・体制・成果品</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委員会の開催日、パブリックコメントの時期、納品物の範囲を工程表とあわせて確認する。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従事者名簿・誓約書・持出簿・廃棄記録簿の様式と、誓約書に書く条例の名称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にお願いするのは、村指定の様式の有無、誓約書に書く条例の名称と条番号、研修で扱うべき村条例の内容の3点である。記入と取得は契約締結の確認後で、調査票の回収期限（令和8年10月16日）の前に行う。条例の名称が確認できない場合は「個人情報の保護に関する法律及び村の定める規程」として取得し、確定後に差し替える。様式が止まっているわけでは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10月中旬（調査票の回収期限まで）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現委員の任期満了（令和8年9月30日）と改選手続きの所要期間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現委員の任期は令和8年9月30日に満了している。第2回を11月に開くには10月中の改選・委嘱が必要。村の内部手続。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10月中（期限超過）</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パブリックコメント（30日間）の実施時期・実施主体と庁内手続き日程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パブリックコメントは令和9年1〜2月の見込み。実施時期・主体と庁内手続の日程が決まらないと工程表の後半が置けない。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契約締結日・契約書の取り交わし状況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受注決定の連絡は受領済。契約書の取り交わし状況の確認のみ。当方の作業は止まらない。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概要版（A3両面程度）が仕様の範囲内か追加対応かの確認。作成自体は第3回委員会後のため当面は止まらない。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第2回策定委員会の資料の事前送付の可否と時期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事前送付の可否と時期。資料の作成自体は進められる。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10月上旬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第2回策定委員会の開催日（11月のいつか）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第2回会議資料は進捗0.88で作成を進めている。開催日が決まらないと資料の送付日と当方の校了日が置けない。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10月上旬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策定委員会の委員改選手続きの所要期間と第1回開催希望時期・開催形式</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委員の改選・委嘱は村の内部手続。当方の作業は止まらない。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見える化システムのアカウント（障がい福祉計画分の継続利用可否）と秘密保持契約の要否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アカウントの授受と秘密保持契約の要否は体制の整理にとどまる。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報告書に調査票を再掲しないことの村への事前説明（第9期の巻末の確認を含む）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載っていた場合は前回からの変更にあたるため、納品時の齟齬を避けるため事前に説明しておきたい。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第2回策定委員会（11月）への調査報告書の提示範囲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報告書全体か、第Ⅱ部（分析編）の要点か。委員の負担と議論の焦点に関わる。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議会全員協議会（令和9年2月末頃）で受託者に求められる関与の範囲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議事録で新設されたマイルストーン。資料作成のみか、出席・説明を含むかで工数が変わる。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束6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2026-10-15T12:28:38.991Z</dcterms:created>
  <dcterms:modified xsi:type="dcterms:W3CDTF">2026-10-15T12:28:38.991Z</dcterms:modified>
</cp:coreProperties>
</file>

<file path=docProps/custom.xml><?xml version="1.0" encoding="utf-8"?>
<Properties xmlns="http://schemas.openxmlformats.org/officeDocument/2006/custom-properties" xmlns:vt="http://schemas.openxmlformats.org/officeDocument/2006/docPropsVTypes"/>
</file>