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60" w:after="120"/>
        <w:jc w:val="center"/>
      </w:pPr>
      <w:r>
        <w:rPr>
          <w:rFonts w:ascii="游ゴシック" w:hAnsi="游ゴシック" w:eastAsia="游ゴシック"/>
          <w:b/>
          <w:i w:val="0"/>
          <w:color w:val="2E74B5"/>
          <w:sz w:val="44"/>
        </w:rPr>
        <w:t>小野町高齢者保健福祉計画</w:t>
      </w:r>
    </w:p>
    <w:p>
      <w:pPr>
        <w:spacing w:before="360" w:after="120"/>
        <w:jc w:val="center"/>
      </w:pPr>
      <w:r>
        <w:rPr>
          <w:rFonts w:ascii="游ゴシック" w:hAnsi="游ゴシック" w:eastAsia="游ゴシック"/>
          <w:b/>
          <w:i w:val="0"/>
          <w:color w:val="2E74B5"/>
          <w:sz w:val="44"/>
        </w:rPr>
        <w:t>第10期介護保険事業計画</w:t>
      </w:r>
    </w:p>
    <w:p>
      <w:pPr>
        <w:spacing w:after="120"/>
        <w:jc w:val="center"/>
      </w:pPr>
      <w:r>
        <w:rPr>
          <w:rFonts w:ascii="游ゴシック" w:hAnsi="游ゴシック" w:eastAsia="游ゴシック"/>
          <w:b w:val="0"/>
          <w:i w:val="0"/>
          <w:sz w:val="26"/>
        </w:rPr>
      </w:r>
    </w:p>
    <w:p>
      <w:pPr>
        <w:spacing w:after="120"/>
        <w:jc w:val="center"/>
      </w:pPr>
      <w:r>
        <w:rPr>
          <w:rFonts w:ascii="游ゴシック" w:hAnsi="游ゴシック" w:eastAsia="游ゴシック"/>
          <w:b w:val="0"/>
          <w:i w:val="0"/>
          <w:sz w:val="26"/>
        </w:rPr>
        <w:t>計画素案の構成の対比と漏れの点検</w:t>
      </w:r>
    </w:p>
    <w:p>
      <w:pPr>
        <w:spacing w:after="120"/>
        <w:jc w:val="center"/>
      </w:pPr>
      <w:r>
        <w:rPr>
          <w:rFonts w:ascii="游ゴシック" w:hAnsi="游ゴシック" w:eastAsia="游ゴシック"/>
          <w:b w:val="0"/>
          <w:i w:val="0"/>
          <w:sz w:val="26"/>
        </w:rPr>
      </w:r>
    </w:p>
    <w:p>
      <w:pPr>
        <w:spacing w:after="120"/>
        <w:jc w:val="center"/>
      </w:pPr>
      <w:r>
        <w:rPr>
          <w:rFonts w:ascii="游ゴシック" w:hAnsi="游ゴシック" w:eastAsia="游ゴシック"/>
          <w:b w:val="0"/>
          <w:i w:val="0"/>
          <w:sz w:val="26"/>
        </w:rPr>
        <w:t>令和8年10月4日</w:t>
      </w:r>
    </w:p>
    <w:p>
      <w:pPr>
        <w:spacing w:after="120"/>
        <w:jc w:val="center"/>
      </w:pPr>
      <w:r>
        <w:rPr>
          <w:rFonts w:ascii="游ゴシック" w:hAnsi="游ゴシック" w:eastAsia="游ゴシック"/>
          <w:b w:val="0"/>
          <w:i w:val="0"/>
          <w:sz w:val="26"/>
        </w:rPr>
        <w:t>小　野　町</w:t>
      </w:r>
    </w:p>
    <w:p>
      <w:r>
        <w:br w:type="page"/>
      </w:r>
    </w:p>
    <w:p>
      <w:pPr>
        <w:spacing w:after="280"/>
        <w:jc w:val="center"/>
      </w:pPr>
      <w:r>
        <w:rPr>
          <w:rFonts w:ascii="游ゴシック" w:hAnsi="游ゴシック" w:eastAsia="游ゴシック"/>
          <w:b/>
          <w:i w:val="0"/>
          <w:color w:val="2E74B5"/>
          <w:sz w:val="30"/>
        </w:rPr>
        <w:t>目　次</w:t>
      </w:r>
    </w:p>
    <w:p>
      <w:pPr>
        <w:spacing w:after="200"/>
        <w:jc w:val="center"/>
      </w:pPr>
      <w:r>
        <w:rPr>
          <w:rFonts w:ascii="游ゴシック" w:hAnsi="游ゴシック" w:eastAsia="游ゴシック"/>
          <w:b w:val="0"/>
          <w:i w:val="0"/>
          <w:sz w:val="18"/>
        </w:rPr>
        <w:t>各行をクリックすると本文へ移動します。ページ番号はWordで開いた時点で更新されます</w:t>
      </w:r>
    </w:p>
    <w:p>
      <w:pPr>
        <w:tabs>
          <w:tab w:pos="9751" w:val="right" w:leader="dot"/>
        </w:tabs>
        <w:spacing w:before="20" w:after="20" w:line="252" w:lineRule="auto"/>
        <w:ind w:left="0"/>
      </w:pPr>
      <w:hyperlink w:anchor="_Toc_001">
        <w:r>
          <w:rPr>
            <w:rFonts w:ascii="游ゴシック" w:hAnsi="游ゴシック" w:eastAsia="游ゴシック"/>
            <w:b/>
            <w:sz w:val="22"/>
          </w:rPr>
          <w:t xml:space="preserve">本書について</w:t>
        </w:r>
        <w:r>
          <w:rPr>
            <w:rFonts w:ascii="游ゴシック" w:hAnsi="游ゴシック" w:eastAsia="游ゴシック"/>
            <w:sz w:val="20"/>
          </w:rPr>
          <w:tab/>
        </w:r>
        <w:r>
          <w:rPr>
            <w:rFonts w:ascii="游ゴシック" w:hAnsi="游ゴシック" w:eastAsia="游ゴシック"/>
            <w:sz w:val="20"/>
          </w:rPr>
          <w:fldChar w:fldCharType="begin"/>
        </w:r>
        <w:r>
          <w:rPr>
            <w:rFonts w:ascii="游ゴシック" w:hAnsi="游ゴシック" w:eastAsia="游ゴシック"/>
            <w:sz w:val="20"/>
          </w:rPr>
          <w:instrText xml:space="preserve"> PAGEREF _Toc_001 \h </w:instrText>
        </w:r>
        <w:r>
          <w:rPr>
            <w:rFonts w:ascii="游ゴシック" w:hAnsi="游ゴシック" w:eastAsia="游ゴシック"/>
            <w:sz w:val="20"/>
          </w:rPr>
          <w:fldChar w:fldCharType="separate"/>
        </w:r>
        <w:r>
          <w:rPr>
            <w:rFonts w:ascii="游ゴシック" w:hAnsi="游ゴシック" w:eastAsia="游ゴシック"/>
            <w:b/>
            <w:sz w:val="20"/>
          </w:rPr>
          <w:t xml:space="preserve">－</w:t>
        </w:r>
        <w:r>
          <w:rPr>
            <w:rFonts w:ascii="游ゴシック" w:hAnsi="游ゴシック" w:eastAsia="游ゴシック"/>
            <w:sz w:val="20"/>
          </w:rPr>
          <w:fldChar w:fldCharType="end"/>
        </w:r>
      </w:hyperlink>
    </w:p>
    <w:p>
      <w:pPr>
        <w:tabs>
          <w:tab w:pos="9751" w:val="right" w:leader="dot"/>
        </w:tabs>
        <w:spacing w:before="20" w:after="20" w:line="252" w:lineRule="auto"/>
        <w:ind w:left="0"/>
      </w:pPr>
      <w:hyperlink w:anchor="_Toc_002">
        <w:r>
          <w:rPr>
            <w:rFonts w:ascii="游ゴシック" w:hAnsi="游ゴシック" w:eastAsia="游ゴシック"/>
            <w:b/>
            <w:sz w:val="22"/>
          </w:rPr>
          <w:t xml:space="preserve">1　素案（第8版）で対応した項目</w:t>
        </w:r>
        <w:r>
          <w:rPr>
            <w:rFonts w:ascii="游ゴシック" w:hAnsi="游ゴシック" w:eastAsia="游ゴシック"/>
            <w:sz w:val="20"/>
          </w:rPr>
          <w:tab/>
        </w:r>
        <w:r>
          <w:rPr>
            <w:rFonts w:ascii="游ゴシック" w:hAnsi="游ゴシック" w:eastAsia="游ゴシック"/>
            <w:sz w:val="20"/>
          </w:rPr>
          <w:fldChar w:fldCharType="begin"/>
        </w:r>
        <w:r>
          <w:rPr>
            <w:rFonts w:ascii="游ゴシック" w:hAnsi="游ゴシック" w:eastAsia="游ゴシック"/>
            <w:sz w:val="20"/>
          </w:rPr>
          <w:instrText xml:space="preserve"> PAGEREF _Toc_002 \h </w:instrText>
        </w:r>
        <w:r>
          <w:rPr>
            <w:rFonts w:ascii="游ゴシック" w:hAnsi="游ゴシック" w:eastAsia="游ゴシック"/>
            <w:sz w:val="20"/>
          </w:rPr>
          <w:fldChar w:fldCharType="separate"/>
        </w:r>
        <w:r>
          <w:rPr>
            <w:rFonts w:ascii="游ゴシック" w:hAnsi="游ゴシック" w:eastAsia="游ゴシック"/>
            <w:b/>
            <w:sz w:val="20"/>
          </w:rPr>
          <w:t xml:space="preserve">－</w:t>
        </w:r>
        <w:r>
          <w:rPr>
            <w:rFonts w:ascii="游ゴシック" w:hAnsi="游ゴシック" w:eastAsia="游ゴシック"/>
            <w:sz w:val="20"/>
          </w:rPr>
          <w:fldChar w:fldCharType="end"/>
        </w:r>
      </w:hyperlink>
    </w:p>
    <w:p>
      <w:pPr>
        <w:tabs>
          <w:tab w:pos="9751" w:val="right" w:leader="dot"/>
        </w:tabs>
        <w:spacing w:before="20" w:after="20" w:line="252" w:lineRule="auto"/>
        <w:ind w:left="0"/>
      </w:pPr>
      <w:hyperlink w:anchor="_Toc_003">
        <w:r>
          <w:rPr>
            <w:rFonts w:ascii="游ゴシック" w:hAnsi="游ゴシック" w:eastAsia="游ゴシック"/>
            <w:b/>
            <w:sz w:val="22"/>
          </w:rPr>
          <w:t xml:space="preserve">2　対比の結果</w:t>
        </w:r>
        <w:r>
          <w:rPr>
            <w:rFonts w:ascii="游ゴシック" w:hAnsi="游ゴシック" w:eastAsia="游ゴシック"/>
            <w:sz w:val="20"/>
          </w:rPr>
          <w:tab/>
        </w:r>
        <w:r>
          <w:rPr>
            <w:rFonts w:ascii="游ゴシック" w:hAnsi="游ゴシック" w:eastAsia="游ゴシック"/>
            <w:sz w:val="20"/>
          </w:rPr>
          <w:fldChar w:fldCharType="begin"/>
        </w:r>
        <w:r>
          <w:rPr>
            <w:rFonts w:ascii="游ゴシック" w:hAnsi="游ゴシック" w:eastAsia="游ゴシック"/>
            <w:sz w:val="20"/>
          </w:rPr>
          <w:instrText xml:space="preserve"> PAGEREF _Toc_003 \h </w:instrText>
        </w:r>
        <w:r>
          <w:rPr>
            <w:rFonts w:ascii="游ゴシック" w:hAnsi="游ゴシック" w:eastAsia="游ゴシック"/>
            <w:sz w:val="20"/>
          </w:rPr>
          <w:fldChar w:fldCharType="separate"/>
        </w:r>
        <w:r>
          <w:rPr>
            <w:rFonts w:ascii="游ゴシック" w:hAnsi="游ゴシック" w:eastAsia="游ゴシック"/>
            <w:b/>
            <w:sz w:val="20"/>
          </w:rPr>
          <w:t xml:space="preserve">－</w:t>
        </w:r>
        <w:r>
          <w:rPr>
            <w:rFonts w:ascii="游ゴシック" w:hAnsi="游ゴシック" w:eastAsia="游ゴシック"/>
            <w:sz w:val="20"/>
          </w:rPr>
          <w:fldChar w:fldCharType="end"/>
        </w:r>
      </w:hyperlink>
    </w:p>
    <w:p>
      <w:pPr>
        <w:tabs>
          <w:tab w:pos="9751" w:val="right" w:leader="dot"/>
        </w:tabs>
        <w:spacing w:before="0" w:after="0" w:line="252" w:lineRule="auto"/>
        <w:ind w:left="510"/>
      </w:pPr>
      <w:hyperlink w:anchor="_Toc_004">
        <w:r>
          <w:rPr>
            <w:rFonts w:ascii="游ゴシック" w:hAnsi="游ゴシック" w:eastAsia="游ゴシック"/>
            <w:sz w:val="20"/>
          </w:rPr>
          <w:t xml:space="preserve">(1)　記載がないもの</w:t>
        </w:r>
        <w:r>
          <w:rPr>
            <w:rFonts w:ascii="游ゴシック" w:hAnsi="游ゴシック" w:eastAsia="游ゴシック"/>
            <w:sz w:val="20"/>
          </w:rPr>
          <w:tab/>
        </w:r>
        <w:r>
          <w:rPr>
            <w:rFonts w:ascii="游ゴシック" w:hAnsi="游ゴシック" w:eastAsia="游ゴシック"/>
            <w:sz w:val="20"/>
          </w:rPr>
          <w:fldChar w:fldCharType="begin"/>
        </w:r>
        <w:r>
          <w:rPr>
            <w:rFonts w:ascii="游ゴシック" w:hAnsi="游ゴシック" w:eastAsia="游ゴシック"/>
            <w:sz w:val="20"/>
          </w:rPr>
          <w:instrText xml:space="preserve"> PAGEREF _Toc_004 \h </w:instrText>
        </w:r>
        <w:r>
          <w:rPr>
            <w:rFonts w:ascii="游ゴシック" w:hAnsi="游ゴシック" w:eastAsia="游ゴシック"/>
            <w:sz w:val="20"/>
          </w:rPr>
          <w:fldChar w:fldCharType="separate"/>
        </w:r>
        <w:r>
          <w:rPr>
            <w:rFonts w:ascii="游ゴシック" w:hAnsi="游ゴシック" w:eastAsia="游ゴシック"/>
            <w:sz w:val="20"/>
          </w:rPr>
          <w:t xml:space="preserve">－</w:t>
        </w:r>
        <w:r>
          <w:rPr>
            <w:rFonts w:ascii="游ゴシック" w:hAnsi="游ゴシック" w:eastAsia="游ゴシック"/>
            <w:sz w:val="20"/>
          </w:rPr>
          <w:fldChar w:fldCharType="end"/>
        </w:r>
      </w:hyperlink>
    </w:p>
    <w:p>
      <w:pPr>
        <w:tabs>
          <w:tab w:pos="9751" w:val="right" w:leader="dot"/>
        </w:tabs>
        <w:spacing w:before="0" w:after="0" w:line="252" w:lineRule="auto"/>
        <w:ind w:left="510"/>
      </w:pPr>
      <w:hyperlink w:anchor="_Toc_005">
        <w:r>
          <w:rPr>
            <w:rFonts w:ascii="游ゴシック" w:hAnsi="游ゴシック" w:eastAsia="游ゴシック"/>
            <w:sz w:val="20"/>
          </w:rPr>
          <w:t xml:space="preserve">(2)　記載はあるが扱いが違うもの</w:t>
        </w:r>
        <w:r>
          <w:rPr>
            <w:rFonts w:ascii="游ゴシック" w:hAnsi="游ゴシック" w:eastAsia="游ゴシック"/>
            <w:sz w:val="20"/>
          </w:rPr>
          <w:tab/>
        </w:r>
        <w:r>
          <w:rPr>
            <w:rFonts w:ascii="游ゴシック" w:hAnsi="游ゴシック" w:eastAsia="游ゴシック"/>
            <w:sz w:val="20"/>
          </w:rPr>
          <w:fldChar w:fldCharType="begin"/>
        </w:r>
        <w:r>
          <w:rPr>
            <w:rFonts w:ascii="游ゴシック" w:hAnsi="游ゴシック" w:eastAsia="游ゴシック"/>
            <w:sz w:val="20"/>
          </w:rPr>
          <w:instrText xml:space="preserve"> PAGEREF _Toc_005 \h </w:instrText>
        </w:r>
        <w:r>
          <w:rPr>
            <w:rFonts w:ascii="游ゴシック" w:hAnsi="游ゴシック" w:eastAsia="游ゴシック"/>
            <w:sz w:val="20"/>
          </w:rPr>
          <w:fldChar w:fldCharType="separate"/>
        </w:r>
        <w:r>
          <w:rPr>
            <w:rFonts w:ascii="游ゴシック" w:hAnsi="游ゴシック" w:eastAsia="游ゴシック"/>
            <w:sz w:val="20"/>
          </w:rPr>
          <w:t xml:space="preserve">－</w:t>
        </w:r>
        <w:r>
          <w:rPr>
            <w:rFonts w:ascii="游ゴシック" w:hAnsi="游ゴシック" w:eastAsia="游ゴシック"/>
            <w:sz w:val="20"/>
          </w:rPr>
          <w:fldChar w:fldCharType="end"/>
        </w:r>
      </w:hyperlink>
    </w:p>
    <w:p>
      <w:pPr>
        <w:tabs>
          <w:tab w:pos="9751" w:val="right" w:leader="dot"/>
        </w:tabs>
        <w:spacing w:before="0" w:after="0" w:line="252" w:lineRule="auto"/>
        <w:ind w:left="510"/>
      </w:pPr>
      <w:hyperlink w:anchor="_Toc_006">
        <w:r>
          <w:rPr>
            <w:rFonts w:ascii="游ゴシック" w:hAnsi="游ゴシック" w:eastAsia="游ゴシック"/>
            <w:sz w:val="20"/>
          </w:rPr>
          <w:t xml:space="preserve">(3)　相当する記載があるもの</w:t>
        </w:r>
        <w:r>
          <w:rPr>
            <w:rFonts w:ascii="游ゴシック" w:hAnsi="游ゴシック" w:eastAsia="游ゴシック"/>
            <w:sz w:val="20"/>
          </w:rPr>
          <w:tab/>
        </w:r>
        <w:r>
          <w:rPr>
            <w:rFonts w:ascii="游ゴシック" w:hAnsi="游ゴシック" w:eastAsia="游ゴシック"/>
            <w:sz w:val="20"/>
          </w:rPr>
          <w:fldChar w:fldCharType="begin"/>
        </w:r>
        <w:r>
          <w:rPr>
            <w:rFonts w:ascii="游ゴシック" w:hAnsi="游ゴシック" w:eastAsia="游ゴシック"/>
            <w:sz w:val="20"/>
          </w:rPr>
          <w:instrText xml:space="preserve"> PAGEREF _Toc_006 \h </w:instrText>
        </w:r>
        <w:r>
          <w:rPr>
            <w:rFonts w:ascii="游ゴシック" w:hAnsi="游ゴシック" w:eastAsia="游ゴシック"/>
            <w:sz w:val="20"/>
          </w:rPr>
          <w:fldChar w:fldCharType="separate"/>
        </w:r>
        <w:r>
          <w:rPr>
            <w:rFonts w:ascii="游ゴシック" w:hAnsi="游ゴシック" w:eastAsia="游ゴシック"/>
            <w:sz w:val="20"/>
          </w:rPr>
          <w:t xml:space="preserve">－</w:t>
        </w:r>
        <w:r>
          <w:rPr>
            <w:rFonts w:ascii="游ゴシック" w:hAnsi="游ゴシック" w:eastAsia="游ゴシック"/>
            <w:sz w:val="20"/>
          </w:rPr>
          <w:fldChar w:fldCharType="end"/>
        </w:r>
      </w:hyperlink>
    </w:p>
    <w:p>
      <w:pPr>
        <w:tabs>
          <w:tab w:pos="9751" w:val="right" w:leader="dot"/>
        </w:tabs>
        <w:spacing w:before="20" w:after="20" w:line="252" w:lineRule="auto"/>
        <w:ind w:left="0"/>
      </w:pPr>
      <w:hyperlink w:anchor="_Toc_007">
        <w:r>
          <w:rPr>
            <w:rFonts w:ascii="游ゴシック" w:hAnsi="游ゴシック" w:eastAsia="游ゴシック"/>
            <w:b/>
            <w:sz w:val="22"/>
          </w:rPr>
          <w:t xml:space="preserve">3　残っている項目と対応の方針</w:t>
        </w:r>
        <w:r>
          <w:rPr>
            <w:rFonts w:ascii="游ゴシック" w:hAnsi="游ゴシック" w:eastAsia="游ゴシック"/>
            <w:sz w:val="20"/>
          </w:rPr>
          <w:tab/>
        </w:r>
        <w:r>
          <w:rPr>
            <w:rFonts w:ascii="游ゴシック" w:hAnsi="游ゴシック" w:eastAsia="游ゴシック"/>
            <w:sz w:val="20"/>
          </w:rPr>
          <w:fldChar w:fldCharType="begin"/>
        </w:r>
        <w:r>
          <w:rPr>
            <w:rFonts w:ascii="游ゴシック" w:hAnsi="游ゴシック" w:eastAsia="游ゴシック"/>
            <w:sz w:val="20"/>
          </w:rPr>
          <w:instrText xml:space="preserve"> PAGEREF _Toc_007 \h </w:instrText>
        </w:r>
        <w:r>
          <w:rPr>
            <w:rFonts w:ascii="游ゴシック" w:hAnsi="游ゴシック" w:eastAsia="游ゴシック"/>
            <w:sz w:val="20"/>
          </w:rPr>
          <w:fldChar w:fldCharType="separate"/>
        </w:r>
        <w:r>
          <w:rPr>
            <w:rFonts w:ascii="游ゴシック" w:hAnsi="游ゴシック" w:eastAsia="游ゴシック"/>
            <w:b/>
            <w:sz w:val="20"/>
          </w:rPr>
          <w:t xml:space="preserve">－</w:t>
        </w:r>
        <w:r>
          <w:rPr>
            <w:rFonts w:ascii="游ゴシック" w:hAnsi="游ゴシック" w:eastAsia="游ゴシック"/>
            <w:sz w:val="20"/>
          </w:rPr>
          <w:fldChar w:fldCharType="end"/>
        </w:r>
      </w:hyperlink>
    </w:p>
    <w:p>
      <w:pPr>
        <w:tabs>
          <w:tab w:pos="9751" w:val="right" w:leader="dot"/>
        </w:tabs>
        <w:spacing w:before="20" w:after="20" w:line="252" w:lineRule="auto"/>
        <w:ind w:left="0"/>
      </w:pPr>
      <w:hyperlink w:anchor="_Toc_008">
        <w:r>
          <w:rPr>
            <w:rFonts w:ascii="游ゴシック" w:hAnsi="游ゴシック" w:eastAsia="游ゴシック"/>
            <w:b/>
            <w:sz w:val="22"/>
          </w:rPr>
          <w:t xml:space="preserve">4　組み替えた後の構成</w:t>
        </w:r>
        <w:r>
          <w:rPr>
            <w:rFonts w:ascii="游ゴシック" w:hAnsi="游ゴシック" w:eastAsia="游ゴシック"/>
            <w:sz w:val="20"/>
          </w:rPr>
          <w:tab/>
        </w:r>
        <w:r>
          <w:rPr>
            <w:rFonts w:ascii="游ゴシック" w:hAnsi="游ゴシック" w:eastAsia="游ゴシック"/>
            <w:sz w:val="20"/>
          </w:rPr>
          <w:fldChar w:fldCharType="begin"/>
        </w:r>
        <w:r>
          <w:rPr>
            <w:rFonts w:ascii="游ゴシック" w:hAnsi="游ゴシック" w:eastAsia="游ゴシック"/>
            <w:sz w:val="20"/>
          </w:rPr>
          <w:instrText xml:space="preserve"> PAGEREF _Toc_008 \h </w:instrText>
        </w:r>
        <w:r>
          <w:rPr>
            <w:rFonts w:ascii="游ゴシック" w:hAnsi="游ゴシック" w:eastAsia="游ゴシック"/>
            <w:sz w:val="20"/>
          </w:rPr>
          <w:fldChar w:fldCharType="separate"/>
        </w:r>
        <w:r>
          <w:rPr>
            <w:rFonts w:ascii="游ゴシック" w:hAnsi="游ゴシック" w:eastAsia="游ゴシック"/>
            <w:b/>
            <w:sz w:val="20"/>
          </w:rPr>
          <w:t xml:space="preserve">－</w:t>
        </w:r>
        <w:r>
          <w:rPr>
            <w:rFonts w:ascii="游ゴシック" w:hAnsi="游ゴシック" w:eastAsia="游ゴシック"/>
            <w:sz w:val="20"/>
          </w:rPr>
          <w:fldChar w:fldCharType="end"/>
        </w:r>
      </w:hyperlink>
    </w:p>
    <w:p>
      <w:pPr>
        <w:tabs>
          <w:tab w:pos="9751" w:val="right" w:leader="dot"/>
        </w:tabs>
        <w:spacing w:before="20" w:after="20" w:line="252" w:lineRule="auto"/>
        <w:ind w:left="0"/>
      </w:pPr>
      <w:hyperlink w:anchor="_Toc_009">
        <w:r>
          <w:rPr>
            <w:rFonts w:ascii="游ゴシック" w:hAnsi="游ゴシック" w:eastAsia="游ゴシック"/>
            <w:b/>
            <w:sz w:val="22"/>
          </w:rPr>
          <w:t xml:space="preserve">5　町にご確認いただきたいこと</w:t>
        </w:r>
        <w:r>
          <w:rPr>
            <w:rFonts w:ascii="游ゴシック" w:hAnsi="游ゴシック" w:eastAsia="游ゴシック"/>
            <w:sz w:val="20"/>
          </w:rPr>
          <w:tab/>
        </w:r>
        <w:r>
          <w:rPr>
            <w:rFonts w:ascii="游ゴシック" w:hAnsi="游ゴシック" w:eastAsia="游ゴシック"/>
            <w:sz w:val="20"/>
          </w:rPr>
          <w:fldChar w:fldCharType="begin"/>
        </w:r>
        <w:r>
          <w:rPr>
            <w:rFonts w:ascii="游ゴシック" w:hAnsi="游ゴシック" w:eastAsia="游ゴシック"/>
            <w:sz w:val="20"/>
          </w:rPr>
          <w:instrText xml:space="preserve"> PAGEREF _Toc_009 \h </w:instrText>
        </w:r>
        <w:r>
          <w:rPr>
            <w:rFonts w:ascii="游ゴシック" w:hAnsi="游ゴシック" w:eastAsia="游ゴシック"/>
            <w:sz w:val="20"/>
          </w:rPr>
          <w:fldChar w:fldCharType="separate"/>
        </w:r>
        <w:r>
          <w:rPr>
            <w:rFonts w:ascii="游ゴシック" w:hAnsi="游ゴシック" w:eastAsia="游ゴシック"/>
            <w:b/>
            <w:sz w:val="20"/>
          </w:rPr>
          <w:t xml:space="preserve">－</w:t>
        </w:r>
        <w:r>
          <w:rPr>
            <w:rFonts w:ascii="游ゴシック" w:hAnsi="游ゴシック" w:eastAsia="游ゴシック"/>
            <w:sz w:val="20"/>
          </w:rPr>
          <w:fldChar w:fldCharType="end"/>
        </w:r>
      </w:hyperlink>
    </w:p>
    <w:p>
      <w:pPr>
        <w:sectPr>
          <w:headerReference w:type="default" r:id="rId9"/>
          <w:footerReference w:type="default" r:id="rId10"/>
          <w:pgSz w:w="11906" w:h="16838"/>
          <w:pgMar w:top="1134" w:right="1077" w:bottom="1134" w:left="1077" w:header="709" w:footer="709" w:gutter="0"/>
          <w:cols w:space="720"/>
          <w:docGrid w:linePitch="360"/>
        </w:sectPr>
      </w:pPr>
    </w:p>
    <w:p>
      <w:pPr>
        <w:keepNext/>
        <w:spacing w:before="240" w:after="100"/>
      </w:pPr>
      <w:bookmarkStart w:id="101" w:name="_Toc_001"/>
      <w:r>
        <w:rPr>
          <w:rFonts w:ascii="游ゴシック" w:hAnsi="游ゴシック" w:eastAsia="游ゴシック"/>
          <w:b/>
          <w:i w:val="0"/>
          <w:color w:val="2E74B5"/>
          <w:sz w:val="30"/>
        </w:rPr>
        <w:t>本書について</w:t>
      </w:r>
      <w:bookmarkEnd w:id="101"/>
    </w:p>
    <w:p>
      <w:pPr>
        <w:spacing w:before="60" w:after="60"/>
      </w:pPr>
      <w:r>
        <w:rPr>
          <w:rFonts w:ascii="游ゴシック" w:hAnsi="游ゴシック" w:eastAsia="游ゴシック"/>
          <w:b w:val="0"/>
          <w:i w:val="0"/>
          <w:sz w:val="21"/>
        </w:rPr>
        <w:t>計画素案（第8版）の構成を、他団体の第10期介護保険事業計画の協議用素案と対比し、記載の漏れを洗い出したものです。</w:t>
      </w:r>
    </w:p>
    <w:p>
      <w:pPr>
        <w:spacing w:before="60" w:after="60"/>
      </w:pPr>
      <w:r>
        <w:rPr>
          <w:rFonts w:ascii="游ゴシック" w:hAnsi="游ゴシック" w:eastAsia="游ゴシック"/>
          <w:b/>
          <w:i w:val="0"/>
          <w:sz w:val="21"/>
        </w:rPr>
        <w:t>対比に用いたのは章立て・節立てと、各節が扱う論点の種類だけです。</w:t>
      </w:r>
      <w:r>
        <w:rPr>
          <w:rFonts w:ascii="游ゴシック" w:hAnsi="游ゴシック" w:eastAsia="游ゴシック"/>
          <w:b/>
          <w:i w:val="0"/>
          <w:sz w:val="21"/>
        </w:rPr>
        <w:t>他団体の数値・調査結果は本件の成果品には一切用いていません。</w:t>
      </w:r>
      <w:r>
        <w:rPr>
          <w:rFonts w:ascii="游ゴシック" w:hAnsi="游ゴシック" w:eastAsia="游ゴシック"/>
          <w:b w:val="0"/>
          <w:i w:val="0"/>
          <w:sz w:val="21"/>
        </w:rPr>
        <w:t>本書でも団体名は記しません。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2E75B6"/>
          <w:left w:val="single" w:sz="4" w:space="0" w:color="BFBFBF"/>
          <w:bottom w:val="single" w:sz="6" w:space="0" w:color="2E75B6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</w:tblPr>
      <w:tblGrid>
        <w:gridCol w:w="1762"/>
        <w:gridCol w:w="5977"/>
        <w:gridCol w:w="2013"/>
      </w:tblGrid>
      <w:tr>
        <w:tc>
          <w:tcPr>
            <w:tcW w:type="dxa" w:w="1762"/>
            <w:shd w:val="clear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ゴシック" w:hAnsi="游ゴシック" w:eastAsia="游ゴシック"/>
                <w:b/>
                <w:i w:val="0"/>
                <w:color w:val="FFFFFF"/>
                <w:sz w:val="17"/>
              </w:rPr>
              <w:t>判定</w:t>
            </w:r>
          </w:p>
        </w:tc>
        <w:tc>
          <w:tcPr>
            <w:tcW w:type="dxa" w:w="5977"/>
            <w:shd w:val="clear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ゴシック" w:hAnsi="游ゴシック" w:eastAsia="游ゴシック"/>
                <w:b/>
                <w:i w:val="0"/>
                <w:color w:val="FFFFFF"/>
                <w:sz w:val="17"/>
              </w:rPr>
              <w:t>意味</w:t>
            </w:r>
          </w:p>
        </w:tc>
        <w:tc>
          <w:tcPr>
            <w:tcW w:type="dxa" w:w="2013"/>
            <w:shd w:val="clear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ゴシック" w:hAnsi="游ゴシック" w:eastAsia="游ゴシック"/>
                <w:b/>
                <w:i w:val="0"/>
                <w:color w:val="FFFFFF"/>
                <w:sz w:val="17"/>
              </w:rPr>
              <w:t>件数</w:t>
            </w:r>
          </w:p>
        </w:tc>
      </w:tr>
      <w:tr>
        <w:tc>
          <w:tcPr>
            <w:tcW w:type="dxa" w:w="1762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○</w:t>
            </w:r>
          </w:p>
        </w:tc>
        <w:tc>
          <w:tcPr>
            <w:tcW w:type="dxa" w:w="5977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素案に相当する記載がある</w:t>
            </w:r>
          </w:p>
        </w:tc>
        <w:tc>
          <w:tcPr>
            <w:tcW w:type="dxa" w:w="2013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游ゴシック" w:hAnsi="游ゴシック" w:eastAsia="游ゴシック"/>
                <w:b/>
                <w:i w:val="0"/>
                <w:sz w:val="17"/>
              </w:rPr>
              <w:t>21件</w:t>
            </w:r>
          </w:p>
        </w:tc>
      </w:tr>
      <w:tr>
        <w:tc>
          <w:tcPr>
            <w:tcW w:type="dxa" w:w="1762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△</w:t>
            </w:r>
          </w:p>
        </w:tc>
        <w:tc>
          <w:tcPr>
            <w:tcW w:type="dxa" w:w="5977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記載はあるが、独立した節になっていない、または扱いが薄い</w:t>
            </w:r>
          </w:p>
        </w:tc>
        <w:tc>
          <w:tcPr>
            <w:tcW w:type="dxa" w:w="2013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游ゴシック" w:hAnsi="游ゴシック" w:eastAsia="游ゴシック"/>
                <w:b/>
                <w:i w:val="0"/>
                <w:sz w:val="17"/>
              </w:rPr>
              <w:t>9件</w:t>
            </w:r>
          </w:p>
        </w:tc>
      </w:tr>
      <w:tr>
        <w:tc>
          <w:tcPr>
            <w:tcW w:type="dxa" w:w="1762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×</w:t>
            </w:r>
          </w:p>
        </w:tc>
        <w:tc>
          <w:tcPr>
            <w:tcW w:type="dxa" w:w="5977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記載がない</w:t>
            </w:r>
          </w:p>
        </w:tc>
        <w:tc>
          <w:tcPr>
            <w:tcW w:type="dxa" w:w="2013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游ゴシック" w:hAnsi="游ゴシック" w:eastAsia="游ゴシック"/>
                <w:b/>
                <w:i w:val="0"/>
                <w:sz w:val="17"/>
              </w:rPr>
              <w:t>13件</w:t>
            </w:r>
          </w:p>
        </w:tc>
      </w:tr>
      <w:tr>
        <w:tc>
          <w:tcPr>
            <w:tcW w:type="dxa" w:w="1762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―</w:t>
            </w:r>
          </w:p>
        </w:tc>
        <w:tc>
          <w:tcPr>
            <w:tcW w:type="dxa" w:w="5977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広域連合に固有の事項で、単独町の本町には当てはまらない</w:t>
            </w:r>
          </w:p>
        </w:tc>
        <w:tc>
          <w:tcPr>
            <w:tcW w:type="dxa" w:w="2013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1件</w:t>
            </w:r>
          </w:p>
        </w:tc>
      </w:tr>
      <w:tr>
        <w:tc>
          <w:tcPr>
            <w:tcW w:type="dxa" w:w="1762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/>
                <w:i w:val="0"/>
                <w:sz w:val="17"/>
              </w:rPr>
              <w:t>計</w:t>
            </w:r>
          </w:p>
        </w:tc>
        <w:tc>
          <w:tcPr>
            <w:tcW w:type="dxa" w:w="5977"/>
            <w:vAlign w:val="center"/>
          </w:tcPr>
          <w:p>
            <w:pPr>
              <w:spacing w:before="20" w:after="20"/>
            </w:pPr>
          </w:p>
        </w:tc>
        <w:tc>
          <w:tcPr>
            <w:tcW w:type="dxa" w:w="2013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游ゴシック" w:hAnsi="游ゴシック" w:eastAsia="游ゴシック"/>
                <w:b/>
                <w:i w:val="0"/>
                <w:sz w:val="17"/>
              </w:rPr>
              <w:t>44件</w:t>
            </w:r>
          </w:p>
        </w:tc>
      </w:tr>
    </w:tbl>
    <w:p>
      <w:pPr>
        <w:spacing w:after="40"/>
      </w:pPr>
    </w:p>
    <w:p>
      <w:pPr>
        <w:spacing w:before="60" w:after="60"/>
      </w:pPr>
    </w:p>
    <w:p>
      <w:pPr>
        <w:spacing w:before="60" w:after="60"/>
      </w:pPr>
      <w:r>
        <w:rPr>
          <w:rFonts w:ascii="游ゴシック" w:hAnsi="游ゴシック" w:eastAsia="游ゴシック"/>
          <w:b/>
          <w:i w:val="0"/>
          <w:sz w:val="21"/>
        </w:rPr>
        <w:t>このうち19件は、素案（第8版）で対応しました。</w:t>
      </w:r>
      <w:r>
        <w:rPr>
          <w:rFonts w:ascii="游ゴシック" w:hAnsi="游ゴシック" w:eastAsia="游ゴシック"/>
          <w:b w:val="0"/>
          <w:i w:val="0"/>
          <w:sz w:val="21"/>
        </w:rPr>
        <w:t>対応した内容は第2章に、残っているものは第3章に示します。</w:t>
      </w:r>
    </w:p>
    <w:p>
      <w:pPr>
        <w:keepNext/>
        <w:spacing w:before="240" w:after="100"/>
      </w:pPr>
      <w:bookmarkStart w:id="102" w:name="_Toc_002"/>
      <w:r>
        <w:rPr>
          <w:rFonts w:ascii="游ゴシック" w:hAnsi="游ゴシック" w:eastAsia="游ゴシック"/>
          <w:b/>
          <w:i w:val="0"/>
          <w:color w:val="2E74B5"/>
          <w:sz w:val="30"/>
        </w:rPr>
        <w:t>1　素案（第8版）で対応した項目</w:t>
      </w:r>
      <w:bookmarkEnd w:id="102"/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2E75B6"/>
          <w:left w:val="single" w:sz="4" w:space="0" w:color="BFBFBF"/>
          <w:bottom w:val="single" w:sz="6" w:space="0" w:color="2E75B6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</w:tblPr>
      <w:tblGrid>
        <w:gridCol w:w="3592"/>
        <w:gridCol w:w="6159"/>
      </w:tblGrid>
      <w:tr>
        <w:tc>
          <w:tcPr>
            <w:tcW w:type="dxa" w:w="3592"/>
            <w:shd w:val="clear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ゴシック" w:hAnsi="游ゴシック" w:eastAsia="游ゴシック"/>
                <w:b/>
                <w:i w:val="0"/>
                <w:color w:val="FFFFFF"/>
                <w:sz w:val="17"/>
              </w:rPr>
              <w:t>他団体の計画の章・節</w:t>
            </w:r>
          </w:p>
        </w:tc>
        <w:tc>
          <w:tcPr>
            <w:tcW w:type="dxa" w:w="6159"/>
            <w:shd w:val="clear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ゴシック" w:hAnsi="游ゴシック" w:eastAsia="游ゴシック"/>
                <w:b/>
                <w:i w:val="0"/>
                <w:color w:val="FFFFFF"/>
                <w:sz w:val="17"/>
              </w:rPr>
              <w:t>素案での対応箇所</w:t>
            </w:r>
          </w:p>
        </w:tc>
      </w:tr>
      <w:tr>
        <w:tc>
          <w:tcPr>
            <w:tcW w:type="dxa" w:w="3592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第1章　計画策定の意義　第3節　計画策定の視点</w:t>
            </w:r>
          </w:p>
        </w:tc>
        <w:tc>
          <w:tcPr>
            <w:tcW w:type="dxa" w:w="6159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/>
                <w:i w:val="0"/>
                <w:sz w:val="17"/>
              </w:rPr>
              <w:t>第1章4　計画策定の視点（6つの視点）</w:t>
            </w:r>
          </w:p>
        </w:tc>
      </w:tr>
      <w:tr>
        <w:tc>
          <w:tcPr>
            <w:tcW w:type="dxa" w:w="3592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第1章　計画策定の意義　第6節　計画の進行管理・推進体制</w:t>
            </w:r>
          </w:p>
        </w:tc>
        <w:tc>
          <w:tcPr>
            <w:tcW w:type="dxa" w:w="6159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/>
                <w:i w:val="0"/>
                <w:sz w:val="17"/>
              </w:rPr>
              <w:t>第1章6　計画の進行管理・推進体制（評価の3層・推進体制・点検項目）</w:t>
            </w:r>
          </w:p>
        </w:tc>
      </w:tr>
      <w:tr>
        <w:tc>
          <w:tcPr>
            <w:tcW w:type="dxa" w:w="3592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第1章　計画策定の意義　第7節　日常生活圏域の設定</w:t>
            </w:r>
          </w:p>
        </w:tc>
        <w:tc>
          <w:tcPr>
            <w:tcW w:type="dxa" w:w="6159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/>
                <w:i w:val="0"/>
                <w:sz w:val="17"/>
              </w:rPr>
              <w:t>第1章5　日常生活圏域の設定（4つの条件と判断）</w:t>
            </w:r>
          </w:p>
        </w:tc>
      </w:tr>
      <w:tr>
        <w:tc>
          <w:tcPr>
            <w:tcW w:type="dxa" w:w="3592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第1章　計画策定の意義　第9節　介護保険制度改正の主な内容</w:t>
            </w:r>
          </w:p>
        </w:tc>
        <w:tc>
          <w:tcPr>
            <w:tcW w:type="dxa" w:w="6159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/>
                <w:i w:val="0"/>
                <w:sz w:val="17"/>
              </w:rPr>
              <w:t>第1章2　第10期計画の基本指針──令和8年10月4日に追加。国が第10期に求める5点と、確認すべき制度改正5件を表にした</w:t>
            </w:r>
          </w:p>
        </w:tc>
      </w:tr>
      <w:tr>
        <w:tc>
          <w:tcPr>
            <w:tcW w:type="dxa" w:w="3592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第2章　高齢者及び介護保険の状況　第8節　中長期推計からみた需要と財政</w:t>
            </w:r>
          </w:p>
        </w:tc>
        <w:tc>
          <w:tcPr>
            <w:tcW w:type="dxa" w:w="6159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/>
                <w:i w:val="0"/>
                <w:sz w:val="17"/>
              </w:rPr>
              <w:t>第6章10　中長期の見通し（令和22年・令和32年）──令和8年10月4日に追加。総給付費は令和22年で+12.8％にとどまるが、第1号被保険者1人当たりでは+28.7％、令和32年では+39.5％になる</w:t>
            </w:r>
          </w:p>
        </w:tc>
      </w:tr>
      <w:tr>
        <w:tc>
          <w:tcPr>
            <w:tcW w:type="dxa" w:w="3592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第3章　第9期計画の実施状況と評価　第1節　第9期計画の基本目標</w:t>
            </w:r>
          </w:p>
        </w:tc>
        <w:tc>
          <w:tcPr>
            <w:tcW w:type="dxa" w:w="6159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/>
                <w:i w:val="0"/>
                <w:sz w:val="17"/>
              </w:rPr>
              <w:t>第3章1　第9期計画の基本目標と達成状況</w:t>
            </w:r>
          </w:p>
        </w:tc>
      </w:tr>
      <w:tr>
        <w:tc>
          <w:tcPr>
            <w:tcW w:type="dxa" w:w="3592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第3章　第9期計画の実施状況と評価　第2節　地域支援事業の実績</w:t>
            </w:r>
          </w:p>
        </w:tc>
        <w:tc>
          <w:tcPr>
            <w:tcW w:type="dxa" w:w="6159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/>
                <w:i w:val="0"/>
                <w:sz w:val="17"/>
              </w:rPr>
              <w:t>第3章2　地域支援事業の実績</w:t>
            </w:r>
          </w:p>
        </w:tc>
      </w:tr>
      <w:tr>
        <w:tc>
          <w:tcPr>
            <w:tcW w:type="dxa" w:w="3592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第3章　第9期計画の実施状況と評価　第3節　介護保険事業の実績</w:t>
            </w:r>
          </w:p>
        </w:tc>
        <w:tc>
          <w:tcPr>
            <w:tcW w:type="dxa" w:w="6159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/>
                <w:i w:val="0"/>
                <w:sz w:val="17"/>
              </w:rPr>
              <w:t>第3章3　介護保険事業の実績</w:t>
            </w:r>
          </w:p>
        </w:tc>
      </w:tr>
      <w:tr>
        <w:tc>
          <w:tcPr>
            <w:tcW w:type="dxa" w:w="3592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第3章　第9期計画の実施状況と評価　第4節　第9期計画の評価と第10期への課題</w:t>
            </w:r>
          </w:p>
        </w:tc>
        <w:tc>
          <w:tcPr>
            <w:tcW w:type="dxa" w:w="6159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/>
                <w:i w:val="0"/>
                <w:sz w:val="17"/>
              </w:rPr>
              <w:t>第3章4　第9期の評価と第10期への課題</w:t>
            </w:r>
          </w:p>
        </w:tc>
      </w:tr>
      <w:tr>
        <w:tc>
          <w:tcPr>
            <w:tcW w:type="dxa" w:w="3592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第6章　介護保険事業等の見込み　第1節　要介護認定者数の見込み</w:t>
            </w:r>
          </w:p>
        </w:tc>
        <w:tc>
          <w:tcPr>
            <w:tcW w:type="dxa" w:w="6159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/>
                <w:i w:val="0"/>
                <w:sz w:val="17"/>
              </w:rPr>
              <w:t>第6章（独立した章にした）</w:t>
            </w:r>
          </w:p>
        </w:tc>
      </w:tr>
      <w:tr>
        <w:tc>
          <w:tcPr>
            <w:tcW w:type="dxa" w:w="3592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第6章　介護保険事業等の見込み　第2節　介護給付等サービスの見込量</w:t>
            </w:r>
          </w:p>
        </w:tc>
        <w:tc>
          <w:tcPr>
            <w:tcW w:type="dxa" w:w="6159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/>
                <w:i w:val="0"/>
                <w:sz w:val="17"/>
              </w:rPr>
              <w:t>第6章（同上）</w:t>
            </w:r>
          </w:p>
        </w:tc>
      </w:tr>
      <w:tr>
        <w:tc>
          <w:tcPr>
            <w:tcW w:type="dxa" w:w="3592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第6章　介護保険事業等の見込み　第3節　介護保険サービス事業費の見込み</w:t>
            </w:r>
          </w:p>
        </w:tc>
        <w:tc>
          <w:tcPr>
            <w:tcW w:type="dxa" w:w="6159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/>
                <w:i w:val="0"/>
                <w:sz w:val="17"/>
              </w:rPr>
              <w:t>第6章（同上）</w:t>
            </w:r>
          </w:p>
        </w:tc>
      </w:tr>
      <w:tr>
        <w:tc>
          <w:tcPr>
            <w:tcW w:type="dxa" w:w="3592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第6章　介護保険事業等の見込み　第5節　介護施設整備に係る基本方針</w:t>
            </w:r>
          </w:p>
        </w:tc>
        <w:tc>
          <w:tcPr>
            <w:tcW w:type="dxa" w:w="6159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/>
                <w:i w:val="0"/>
                <w:sz w:val="17"/>
              </w:rPr>
              <w:t>第6章8　介護施設整備に係る基本方針</w:t>
            </w:r>
          </w:p>
        </w:tc>
      </w:tr>
      <w:tr>
        <w:tc>
          <w:tcPr>
            <w:tcW w:type="dxa" w:w="3592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第6章　介護保険事業等の見込み　第7節　低所得者支援</w:t>
            </w:r>
          </w:p>
        </w:tc>
        <w:tc>
          <w:tcPr>
            <w:tcW w:type="dxa" w:w="6159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/>
                <w:i w:val="0"/>
                <w:sz w:val="17"/>
              </w:rPr>
              <w:t>第6章9　低所得者支援</w:t>
            </w:r>
          </w:p>
        </w:tc>
      </w:tr>
      <w:tr>
        <w:tc>
          <w:tcPr>
            <w:tcW w:type="dxa" w:w="3592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資料編　資料1　代表KPIの定義</w:t>
            </w:r>
          </w:p>
        </w:tc>
        <w:tc>
          <w:tcPr>
            <w:tcW w:type="dxa" w:w="6159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/>
                <w:i w:val="0"/>
                <w:sz w:val="17"/>
              </w:rPr>
              <w:t>資料編8　成果指標の定義（算式・基準時点・データ源・除外・定義変更の扱い）</w:t>
            </w:r>
          </w:p>
        </w:tc>
      </w:tr>
      <w:tr>
        <w:tc>
          <w:tcPr>
            <w:tcW w:type="dxa" w:w="3592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資料編　資料3　年次評価スコアカード</w:t>
            </w:r>
          </w:p>
        </w:tc>
        <w:tc>
          <w:tcPr>
            <w:tcW w:type="dxa" w:w="6159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/>
                <w:i w:val="0"/>
                <w:sz w:val="17"/>
              </w:rPr>
              <w:t>資料編9　年次評価の様式（判定4区分・未達の要因・次年度の対応）</w:t>
            </w:r>
          </w:p>
        </w:tc>
      </w:tr>
      <w:tr>
        <w:tc>
          <w:tcPr>
            <w:tcW w:type="dxa" w:w="3592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資料編　資料4　施策の採否・見直し基準</w:t>
            </w:r>
          </w:p>
        </w:tc>
        <w:tc>
          <w:tcPr>
            <w:tcW w:type="dxa" w:w="6159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/>
                <w:i w:val="0"/>
                <w:sz w:val="17"/>
              </w:rPr>
              <w:t>資料編10　施策の見直しの基準（未達の要因別）</w:t>
            </w:r>
          </w:p>
        </w:tc>
      </w:tr>
      <w:tr>
        <w:tc>
          <w:tcPr>
            <w:tcW w:type="dxa" w:w="3592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資料編　資料5　主な参照資料</w:t>
            </w:r>
          </w:p>
        </w:tc>
        <w:tc>
          <w:tcPr>
            <w:tcW w:type="dxa" w:w="6159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/>
                <w:i w:val="0"/>
                <w:sz w:val="17"/>
              </w:rPr>
              <w:t>資料編11　主な参照資料</w:t>
            </w:r>
          </w:p>
        </w:tc>
      </w:tr>
      <w:tr>
        <w:tc>
          <w:tcPr>
            <w:tcW w:type="dxa" w:w="3592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資料編　資料7　図表番号一覧</w:t>
            </w:r>
          </w:p>
        </w:tc>
        <w:tc>
          <w:tcPr>
            <w:tcW w:type="dxa" w:w="6159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/>
                <w:i w:val="0"/>
                <w:sz w:val="17"/>
              </w:rPr>
              <w:t>資料編12　図表番号一覧──令和8年10月4日に追加。すべての表に通し番号を振り、図と合わせた</w:t>
            </w:r>
          </w:p>
        </w:tc>
      </w:tr>
    </w:tbl>
    <w:p>
      <w:pPr>
        <w:spacing w:after="40"/>
      </w:pPr>
    </w:p>
    <w:p>
      <w:pPr>
        <w:spacing w:before="40" w:after="160"/>
        <w:ind w:left="113"/>
      </w:pPr>
      <w:r>
        <w:rPr>
          <w:rFonts w:ascii="游ゴシック" w:hAnsi="游ゴシック" w:eastAsia="游ゴシック"/>
          <w:b w:val="0"/>
          <w:i w:val="0"/>
          <w:sz w:val="17"/>
        </w:rPr>
        <w:t>※ 章番号の繰り下げに伴い、本文の相互参照90か所を機械置換しています。</w:t>
      </w:r>
    </w:p>
    <w:p>
      <w:pPr>
        <w:keepNext/>
        <w:spacing w:before="240" w:after="100"/>
      </w:pPr>
      <w:bookmarkStart w:id="103" w:name="_Toc_003"/>
      <w:r>
        <w:rPr>
          <w:rFonts w:ascii="游ゴシック" w:hAnsi="游ゴシック" w:eastAsia="游ゴシック"/>
          <w:b/>
          <w:i w:val="0"/>
          <w:color w:val="2E74B5"/>
          <w:sz w:val="30"/>
        </w:rPr>
        <w:t>2　対比の結果</w:t>
      </w:r>
      <w:bookmarkEnd w:id="103"/>
    </w:p>
    <w:p>
      <w:pPr>
        <w:keepNext/>
        <w:spacing w:before="180" w:after="100"/>
      </w:pPr>
      <w:bookmarkStart w:id="104" w:name="_Toc_004"/>
      <w:r>
        <w:rPr>
          <w:rFonts w:ascii="游ゴシック" w:hAnsi="游ゴシック" w:eastAsia="游ゴシック"/>
          <w:b/>
          <w:i w:val="0"/>
          <w:color w:val="2E74B5"/>
          <w:sz w:val="25"/>
        </w:rPr>
        <w:t>(1)　記載がないもの</w:t>
      </w:r>
      <w:bookmarkEnd w:id="104"/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2E75B6"/>
          <w:left w:val="single" w:sz="4" w:space="0" w:color="BFBFBF"/>
          <w:bottom w:val="single" w:sz="6" w:space="0" w:color="2E75B6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</w:tblPr>
      <w:tblGrid>
        <w:gridCol w:w="2464"/>
        <w:gridCol w:w="4699"/>
        <w:gridCol w:w="2588"/>
      </w:tblGrid>
      <w:tr>
        <w:tc>
          <w:tcPr>
            <w:tcW w:type="dxa" w:w="2464"/>
            <w:shd w:val="clear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ゴシック" w:hAnsi="游ゴシック" w:eastAsia="游ゴシック"/>
                <w:b/>
                <w:i w:val="0"/>
                <w:color w:val="FFFFFF"/>
                <w:sz w:val="17"/>
              </w:rPr>
              <w:t>他団体の計画の章・節</w:t>
            </w:r>
          </w:p>
        </w:tc>
        <w:tc>
          <w:tcPr>
            <w:tcW w:type="dxa" w:w="4699"/>
            <w:shd w:val="clear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ゴシック" w:hAnsi="游ゴシック" w:eastAsia="游ゴシック"/>
                <w:b/>
                <w:i w:val="0"/>
                <w:color w:val="FFFFFF"/>
                <w:sz w:val="17"/>
              </w:rPr>
              <w:t>内容</w:t>
            </w:r>
          </w:p>
        </w:tc>
        <w:tc>
          <w:tcPr>
            <w:tcW w:type="dxa" w:w="2588"/>
            <w:shd w:val="clear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ゴシック" w:hAnsi="游ゴシック" w:eastAsia="游ゴシック"/>
                <w:b/>
                <w:i w:val="0"/>
                <w:color w:val="FFFFFF"/>
                <w:sz w:val="17"/>
              </w:rPr>
              <w:t>本町の状態</w:t>
            </w:r>
          </w:p>
        </w:tc>
      </w:tr>
      <w:tr>
        <w:tc>
          <w:tcPr>
            <w:tcW w:type="dxa" w:w="2464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/>
                <w:i w:val="0"/>
                <w:sz w:val="17"/>
              </w:rPr>
              <w:t>第1章　計画策定の意義</w:t>
            </w: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br/>
              <w:t>第3節　計画策定の視点</w:t>
            </w:r>
          </w:p>
        </w:tc>
        <w:tc>
          <w:tcPr>
            <w:tcW w:type="dxa" w:w="4699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/>
                <w:i w:val="0"/>
                <w:sz w:val="17"/>
              </w:rPr>
              <w:t>計画を貫く視点を先に示す節。</w:t>
            </w: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他団体は7つの視点（中長期の時間軸／地域軸／需要と供給の分離／供給の空白の可視化／本人・家族の生活成果／活動と成果の対応／実行可能性）を掲げている。本町の素案は個別の施策には書いているが、冒頭でまとめて示していない</w:t>
            </w:r>
          </w:p>
        </w:tc>
        <w:tc>
          <w:tcPr>
            <w:tcW w:type="dxa" w:w="2588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/>
                <w:i w:val="0"/>
                <w:sz w:val="17"/>
              </w:rPr>
              <w:t>第1章4　計画策定の視点（6つの視点）</w:t>
            </w:r>
          </w:p>
        </w:tc>
      </w:tr>
      <w:tr>
        <w:tc>
          <w:tcPr>
            <w:tcW w:type="dxa" w:w="2464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/>
                <w:i w:val="0"/>
                <w:sz w:val="17"/>
              </w:rPr>
              <w:t>第2章　高齢者及び介護保険の状況</w:t>
            </w: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br/>
              <w:t>第6節　介護事業所の現状</w:t>
            </w:r>
          </w:p>
        </w:tc>
        <w:tc>
          <w:tcPr>
            <w:tcW w:type="dxa" w:w="4699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/>
                <w:i w:val="0"/>
                <w:sz w:val="17"/>
              </w:rPr>
              <w:t>事業所調査（介護人材実態調査）の結果を載せる節。</w:t>
            </w: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本町は事業所調査を実施していない。第4章 基本目標2⑥ で人材の供給制約を扱っているが、事業所側の実態（受入可否・休廃止意向・従事者の充足）は把握していない</w:t>
            </w:r>
          </w:p>
        </w:tc>
        <w:tc>
          <w:tcPr>
            <w:tcW w:type="dxa" w:w="2588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/>
                <w:i w:val="0"/>
                <w:sz w:val="17"/>
              </w:rPr>
              <w:t>記載なし</w:t>
            </w:r>
          </w:p>
        </w:tc>
      </w:tr>
      <w:tr>
        <w:tc>
          <w:tcPr>
            <w:tcW w:type="dxa" w:w="2464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/>
                <w:i w:val="0"/>
                <w:sz w:val="17"/>
              </w:rPr>
              <w:t>第3章　第9期計画の実施状況と評価</w:t>
            </w: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br/>
              <w:t>第1節　第9期計画の基本目標</w:t>
            </w:r>
          </w:p>
        </w:tc>
        <w:tc>
          <w:tcPr>
            <w:tcW w:type="dxa" w:w="4699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/>
                <w:i w:val="0"/>
                <w:sz w:val="17"/>
              </w:rPr>
              <w:t>章そのものが無い。</w:t>
            </w: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第9期の評価は協議会資料「第9期計画の評価及び令和7年度調査結果の整理」に書いているが、</w:t>
            </w:r>
            <w:r>
              <w:rPr>
                <w:rFonts w:ascii="游ゴシック" w:hAnsi="游ゴシック" w:eastAsia="游ゴシック"/>
                <w:b/>
                <w:i w:val="0"/>
                <w:sz w:val="17"/>
              </w:rPr>
              <w:t>計画本文に評価の章を置いていない</w:t>
            </w:r>
          </w:p>
        </w:tc>
        <w:tc>
          <w:tcPr>
            <w:tcW w:type="dxa" w:w="2588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/>
                <w:i w:val="0"/>
                <w:sz w:val="17"/>
              </w:rPr>
              <w:t>第3章1　第9期計画の基本目標と達成状況</w:t>
            </w:r>
          </w:p>
        </w:tc>
      </w:tr>
      <w:tr>
        <w:tc>
          <w:tcPr>
            <w:tcW w:type="dxa" w:w="2464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/>
                <w:i w:val="0"/>
                <w:sz w:val="17"/>
              </w:rPr>
              <w:t>第3章　第9期計画の実施状況と評価</w:t>
            </w: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br/>
              <w:t>第2節　地域支援事業の実績</w:t>
            </w:r>
          </w:p>
        </w:tc>
        <w:tc>
          <w:tcPr>
            <w:tcW w:type="dxa" w:w="4699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同上</w:t>
            </w:r>
          </w:p>
        </w:tc>
        <w:tc>
          <w:tcPr>
            <w:tcW w:type="dxa" w:w="2588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/>
                <w:i w:val="0"/>
                <w:sz w:val="17"/>
              </w:rPr>
              <w:t>第3章2　地域支援事業の実績</w:t>
            </w:r>
          </w:p>
        </w:tc>
      </w:tr>
      <w:tr>
        <w:tc>
          <w:tcPr>
            <w:tcW w:type="dxa" w:w="2464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/>
                <w:i w:val="0"/>
                <w:sz w:val="17"/>
              </w:rPr>
              <w:t>第3章　第9期計画の実施状況と評価</w:t>
            </w: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br/>
              <w:t>第3節　介護保険事業の実績</w:t>
            </w:r>
          </w:p>
        </w:tc>
        <w:tc>
          <w:tcPr>
            <w:tcW w:type="dxa" w:w="4699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同上。</w:t>
            </w:r>
            <w:r>
              <w:rPr>
                <w:rFonts w:ascii="游ゴシック" w:hAnsi="游ゴシック" w:eastAsia="游ゴシック"/>
                <w:b/>
                <w:i w:val="0"/>
                <w:sz w:val="17"/>
              </w:rPr>
              <w:t>計画値と実績値の対比、乖離が大きいサービスの説明は別途「第9期計画の見込みと実績の対比」にある</w:t>
            </w:r>
          </w:p>
        </w:tc>
        <w:tc>
          <w:tcPr>
            <w:tcW w:type="dxa" w:w="2588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/>
                <w:i w:val="0"/>
                <w:sz w:val="17"/>
              </w:rPr>
              <w:t>第3章3　介護保険事業の実績</w:t>
            </w:r>
          </w:p>
        </w:tc>
      </w:tr>
      <w:tr>
        <w:tc>
          <w:tcPr>
            <w:tcW w:type="dxa" w:w="2464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/>
                <w:i w:val="0"/>
                <w:sz w:val="17"/>
              </w:rPr>
              <w:t>第5章　施策の展開</w:t>
            </w: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br/>
              <w:t>（2）関連データ</w:t>
            </w:r>
          </w:p>
        </w:tc>
        <w:tc>
          <w:tcPr>
            <w:tcW w:type="dxa" w:w="4699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/>
                <w:i w:val="0"/>
                <w:sz w:val="17"/>
              </w:rPr>
              <w:t>他団体は施策ごとに根拠データの表を置いている。</w:t>
            </w: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本町は本文中に数値を書いているが、</w:t>
            </w:r>
            <w:r>
              <w:rPr>
                <w:rFonts w:ascii="游ゴシック" w:hAnsi="游ゴシック" w:eastAsia="游ゴシック"/>
                <w:b/>
                <w:i w:val="0"/>
                <w:sz w:val="17"/>
              </w:rPr>
              <w:t>施策ごとにデータを一覧にしていない</w:t>
            </w:r>
          </w:p>
        </w:tc>
        <w:tc>
          <w:tcPr>
            <w:tcW w:type="dxa" w:w="2588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/>
                <w:i w:val="0"/>
                <w:sz w:val="17"/>
              </w:rPr>
              <w:t>記載なし</w:t>
            </w:r>
          </w:p>
        </w:tc>
      </w:tr>
      <w:tr>
        <w:tc>
          <w:tcPr>
            <w:tcW w:type="dxa" w:w="2464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/>
                <w:i w:val="0"/>
                <w:sz w:val="17"/>
              </w:rPr>
              <w:t>第6章　介護保険事業等の見込み</w:t>
            </w: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br/>
              <w:t>第5節　介護施設整備に係る基本方針</w:t>
            </w:r>
          </w:p>
        </w:tc>
        <w:tc>
          <w:tcPr>
            <w:tcW w:type="dxa" w:w="4699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/>
                <w:i w:val="0"/>
                <w:sz w:val="17"/>
              </w:rPr>
              <w:t>整備の判断基準を示す節。</w:t>
            </w: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既存資源／供給の空白／供給制約／広域調整／医療との整合の5つの観点で、「整備しない」という判断も明示的な選択として書く形。本町は整備の判断基準を書いていない</w:t>
            </w:r>
          </w:p>
        </w:tc>
        <w:tc>
          <w:tcPr>
            <w:tcW w:type="dxa" w:w="2588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/>
                <w:i w:val="0"/>
                <w:sz w:val="17"/>
              </w:rPr>
              <w:t>第6章8　介護施設整備に係る基本方針</w:t>
            </w:r>
          </w:p>
        </w:tc>
      </w:tr>
      <w:tr>
        <w:tc>
          <w:tcPr>
            <w:tcW w:type="dxa" w:w="2464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/>
                <w:i w:val="0"/>
                <w:sz w:val="17"/>
              </w:rPr>
              <w:t>第6章　介護保険事業等の見込み</w:t>
            </w: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br/>
              <w:t>第7節　低所得者支援</w:t>
            </w:r>
          </w:p>
        </w:tc>
        <w:tc>
          <w:tcPr>
            <w:tcW w:type="dxa" w:w="4699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/>
                <w:i w:val="0"/>
                <w:sz w:val="17"/>
              </w:rPr>
              <w:t>保険料公費軽減・高額介護サービス費・負担限度額認定・社会福祉法人等軽減・納付相談をまとめる節。</w:t>
            </w: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本町は所得段階別保険料率の表に軽減後の乗率を載せているが、</w:t>
            </w:r>
            <w:r>
              <w:rPr>
                <w:rFonts w:ascii="游ゴシック" w:hAnsi="游ゴシック" w:eastAsia="游ゴシック"/>
                <w:b/>
                <w:i w:val="0"/>
                <w:sz w:val="17"/>
              </w:rPr>
              <w:t>軽減制度そのものの周知・運用を書いていない</w:t>
            </w:r>
          </w:p>
        </w:tc>
        <w:tc>
          <w:tcPr>
            <w:tcW w:type="dxa" w:w="2588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/>
                <w:i w:val="0"/>
                <w:sz w:val="17"/>
              </w:rPr>
              <w:t>第6章9　低所得者支援</w:t>
            </w:r>
          </w:p>
        </w:tc>
      </w:tr>
      <w:tr>
        <w:tc>
          <w:tcPr>
            <w:tcW w:type="dxa" w:w="2464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/>
                <w:i w:val="0"/>
                <w:sz w:val="17"/>
              </w:rPr>
              <w:t>資料編</w:t>
            </w: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br/>
              <w:t>資料1　代表KPIの定義</w:t>
            </w:r>
          </w:p>
        </w:tc>
        <w:tc>
          <w:tcPr>
            <w:tcW w:type="dxa" w:w="4699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/>
                <w:i w:val="0"/>
                <w:sz w:val="17"/>
              </w:rPr>
              <w:t>成果指標の定義・算式・基準時点・データ源を固定する資料。</w:t>
            </w: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本町は成果指標を第4章の表に書いているが、</w:t>
            </w:r>
            <w:r>
              <w:rPr>
                <w:rFonts w:ascii="游ゴシック" w:hAnsi="游ゴシック" w:eastAsia="游ゴシック"/>
                <w:b/>
                <w:i w:val="0"/>
                <w:sz w:val="17"/>
              </w:rPr>
              <w:t>定義書が無い</w:t>
            </w: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。</w:t>
            </w:r>
            <w:r>
              <w:rPr>
                <w:rFonts w:ascii="游ゴシック" w:hAnsi="游ゴシック" w:eastAsia="游ゴシック"/>
                <w:b/>
                <w:i w:val="0"/>
                <w:sz w:val="17"/>
              </w:rPr>
              <w:t>指標の定義が動くと年次評価が成り立たない</w:t>
            </w:r>
          </w:p>
        </w:tc>
        <w:tc>
          <w:tcPr>
            <w:tcW w:type="dxa" w:w="2588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/>
                <w:i w:val="0"/>
                <w:sz w:val="17"/>
              </w:rPr>
              <w:t>資料編8　成果指標の定義（算式・基準時点・データ源・除外・定義変更の扱い）</w:t>
            </w:r>
          </w:p>
        </w:tc>
      </w:tr>
      <w:tr>
        <w:tc>
          <w:tcPr>
            <w:tcW w:type="dxa" w:w="2464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/>
                <w:i w:val="0"/>
                <w:sz w:val="17"/>
              </w:rPr>
              <w:t>資料編</w:t>
            </w: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br/>
              <w:t>資料3　年次評価スコアカード</w:t>
            </w:r>
          </w:p>
        </w:tc>
        <w:tc>
          <w:tcPr>
            <w:tcW w:type="dxa" w:w="4699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/>
                <w:i w:val="0"/>
                <w:sz w:val="17"/>
              </w:rPr>
              <w:t>毎年度の評価を記入する様式。</w:t>
            </w: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本町は第5章2（進行管理）に評価の方法を書いているが、様式が無い</w:t>
            </w:r>
          </w:p>
        </w:tc>
        <w:tc>
          <w:tcPr>
            <w:tcW w:type="dxa" w:w="2588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/>
                <w:i w:val="0"/>
                <w:sz w:val="17"/>
              </w:rPr>
              <w:t>資料編9　年次評価の様式（判定4区分・未達の要因・次年度の対応）</w:t>
            </w:r>
          </w:p>
        </w:tc>
      </w:tr>
      <w:tr>
        <w:tc>
          <w:tcPr>
            <w:tcW w:type="dxa" w:w="2464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/>
                <w:i w:val="0"/>
                <w:sz w:val="17"/>
              </w:rPr>
              <w:t>資料編</w:t>
            </w: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br/>
              <w:t>資料4　施策の採否・見直し基準</w:t>
            </w:r>
          </w:p>
        </w:tc>
        <w:tc>
          <w:tcPr>
            <w:tcW w:type="dxa" w:w="4699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/>
                <w:i w:val="0"/>
                <w:sz w:val="17"/>
              </w:rPr>
              <w:t>未達のときに施策をどう見直すかの基準。</w:t>
            </w: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本町は書いていない</w:t>
            </w:r>
          </w:p>
        </w:tc>
        <w:tc>
          <w:tcPr>
            <w:tcW w:type="dxa" w:w="2588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/>
                <w:i w:val="0"/>
                <w:sz w:val="17"/>
              </w:rPr>
              <w:t>資料編10　施策の見直しの基準（未達の要因別）</w:t>
            </w:r>
          </w:p>
        </w:tc>
      </w:tr>
      <w:tr>
        <w:tc>
          <w:tcPr>
            <w:tcW w:type="dxa" w:w="2464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/>
                <w:i w:val="0"/>
                <w:sz w:val="17"/>
              </w:rPr>
              <w:t>資料編</w:t>
            </w: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br/>
              <w:t>資料5　主な参照資料</w:t>
            </w:r>
          </w:p>
        </w:tc>
        <w:tc>
          <w:tcPr>
            <w:tcW w:type="dxa" w:w="4699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/>
                <w:i w:val="0"/>
                <w:sz w:val="17"/>
              </w:rPr>
              <w:t>出典の一覧。</w:t>
            </w: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本町は各表の下に出所を書いているが、一覧が無い</w:t>
            </w:r>
          </w:p>
        </w:tc>
        <w:tc>
          <w:tcPr>
            <w:tcW w:type="dxa" w:w="2588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/>
                <w:i w:val="0"/>
                <w:sz w:val="17"/>
              </w:rPr>
              <w:t>資料編11　主な参照資料</w:t>
            </w:r>
          </w:p>
        </w:tc>
      </w:tr>
      <w:tr>
        <w:tc>
          <w:tcPr>
            <w:tcW w:type="dxa" w:w="2464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/>
                <w:i w:val="0"/>
                <w:sz w:val="17"/>
              </w:rPr>
              <w:t>資料編</w:t>
            </w: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br/>
              <w:t>資料6　基本指針の新別表「確認すべき指標・状況」への対応</w:t>
            </w:r>
          </w:p>
        </w:tc>
        <w:tc>
          <w:tcPr>
            <w:tcW w:type="dxa" w:w="4699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/>
                <w:i w:val="0"/>
                <w:sz w:val="17"/>
              </w:rPr>
              <w:t>国の基本指針が示す確認すべき指標に、計画のどこで答えたかの対応表。</w:t>
            </w: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本町は書いていない</w:t>
            </w:r>
          </w:p>
        </w:tc>
        <w:tc>
          <w:tcPr>
            <w:tcW w:type="dxa" w:w="2588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/>
                <w:i w:val="0"/>
                <w:sz w:val="17"/>
              </w:rPr>
              <w:t>記載なし</w:t>
            </w:r>
          </w:p>
        </w:tc>
      </w:tr>
    </w:tbl>
    <w:p>
      <w:pPr>
        <w:spacing w:after="40"/>
      </w:pPr>
    </w:p>
    <w:p>
      <w:pPr>
        <w:keepNext/>
        <w:spacing w:before="180" w:after="100"/>
      </w:pPr>
      <w:bookmarkStart w:id="105" w:name="_Toc_005"/>
      <w:r>
        <w:rPr>
          <w:rFonts w:ascii="游ゴシック" w:hAnsi="游ゴシック" w:eastAsia="游ゴシック"/>
          <w:b/>
          <w:i w:val="0"/>
          <w:color w:val="2E74B5"/>
          <w:sz w:val="25"/>
        </w:rPr>
        <w:t>(2)　記載はあるが扱いが違うもの</w:t>
      </w:r>
      <w:bookmarkEnd w:id="105"/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2E75B6"/>
          <w:left w:val="single" w:sz="4" w:space="0" w:color="BFBFBF"/>
          <w:bottom w:val="single" w:sz="6" w:space="0" w:color="2E75B6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</w:tblPr>
      <w:tblGrid>
        <w:gridCol w:w="2558"/>
        <w:gridCol w:w="2413"/>
        <w:gridCol w:w="4780"/>
      </w:tblGrid>
      <w:tr>
        <w:tc>
          <w:tcPr>
            <w:tcW w:type="dxa" w:w="2558"/>
            <w:shd w:val="clear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ゴシック" w:hAnsi="游ゴシック" w:eastAsia="游ゴシック"/>
                <w:b/>
                <w:i w:val="0"/>
                <w:color w:val="FFFFFF"/>
                <w:sz w:val="17"/>
              </w:rPr>
              <w:t>他団体の計画の章・節</w:t>
            </w:r>
          </w:p>
        </w:tc>
        <w:tc>
          <w:tcPr>
            <w:tcW w:type="dxa" w:w="2413"/>
            <w:shd w:val="clear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ゴシック" w:hAnsi="游ゴシック" w:eastAsia="游ゴシック"/>
                <w:b/>
                <w:i w:val="0"/>
                <w:color w:val="FFFFFF"/>
                <w:sz w:val="17"/>
              </w:rPr>
              <w:t>本町の対応箇所</w:t>
            </w:r>
          </w:p>
        </w:tc>
        <w:tc>
          <w:tcPr>
            <w:tcW w:type="dxa" w:w="4780"/>
            <w:shd w:val="clear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ゴシック" w:hAnsi="游ゴシック" w:eastAsia="游ゴシック"/>
                <w:b/>
                <w:i w:val="0"/>
                <w:color w:val="FFFFFF"/>
                <w:sz w:val="17"/>
              </w:rPr>
              <w:t>違い</w:t>
            </w:r>
          </w:p>
        </w:tc>
      </w:tr>
      <w:tr>
        <w:tc>
          <w:tcPr>
            <w:tcW w:type="dxa" w:w="2558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/>
                <w:i w:val="0"/>
                <w:sz w:val="17"/>
              </w:rPr>
              <w:t>第1章　計画策定の意義</w:t>
            </w: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br/>
              <w:t>第6節　計画の進行管理・推進体制</w:t>
            </w:r>
          </w:p>
        </w:tc>
        <w:tc>
          <w:tcPr>
            <w:tcW w:type="dxa" w:w="2413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/>
                <w:i w:val="0"/>
                <w:sz w:val="17"/>
              </w:rPr>
              <w:t>第1章6　計画の進行管理・推進体制（評価の3層・推進体制・点検項目）</w:t>
            </w:r>
          </w:p>
        </w:tc>
        <w:tc>
          <w:tcPr>
            <w:tcW w:type="dxa" w:w="4780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本町は最終章に置いている。他団体は第1章に置き、評価の3層（成果KPI／施策管理指標／需給・財政モニタリング）を先に示している</w:t>
            </w:r>
          </w:p>
        </w:tc>
      </w:tr>
      <w:tr>
        <w:tc>
          <w:tcPr>
            <w:tcW w:type="dxa" w:w="2558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/>
                <w:i w:val="0"/>
                <w:sz w:val="17"/>
              </w:rPr>
              <w:t>第1章　計画策定の意義</w:t>
            </w: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br/>
              <w:t>第7節　日常生活圏域の設定</w:t>
            </w:r>
          </w:p>
        </w:tc>
        <w:tc>
          <w:tcPr>
            <w:tcW w:type="dxa" w:w="2413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/>
                <w:i w:val="0"/>
                <w:sz w:val="17"/>
              </w:rPr>
              <w:t>第1章5　日常生活圏域の設定（4つの条件と判断）</w:t>
            </w:r>
          </w:p>
        </w:tc>
        <w:tc>
          <w:tcPr>
            <w:tcW w:type="dxa" w:w="4780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/>
                <w:i w:val="0"/>
                <w:sz w:val="17"/>
              </w:rPr>
              <w:t>介護保険法117条2項1号が定めを求める事項。</w:t>
            </w: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本町は「町全域を1つの圏域」とする旨を表の1行と注記に書いているが、独立した節にしていない。</w:t>
            </w:r>
            <w:r>
              <w:rPr>
                <w:rFonts w:ascii="游ゴシック" w:hAnsi="游ゴシック" w:eastAsia="游ゴシック"/>
                <w:b/>
                <w:i w:val="0"/>
                <w:sz w:val="17"/>
              </w:rPr>
              <w:t>理由（地理的条件・人口・交通事情）を示していない</w:t>
            </w:r>
          </w:p>
        </w:tc>
      </w:tr>
      <w:tr>
        <w:tc>
          <w:tcPr>
            <w:tcW w:type="dxa" w:w="2558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/>
                <w:i w:val="0"/>
                <w:sz w:val="17"/>
              </w:rPr>
              <w:t>第2章　高齢者及び介護保険の状況</w:t>
            </w: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br/>
              <w:t>第3節　サービス提供体制の状況</w:t>
            </w:r>
          </w:p>
        </w:tc>
        <w:tc>
          <w:tcPr>
            <w:tcW w:type="dxa" w:w="2413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第2章5　サービス提供体制の状況</w:t>
            </w:r>
          </w:p>
        </w:tc>
        <w:tc>
          <w:tcPr>
            <w:tcW w:type="dxa" w:w="4780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/>
                <w:i w:val="0"/>
                <w:sz w:val="17"/>
              </w:rPr>
              <w:t>他団体は8項目に分けている</w:t>
            </w: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（域内に事業所が存在しないサービス／事業所数の推移／供給の薄い分野と厚い分野／自給率／従事者数／施設・住まいの供給量／通常の事業実施地域／入退所の状況）。</w:t>
            </w:r>
            <w:r>
              <w:rPr>
                <w:rFonts w:ascii="游ゴシック" w:hAnsi="游ゴシック" w:eastAsia="游ゴシック"/>
                <w:b/>
                <w:i w:val="0"/>
                <w:sz w:val="17"/>
              </w:rPr>
              <w:t>本町で書けるのは自給率と供給量まで。従事者数・通常の事業実施地域・入退所の状況は資料が無い</w:t>
            </w:r>
          </w:p>
        </w:tc>
      </w:tr>
      <w:tr>
        <w:tc>
          <w:tcPr>
            <w:tcW w:type="dxa" w:w="2558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/>
                <w:i w:val="0"/>
                <w:sz w:val="17"/>
              </w:rPr>
              <w:t>第3章　第9期計画の実施状況と評価</w:t>
            </w: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br/>
              <w:t>第4節　第9期計画の評価と第10期への課題</w:t>
            </w:r>
          </w:p>
        </w:tc>
        <w:tc>
          <w:tcPr>
            <w:tcW w:type="dxa" w:w="2413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/>
                <w:i w:val="0"/>
                <w:sz w:val="17"/>
              </w:rPr>
              <w:t>第3章4　第9期の評価と第10期への課題</w:t>
            </w:r>
          </w:p>
        </w:tc>
        <w:tc>
          <w:tcPr>
            <w:tcW w:type="dxa" w:w="4780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課題の整理はあるが、</w:t>
            </w:r>
            <w:r>
              <w:rPr>
                <w:rFonts w:ascii="游ゴシック" w:hAnsi="游ゴシック" w:eastAsia="游ゴシック"/>
                <w:b/>
                <w:i w:val="0"/>
                <w:sz w:val="17"/>
              </w:rPr>
              <w:t>第9期の評価から導いた形になっていない</w:t>
            </w:r>
          </w:p>
        </w:tc>
      </w:tr>
      <w:tr>
        <w:tc>
          <w:tcPr>
            <w:tcW w:type="dxa" w:w="2558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/>
                <w:i w:val="0"/>
                <w:sz w:val="17"/>
              </w:rPr>
              <w:t>第6章　介護保険事業等の見込み</w:t>
            </w: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br/>
              <w:t>第1節　要介護認定者数の見込み</w:t>
            </w:r>
          </w:p>
        </w:tc>
        <w:tc>
          <w:tcPr>
            <w:tcW w:type="dxa" w:w="2413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/>
                <w:i w:val="0"/>
                <w:sz w:val="17"/>
              </w:rPr>
              <w:t>第6章（独立した章にした）</w:t>
            </w:r>
          </w:p>
        </w:tc>
        <w:tc>
          <w:tcPr>
            <w:tcW w:type="dxa" w:w="4780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/>
                <w:i w:val="0"/>
                <w:sz w:val="17"/>
              </w:rPr>
              <w:t>他団体は見込みを独立した章にしている。</w:t>
            </w: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本町は第2章6（将来推計）と第4章 基本目標3③（見込量と保険料）に分かれている</w:t>
            </w:r>
          </w:p>
        </w:tc>
      </w:tr>
      <w:tr>
        <w:tc>
          <w:tcPr>
            <w:tcW w:type="dxa" w:w="2558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/>
                <w:i w:val="0"/>
                <w:sz w:val="17"/>
              </w:rPr>
              <w:t>第6章　介護保険事業等の見込み</w:t>
            </w: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br/>
              <w:t>第2節　介護給付等サービスの見込量</w:t>
            </w:r>
          </w:p>
        </w:tc>
        <w:tc>
          <w:tcPr>
            <w:tcW w:type="dxa" w:w="2413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/>
                <w:i w:val="0"/>
                <w:sz w:val="17"/>
              </w:rPr>
              <w:t>第6章（同上）</w:t>
            </w:r>
          </w:p>
        </w:tc>
        <w:tc>
          <w:tcPr>
            <w:tcW w:type="dxa" w:w="4780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同上</w:t>
            </w:r>
          </w:p>
        </w:tc>
      </w:tr>
      <w:tr>
        <w:tc>
          <w:tcPr>
            <w:tcW w:type="dxa" w:w="2558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/>
                <w:i w:val="0"/>
                <w:sz w:val="17"/>
              </w:rPr>
              <w:t>第6章　介護保険事業等の見込み</w:t>
            </w: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br/>
              <w:t>第3節　介護保険サービス事業費の見込み</w:t>
            </w:r>
          </w:p>
        </w:tc>
        <w:tc>
          <w:tcPr>
            <w:tcW w:type="dxa" w:w="2413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/>
                <w:i w:val="0"/>
                <w:sz w:val="17"/>
              </w:rPr>
              <w:t>第6章（同上）</w:t>
            </w:r>
          </w:p>
        </w:tc>
        <w:tc>
          <w:tcPr>
            <w:tcW w:type="dxa" w:w="4780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同上</w:t>
            </w:r>
          </w:p>
        </w:tc>
      </w:tr>
      <w:tr>
        <w:tc>
          <w:tcPr>
            <w:tcW w:type="dxa" w:w="2558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/>
                <w:i w:val="0"/>
                <w:sz w:val="17"/>
              </w:rPr>
              <w:t>第6章　介護保険事業等の見込み</w:t>
            </w: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br/>
              <w:t>第4節　介護保険サービス等における施設の見込み</w:t>
            </w:r>
          </w:p>
        </w:tc>
        <w:tc>
          <w:tcPr>
            <w:tcW w:type="dxa" w:w="2413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第4章 基本目標3②（必要利用定員総数）</w:t>
            </w:r>
          </w:p>
        </w:tc>
        <w:tc>
          <w:tcPr>
            <w:tcW w:type="dxa" w:w="4780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/>
                <w:i w:val="0"/>
                <w:sz w:val="17"/>
              </w:rPr>
              <w:t>他団体は4項目に分けている</w:t>
            </w: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（24時間対応サービスの確保方策／施設・居住系の整備見込み／在宅医療・高齢者救急との整合／圏域ごとの必要利用定員総数）。</w:t>
            </w:r>
            <w:r>
              <w:rPr>
                <w:rFonts w:ascii="游ゴシック" w:hAnsi="游ゴシック" w:eastAsia="游ゴシック"/>
                <w:b/>
                <w:i w:val="0"/>
                <w:sz w:val="17"/>
              </w:rPr>
              <w:t>本町は必要利用定員総数のみ。24時間対応サービスの確保方策を書いていない</w:t>
            </w:r>
          </w:p>
        </w:tc>
      </w:tr>
      <w:tr>
        <w:tc>
          <w:tcPr>
            <w:tcW w:type="dxa" w:w="2558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/>
                <w:i w:val="0"/>
                <w:sz w:val="17"/>
              </w:rPr>
              <w:t>資料編</w:t>
            </w: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br/>
              <w:t>（本町の資料編の現在の内容）</w:t>
            </w:r>
          </w:p>
        </w:tc>
        <w:tc>
          <w:tcPr>
            <w:tcW w:type="dxa" w:w="2413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資料編（7項目）</w:t>
            </w:r>
          </w:p>
        </w:tc>
        <w:tc>
          <w:tcPr>
            <w:tcW w:type="dxa" w:w="4780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本町の素案にも資料編はある。内容は策定経過・委員名簿・パブリックコメントの結果・令和7年度調査の概要・統計資料・認知症施策推進基本計画との対応表・用語解説の7項目で、</w:t>
            </w:r>
            <w:r>
              <w:rPr>
                <w:rFonts w:ascii="游ゴシック" w:hAnsi="游ゴシック" w:eastAsia="游ゴシック"/>
                <w:b/>
                <w:i w:val="0"/>
                <w:sz w:val="17"/>
              </w:rPr>
              <w:t>うち5項目は「作成予定」のまま。</w:t>
            </w: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他団体の資料編（評価の道具をそろえるもの）とは性格が違う</w:t>
            </w:r>
          </w:p>
        </w:tc>
      </w:tr>
    </w:tbl>
    <w:p>
      <w:pPr>
        <w:spacing w:after="40"/>
      </w:pPr>
    </w:p>
    <w:p>
      <w:pPr>
        <w:keepNext/>
        <w:spacing w:before="180" w:after="100"/>
      </w:pPr>
      <w:bookmarkStart w:id="106" w:name="_Toc_006"/>
      <w:r>
        <w:rPr>
          <w:rFonts w:ascii="游ゴシック" w:hAnsi="游ゴシック" w:eastAsia="游ゴシック"/>
          <w:b/>
          <w:i w:val="0"/>
          <w:color w:val="2E74B5"/>
          <w:sz w:val="25"/>
        </w:rPr>
        <w:t>(3)　相当する記載があるもの</w:t>
      </w:r>
      <w:bookmarkEnd w:id="106"/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2E75B6"/>
          <w:left w:val="single" w:sz="4" w:space="0" w:color="BFBFBF"/>
          <w:bottom w:val="single" w:sz="6" w:space="0" w:color="2E75B6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</w:tblPr>
      <w:tblGrid>
        <w:gridCol w:w="5469"/>
        <w:gridCol w:w="4282"/>
      </w:tblGrid>
      <w:tr>
        <w:tc>
          <w:tcPr>
            <w:tcW w:type="dxa" w:w="5469"/>
            <w:shd w:val="clear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ゴシック" w:hAnsi="游ゴシック" w:eastAsia="游ゴシック"/>
                <w:b/>
                <w:i w:val="0"/>
                <w:color w:val="FFFFFF"/>
                <w:sz w:val="17"/>
              </w:rPr>
              <w:t>他団体の計画の章・節</w:t>
            </w:r>
          </w:p>
        </w:tc>
        <w:tc>
          <w:tcPr>
            <w:tcW w:type="dxa" w:w="4282"/>
            <w:shd w:val="clear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ゴシック" w:hAnsi="游ゴシック" w:eastAsia="游ゴシック"/>
                <w:b/>
                <w:i w:val="0"/>
                <w:color w:val="FFFFFF"/>
                <w:sz w:val="17"/>
              </w:rPr>
              <w:t>本町の対応箇所</w:t>
            </w:r>
          </w:p>
        </w:tc>
      </w:tr>
      <w:tr>
        <w:tc>
          <w:tcPr>
            <w:tcW w:type="dxa" w:w="5469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第1章　計画策定の意義　第1節　計画策定の趣旨</w:t>
            </w:r>
          </w:p>
        </w:tc>
        <w:tc>
          <w:tcPr>
            <w:tcW w:type="dxa" w:w="4282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第1章1　計画策定の趣旨</w:t>
            </w:r>
          </w:p>
        </w:tc>
      </w:tr>
      <w:tr>
        <w:tc>
          <w:tcPr>
            <w:tcW w:type="dxa" w:w="5469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第1章　計画策定の意義　第2節　計画の位置付け</w:t>
            </w:r>
          </w:p>
        </w:tc>
        <w:tc>
          <w:tcPr>
            <w:tcW w:type="dxa" w:w="4282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第1章3　計画の位置づけと期間</w:t>
            </w:r>
          </w:p>
        </w:tc>
      </w:tr>
      <w:tr>
        <w:tc>
          <w:tcPr>
            <w:tcW w:type="dxa" w:w="5469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第1章　計画策定の意義　第4節　計画期間</w:t>
            </w:r>
          </w:p>
        </w:tc>
        <w:tc>
          <w:tcPr>
            <w:tcW w:type="dxa" w:w="4282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第1章3　計画の位置づけと期間</w:t>
            </w:r>
          </w:p>
        </w:tc>
      </w:tr>
      <w:tr>
        <w:tc>
          <w:tcPr>
            <w:tcW w:type="dxa" w:w="5469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第1章　計画策定の意義　第5節　計画の策定体制</w:t>
            </w:r>
          </w:p>
        </w:tc>
        <w:tc>
          <w:tcPr>
            <w:tcW w:type="dxa" w:w="4282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第1章4　計画の策定体制</w:t>
            </w:r>
          </w:p>
        </w:tc>
      </w:tr>
      <w:tr>
        <w:tc>
          <w:tcPr>
            <w:tcW w:type="dxa" w:w="5469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第1章　計画策定の意義　第8節　関係計画等との関係</w:t>
            </w:r>
          </w:p>
        </w:tc>
        <w:tc>
          <w:tcPr>
            <w:tcW w:type="dxa" w:w="4282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第3章3　関連計画との役割分担</w:t>
            </w:r>
          </w:p>
        </w:tc>
      </w:tr>
      <w:tr>
        <w:tc>
          <w:tcPr>
            <w:tcW w:type="dxa" w:w="5469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第1章　計画策定の意義　第9節　介護保険制度改正の主な内容</w:t>
            </w:r>
          </w:p>
        </w:tc>
        <w:tc>
          <w:tcPr>
            <w:tcW w:type="dxa" w:w="4282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第1章2　第10期計画の基本指針</w:t>
            </w:r>
          </w:p>
        </w:tc>
      </w:tr>
      <w:tr>
        <w:tc>
          <w:tcPr>
            <w:tcW w:type="dxa" w:w="5469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第2章　高齢者及び介護保険の状況　第1節　高齢者の状況</w:t>
            </w:r>
          </w:p>
        </w:tc>
        <w:tc>
          <w:tcPr>
            <w:tcW w:type="dxa" w:w="4282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第2章1　人口と世帯の状況</w:t>
            </w:r>
          </w:p>
        </w:tc>
      </w:tr>
      <w:tr>
        <w:tc>
          <w:tcPr>
            <w:tcW w:type="dxa" w:w="5469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第2章　高齢者及び介護保険の状況　第2節　保険給付や地域支援事業の実態把握と分析</w:t>
            </w:r>
          </w:p>
        </w:tc>
        <w:tc>
          <w:tcPr>
            <w:tcW w:type="dxa" w:w="4282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第2章3　小野町の介護保険事業の状況</w:t>
            </w:r>
          </w:p>
        </w:tc>
      </w:tr>
      <w:tr>
        <w:tc>
          <w:tcPr>
            <w:tcW w:type="dxa" w:w="5469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第2章　高齢者及び介護保険の状況　第4節　高齢者の生活実態</w:t>
            </w:r>
          </w:p>
        </w:tc>
        <w:tc>
          <w:tcPr>
            <w:tcW w:type="dxa" w:w="4282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第2章2（1）ニーズ調査</w:t>
            </w:r>
          </w:p>
        </w:tc>
      </w:tr>
      <w:tr>
        <w:tc>
          <w:tcPr>
            <w:tcW w:type="dxa" w:w="5469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第2章　高齢者及び介護保険の状況　第5節　在宅介護の実態</w:t>
            </w:r>
          </w:p>
        </w:tc>
        <w:tc>
          <w:tcPr>
            <w:tcW w:type="dxa" w:w="4282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第2章2（2）在宅介護実態調査</w:t>
            </w:r>
          </w:p>
        </w:tc>
      </w:tr>
      <w:tr>
        <w:tc>
          <w:tcPr>
            <w:tcW w:type="dxa" w:w="5469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第2章　高齢者及び介護保険の状況　第7節　各調査結果のまとめ</w:t>
            </w:r>
          </w:p>
        </w:tc>
        <w:tc>
          <w:tcPr>
            <w:tcW w:type="dxa" w:w="4282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第2章2　令和7年度調査のまとめ</w:t>
            </w:r>
          </w:p>
        </w:tc>
      </w:tr>
      <w:tr>
        <w:tc>
          <w:tcPr>
            <w:tcW w:type="dxa" w:w="5469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第2章　高齢者及び介護保険の状況　第8節　中長期推計からみた需要と財政</w:t>
            </w:r>
          </w:p>
        </w:tc>
        <w:tc>
          <w:tcPr>
            <w:tcW w:type="dxa" w:w="4282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第6章10　中長期の見通し（令和22年・令和32年）</w:t>
            </w:r>
          </w:p>
        </w:tc>
      </w:tr>
      <w:tr>
        <w:tc>
          <w:tcPr>
            <w:tcW w:type="dxa" w:w="5469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第4章　計画の基本理念及び基本目標　第1節　計画の基本理念</w:t>
            </w:r>
          </w:p>
        </w:tc>
        <w:tc>
          <w:tcPr>
            <w:tcW w:type="dxa" w:w="4282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第3章1　計画の基本理念と目標</w:t>
            </w:r>
          </w:p>
        </w:tc>
      </w:tr>
      <w:tr>
        <w:tc>
          <w:tcPr>
            <w:tcW w:type="dxa" w:w="5469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第4章　計画の基本理念及び基本目標　第2節　計画の基本目標</w:t>
            </w:r>
          </w:p>
        </w:tc>
        <w:tc>
          <w:tcPr>
            <w:tcW w:type="dxa" w:w="4282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第3章1　計画の基本理念と目標</w:t>
            </w:r>
          </w:p>
        </w:tc>
      </w:tr>
      <w:tr>
        <w:tc>
          <w:tcPr>
            <w:tcW w:type="dxa" w:w="5469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第4章　計画の基本理念及び基本目標　第3節　施策の体系と成果指標</w:t>
            </w:r>
          </w:p>
        </w:tc>
        <w:tc>
          <w:tcPr>
            <w:tcW w:type="dxa" w:w="4282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第3章2　計画の体系</w:t>
            </w:r>
          </w:p>
        </w:tc>
      </w:tr>
      <w:tr>
        <w:tc>
          <w:tcPr>
            <w:tcW w:type="dxa" w:w="5469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第5章　施策の展開　（1）現状と課題</w:t>
            </w:r>
          </w:p>
        </w:tc>
        <w:tc>
          <w:tcPr>
            <w:tcW w:type="dxa" w:w="4282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第4章 各施策の【現状と課題】</w:t>
            </w:r>
          </w:p>
        </w:tc>
      </w:tr>
      <w:tr>
        <w:tc>
          <w:tcPr>
            <w:tcW w:type="dxa" w:w="5469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第5章　施策の展開　（3）施策の方向性</w:t>
            </w:r>
          </w:p>
        </w:tc>
        <w:tc>
          <w:tcPr>
            <w:tcW w:type="dxa" w:w="4282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第4章 各施策の【施策の方向】</w:t>
            </w:r>
          </w:p>
        </w:tc>
      </w:tr>
      <w:tr>
        <w:tc>
          <w:tcPr>
            <w:tcW w:type="dxa" w:w="5469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第5章　施策の展開　（4）主な事業</w:t>
            </w:r>
          </w:p>
        </w:tc>
        <w:tc>
          <w:tcPr>
            <w:tcW w:type="dxa" w:w="4282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第4章 各施策の主な事業の表</w:t>
            </w:r>
          </w:p>
        </w:tc>
      </w:tr>
      <w:tr>
        <w:tc>
          <w:tcPr>
            <w:tcW w:type="dxa" w:w="5469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第5章　施策の展開　（5）達成目標</w:t>
            </w:r>
          </w:p>
        </w:tc>
        <w:tc>
          <w:tcPr>
            <w:tcW w:type="dxa" w:w="4282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第4章 各施策の成果指標の表</w:t>
            </w:r>
          </w:p>
        </w:tc>
      </w:tr>
      <w:tr>
        <w:tc>
          <w:tcPr>
            <w:tcW w:type="dxa" w:w="5469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第6章　介護保険事業等の見込み　第6節　第1号被保険者の介護保険料試算</w:t>
            </w:r>
          </w:p>
        </w:tc>
        <w:tc>
          <w:tcPr>
            <w:tcW w:type="dxa" w:w="4282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第4章 基本目標3③</w:t>
            </w:r>
          </w:p>
        </w:tc>
      </w:tr>
      <w:tr>
        <w:tc>
          <w:tcPr>
            <w:tcW w:type="dxa" w:w="5469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資料編　資料7　図表番号一覧</w:t>
            </w:r>
          </w:p>
        </w:tc>
        <w:tc>
          <w:tcPr>
            <w:tcW w:type="dxa" w:w="4282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資料編12　図表番号一覧</w:t>
            </w:r>
          </w:p>
        </w:tc>
      </w:tr>
    </w:tbl>
    <w:p>
      <w:pPr>
        <w:spacing w:after="40"/>
      </w:pPr>
    </w:p>
    <w:p>
      <w:pPr>
        <w:keepNext/>
        <w:spacing w:before="240" w:after="100"/>
      </w:pPr>
      <w:bookmarkStart w:id="107" w:name="_Toc_007"/>
      <w:r>
        <w:rPr>
          <w:rFonts w:ascii="游ゴシック" w:hAnsi="游ゴシック" w:eastAsia="游ゴシック"/>
          <w:b/>
          <w:i w:val="0"/>
          <w:color w:val="2E74B5"/>
          <w:sz w:val="30"/>
        </w:rPr>
        <w:t>3　残っている項目と対応の方針</w:t>
      </w:r>
      <w:bookmarkEnd w:id="107"/>
    </w:p>
    <w:p>
      <w:pPr>
        <w:spacing w:before="60" w:after="60"/>
      </w:pPr>
      <w:r>
        <w:rPr>
          <w:rFonts w:ascii="游ゴシック" w:hAnsi="游ゴシック" w:eastAsia="游ゴシック"/>
          <w:b/>
          <w:i w:val="0"/>
          <w:sz w:val="21"/>
        </w:rPr>
        <w:t>上の結果を踏まえ、素案の構成を他団体の形に合わせて組み替えます。</w:t>
      </w:r>
      <w:r>
        <w:rPr>
          <w:rFonts w:ascii="游ゴシック" w:hAnsi="游ゴシック" w:eastAsia="游ゴシック"/>
          <w:b w:val="0"/>
          <w:i w:val="0"/>
          <w:sz w:val="21"/>
        </w:rPr>
        <w:t>優先順位は、法令が定めを求めているもの、計画の評価に関わるもの、資料がすでに手元にあるものの順です。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2E75B6"/>
          <w:left w:val="single" w:sz="4" w:space="0" w:color="BFBFBF"/>
          <w:bottom w:val="single" w:sz="6" w:space="0" w:color="2E75B6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</w:tblPr>
      <w:tblGrid>
        <w:gridCol w:w="1134"/>
        <w:gridCol w:w="1723"/>
        <w:gridCol w:w="2953"/>
        <w:gridCol w:w="2584"/>
        <w:gridCol w:w="1357"/>
      </w:tblGrid>
      <w:tr>
        <w:tc>
          <w:tcPr>
            <w:tcW w:type="dxa" w:w="1134"/>
            <w:shd w:val="clear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ゴシック" w:hAnsi="游ゴシック" w:eastAsia="游ゴシック"/>
                <w:b/>
                <w:i w:val="0"/>
                <w:color w:val="FFFFFF"/>
                <w:sz w:val="17"/>
              </w:rPr>
              <w:t>優先</w:t>
            </w:r>
          </w:p>
        </w:tc>
        <w:tc>
          <w:tcPr>
            <w:tcW w:type="dxa" w:w="1723"/>
            <w:shd w:val="clear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ゴシック" w:hAnsi="游ゴシック" w:eastAsia="游ゴシック"/>
                <w:b/>
                <w:i w:val="0"/>
                <w:color w:val="FFFFFF"/>
                <w:sz w:val="17"/>
              </w:rPr>
              <w:t>何をするか</w:t>
            </w:r>
          </w:p>
        </w:tc>
        <w:tc>
          <w:tcPr>
            <w:tcW w:type="dxa" w:w="2953"/>
            <w:shd w:val="clear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ゴシック" w:hAnsi="游ゴシック" w:eastAsia="游ゴシック"/>
                <w:b/>
                <w:i w:val="0"/>
                <w:color w:val="FFFFFF"/>
                <w:sz w:val="17"/>
              </w:rPr>
              <w:t>内容</w:t>
            </w:r>
          </w:p>
        </w:tc>
        <w:tc>
          <w:tcPr>
            <w:tcW w:type="dxa" w:w="2584"/>
            <w:shd w:val="clear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ゴシック" w:hAnsi="游ゴシック" w:eastAsia="游ゴシック"/>
                <w:b/>
                <w:i w:val="0"/>
                <w:color w:val="FFFFFF"/>
                <w:sz w:val="17"/>
              </w:rPr>
              <w:t>使える資料</w:t>
            </w:r>
          </w:p>
        </w:tc>
        <w:tc>
          <w:tcPr>
            <w:tcW w:type="dxa" w:w="1357"/>
            <w:shd w:val="clear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ゴシック" w:hAnsi="游ゴシック" w:eastAsia="游ゴシック"/>
                <w:b/>
                <w:i w:val="0"/>
                <w:color w:val="FFFFFF"/>
                <w:sz w:val="17"/>
              </w:rPr>
              <w:t>状態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1</w:t>
            </w:r>
          </w:p>
        </w:tc>
        <w:tc>
          <w:tcPr>
            <w:tcW w:type="dxa" w:w="1723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/>
                <w:i w:val="0"/>
                <w:sz w:val="17"/>
              </w:rPr>
              <w:t>第3章「第9期計画の実施状況と評価」を新設する</w:t>
            </w:r>
          </w:p>
        </w:tc>
        <w:tc>
          <w:tcPr>
            <w:tcW w:type="dxa" w:w="2953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第9期の基本目標ごとの達成状況、地域支援事業の実績、介護保険事業の計画値と実績値の対比、乖離が大きいサービスの説明、第10期への課題を置く。</w:t>
            </w:r>
          </w:p>
        </w:tc>
        <w:tc>
          <w:tcPr>
            <w:tcW w:type="dxa" w:w="2584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/>
                <w:i w:val="0"/>
                <w:sz w:val="17"/>
              </w:rPr>
              <w:t>ある。</w:t>
            </w: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協議会資料「第9期計画の評価及び令和7年度調査結果の整理」（第3版）と「第9期計画の見込みと実績の対比」に書いてあり、年報により実績が確定している</w:t>
            </w:r>
          </w:p>
        </w:tc>
        <w:tc>
          <w:tcPr>
            <w:tcW w:type="dxa" w:w="1357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/>
                <w:i w:val="0"/>
                <w:sz w:val="17"/>
              </w:rPr>
              <w:t>対応済み（第7版）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2</w:t>
            </w:r>
          </w:p>
        </w:tc>
        <w:tc>
          <w:tcPr>
            <w:tcW w:type="dxa" w:w="1723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/>
                <w:i w:val="0"/>
                <w:sz w:val="17"/>
              </w:rPr>
              <w:t>第6章「介護保険事業等の見込み」を独立した章にする</w:t>
            </w:r>
          </w:p>
        </w:tc>
        <w:tc>
          <w:tcPr>
            <w:tcW w:type="dxa" w:w="2953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いま第2章6（将来推計）と第4章 基本目標3③（見込量と保険料）に分かれているものを、認定者数の見込み・サービス見込量・事業費の見込み・施設の見込み・整備の基本方針・保険料・低所得者支援の7節にまとめる。</w:t>
            </w:r>
          </w:p>
        </w:tc>
        <w:tc>
          <w:tcPr>
            <w:tcW w:type="dxa" w:w="2584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/>
                <w:i w:val="0"/>
                <w:sz w:val="17"/>
              </w:rPr>
              <w:t>ある。</w:t>
            </w: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見込量と保険料の算定は確定しており、「サービス見込量の算定結果」に根拠がある</w:t>
            </w:r>
          </w:p>
        </w:tc>
        <w:tc>
          <w:tcPr>
            <w:tcW w:type="dxa" w:w="1357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/>
                <w:i w:val="0"/>
                <w:sz w:val="17"/>
              </w:rPr>
              <w:t>対応済み（第7版）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3</w:t>
            </w:r>
          </w:p>
        </w:tc>
        <w:tc>
          <w:tcPr>
            <w:tcW w:type="dxa" w:w="1723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/>
                <w:i w:val="0"/>
                <w:sz w:val="17"/>
              </w:rPr>
              <w:t>第1章に「日常生活圏域の設定」の節を置く</w:t>
            </w:r>
          </w:p>
        </w:tc>
        <w:tc>
          <w:tcPr>
            <w:tcW w:type="dxa" w:w="2953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介護保険法117条2項1号が定めを求める事項。町全域を1つの圏域とする理由（地理的条件・人口・交通事情・サービス提供施設の整備状況）を示す。</w:t>
            </w:r>
          </w:p>
        </w:tc>
        <w:tc>
          <w:tcPr>
            <w:tcW w:type="dxa" w:w="2584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/>
                <w:i w:val="0"/>
                <w:sz w:val="17"/>
              </w:rPr>
              <w:t>ある。</w:t>
            </w: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人口・面積・地区別人口は町の統計にある</w:t>
            </w:r>
          </w:p>
        </w:tc>
        <w:tc>
          <w:tcPr>
            <w:tcW w:type="dxa" w:w="1357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/>
                <w:i w:val="0"/>
                <w:sz w:val="17"/>
              </w:rPr>
              <w:t>対応済み（第7版）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4</w:t>
            </w:r>
          </w:p>
        </w:tc>
        <w:tc>
          <w:tcPr>
            <w:tcW w:type="dxa" w:w="1723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/>
                <w:i w:val="0"/>
                <w:sz w:val="17"/>
              </w:rPr>
              <w:t>第6章に「低所得者支援」の節を置く</w:t>
            </w:r>
          </w:p>
        </w:tc>
        <w:tc>
          <w:tcPr>
            <w:tcW w:type="dxa" w:w="2953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保険料の公費軽減、高額介護サービス費、負担限度額認定、社会福祉法人等による利用者負担軽減、納付・利用相談を一覧にする。</w:t>
            </w:r>
          </w:p>
        </w:tc>
        <w:tc>
          <w:tcPr>
            <w:tcW w:type="dxa" w:w="2584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/>
                <w:i w:val="0"/>
                <w:sz w:val="17"/>
              </w:rPr>
              <w:t>一部ある。</w:t>
            </w: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軽減後の乗率は算定済み。</w:t>
            </w:r>
            <w:r>
              <w:rPr>
                <w:rFonts w:ascii="游ゴシック" w:hAnsi="游ゴシック" w:eastAsia="游ゴシック"/>
                <w:b/>
                <w:i w:val="0"/>
                <w:sz w:val="17"/>
              </w:rPr>
              <w:t>適用者数・支給実績は町にご確認いただく必要がある</w:t>
            </w:r>
          </w:p>
        </w:tc>
        <w:tc>
          <w:tcPr>
            <w:tcW w:type="dxa" w:w="1357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/>
                <w:i w:val="0"/>
                <w:sz w:val="17"/>
              </w:rPr>
              <w:t>対応済み（第7版）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5</w:t>
            </w:r>
          </w:p>
        </w:tc>
        <w:tc>
          <w:tcPr>
            <w:tcW w:type="dxa" w:w="1723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/>
                <w:i w:val="0"/>
                <w:sz w:val="17"/>
              </w:rPr>
              <w:t>第6章に「介護施設整備に係る基本方針」の節を置く</w:t>
            </w:r>
          </w:p>
        </w:tc>
        <w:tc>
          <w:tcPr>
            <w:tcW w:type="dxa" w:w="2953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既存資源・供給の空白・供給制約・広域調整・医療との整合の観点から、整備の判断基準を示す。「整備しない」ことも明示的な判断として書く。</w:t>
            </w:r>
          </w:p>
        </w:tc>
        <w:tc>
          <w:tcPr>
            <w:tcW w:type="dxa" w:w="2584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/>
                <w:i w:val="0"/>
                <w:sz w:val="17"/>
              </w:rPr>
              <w:t>ある。</w:t>
            </w: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定員・稼働・自給率は見える化システムの出力にある</w:t>
            </w:r>
          </w:p>
        </w:tc>
        <w:tc>
          <w:tcPr>
            <w:tcW w:type="dxa" w:w="1357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/>
                <w:i w:val="0"/>
                <w:sz w:val="17"/>
              </w:rPr>
              <w:t>対応済み（第7版）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6</w:t>
            </w:r>
          </w:p>
        </w:tc>
        <w:tc>
          <w:tcPr>
            <w:tcW w:type="dxa" w:w="1723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/>
                <w:i w:val="0"/>
                <w:sz w:val="17"/>
              </w:rPr>
              <w:t>第1章に「計画策定の視点」の節を置く</w:t>
            </w:r>
          </w:p>
        </w:tc>
        <w:tc>
          <w:tcPr>
            <w:tcW w:type="dxa" w:w="2953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計画を貫く視点を冒頭でまとめて示す。中長期の時間軸、需要と供給の分離、供給の空白の可視化、本人・家族の生活成果、活動と成果の対応、実行可能性など。</w:t>
            </w:r>
          </w:p>
        </w:tc>
        <w:tc>
          <w:tcPr>
            <w:tcW w:type="dxa" w:w="2584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/>
                <w:i w:val="0"/>
                <w:sz w:val="17"/>
              </w:rPr>
              <w:t>ある。</w:t>
            </w: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素案の各所に書いてある内容をまとめ直すもの</w:t>
            </w:r>
          </w:p>
        </w:tc>
        <w:tc>
          <w:tcPr>
            <w:tcW w:type="dxa" w:w="1357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/>
                <w:i w:val="0"/>
                <w:sz w:val="17"/>
              </w:rPr>
              <w:t>対応済み（第7版）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7</w:t>
            </w:r>
          </w:p>
        </w:tc>
        <w:tc>
          <w:tcPr>
            <w:tcW w:type="dxa" w:w="1723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/>
                <w:i w:val="0"/>
                <w:sz w:val="17"/>
              </w:rPr>
              <w:t>資料編を設ける</w:t>
            </w:r>
          </w:p>
        </w:tc>
        <w:tc>
          <w:tcPr>
            <w:tcW w:type="dxa" w:w="2953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成果指標の定義書、年次評価スコアカードの様式、施策の見直し基準、主な参照資料の一覧、国の基本指針が示す確認すべき指標への対応表、図表番号一覧。</w:t>
            </w:r>
          </w:p>
        </w:tc>
        <w:tc>
          <w:tcPr>
            <w:tcW w:type="dxa" w:w="2584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/>
                <w:i w:val="0"/>
                <w:sz w:val="17"/>
              </w:rPr>
              <w:t>一部ある。</w:t>
            </w: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成果指標の目標値は協議会で設定するため、定義書の枠を先に置いて目標値を後から埋める形になる</w:t>
            </w:r>
          </w:p>
        </w:tc>
        <w:tc>
          <w:tcPr>
            <w:tcW w:type="dxa" w:w="1357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/>
                <w:i w:val="0"/>
                <w:sz w:val="17"/>
              </w:rPr>
              <w:t>対応済み（第7版）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8</w:t>
            </w:r>
          </w:p>
        </w:tc>
        <w:tc>
          <w:tcPr>
            <w:tcW w:type="dxa" w:w="1723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第5章の各施策に「関連データ」の項を置く</w:t>
            </w:r>
          </w:p>
        </w:tc>
        <w:tc>
          <w:tcPr>
            <w:tcW w:type="dxa" w:w="2953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施策ごとに根拠となるデータを表にまとめる。いまは本文中に数値が散っている。</w:t>
            </w:r>
          </w:p>
        </w:tc>
        <w:tc>
          <w:tcPr>
            <w:tcW w:type="dxa" w:w="2584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/>
                <w:i w:val="0"/>
                <w:sz w:val="17"/>
              </w:rPr>
              <w:t>ある。</w:t>
            </w: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素案に載せている数値を施策ごとに集め直すもの</w:t>
            </w:r>
          </w:p>
        </w:tc>
        <w:tc>
          <w:tcPr>
            <w:tcW w:type="dxa" w:w="1357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/>
                <w:i w:val="0"/>
                <w:sz w:val="17"/>
              </w:rPr>
              <w:t>これから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9</w:t>
            </w:r>
          </w:p>
        </w:tc>
        <w:tc>
          <w:tcPr>
            <w:tcW w:type="dxa" w:w="1723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第1章の「介護保険制度改正の主な内容」を充実させる</w:t>
            </w:r>
          </w:p>
        </w:tc>
        <w:tc>
          <w:tcPr>
            <w:tcW w:type="dxa" w:w="2953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国の第10期基本指針の動向、介護保険法等の改正の内容、医療計画等との整合の3項目に分ける。</w:t>
            </w:r>
          </w:p>
        </w:tc>
        <w:tc>
          <w:tcPr>
            <w:tcW w:type="dxa" w:w="2584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/>
                <w:i w:val="0"/>
                <w:sz w:val="17"/>
              </w:rPr>
              <w:t>一部ある。</w:t>
            </w: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基本指針は素案に書いている。</w:t>
            </w:r>
            <w:r>
              <w:rPr>
                <w:rFonts w:ascii="游ゴシック" w:hAnsi="游ゴシック" w:eastAsia="游ゴシック"/>
                <w:b/>
                <w:i w:val="0"/>
                <w:sz w:val="17"/>
              </w:rPr>
              <w:t>法改正の内容は公布状況を確認する必要がある</w:t>
            </w:r>
          </w:p>
        </w:tc>
        <w:tc>
          <w:tcPr>
            <w:tcW w:type="dxa" w:w="1357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/>
                <w:i w:val="0"/>
                <w:sz w:val="17"/>
              </w:rPr>
              <w:t>これから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10</w:t>
            </w:r>
          </w:p>
        </w:tc>
        <w:tc>
          <w:tcPr>
            <w:tcW w:type="dxa" w:w="1723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第2章6を「中長期推計からみた需要と財政」に広げる</w:t>
            </w:r>
          </w:p>
        </w:tc>
        <w:tc>
          <w:tcPr>
            <w:tcW w:type="dxa" w:w="2953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令和22年（2040年）までの認定者数・給付費・保険料の見通しを示す。</w:t>
            </w:r>
          </w:p>
        </w:tc>
        <w:tc>
          <w:tcPr>
            <w:tcW w:type="dxa" w:w="2584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/>
                <w:i w:val="0"/>
                <w:sz w:val="17"/>
              </w:rPr>
              <w:t>一部ある。</w:t>
            </w: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人口推計は令和22年まである。</w:t>
            </w:r>
            <w:r>
              <w:rPr>
                <w:rFonts w:ascii="游ゴシック" w:hAnsi="游ゴシック" w:eastAsia="游ゴシック"/>
                <w:b/>
                <w:i w:val="0"/>
                <w:sz w:val="17"/>
              </w:rPr>
              <w:t>給付費・保険料の中長期推計は新たに算定する必要がある</w:t>
            </w:r>
          </w:p>
        </w:tc>
        <w:tc>
          <w:tcPr>
            <w:tcW w:type="dxa" w:w="1357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/>
                <w:i w:val="0"/>
                <w:sz w:val="17"/>
              </w:rPr>
              <w:t>これから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―</w:t>
            </w:r>
          </w:p>
        </w:tc>
        <w:tc>
          <w:tcPr>
            <w:tcW w:type="dxa" w:w="1723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第2章に「介護事業所の現状」の節を置く</w:t>
            </w:r>
          </w:p>
        </w:tc>
        <w:tc>
          <w:tcPr>
            <w:tcW w:type="dxa" w:w="2953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事業所側の実態（受入可否・休廃止意向・従事者の充足）を載せる。</w:t>
            </w:r>
          </w:p>
        </w:tc>
        <w:tc>
          <w:tcPr>
            <w:tcW w:type="dxa" w:w="2584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/>
                <w:i w:val="0"/>
                <w:sz w:val="17"/>
              </w:rPr>
              <w:t>無い。</w:t>
            </w: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本町は事業所調査を実施していない。</w:t>
            </w:r>
            <w:r>
              <w:rPr>
                <w:rFonts w:ascii="游ゴシック" w:hAnsi="游ゴシック" w:eastAsia="游ゴシック"/>
                <w:b/>
                <w:i w:val="0"/>
                <w:sz w:val="17"/>
              </w:rPr>
              <w:t>実施するかどうかを町とご相談する必要がある</w:t>
            </w:r>
          </w:p>
        </w:tc>
        <w:tc>
          <w:tcPr>
            <w:tcW w:type="dxa" w:w="1357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/>
                <w:i w:val="0"/>
                <w:sz w:val="17"/>
              </w:rPr>
              <w:t>これから</w:t>
            </w:r>
          </w:p>
        </w:tc>
      </w:tr>
    </w:tbl>
    <w:p>
      <w:pPr>
        <w:spacing w:after="40"/>
      </w:pPr>
    </w:p>
    <w:p>
      <w:pPr>
        <w:spacing w:before="40" w:after="160"/>
        <w:ind w:left="113"/>
      </w:pPr>
      <w:r>
        <w:rPr>
          <w:rFonts w:ascii="游ゴシック" w:hAnsi="游ゴシック" w:eastAsia="游ゴシック"/>
          <w:b w:val="0"/>
          <w:i w:val="0"/>
          <w:sz w:val="17"/>
        </w:rPr>
        <w:t>※ 優先「―」は、資料がないため町とのご相談が必要なもの。</w:t>
      </w:r>
    </w:p>
    <w:p>
      <w:pPr>
        <w:keepNext/>
        <w:spacing w:before="240" w:after="100"/>
      </w:pPr>
      <w:bookmarkStart w:id="108" w:name="_Toc_008"/>
      <w:r>
        <w:rPr>
          <w:rFonts w:ascii="游ゴシック" w:hAnsi="游ゴシック" w:eastAsia="游ゴシック"/>
          <w:b/>
          <w:i w:val="0"/>
          <w:color w:val="2E74B5"/>
          <w:sz w:val="30"/>
        </w:rPr>
        <w:t>4　組み替えた後の構成</w:t>
      </w:r>
      <w:bookmarkEnd w:id="108"/>
    </w:p>
    <w:p>
      <w:pPr>
        <w:spacing w:before="60" w:after="60"/>
      </w:pPr>
      <w:r>
        <w:rPr>
          <w:rFonts w:ascii="游ゴシック" w:hAnsi="游ゴシック" w:eastAsia="游ゴシック"/>
          <w:b/>
          <w:i w:val="0"/>
          <w:sz w:val="21"/>
        </w:rPr>
        <w:t>基本理念・基本目標・施策体系は、第9期計画から継承したものをそのまま用います。</w:t>
      </w:r>
      <w:r>
        <w:rPr>
          <w:rFonts w:ascii="游ゴシック" w:hAnsi="游ゴシック" w:eastAsia="游ゴシック"/>
          <w:b w:val="0"/>
          <w:i w:val="0"/>
          <w:sz w:val="21"/>
        </w:rPr>
        <w:t>組み替えるのは章立てと節立てです。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2E75B6"/>
          <w:left w:val="single" w:sz="4" w:space="0" w:color="BFBFBF"/>
          <w:bottom w:val="single" w:sz="6" w:space="0" w:color="2E75B6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</w:tblPr>
      <w:tblGrid>
        <w:gridCol w:w="2649"/>
        <w:gridCol w:w="4814"/>
        <w:gridCol w:w="2288"/>
      </w:tblGrid>
      <w:tr>
        <w:tc>
          <w:tcPr>
            <w:tcW w:type="dxa" w:w="2649"/>
            <w:shd w:val="clear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ゴシック" w:hAnsi="游ゴシック" w:eastAsia="游ゴシック"/>
                <w:b/>
                <w:i w:val="0"/>
                <w:color w:val="FFFFFF"/>
                <w:sz w:val="17"/>
              </w:rPr>
              <w:t>章</w:t>
            </w:r>
          </w:p>
        </w:tc>
        <w:tc>
          <w:tcPr>
            <w:tcW w:type="dxa" w:w="4814"/>
            <w:shd w:val="clear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ゴシック" w:hAnsi="游ゴシック" w:eastAsia="游ゴシック"/>
                <w:b/>
                <w:i w:val="0"/>
                <w:color w:val="FFFFFF"/>
                <w:sz w:val="17"/>
              </w:rPr>
              <w:t>節</w:t>
            </w:r>
          </w:p>
        </w:tc>
        <w:tc>
          <w:tcPr>
            <w:tcW w:type="dxa" w:w="2288"/>
            <w:shd w:val="clear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ゴシック" w:hAnsi="游ゴシック" w:eastAsia="游ゴシック"/>
                <w:b/>
                <w:i w:val="0"/>
                <w:color w:val="FFFFFF"/>
                <w:sz w:val="17"/>
              </w:rPr>
              <w:t>現在の素案での位置</w:t>
            </w:r>
          </w:p>
        </w:tc>
      </w:tr>
      <w:tr>
        <w:tc>
          <w:tcPr>
            <w:tcW w:type="dxa" w:w="2649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/>
                <w:i w:val="0"/>
                <w:sz w:val="17"/>
              </w:rPr>
              <w:t>第1章　計画策定の意義</w:t>
            </w:r>
          </w:p>
        </w:tc>
        <w:tc>
          <w:tcPr>
            <w:tcW w:type="dxa" w:w="4814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第1節　計画策定の趣旨</w:t>
            </w:r>
          </w:p>
        </w:tc>
        <w:tc>
          <w:tcPr>
            <w:tcW w:type="dxa" w:w="2288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第1章1</w:t>
            </w:r>
          </w:p>
        </w:tc>
      </w:tr>
      <w:tr>
        <w:tc>
          <w:tcPr>
            <w:tcW w:type="dxa" w:w="2649"/>
            <w:vAlign w:val="center"/>
          </w:tcPr>
          <w:p>
            <w:pPr>
              <w:spacing w:before="20" w:after="20"/>
            </w:pPr>
          </w:p>
        </w:tc>
        <w:tc>
          <w:tcPr>
            <w:tcW w:type="dxa" w:w="4814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第2節　計画の位置付け</w:t>
            </w:r>
          </w:p>
        </w:tc>
        <w:tc>
          <w:tcPr>
            <w:tcW w:type="dxa" w:w="2288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第1章3</w:t>
            </w:r>
          </w:p>
        </w:tc>
      </w:tr>
      <w:tr>
        <w:tc>
          <w:tcPr>
            <w:tcW w:type="dxa" w:w="2649"/>
            <w:vAlign w:val="center"/>
          </w:tcPr>
          <w:p>
            <w:pPr>
              <w:spacing w:before="20" w:after="20"/>
            </w:pPr>
          </w:p>
        </w:tc>
        <w:tc>
          <w:tcPr>
            <w:tcW w:type="dxa" w:w="4814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/>
                <w:i w:val="0"/>
                <w:sz w:val="17"/>
              </w:rPr>
              <w:t>第3節　計画策定の視点</w:t>
            </w:r>
          </w:p>
        </w:tc>
        <w:tc>
          <w:tcPr>
            <w:tcW w:type="dxa" w:w="2288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/>
                <w:i w:val="0"/>
                <w:sz w:val="17"/>
              </w:rPr>
              <w:t>新設</w:t>
            </w:r>
          </w:p>
        </w:tc>
      </w:tr>
      <w:tr>
        <w:tc>
          <w:tcPr>
            <w:tcW w:type="dxa" w:w="2649"/>
            <w:vAlign w:val="center"/>
          </w:tcPr>
          <w:p>
            <w:pPr>
              <w:spacing w:before="20" w:after="20"/>
            </w:pPr>
          </w:p>
        </w:tc>
        <w:tc>
          <w:tcPr>
            <w:tcW w:type="dxa" w:w="4814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第4節　計画期間</w:t>
            </w:r>
          </w:p>
        </w:tc>
        <w:tc>
          <w:tcPr>
            <w:tcW w:type="dxa" w:w="2288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第1章3</w:t>
            </w:r>
          </w:p>
        </w:tc>
      </w:tr>
      <w:tr>
        <w:tc>
          <w:tcPr>
            <w:tcW w:type="dxa" w:w="2649"/>
            <w:vAlign w:val="center"/>
          </w:tcPr>
          <w:p>
            <w:pPr>
              <w:spacing w:before="20" w:after="20"/>
            </w:pPr>
          </w:p>
        </w:tc>
        <w:tc>
          <w:tcPr>
            <w:tcW w:type="dxa" w:w="4814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第5節　計画の策定体制</w:t>
            </w:r>
          </w:p>
        </w:tc>
        <w:tc>
          <w:tcPr>
            <w:tcW w:type="dxa" w:w="2288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第1章4</w:t>
            </w:r>
          </w:p>
        </w:tc>
      </w:tr>
      <w:tr>
        <w:tc>
          <w:tcPr>
            <w:tcW w:type="dxa" w:w="2649"/>
            <w:vAlign w:val="center"/>
          </w:tcPr>
          <w:p>
            <w:pPr>
              <w:spacing w:before="20" w:after="20"/>
            </w:pPr>
          </w:p>
        </w:tc>
        <w:tc>
          <w:tcPr>
            <w:tcW w:type="dxa" w:w="4814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/>
                <w:i w:val="0"/>
                <w:sz w:val="17"/>
              </w:rPr>
              <w:t>第6節　計画の進行管理・推進体制</w:t>
            </w:r>
          </w:p>
        </w:tc>
        <w:tc>
          <w:tcPr>
            <w:tcW w:type="dxa" w:w="2288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/>
                <w:i w:val="0"/>
                <w:sz w:val="17"/>
              </w:rPr>
              <w:t>第5章から移す</w:t>
            </w:r>
          </w:p>
        </w:tc>
      </w:tr>
      <w:tr>
        <w:tc>
          <w:tcPr>
            <w:tcW w:type="dxa" w:w="2649"/>
            <w:vAlign w:val="center"/>
          </w:tcPr>
          <w:p>
            <w:pPr>
              <w:spacing w:before="20" w:after="20"/>
            </w:pPr>
          </w:p>
        </w:tc>
        <w:tc>
          <w:tcPr>
            <w:tcW w:type="dxa" w:w="4814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/>
                <w:i w:val="0"/>
                <w:sz w:val="17"/>
              </w:rPr>
              <w:t>第7節　日常生活圏域の設定</w:t>
            </w:r>
          </w:p>
        </w:tc>
        <w:tc>
          <w:tcPr>
            <w:tcW w:type="dxa" w:w="2288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/>
                <w:i w:val="0"/>
                <w:sz w:val="17"/>
              </w:rPr>
              <w:t>新設</w:t>
            </w: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（表の1行から節へ）</w:t>
            </w:r>
          </w:p>
        </w:tc>
      </w:tr>
      <w:tr>
        <w:tc>
          <w:tcPr>
            <w:tcW w:type="dxa" w:w="2649"/>
            <w:vAlign w:val="center"/>
          </w:tcPr>
          <w:p>
            <w:pPr>
              <w:spacing w:before="20" w:after="20"/>
            </w:pPr>
          </w:p>
        </w:tc>
        <w:tc>
          <w:tcPr>
            <w:tcW w:type="dxa" w:w="4814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第8節　関係計画等との関係</w:t>
            </w:r>
          </w:p>
        </w:tc>
        <w:tc>
          <w:tcPr>
            <w:tcW w:type="dxa" w:w="2288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第3章3から移す</w:t>
            </w:r>
          </w:p>
        </w:tc>
      </w:tr>
      <w:tr>
        <w:tc>
          <w:tcPr>
            <w:tcW w:type="dxa" w:w="2649"/>
            <w:vAlign w:val="center"/>
          </w:tcPr>
          <w:p>
            <w:pPr>
              <w:spacing w:before="20" w:after="20"/>
            </w:pPr>
          </w:p>
        </w:tc>
        <w:tc>
          <w:tcPr>
            <w:tcW w:type="dxa" w:w="4814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/>
                <w:i w:val="0"/>
                <w:sz w:val="17"/>
              </w:rPr>
              <w:t>第9節　介護保険制度改正の主な内容</w:t>
            </w:r>
          </w:p>
        </w:tc>
        <w:tc>
          <w:tcPr>
            <w:tcW w:type="dxa" w:w="2288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第1章2を充実</w:t>
            </w:r>
          </w:p>
        </w:tc>
      </w:tr>
      <w:tr>
        <w:tc>
          <w:tcPr>
            <w:tcW w:type="dxa" w:w="2649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/>
                <w:i w:val="0"/>
                <w:sz w:val="17"/>
              </w:rPr>
              <w:t>第2章　高齢者及び介護保険の状況</w:t>
            </w:r>
          </w:p>
        </w:tc>
        <w:tc>
          <w:tcPr>
            <w:tcW w:type="dxa" w:w="4814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第1節　高齢者の状況</w:t>
            </w:r>
          </w:p>
        </w:tc>
        <w:tc>
          <w:tcPr>
            <w:tcW w:type="dxa" w:w="2288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第2章1</w:t>
            </w:r>
          </w:p>
        </w:tc>
      </w:tr>
      <w:tr>
        <w:tc>
          <w:tcPr>
            <w:tcW w:type="dxa" w:w="2649"/>
            <w:vAlign w:val="center"/>
          </w:tcPr>
          <w:p>
            <w:pPr>
              <w:spacing w:before="20" w:after="20"/>
            </w:pPr>
          </w:p>
        </w:tc>
        <w:tc>
          <w:tcPr>
            <w:tcW w:type="dxa" w:w="4814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第2節　保険給付等の実態把握と分析</w:t>
            </w:r>
          </w:p>
        </w:tc>
        <w:tc>
          <w:tcPr>
            <w:tcW w:type="dxa" w:w="2288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第2章3</w:t>
            </w:r>
          </w:p>
        </w:tc>
      </w:tr>
      <w:tr>
        <w:tc>
          <w:tcPr>
            <w:tcW w:type="dxa" w:w="2649"/>
            <w:vAlign w:val="center"/>
          </w:tcPr>
          <w:p>
            <w:pPr>
              <w:spacing w:before="20" w:after="20"/>
            </w:pPr>
          </w:p>
        </w:tc>
        <w:tc>
          <w:tcPr>
            <w:tcW w:type="dxa" w:w="4814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第3節　サービス提供体制の状況</w:t>
            </w:r>
          </w:p>
        </w:tc>
        <w:tc>
          <w:tcPr>
            <w:tcW w:type="dxa" w:w="2288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第2章5</w:t>
            </w:r>
          </w:p>
        </w:tc>
      </w:tr>
      <w:tr>
        <w:tc>
          <w:tcPr>
            <w:tcW w:type="dxa" w:w="2649"/>
            <w:vAlign w:val="center"/>
          </w:tcPr>
          <w:p>
            <w:pPr>
              <w:spacing w:before="20" w:after="20"/>
            </w:pPr>
          </w:p>
        </w:tc>
        <w:tc>
          <w:tcPr>
            <w:tcW w:type="dxa" w:w="4814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第4節　高齢者の生活実態</w:t>
            </w:r>
          </w:p>
        </w:tc>
        <w:tc>
          <w:tcPr>
            <w:tcW w:type="dxa" w:w="2288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第2章2(1)</w:t>
            </w:r>
          </w:p>
        </w:tc>
      </w:tr>
      <w:tr>
        <w:tc>
          <w:tcPr>
            <w:tcW w:type="dxa" w:w="2649"/>
            <w:vAlign w:val="center"/>
          </w:tcPr>
          <w:p>
            <w:pPr>
              <w:spacing w:before="20" w:after="20"/>
            </w:pPr>
          </w:p>
        </w:tc>
        <w:tc>
          <w:tcPr>
            <w:tcW w:type="dxa" w:w="4814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第5節　在宅介護の実態</w:t>
            </w:r>
          </w:p>
        </w:tc>
        <w:tc>
          <w:tcPr>
            <w:tcW w:type="dxa" w:w="2288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第2章2(2)</w:t>
            </w:r>
          </w:p>
        </w:tc>
      </w:tr>
      <w:tr>
        <w:tc>
          <w:tcPr>
            <w:tcW w:type="dxa" w:w="2649"/>
            <w:vAlign w:val="center"/>
          </w:tcPr>
          <w:p>
            <w:pPr>
              <w:spacing w:before="20" w:after="20"/>
            </w:pPr>
          </w:p>
        </w:tc>
        <w:tc>
          <w:tcPr>
            <w:tcW w:type="dxa" w:w="4814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第6節　各調査結果のまとめ</w:t>
            </w:r>
          </w:p>
        </w:tc>
        <w:tc>
          <w:tcPr>
            <w:tcW w:type="dxa" w:w="2288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第2章2</w:t>
            </w:r>
          </w:p>
        </w:tc>
      </w:tr>
      <w:tr>
        <w:tc>
          <w:tcPr>
            <w:tcW w:type="dxa" w:w="2649"/>
            <w:vAlign w:val="center"/>
          </w:tcPr>
          <w:p>
            <w:pPr>
              <w:spacing w:before="20" w:after="20"/>
            </w:pPr>
          </w:p>
        </w:tc>
        <w:tc>
          <w:tcPr>
            <w:tcW w:type="dxa" w:w="4814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/>
                <w:i w:val="0"/>
                <w:sz w:val="17"/>
              </w:rPr>
              <w:t>第7節　中長期推計からみた需要と財政</w:t>
            </w:r>
          </w:p>
        </w:tc>
        <w:tc>
          <w:tcPr>
            <w:tcW w:type="dxa" w:w="2288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第2章6を広げる</w:t>
            </w:r>
          </w:p>
        </w:tc>
      </w:tr>
      <w:tr>
        <w:tc>
          <w:tcPr>
            <w:tcW w:type="dxa" w:w="2649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/>
                <w:i w:val="0"/>
                <w:sz w:val="17"/>
              </w:rPr>
              <w:t>第3章　第9期計画の実施状況と評価</w:t>
            </w:r>
          </w:p>
        </w:tc>
        <w:tc>
          <w:tcPr>
            <w:tcW w:type="dxa" w:w="4814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/>
                <w:i w:val="0"/>
                <w:sz w:val="17"/>
              </w:rPr>
              <w:t>第1節　第9期計画の基本目標</w:t>
            </w:r>
          </w:p>
        </w:tc>
        <w:tc>
          <w:tcPr>
            <w:tcW w:type="dxa" w:w="2288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/>
                <w:i w:val="0"/>
                <w:sz w:val="17"/>
              </w:rPr>
              <w:t>新設</w:t>
            </w: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（協議会資料から）</w:t>
            </w:r>
          </w:p>
        </w:tc>
      </w:tr>
      <w:tr>
        <w:tc>
          <w:tcPr>
            <w:tcW w:type="dxa" w:w="2649"/>
            <w:vAlign w:val="center"/>
          </w:tcPr>
          <w:p>
            <w:pPr>
              <w:spacing w:before="20" w:after="20"/>
            </w:pPr>
          </w:p>
        </w:tc>
        <w:tc>
          <w:tcPr>
            <w:tcW w:type="dxa" w:w="4814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/>
                <w:i w:val="0"/>
                <w:sz w:val="17"/>
              </w:rPr>
              <w:t>第2節　地域支援事業の実績</w:t>
            </w:r>
          </w:p>
        </w:tc>
        <w:tc>
          <w:tcPr>
            <w:tcW w:type="dxa" w:w="2288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/>
                <w:i w:val="0"/>
                <w:sz w:val="17"/>
              </w:rPr>
              <w:t>新設</w:t>
            </w:r>
          </w:p>
        </w:tc>
      </w:tr>
      <w:tr>
        <w:tc>
          <w:tcPr>
            <w:tcW w:type="dxa" w:w="2649"/>
            <w:vAlign w:val="center"/>
          </w:tcPr>
          <w:p>
            <w:pPr>
              <w:spacing w:before="20" w:after="20"/>
            </w:pPr>
          </w:p>
        </w:tc>
        <w:tc>
          <w:tcPr>
            <w:tcW w:type="dxa" w:w="4814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/>
                <w:i w:val="0"/>
                <w:sz w:val="17"/>
              </w:rPr>
              <w:t>第3節　介護保険事業の実績</w:t>
            </w:r>
          </w:p>
        </w:tc>
        <w:tc>
          <w:tcPr>
            <w:tcW w:type="dxa" w:w="2288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/>
                <w:i w:val="0"/>
                <w:sz w:val="17"/>
              </w:rPr>
              <w:t>新設</w:t>
            </w:r>
          </w:p>
        </w:tc>
      </w:tr>
      <w:tr>
        <w:tc>
          <w:tcPr>
            <w:tcW w:type="dxa" w:w="2649"/>
            <w:vAlign w:val="center"/>
          </w:tcPr>
          <w:p>
            <w:pPr>
              <w:spacing w:before="20" w:after="20"/>
            </w:pPr>
          </w:p>
        </w:tc>
        <w:tc>
          <w:tcPr>
            <w:tcW w:type="dxa" w:w="4814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/>
                <w:i w:val="0"/>
                <w:sz w:val="17"/>
              </w:rPr>
              <w:t>第4節　第9期の評価と第10期への課題</w:t>
            </w:r>
          </w:p>
        </w:tc>
        <w:tc>
          <w:tcPr>
            <w:tcW w:type="dxa" w:w="2288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第2章7を組み替え</w:t>
            </w:r>
          </w:p>
        </w:tc>
      </w:tr>
      <w:tr>
        <w:tc>
          <w:tcPr>
            <w:tcW w:type="dxa" w:w="2649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/>
                <w:i w:val="0"/>
                <w:sz w:val="17"/>
              </w:rPr>
              <w:t>第4章　計画の基本理念及び基本目標</w:t>
            </w:r>
          </w:p>
        </w:tc>
        <w:tc>
          <w:tcPr>
            <w:tcW w:type="dxa" w:w="4814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第1節　計画の基本理念</w:t>
            </w:r>
          </w:p>
        </w:tc>
        <w:tc>
          <w:tcPr>
            <w:tcW w:type="dxa" w:w="2288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第3章1</w:t>
            </w:r>
          </w:p>
        </w:tc>
      </w:tr>
      <w:tr>
        <w:tc>
          <w:tcPr>
            <w:tcW w:type="dxa" w:w="2649"/>
            <w:vAlign w:val="center"/>
          </w:tcPr>
          <w:p>
            <w:pPr>
              <w:spacing w:before="20" w:after="20"/>
            </w:pPr>
          </w:p>
        </w:tc>
        <w:tc>
          <w:tcPr>
            <w:tcW w:type="dxa" w:w="4814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第2節　計画の基本目標</w:t>
            </w:r>
          </w:p>
        </w:tc>
        <w:tc>
          <w:tcPr>
            <w:tcW w:type="dxa" w:w="2288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第3章1</w:t>
            </w:r>
          </w:p>
        </w:tc>
      </w:tr>
      <w:tr>
        <w:tc>
          <w:tcPr>
            <w:tcW w:type="dxa" w:w="2649"/>
            <w:vAlign w:val="center"/>
          </w:tcPr>
          <w:p>
            <w:pPr>
              <w:spacing w:before="20" w:after="20"/>
            </w:pPr>
          </w:p>
        </w:tc>
        <w:tc>
          <w:tcPr>
            <w:tcW w:type="dxa" w:w="4814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第3節　施策の体系と成果指標</w:t>
            </w:r>
          </w:p>
        </w:tc>
        <w:tc>
          <w:tcPr>
            <w:tcW w:type="dxa" w:w="2288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第3章2</w:t>
            </w:r>
          </w:p>
        </w:tc>
      </w:tr>
      <w:tr>
        <w:tc>
          <w:tcPr>
            <w:tcW w:type="dxa" w:w="2649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/>
                <w:i w:val="0"/>
                <w:sz w:val="17"/>
              </w:rPr>
              <w:t>第5章　施策の展開</w:t>
            </w:r>
          </w:p>
        </w:tc>
        <w:tc>
          <w:tcPr>
            <w:tcW w:type="dxa" w:w="4814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基本目標1　介護予防と生きがいづくりの推進</w:t>
            </w:r>
          </w:p>
        </w:tc>
        <w:tc>
          <w:tcPr>
            <w:tcW w:type="dxa" w:w="2288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第4章 基本目標1</w:t>
            </w:r>
          </w:p>
        </w:tc>
      </w:tr>
      <w:tr>
        <w:tc>
          <w:tcPr>
            <w:tcW w:type="dxa" w:w="2649"/>
            <w:vAlign w:val="center"/>
          </w:tcPr>
          <w:p>
            <w:pPr>
              <w:spacing w:before="20" w:after="20"/>
            </w:pPr>
          </w:p>
        </w:tc>
        <w:tc>
          <w:tcPr>
            <w:tcW w:type="dxa" w:w="4814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基本目標2　安全・安心な暮らしの確保</w:t>
            </w:r>
          </w:p>
        </w:tc>
        <w:tc>
          <w:tcPr>
            <w:tcW w:type="dxa" w:w="2288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第4章 基本目標2</w:t>
            </w:r>
          </w:p>
        </w:tc>
      </w:tr>
      <w:tr>
        <w:tc>
          <w:tcPr>
            <w:tcW w:type="dxa" w:w="2649"/>
            <w:vAlign w:val="center"/>
          </w:tcPr>
          <w:p>
            <w:pPr>
              <w:spacing w:before="20" w:after="20"/>
            </w:pPr>
          </w:p>
        </w:tc>
        <w:tc>
          <w:tcPr>
            <w:tcW w:type="dxa" w:w="4814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基本目標3　介護サービスの充実</w:t>
            </w:r>
          </w:p>
        </w:tc>
        <w:tc>
          <w:tcPr>
            <w:tcW w:type="dxa" w:w="2288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第4章 基本目標3</w:t>
            </w:r>
          </w:p>
        </w:tc>
      </w:tr>
      <w:tr>
        <w:tc>
          <w:tcPr>
            <w:tcW w:type="dxa" w:w="2649"/>
            <w:vAlign w:val="center"/>
          </w:tcPr>
          <w:p>
            <w:pPr>
              <w:spacing w:before="20" w:after="20"/>
            </w:pPr>
          </w:p>
        </w:tc>
        <w:tc>
          <w:tcPr>
            <w:tcW w:type="dxa" w:w="4814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/>
                <w:i w:val="0"/>
                <w:sz w:val="17"/>
              </w:rPr>
              <w:t>各施策を(1)現状と課題／(2)関連データ／(3)施策の方向性／(4)主な事業／(5)達成目標の5項目に揃える</w:t>
            </w:r>
          </w:p>
        </w:tc>
        <w:tc>
          <w:tcPr>
            <w:tcW w:type="dxa" w:w="2288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/>
                <w:i w:val="0"/>
                <w:sz w:val="17"/>
              </w:rPr>
              <w:t>組み替え</w:t>
            </w:r>
          </w:p>
        </w:tc>
      </w:tr>
      <w:tr>
        <w:tc>
          <w:tcPr>
            <w:tcW w:type="dxa" w:w="2649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/>
                <w:i w:val="0"/>
                <w:sz w:val="17"/>
              </w:rPr>
              <w:t>第6章　介護保険事業等の見込み</w:t>
            </w:r>
          </w:p>
        </w:tc>
        <w:tc>
          <w:tcPr>
            <w:tcW w:type="dxa" w:w="4814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/>
                <w:i w:val="0"/>
                <w:sz w:val="17"/>
              </w:rPr>
              <w:t>第1節　要介護認定者数の見込み</w:t>
            </w:r>
          </w:p>
        </w:tc>
        <w:tc>
          <w:tcPr>
            <w:tcW w:type="dxa" w:w="2288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/>
                <w:i w:val="0"/>
                <w:sz w:val="17"/>
              </w:rPr>
              <w:t>第2章6・第4章から移す</w:t>
            </w:r>
          </w:p>
        </w:tc>
      </w:tr>
      <w:tr>
        <w:tc>
          <w:tcPr>
            <w:tcW w:type="dxa" w:w="2649"/>
            <w:vAlign w:val="center"/>
          </w:tcPr>
          <w:p>
            <w:pPr>
              <w:spacing w:before="20" w:after="20"/>
            </w:pPr>
          </w:p>
        </w:tc>
        <w:tc>
          <w:tcPr>
            <w:tcW w:type="dxa" w:w="4814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/>
                <w:i w:val="0"/>
                <w:sz w:val="17"/>
              </w:rPr>
              <w:t>第2節　介護給付等サービスの見込量</w:t>
            </w:r>
          </w:p>
        </w:tc>
        <w:tc>
          <w:tcPr>
            <w:tcW w:type="dxa" w:w="2288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/>
                <w:i w:val="0"/>
                <w:sz w:val="17"/>
              </w:rPr>
              <w:t>第4章から移す</w:t>
            </w:r>
          </w:p>
        </w:tc>
      </w:tr>
      <w:tr>
        <w:tc>
          <w:tcPr>
            <w:tcW w:type="dxa" w:w="2649"/>
            <w:vAlign w:val="center"/>
          </w:tcPr>
          <w:p>
            <w:pPr>
              <w:spacing w:before="20" w:after="20"/>
            </w:pPr>
          </w:p>
        </w:tc>
        <w:tc>
          <w:tcPr>
            <w:tcW w:type="dxa" w:w="4814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/>
                <w:i w:val="0"/>
                <w:sz w:val="17"/>
              </w:rPr>
              <w:t>第3節　介護保険サービス事業費の見込み</w:t>
            </w:r>
          </w:p>
        </w:tc>
        <w:tc>
          <w:tcPr>
            <w:tcW w:type="dxa" w:w="2288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/>
                <w:i w:val="0"/>
                <w:sz w:val="17"/>
              </w:rPr>
              <w:t>第4章から移す</w:t>
            </w:r>
          </w:p>
        </w:tc>
      </w:tr>
      <w:tr>
        <w:tc>
          <w:tcPr>
            <w:tcW w:type="dxa" w:w="2649"/>
            <w:vAlign w:val="center"/>
          </w:tcPr>
          <w:p>
            <w:pPr>
              <w:spacing w:before="20" w:after="20"/>
            </w:pPr>
          </w:p>
        </w:tc>
        <w:tc>
          <w:tcPr>
            <w:tcW w:type="dxa" w:w="4814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/>
                <w:i w:val="0"/>
                <w:sz w:val="17"/>
              </w:rPr>
              <w:t>第4節　施設の見込みと必要利用定員総数</w:t>
            </w:r>
          </w:p>
        </w:tc>
        <w:tc>
          <w:tcPr>
            <w:tcW w:type="dxa" w:w="2288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/>
                <w:i w:val="0"/>
                <w:sz w:val="17"/>
              </w:rPr>
              <w:t>第4章から移す</w:t>
            </w:r>
          </w:p>
        </w:tc>
      </w:tr>
      <w:tr>
        <w:tc>
          <w:tcPr>
            <w:tcW w:type="dxa" w:w="2649"/>
            <w:vAlign w:val="center"/>
          </w:tcPr>
          <w:p>
            <w:pPr>
              <w:spacing w:before="20" w:after="20"/>
            </w:pPr>
          </w:p>
        </w:tc>
        <w:tc>
          <w:tcPr>
            <w:tcW w:type="dxa" w:w="4814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/>
                <w:i w:val="0"/>
                <w:sz w:val="17"/>
              </w:rPr>
              <w:t>第5節　介護施設整備に係る基本方針</w:t>
            </w:r>
          </w:p>
        </w:tc>
        <w:tc>
          <w:tcPr>
            <w:tcW w:type="dxa" w:w="2288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/>
                <w:i w:val="0"/>
                <w:sz w:val="17"/>
              </w:rPr>
              <w:t>新設</w:t>
            </w:r>
          </w:p>
        </w:tc>
      </w:tr>
      <w:tr>
        <w:tc>
          <w:tcPr>
            <w:tcW w:type="dxa" w:w="2649"/>
            <w:vAlign w:val="center"/>
          </w:tcPr>
          <w:p>
            <w:pPr>
              <w:spacing w:before="20" w:after="20"/>
            </w:pPr>
          </w:p>
        </w:tc>
        <w:tc>
          <w:tcPr>
            <w:tcW w:type="dxa" w:w="4814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/>
                <w:i w:val="0"/>
                <w:sz w:val="17"/>
              </w:rPr>
              <w:t>第6節　第1号被保険者の介護保険料</w:t>
            </w:r>
          </w:p>
        </w:tc>
        <w:tc>
          <w:tcPr>
            <w:tcW w:type="dxa" w:w="2288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/>
                <w:i w:val="0"/>
                <w:sz w:val="17"/>
              </w:rPr>
              <w:t>第4章から移す</w:t>
            </w:r>
          </w:p>
        </w:tc>
      </w:tr>
      <w:tr>
        <w:tc>
          <w:tcPr>
            <w:tcW w:type="dxa" w:w="2649"/>
            <w:vAlign w:val="center"/>
          </w:tcPr>
          <w:p>
            <w:pPr>
              <w:spacing w:before="20" w:after="20"/>
            </w:pPr>
          </w:p>
        </w:tc>
        <w:tc>
          <w:tcPr>
            <w:tcW w:type="dxa" w:w="4814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/>
                <w:i w:val="0"/>
                <w:sz w:val="17"/>
              </w:rPr>
              <w:t>第7節　低所得者支援</w:t>
            </w:r>
          </w:p>
        </w:tc>
        <w:tc>
          <w:tcPr>
            <w:tcW w:type="dxa" w:w="2288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/>
                <w:i w:val="0"/>
                <w:sz w:val="17"/>
              </w:rPr>
              <w:t>新設</w:t>
            </w:r>
          </w:p>
        </w:tc>
      </w:tr>
      <w:tr>
        <w:tc>
          <w:tcPr>
            <w:tcW w:type="dxa" w:w="2649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/>
                <w:i w:val="0"/>
                <w:sz w:val="17"/>
              </w:rPr>
              <w:t>資料編</w:t>
            </w:r>
          </w:p>
        </w:tc>
        <w:tc>
          <w:tcPr>
            <w:tcW w:type="dxa" w:w="4814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/>
                <w:i w:val="0"/>
                <w:sz w:val="17"/>
              </w:rPr>
              <w:t>資料1　成果指標の定義</w:t>
            </w:r>
          </w:p>
        </w:tc>
        <w:tc>
          <w:tcPr>
            <w:tcW w:type="dxa" w:w="2288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/>
                <w:i w:val="0"/>
                <w:sz w:val="17"/>
              </w:rPr>
              <w:t>新設</w:t>
            </w:r>
          </w:p>
        </w:tc>
      </w:tr>
      <w:tr>
        <w:tc>
          <w:tcPr>
            <w:tcW w:type="dxa" w:w="2649"/>
            <w:vAlign w:val="center"/>
          </w:tcPr>
          <w:p>
            <w:pPr>
              <w:spacing w:before="20" w:after="20"/>
            </w:pPr>
          </w:p>
        </w:tc>
        <w:tc>
          <w:tcPr>
            <w:tcW w:type="dxa" w:w="4814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/>
                <w:i w:val="0"/>
                <w:sz w:val="17"/>
              </w:rPr>
              <w:t>資料2　年次評価スコアカード</w:t>
            </w:r>
          </w:p>
        </w:tc>
        <w:tc>
          <w:tcPr>
            <w:tcW w:type="dxa" w:w="2288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/>
                <w:i w:val="0"/>
                <w:sz w:val="17"/>
              </w:rPr>
              <w:t>新設</w:t>
            </w:r>
          </w:p>
        </w:tc>
      </w:tr>
      <w:tr>
        <w:tc>
          <w:tcPr>
            <w:tcW w:type="dxa" w:w="2649"/>
            <w:vAlign w:val="center"/>
          </w:tcPr>
          <w:p>
            <w:pPr>
              <w:spacing w:before="20" w:after="20"/>
            </w:pPr>
          </w:p>
        </w:tc>
        <w:tc>
          <w:tcPr>
            <w:tcW w:type="dxa" w:w="4814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/>
                <w:i w:val="0"/>
                <w:sz w:val="17"/>
              </w:rPr>
              <w:t>資料3　施策の見直し基準</w:t>
            </w:r>
          </w:p>
        </w:tc>
        <w:tc>
          <w:tcPr>
            <w:tcW w:type="dxa" w:w="2288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/>
                <w:i w:val="0"/>
                <w:sz w:val="17"/>
              </w:rPr>
              <w:t>新設</w:t>
            </w:r>
          </w:p>
        </w:tc>
      </w:tr>
      <w:tr>
        <w:tc>
          <w:tcPr>
            <w:tcW w:type="dxa" w:w="2649"/>
            <w:vAlign w:val="center"/>
          </w:tcPr>
          <w:p>
            <w:pPr>
              <w:spacing w:before="20" w:after="20"/>
            </w:pPr>
          </w:p>
        </w:tc>
        <w:tc>
          <w:tcPr>
            <w:tcW w:type="dxa" w:w="4814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/>
                <w:i w:val="0"/>
                <w:sz w:val="17"/>
              </w:rPr>
              <w:t>資料4　主な参照資料</w:t>
            </w:r>
          </w:p>
        </w:tc>
        <w:tc>
          <w:tcPr>
            <w:tcW w:type="dxa" w:w="2288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/>
                <w:i w:val="0"/>
                <w:sz w:val="17"/>
              </w:rPr>
              <w:t>新設</w:t>
            </w:r>
          </w:p>
        </w:tc>
      </w:tr>
      <w:tr>
        <w:tc>
          <w:tcPr>
            <w:tcW w:type="dxa" w:w="2649"/>
            <w:vAlign w:val="center"/>
          </w:tcPr>
          <w:p>
            <w:pPr>
              <w:spacing w:before="20" w:after="20"/>
            </w:pPr>
          </w:p>
        </w:tc>
        <w:tc>
          <w:tcPr>
            <w:tcW w:type="dxa" w:w="4814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/>
                <w:i w:val="0"/>
                <w:sz w:val="17"/>
              </w:rPr>
              <w:t>資料5　基本指針が示す確認すべき指標への対応</w:t>
            </w:r>
          </w:p>
        </w:tc>
        <w:tc>
          <w:tcPr>
            <w:tcW w:type="dxa" w:w="2288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/>
                <w:i w:val="0"/>
                <w:sz w:val="17"/>
              </w:rPr>
              <w:t>新設</w:t>
            </w:r>
          </w:p>
        </w:tc>
      </w:tr>
      <w:tr>
        <w:tc>
          <w:tcPr>
            <w:tcW w:type="dxa" w:w="2649"/>
            <w:vAlign w:val="center"/>
          </w:tcPr>
          <w:p>
            <w:pPr>
              <w:spacing w:before="20" w:after="20"/>
            </w:pPr>
          </w:p>
        </w:tc>
        <w:tc>
          <w:tcPr>
            <w:tcW w:type="dxa" w:w="4814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/>
                <w:i w:val="0"/>
                <w:sz w:val="17"/>
              </w:rPr>
              <w:t>資料6　図表番号一覧</w:t>
            </w:r>
          </w:p>
        </w:tc>
        <w:tc>
          <w:tcPr>
            <w:tcW w:type="dxa" w:w="2288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/>
                <w:i w:val="0"/>
                <w:sz w:val="17"/>
              </w:rPr>
              <w:t>新設</w:t>
            </w:r>
          </w:p>
        </w:tc>
      </w:tr>
    </w:tbl>
    <w:p>
      <w:pPr>
        <w:spacing w:after="40"/>
      </w:pPr>
    </w:p>
    <w:p>
      <w:pPr>
        <w:spacing w:before="40" w:after="160"/>
        <w:ind w:left="113"/>
      </w:pPr>
      <w:r>
        <w:rPr>
          <w:rFonts w:ascii="游ゴシック" w:hAnsi="游ゴシック" w:eastAsia="游ゴシック"/>
          <w:b w:val="0"/>
          <w:i w:val="0"/>
          <w:sz w:val="17"/>
        </w:rPr>
        <w:t>※ 他団体は基本目標が5つ、本町は3つです。</w:t>
      </w:r>
      <w:r>
        <w:rPr>
          <w:rFonts w:ascii="游ゴシック" w:hAnsi="游ゴシック" w:eastAsia="游ゴシック"/>
          <w:b/>
          <w:i w:val="0"/>
          <w:sz w:val="17"/>
        </w:rPr>
        <w:t>基本目標の数と中身は第9期からの継承を優先し、変えません。</w:t>
      </w:r>
      <w:r>
        <w:rPr>
          <w:rFonts w:ascii="游ゴシック" w:hAnsi="游ゴシック" w:eastAsia="游ゴシック"/>
          <w:b w:val="0"/>
          <w:i w:val="0"/>
          <w:sz w:val="17"/>
        </w:rPr>
        <w:t>※ 他団体の第2章第6節「介護事業所の現状」は、本町が事業所調査を実施していないため置いていません。</w:t>
      </w:r>
    </w:p>
    <w:p>
      <w:pPr>
        <w:keepNext/>
        <w:spacing w:before="240" w:after="100"/>
      </w:pPr>
      <w:bookmarkStart w:id="109" w:name="_Toc_009"/>
      <w:r>
        <w:rPr>
          <w:rFonts w:ascii="游ゴシック" w:hAnsi="游ゴシック" w:eastAsia="游ゴシック"/>
          <w:b/>
          <w:i w:val="0"/>
          <w:color w:val="2E74B5"/>
          <w:sz w:val="30"/>
        </w:rPr>
        <w:t>5　町にご確認いただきたいこと</w:t>
      </w:r>
      <w:bookmarkEnd w:id="109"/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2E75B6"/>
          <w:left w:val="single" w:sz="4" w:space="0" w:color="BFBFBF"/>
          <w:bottom w:val="single" w:sz="6" w:space="0" w:color="2E75B6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</w:tblPr>
      <w:tblGrid>
        <w:gridCol w:w="1262"/>
        <w:gridCol w:w="3944"/>
        <w:gridCol w:w="4546"/>
      </w:tblGrid>
      <w:tr>
        <w:tc>
          <w:tcPr>
            <w:tcW w:type="dxa" w:w="1262"/>
            <w:shd w:val="clear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ゴシック" w:hAnsi="游ゴシック" w:eastAsia="游ゴシック"/>
                <w:b/>
                <w:i w:val="0"/>
                <w:color w:val="FFFFFF"/>
                <w:sz w:val="17"/>
              </w:rPr>
              <w:t>#</w:t>
            </w:r>
          </w:p>
        </w:tc>
        <w:tc>
          <w:tcPr>
            <w:tcW w:type="dxa" w:w="3944"/>
            <w:shd w:val="clear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ゴシック" w:hAnsi="游ゴシック" w:eastAsia="游ゴシック"/>
                <w:b/>
                <w:i w:val="0"/>
                <w:color w:val="FFFFFF"/>
                <w:sz w:val="17"/>
              </w:rPr>
              <w:t>内容</w:t>
            </w:r>
          </w:p>
        </w:tc>
        <w:tc>
          <w:tcPr>
            <w:tcW w:type="dxa" w:w="4546"/>
            <w:shd w:val="clear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ゴシック" w:hAnsi="游ゴシック" w:eastAsia="游ゴシック"/>
                <w:b/>
                <w:i w:val="0"/>
                <w:color w:val="FFFFFF"/>
                <w:sz w:val="17"/>
              </w:rPr>
              <w:t>なぜ必要か</w:t>
            </w:r>
          </w:p>
        </w:tc>
      </w:tr>
      <w:tr>
        <w:tc>
          <w:tcPr>
            <w:tcW w:type="dxa" w:w="1262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1</w:t>
            </w:r>
          </w:p>
        </w:tc>
        <w:tc>
          <w:tcPr>
            <w:tcW w:type="dxa" w:w="3944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/>
                <w:i w:val="0"/>
                <w:sz w:val="17"/>
              </w:rPr>
              <w:t>事業所調査（介護人材実態調査）を実施するか</w:t>
            </w:r>
          </w:p>
        </w:tc>
        <w:tc>
          <w:tcPr>
            <w:tcW w:type="dxa" w:w="4546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/>
                <w:i w:val="0"/>
                <w:sz w:val="17"/>
              </w:rPr>
              <w:t>第2章に「介護事業所の現状」の節を置くには、事業所側の実態（受入可否・休廃止意向・従事者の充足）が要ります。</w:t>
            </w: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第4章 基本目標2⑥ の人材の供給制約の裏づけにもなります</w:t>
            </w:r>
          </w:p>
        </w:tc>
      </w:tr>
      <w:tr>
        <w:tc>
          <w:tcPr>
            <w:tcW w:type="dxa" w:w="1262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2</w:t>
            </w:r>
          </w:p>
        </w:tc>
        <w:tc>
          <w:tcPr>
            <w:tcW w:type="dxa" w:w="3944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/>
                <w:i w:val="0"/>
                <w:sz w:val="17"/>
              </w:rPr>
              <w:t>低所得者支援の実績</w:t>
            </w: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（保険料軽減の適用者数、高額介護サービス費の支給件数、負担限度額認定の認定者数、社会福祉法人等軽減の実施状況）</w:t>
            </w:r>
          </w:p>
        </w:tc>
        <w:tc>
          <w:tcPr>
            <w:tcW w:type="dxa" w:w="4546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/>
                <w:i w:val="0"/>
                <w:sz w:val="17"/>
              </w:rPr>
              <w:t>第6章第7節「低所得者支援」に載せる数値です。</w:t>
            </w: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制度の説明だけなら書けますが、実績がないと運用の評価ができません</w:t>
            </w:r>
          </w:p>
        </w:tc>
      </w:tr>
      <w:tr>
        <w:tc>
          <w:tcPr>
            <w:tcW w:type="dxa" w:w="1262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3</w:t>
            </w:r>
          </w:p>
        </w:tc>
        <w:tc>
          <w:tcPr>
            <w:tcW w:type="dxa" w:w="3944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介護保険法等の改正（令和8年）の公布状況</w:t>
            </w:r>
          </w:p>
        </w:tc>
        <w:tc>
          <w:tcPr>
            <w:tcW w:type="dxa" w:w="4546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第1章第9節「介護保険制度改正の主な内容」に載せます</w:t>
            </w:r>
          </w:p>
        </w:tc>
      </w:tr>
      <w:tr>
        <w:tc>
          <w:tcPr>
            <w:tcW w:type="dxa" w:w="1262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4</w:t>
            </w:r>
          </w:p>
        </w:tc>
        <w:tc>
          <w:tcPr>
            <w:tcW w:type="dxa" w:w="3944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/>
                <w:i w:val="0"/>
                <w:sz w:val="17"/>
              </w:rPr>
              <w:t>給付費・保険料の中長期（令和22年まで）の見通しを計画に載せるか</w:t>
            </w:r>
          </w:p>
        </w:tc>
        <w:tc>
          <w:tcPr>
            <w:tcW w:type="dxa" w:w="4546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/>
                <w:i w:val="0"/>
                <w:sz w:val="17"/>
              </w:rPr>
              <w:t>第2章第7節に載せる場合、新たに算定します。</w:t>
            </w: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人口推計は令和22年まであるため算定は可能ですが、3年間の計画に長期の保険料見通しを載せるかは町のご判断です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11"/>
      <w:footerReference w:type="default" r:id="rId12"/>
      <w:pgSz w:w="11906" w:h="16838"/>
      <w:pgMar w:top="1134" w:right="1077" w:bottom="1134" w:left="1077" w:header="709" w:footer="709" w:gutter="0"/>
      <w:pgNumType w:start="1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游ゴシック" w:hAnsi="游ゴシック" w:eastAsia="游ゴシック"/>
        <w:b w:val="0"/>
        <w:i w:val="0"/>
        <w:sz w:val="20"/>
      </w:rPr>
    </w:r>
    <w:r>
      <w:rPr>
        <w:rFonts w:ascii="游ゴシック" w:hAnsi="游ゴシック" w:eastAsia="游ゴシック"/>
        <w:b w:val="0"/>
        <w:i w:val="0"/>
        <w:sz w:val="20"/>
      </w:rPr>
    </w:r>
    <w:r>
      <w:rPr>
        <w:rFonts w:ascii="游ゴシック" w:hAnsi="游ゴシック" w:eastAsia="游ゴシック"/>
        <w:b w:val="0"/>
        <w:i w:val="0"/>
        <w:sz w:val="20"/>
      </w:rPr>
    </w:r>
    <w:r>
      <w:rPr>
        <w:rFonts w:ascii="游ゴシック" w:hAnsi="游ゴシック" w:eastAsia="游ゴシック"/>
        <w:b w:val="0"/>
        <w:i w:val="0"/>
        <w:sz w:val="20"/>
      </w:rPr>
    </w:r>
    <w:r>
      <w:rPr>
        <w:rFonts w:ascii="游ゴシック" w:hAnsi="游ゴシック" w:eastAsia="游ゴシック"/>
        <w:b w:val="0"/>
        <w:i w:val="0"/>
        <w:sz w:val="20"/>
      </w:rPr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游ゴシック" w:hAnsi="游ゴシック" w:eastAsia="游ゴシック"/>
        <w:b w:val="0"/>
        <w:i w:val="0"/>
        <w:sz w:val="20"/>
      </w:rPr>
      <w:t xml:space="preserve">- </w:t>
    </w:r>
    <w:r>
      <w:rPr>
        <w:rFonts w:ascii="游ゴシック" w:hAnsi="游ゴシック" w:eastAsia="游ゴシック"/>
        <w:b w:val="0"/>
        <w:i w:val="0"/>
        <w:sz w:val="20"/>
      </w:rPr>
      <w:fldChar w:fldCharType="begin"/>
    </w:r>
    <w:r>
      <w:rPr>
        <w:rFonts w:ascii="游ゴシック" w:hAnsi="游ゴシック" w:eastAsia="游ゴシック"/>
        <w:b w:val="0"/>
        <w:i w:val="0"/>
        <w:sz w:val="20"/>
      </w:rPr>
      <w:instrText xml:space="preserve"> PAGE </w:instrText>
    </w:r>
    <w:r>
      <w:rPr>
        <w:rFonts w:ascii="游ゴシック" w:hAnsi="游ゴシック" w:eastAsia="游ゴシック"/>
        <w:b w:val="0"/>
        <w:i w:val="0"/>
        <w:sz w:val="20"/>
      </w:rPr>
      <w:fldChar w:fldCharType="end"/>
    </w:r>
    <w:r>
      <w:rPr>
        <w:rFonts w:ascii="游ゴシック" w:hAnsi="游ゴシック" w:eastAsia="游ゴシック"/>
        <w:b w:val="0"/>
        <w:i w:val="0"/>
        <w:sz w:val="20"/>
      </w:rPr>
      <w:t xml:space="preserve"> -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游ゴシック" w:hAnsi="游ゴシック" w:eastAsia="游ゴシック"/>
        <w:b w:val="0"/>
        <w:i w:val="0"/>
        <w:sz w:val="18"/>
      </w:rPr>
    </w:r>
    <w:r>
      <w:rPr>
        <w:rFonts w:ascii="游ゴシック" w:hAnsi="游ゴシック" w:eastAsia="游ゴシック"/>
        <w:b w:val="0"/>
        <w:i w:val="0"/>
        <w:sz w:val="18"/>
      </w:rPr>
      <w:t>小野町　計画素案の構成の対比と漏れの点検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游ゴシック" w:hAnsi="游ゴシック" w:eastAsia="游ゴシック"/>
        <w:b w:val="0"/>
        <w:i w:val="0"/>
        <w:sz w:val="18"/>
      </w:rPr>
      <w:t>小野町　計画素案の構成の対比と漏れの点検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updateFields w:val="true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60" w:after="60"/>
    </w:pPr>
    <w:rPr>
      <w:rFonts w:ascii="游ゴシック" w:hAnsi="游ゴシック" w:eastAsia="游ゴシック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