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素案（第10版）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3">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4">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9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10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11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5">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7">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1">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99"/>
        <w:gridCol w:w="7852"/>
      </w:tblGrid>
      <w:tr>
        <w:tc>
          <w:tcPr>
            <w:tcW w:type="dxa" w:w="189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5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99"/>
            <w:vAlign w:val="center"/>
          </w:tcPr>
          <w:p>
            <w:pPr>
              <w:spacing w:before="20" w:after="20"/>
            </w:pPr>
            <w:r>
              <w:rPr>
                <w:rFonts w:ascii="游ゴシック" w:hAnsi="游ゴシック" w:eastAsia="游ゴシック"/>
                <w:b w:val="0"/>
                <w:i w:val="0"/>
                <w:sz w:val="17"/>
              </w:rPr>
              <w:t>計画期間</w:t>
            </w:r>
          </w:p>
        </w:tc>
        <w:tc>
          <w:tcPr>
            <w:tcW w:type="dxa" w:w="7852"/>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899"/>
            <w:vAlign w:val="center"/>
          </w:tcPr>
          <w:p>
            <w:pPr>
              <w:spacing w:before="20" w:after="20"/>
            </w:pPr>
            <w:r>
              <w:rPr>
                <w:rFonts w:ascii="游ゴシック" w:hAnsi="游ゴシック" w:eastAsia="游ゴシック"/>
                <w:b w:val="0"/>
                <w:i w:val="0"/>
                <w:sz w:val="17"/>
              </w:rPr>
              <w:t>位置づけ</w:t>
            </w:r>
          </w:p>
        </w:tc>
        <w:tc>
          <w:tcPr>
            <w:tcW w:type="dxa" w:w="7852"/>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899"/>
            <w:vAlign w:val="center"/>
          </w:tcPr>
          <w:p>
            <w:pPr>
              <w:spacing w:before="20" w:after="20"/>
            </w:pPr>
            <w:r>
              <w:rPr>
                <w:rFonts w:ascii="游ゴシック" w:hAnsi="游ゴシック" w:eastAsia="游ゴシック"/>
                <w:b w:val="0"/>
                <w:i w:val="0"/>
                <w:sz w:val="17"/>
              </w:rPr>
              <w:t>第1版からの変更</w:t>
            </w:r>
          </w:p>
        </w:tc>
        <w:tc>
          <w:tcPr>
            <w:tcW w:type="dxa" w:w="7852"/>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899"/>
            <w:vAlign w:val="center"/>
          </w:tcPr>
          <w:p>
            <w:pPr>
              <w:spacing w:before="20" w:after="20"/>
            </w:pPr>
            <w:r>
              <w:rPr>
                <w:rFonts w:ascii="游ゴシック" w:hAnsi="游ゴシック" w:eastAsia="游ゴシック"/>
                <w:b w:val="0"/>
                <w:i w:val="0"/>
                <w:sz w:val="17"/>
              </w:rPr>
              <w:t>第7版（令和8年9月29日）の変更</w:t>
            </w:r>
          </w:p>
        </w:tc>
        <w:tc>
          <w:tcPr>
            <w:tcW w:type="dxa" w:w="7852"/>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899"/>
            <w:vAlign w:val="center"/>
          </w:tcPr>
          <w:p>
            <w:pPr>
              <w:spacing w:before="20" w:after="20"/>
            </w:pPr>
            <w:r>
              <w:rPr>
                <w:rFonts w:ascii="游ゴシック" w:hAnsi="游ゴシック" w:eastAsia="游ゴシック"/>
                <w:b w:val="0"/>
                <w:i w:val="0"/>
                <w:sz w:val="17"/>
              </w:rPr>
              <w:t>第8版（令和8年10月4日）の変更</w:t>
            </w:r>
          </w:p>
        </w:tc>
        <w:tc>
          <w:tcPr>
            <w:tcW w:type="dxa" w:w="7852"/>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899"/>
            <w:vAlign w:val="center"/>
          </w:tcPr>
          <w:p>
            <w:pPr>
              <w:spacing w:before="20" w:after="20"/>
            </w:pPr>
            <w:r>
              <w:rPr>
                <w:rFonts w:ascii="游ゴシック" w:hAnsi="游ゴシック" w:eastAsia="游ゴシック"/>
                <w:b w:val="0"/>
                <w:i w:val="0"/>
                <w:sz w:val="17"/>
              </w:rPr>
              <w:t>第9版（令和8年10月5日）の変更</w:t>
            </w:r>
          </w:p>
        </w:tc>
        <w:tc>
          <w:tcPr>
            <w:tcW w:type="dxa" w:w="7852"/>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899"/>
            <w:vAlign w:val="center"/>
          </w:tcPr>
          <w:p>
            <w:pPr>
              <w:spacing w:before="20" w:after="20"/>
            </w:pPr>
            <w:r>
              <w:rPr>
                <w:rFonts w:ascii="游ゴシック" w:hAnsi="游ゴシック" w:eastAsia="游ゴシック"/>
                <w:b/>
                <w:i w:val="0"/>
                <w:sz w:val="17"/>
              </w:rPr>
              <w:t>本版（第10版・令和8年10月14日）の変更</w:t>
            </w:r>
          </w:p>
        </w:tc>
        <w:tc>
          <w:tcPr>
            <w:tcW w:type="dxa" w:w="7852"/>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①第6章11「将来に向けたサービス提供体制の確保に関する施策」を新設</w:t>
            </w:r>
            <w:r>
              <w:rPr>
                <w:rFonts w:ascii="游ゴシック" w:hAnsi="游ゴシック" w:eastAsia="游ゴシック"/>
                <w:b w:val="0"/>
                <w:i w:val="0"/>
                <w:sz w:val="17"/>
              </w:rPr>
              <w:t>（第6章10の中長期の推計と対になる記載事項）。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899"/>
            <w:vAlign w:val="center"/>
          </w:tcPr>
          <w:p>
            <w:pPr>
              <w:spacing w:before="20" w:after="20"/>
            </w:pPr>
            <w:r>
              <w:rPr>
                <w:rFonts w:ascii="游ゴシック" w:hAnsi="游ゴシック" w:eastAsia="游ゴシック"/>
                <w:b w:val="0"/>
                <w:i w:val="0"/>
                <w:sz w:val="17"/>
              </w:rPr>
              <w:t>確定していない事項の表示</w:t>
            </w:r>
          </w:p>
        </w:tc>
        <w:tc>
          <w:tcPr>
            <w:tcW w:type="dxa" w:w="7852"/>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本素案には確定していない箇所が153あります。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5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町からのデータ受領を待っているのは79箇所（51.6％）で、最も多いのは協議会で設定する成果指標の目標値55箇所（35.9％）です。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55</w:t>
            </w:r>
          </w:p>
        </w:tc>
        <w:tc>
          <w:tcPr>
            <w:tcW w:type="dxa" w:w="1314"/>
            <w:vAlign w:val="center"/>
          </w:tcPr>
          <w:p>
            <w:pPr>
              <w:spacing w:before="20" w:after="20"/>
            </w:pPr>
            <w:r>
              <w:rPr>
                <w:rFonts w:ascii="游ゴシック" w:hAnsi="游ゴシック" w:eastAsia="游ゴシック"/>
                <w:b w:val="0"/>
                <w:i w:val="0"/>
                <w:sz w:val="17"/>
              </w:rPr>
              <w:t>35.9％</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79</w:t>
            </w:r>
          </w:p>
        </w:tc>
        <w:tc>
          <w:tcPr>
            <w:tcW w:type="dxa" w:w="1314"/>
            <w:vAlign w:val="center"/>
          </w:tcPr>
          <w:p>
            <w:pPr>
              <w:spacing w:before="20" w:after="20"/>
            </w:pPr>
            <w:r>
              <w:rPr>
                <w:rFonts w:ascii="游ゴシック" w:hAnsi="游ゴシック" w:eastAsia="游ゴシック"/>
                <w:b/>
                <w:i w:val="0"/>
                <w:sz w:val="17"/>
              </w:rPr>
              <w:t>51.6％</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spacing w:before="20" w:after="20"/>
            </w:pPr>
            <w:r>
              <w:rPr>
                <w:rFonts w:ascii="游ゴシック" w:hAnsi="游ゴシック" w:eastAsia="游ゴシック"/>
                <w:b w:val="0"/>
                <w:i w:val="0"/>
                <w:sz w:val="17"/>
              </w:rPr>
              <w:t>【決定後に記載】</w:t>
            </w:r>
          </w:p>
        </w:tc>
        <w:tc>
          <w:tcPr>
            <w:tcW w:type="dxa" w:w="2237"/>
            <w:vAlign w:val="center"/>
          </w:tcPr>
          <w:p>
            <w:pPr>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spacing w:before="20" w:after="20"/>
            </w:pPr>
            <w:r>
              <w:rPr>
                <w:rFonts w:ascii="游ゴシック" w:hAnsi="游ゴシック" w:eastAsia="游ゴシック"/>
                <w:b w:val="0"/>
                <w:i w:val="0"/>
                <w:sz w:val="17"/>
              </w:rPr>
              <w:t>13</w:t>
            </w:r>
          </w:p>
        </w:tc>
        <w:tc>
          <w:tcPr>
            <w:tcW w:type="dxa" w:w="1314"/>
            <w:vAlign w:val="center"/>
          </w:tcPr>
          <w:p>
            <w:pPr>
              <w:spacing w:before="20" w:after="20"/>
            </w:pPr>
            <w:r>
              <w:rPr>
                <w:rFonts w:ascii="游ゴシック" w:hAnsi="游ゴシック" w:eastAsia="游ゴシック"/>
                <w:b w:val="0"/>
                <w:i w:val="0"/>
                <w:sz w:val="17"/>
              </w:rPr>
              <w:t>8.5％</w:t>
            </w:r>
          </w:p>
        </w:tc>
        <w:tc>
          <w:tcPr>
            <w:tcW w:type="dxa" w:w="3523"/>
            <w:vAlign w:val="center"/>
          </w:tcPr>
          <w:p>
            <w:pPr>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3.9％</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保険料基準額月額6,048円まで算定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spacing w:before="20" w:after="20"/>
            </w:pPr>
            <w:r>
              <w:rPr>
                <w:rFonts w:ascii="游ゴシック" w:hAnsi="游ゴシック" w:eastAsia="游ゴシック"/>
                <w:b w:val="0"/>
                <w:i w:val="0"/>
                <w:sz w:val="17"/>
              </w:rPr>
              <w:t>第5章③　所得段階別保険料率</w:t>
            </w:r>
          </w:p>
        </w:tc>
        <w:tc>
          <w:tcPr>
            <w:tcW w:type="dxa" w:w="2469"/>
            <w:vAlign w:val="center"/>
          </w:tcPr>
          <w:p>
            <w:pPr>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45"/>
        <w:gridCol w:w="7406"/>
      </w:tblGrid>
      <w:tr>
        <w:tc>
          <w:tcPr>
            <w:tcW w:type="dxa" w:w="2345"/>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0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345"/>
            <w:vAlign w:val="center"/>
          </w:tcPr>
          <w:p>
            <w:pPr>
              <w:spacing w:before="20" w:after="20"/>
            </w:pPr>
            <w:r>
              <w:rPr>
                <w:rFonts w:ascii="游ゴシック" w:hAnsi="游ゴシック" w:eastAsia="游ゴシック"/>
                <w:b w:val="0"/>
                <w:i w:val="0"/>
                <w:sz w:val="17"/>
              </w:rPr>
              <w:t>第1章　計画策定にあたって</w:t>
            </w:r>
          </w:p>
        </w:tc>
        <w:tc>
          <w:tcPr>
            <w:tcW w:type="dxa" w:w="740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345"/>
            <w:vAlign w:val="center"/>
          </w:tcPr>
          <w:p>
            <w:pPr>
              <w:spacing w:before="20" w:after="20"/>
            </w:pPr>
            <w:r>
              <w:rPr>
                <w:rFonts w:ascii="游ゴシック" w:hAnsi="游ゴシック" w:eastAsia="游ゴシック"/>
                <w:b w:val="0"/>
                <w:i w:val="0"/>
                <w:sz w:val="17"/>
              </w:rPr>
              <w:t>第2章　小野町の高齢者・介護等の状況</w:t>
            </w:r>
          </w:p>
        </w:tc>
        <w:tc>
          <w:tcPr>
            <w:tcW w:type="dxa" w:w="740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345"/>
            <w:vAlign w:val="center"/>
          </w:tcPr>
          <w:p>
            <w:pPr>
              <w:spacing w:before="20" w:after="20"/>
            </w:pPr>
            <w:r>
              <w:rPr>
                <w:rFonts w:ascii="游ゴシック" w:hAnsi="游ゴシック" w:eastAsia="游ゴシック"/>
                <w:b/>
                <w:i w:val="0"/>
                <w:sz w:val="17"/>
              </w:rPr>
              <w:t>第3章　第9期計画の実施状況と評価</w:t>
            </w:r>
          </w:p>
        </w:tc>
        <w:tc>
          <w:tcPr>
            <w:tcW w:type="dxa" w:w="740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345"/>
            <w:vAlign w:val="center"/>
          </w:tcPr>
          <w:p>
            <w:pPr>
              <w:spacing w:before="20" w:after="20"/>
            </w:pPr>
            <w:r>
              <w:rPr>
                <w:rFonts w:ascii="游ゴシック" w:hAnsi="游ゴシック" w:eastAsia="游ゴシック"/>
                <w:b w:val="0"/>
                <w:i w:val="0"/>
                <w:sz w:val="17"/>
              </w:rPr>
              <w:t>第4章　計画の基本的考え方</w:t>
            </w:r>
          </w:p>
        </w:tc>
        <w:tc>
          <w:tcPr>
            <w:tcW w:type="dxa" w:w="740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345"/>
            <w:vAlign w:val="center"/>
          </w:tcPr>
          <w:p>
            <w:pPr>
              <w:spacing w:before="20" w:after="20"/>
            </w:pPr>
            <w:r>
              <w:rPr>
                <w:rFonts w:ascii="游ゴシック" w:hAnsi="游ゴシック" w:eastAsia="游ゴシック"/>
                <w:b w:val="0"/>
                <w:i w:val="0"/>
                <w:sz w:val="17"/>
              </w:rPr>
              <w:t>第5章　施策の展開</w:t>
            </w:r>
          </w:p>
        </w:tc>
        <w:tc>
          <w:tcPr>
            <w:tcW w:type="dxa" w:w="740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345"/>
            <w:vAlign w:val="center"/>
          </w:tcPr>
          <w:p>
            <w:pPr>
              <w:spacing w:before="20" w:after="20"/>
            </w:pPr>
            <w:r>
              <w:rPr>
                <w:rFonts w:ascii="游ゴシック" w:hAnsi="游ゴシック" w:eastAsia="游ゴシック"/>
                <w:b/>
                <w:i w:val="0"/>
                <w:sz w:val="17"/>
              </w:rPr>
              <w:t>第6章　介護保険事業等の見込み</w:t>
            </w:r>
          </w:p>
        </w:tc>
        <w:tc>
          <w:tcPr>
            <w:tcW w:type="dxa" w:w="7406"/>
            <w:vAlign w:val="center"/>
          </w:tcPr>
          <w:p>
            <w:pPr>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介護施設整備に係る基本方針と必要利用定員総数／9 低所得者支援／10 中長期の見通し／11 将来に向けたサービス提供体制の確保に関する施策</w:t>
            </w:r>
          </w:p>
        </w:tc>
      </w:tr>
      <w:tr>
        <w:tc>
          <w:tcPr>
            <w:tcW w:type="dxa" w:w="2345"/>
            <w:vAlign w:val="center"/>
          </w:tcPr>
          <w:p>
            <w:pPr>
              <w:spacing w:before="20" w:after="20"/>
            </w:pPr>
            <w:r>
              <w:rPr>
                <w:rFonts w:ascii="游ゴシック" w:hAnsi="游ゴシック" w:eastAsia="游ゴシック"/>
                <w:b w:val="0"/>
                <w:i w:val="0"/>
                <w:sz w:val="17"/>
              </w:rPr>
              <w:t>資料編</w:t>
            </w:r>
          </w:p>
        </w:tc>
        <w:tc>
          <w:tcPr>
            <w:tcW w:type="dxa" w:w="740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9"/>
        <w:gridCol w:w="4057"/>
        <w:gridCol w:w="3245"/>
      </w:tblGrid>
      <w:tr>
        <w:tc>
          <w:tcPr>
            <w:tcW w:type="dxa" w:w="24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5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44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4057"/>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245"/>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449"/>
            <w:vAlign w:val="center"/>
          </w:tcPr>
          <w:p>
            <w:pPr>
              <w:spacing w:before="20" w:after="20"/>
            </w:pPr>
            <w:r>
              <w:rPr>
                <w:rFonts w:ascii="游ゴシック" w:hAnsi="游ゴシック" w:eastAsia="游ゴシック"/>
                <w:b w:val="0"/>
                <w:i w:val="0"/>
                <w:sz w:val="17"/>
              </w:rPr>
              <w:t>地域包括ケアシステムの深化・推進</w:t>
            </w:r>
          </w:p>
        </w:tc>
        <w:tc>
          <w:tcPr>
            <w:tcW w:type="dxa" w:w="4057"/>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245"/>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449"/>
            <w:vAlign w:val="center"/>
          </w:tcPr>
          <w:p>
            <w:pPr>
              <w:spacing w:before="20" w:after="20"/>
            </w:pPr>
            <w:r>
              <w:rPr>
                <w:rFonts w:ascii="游ゴシック" w:hAnsi="游ゴシック" w:eastAsia="游ゴシック"/>
                <w:b w:val="0"/>
                <w:i w:val="0"/>
                <w:sz w:val="17"/>
              </w:rPr>
              <w:t>介護人材の確保と生産性の向上</w:t>
            </w:r>
          </w:p>
        </w:tc>
        <w:tc>
          <w:tcPr>
            <w:tcW w:type="dxa" w:w="4057"/>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245"/>
            <w:vAlign w:val="center"/>
          </w:tcPr>
          <w:p>
            <w:pPr>
              <w:spacing w:before="20" w:after="20"/>
            </w:pPr>
            <w:r>
              <w:rPr>
                <w:rFonts w:ascii="游ゴシック" w:hAnsi="游ゴシック" w:eastAsia="游ゴシック"/>
                <w:b w:val="0"/>
                <w:i w:val="0"/>
                <w:sz w:val="17"/>
              </w:rPr>
              <w:t>第5章 基本目標2⑥</w:t>
            </w:r>
          </w:p>
        </w:tc>
      </w:tr>
      <w:tr>
        <w:tc>
          <w:tcPr>
            <w:tcW w:type="dxa" w:w="2449"/>
            <w:vAlign w:val="center"/>
          </w:tcPr>
          <w:p>
            <w:pPr>
              <w:spacing w:before="20" w:after="20"/>
            </w:pPr>
            <w:r>
              <w:rPr>
                <w:rFonts w:ascii="游ゴシック" w:hAnsi="游ゴシック" w:eastAsia="游ゴシック"/>
                <w:b w:val="0"/>
                <w:i w:val="0"/>
                <w:sz w:val="17"/>
              </w:rPr>
              <w:t>給付と負担の見直し</w:t>
            </w:r>
          </w:p>
        </w:tc>
        <w:tc>
          <w:tcPr>
            <w:tcW w:type="dxa" w:w="4057"/>
            <w:vAlign w:val="center"/>
          </w:tcPr>
          <w:p>
            <w:pPr>
              <w:spacing w:before="20" w:after="20"/>
            </w:pPr>
            <w:r>
              <w:rPr>
                <w:rFonts w:ascii="游ゴシック" w:hAnsi="游ゴシック" w:eastAsia="游ゴシック"/>
                <w:b w:val="0"/>
                <w:i w:val="0"/>
                <w:sz w:val="17"/>
              </w:rPr>
              <w:t>制度改正の内容を保険料算定に反映する</w:t>
            </w:r>
          </w:p>
        </w:tc>
        <w:tc>
          <w:tcPr>
            <w:tcW w:type="dxa" w:w="3245"/>
            <w:vAlign w:val="center"/>
          </w:tcPr>
          <w:p>
            <w:pPr>
              <w:spacing w:before="20" w:after="20"/>
            </w:pPr>
            <w:r>
              <w:rPr>
                <w:rFonts w:ascii="游ゴシック" w:hAnsi="游ゴシック" w:eastAsia="游ゴシック"/>
                <w:b w:val="0"/>
                <w:i w:val="0"/>
                <w:sz w:val="17"/>
              </w:rPr>
              <w:t>第5章 基本目標3③</w:t>
            </w:r>
          </w:p>
        </w:tc>
      </w:tr>
      <w:tr>
        <w:tc>
          <w:tcPr>
            <w:tcW w:type="dxa" w:w="2449"/>
            <w:vAlign w:val="center"/>
          </w:tcPr>
          <w:p>
            <w:pPr>
              <w:spacing w:before="20" w:after="20"/>
            </w:pPr>
            <w:r>
              <w:rPr>
                <w:rFonts w:ascii="游ゴシック" w:hAnsi="游ゴシック" w:eastAsia="游ゴシック"/>
                <w:b w:val="0"/>
                <w:i w:val="0"/>
                <w:sz w:val="17"/>
              </w:rPr>
              <w:t>地域共生社会の実現</w:t>
            </w:r>
          </w:p>
        </w:tc>
        <w:tc>
          <w:tcPr>
            <w:tcW w:type="dxa" w:w="4057"/>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245"/>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9"/>
        <w:gridCol w:w="3632"/>
        <w:gridCol w:w="3790"/>
      </w:tblGrid>
      <w:tr>
        <w:tc>
          <w:tcPr>
            <w:tcW w:type="dxa" w:w="2329"/>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63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9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329"/>
            <w:vAlign w:val="center"/>
          </w:tcPr>
          <w:p>
            <w:pPr>
              <w:spacing w:before="20" w:after="20"/>
            </w:pPr>
            <w:r>
              <w:rPr>
                <w:rFonts w:ascii="游ゴシック" w:hAnsi="游ゴシック" w:eastAsia="游ゴシック"/>
                <w:b/>
                <w:i w:val="0"/>
                <w:sz w:val="17"/>
              </w:rPr>
              <w:t>2040年等の中長期を見据えた見込量</w:t>
            </w:r>
          </w:p>
        </w:tc>
        <w:tc>
          <w:tcPr>
            <w:tcW w:type="dxa" w:w="3632"/>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3790"/>
            <w:vAlign w:val="center"/>
          </w:tcPr>
          <w:p>
            <w:pPr>
              <w:spacing w:before="20" w:after="20"/>
            </w:pPr>
            <w:r>
              <w:rPr>
                <w:rFonts w:ascii="游ゴシック" w:hAnsi="游ゴシック" w:eastAsia="游ゴシック"/>
                <w:b/>
                <w:i w:val="0"/>
                <w:sz w:val="17"/>
              </w:rPr>
              <w:t>第6章10に、令和22年・令和32年の認定者数・給付費・第1号被保険者1人当たりの負担の見通しを置いた</w:t>
            </w:r>
          </w:p>
        </w:tc>
      </w:tr>
      <w:tr>
        <w:tc>
          <w:tcPr>
            <w:tcW w:type="dxa" w:w="2329"/>
            <w:vAlign w:val="center"/>
          </w:tcPr>
          <w:p>
            <w:pPr>
              <w:spacing w:before="20" w:after="20"/>
            </w:pPr>
            <w:r>
              <w:rPr>
                <w:rFonts w:ascii="游ゴシック" w:hAnsi="游ゴシック" w:eastAsia="游ゴシック"/>
                <w:b/>
                <w:i w:val="0"/>
                <w:sz w:val="17"/>
              </w:rPr>
              <w:t>中山間・人口減少地域への対応</w:t>
            </w:r>
          </w:p>
        </w:tc>
        <w:tc>
          <w:tcPr>
            <w:tcW w:type="dxa" w:w="3632"/>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3790"/>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329"/>
            <w:vAlign w:val="center"/>
          </w:tcPr>
          <w:p>
            <w:pPr>
              <w:spacing w:before="20" w:after="20"/>
            </w:pPr>
            <w:r>
              <w:rPr>
                <w:rFonts w:ascii="游ゴシック" w:hAnsi="游ゴシック" w:eastAsia="游ゴシック"/>
                <w:b w:val="0"/>
                <w:i w:val="0"/>
                <w:sz w:val="17"/>
              </w:rPr>
              <w:t>医療・介護連携</w:t>
            </w:r>
          </w:p>
        </w:tc>
        <w:tc>
          <w:tcPr>
            <w:tcW w:type="dxa" w:w="3632"/>
            <w:vAlign w:val="center"/>
          </w:tcPr>
          <w:p>
            <w:pPr>
              <w:spacing w:before="20" w:after="20"/>
            </w:pPr>
            <w:r>
              <w:rPr>
                <w:rFonts w:ascii="游ゴシック" w:hAnsi="游ゴシック" w:eastAsia="游ゴシック"/>
                <w:b w:val="0"/>
                <w:i w:val="0"/>
                <w:sz w:val="17"/>
              </w:rPr>
              <w:t>在宅医療・介護連携推進事業の深化</w:t>
            </w:r>
          </w:p>
        </w:tc>
        <w:tc>
          <w:tcPr>
            <w:tcW w:type="dxa" w:w="3790"/>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329"/>
            <w:vAlign w:val="center"/>
          </w:tcPr>
          <w:p>
            <w:pPr>
              <w:spacing w:before="20" w:after="20"/>
            </w:pPr>
            <w:r>
              <w:rPr>
                <w:rFonts w:ascii="游ゴシック" w:hAnsi="游ゴシック" w:eastAsia="游ゴシック"/>
                <w:b w:val="0"/>
                <w:i w:val="0"/>
                <w:sz w:val="17"/>
              </w:rPr>
              <w:t>高齢者向け住まい</w:t>
            </w:r>
          </w:p>
        </w:tc>
        <w:tc>
          <w:tcPr>
            <w:tcW w:type="dxa" w:w="3632"/>
            <w:vAlign w:val="center"/>
          </w:tcPr>
          <w:p>
            <w:pPr>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3790"/>
            <w:vAlign w:val="center"/>
          </w:tcPr>
          <w:p>
            <w:pPr>
              <w:spacing w:before="20" w:after="20"/>
            </w:pPr>
            <w:r>
              <w:rPr>
                <w:rFonts w:ascii="游ゴシック" w:hAnsi="游ゴシック" w:eastAsia="游ゴシック"/>
                <w:b w:val="0"/>
                <w:i w:val="0"/>
                <w:sz w:val="17"/>
              </w:rPr>
              <w:t>本町の該当施設は【町データ待ち】。第2章5で把握する</w:t>
            </w:r>
          </w:p>
        </w:tc>
      </w:tr>
      <w:tr>
        <w:tc>
          <w:tcPr>
            <w:tcW w:type="dxa" w:w="2329"/>
            <w:vAlign w:val="center"/>
          </w:tcPr>
          <w:p>
            <w:pPr>
              <w:spacing w:before="20" w:after="20"/>
            </w:pPr>
            <w:r>
              <w:rPr>
                <w:rFonts w:ascii="游ゴシック" w:hAnsi="游ゴシック" w:eastAsia="游ゴシック"/>
                <w:b w:val="0"/>
                <w:i w:val="0"/>
                <w:sz w:val="17"/>
              </w:rPr>
              <w:t>人材確保・生産性向上・経営改善支援</w:t>
            </w:r>
          </w:p>
        </w:tc>
        <w:tc>
          <w:tcPr>
            <w:tcW w:type="dxa" w:w="3632"/>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3790"/>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981"/>
        <w:gridCol w:w="3644"/>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81"/>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364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2126"/>
            <w:vAlign w:val="center"/>
          </w:tcPr>
          <w:p>
            <w:pPr>
              <w:spacing w:before="20" w:after="20"/>
            </w:pPr>
            <w:r>
              <w:rPr>
                <w:rFonts w:ascii="游ゴシック" w:hAnsi="游ゴシック" w:eastAsia="游ゴシック"/>
                <w:b/>
                <w:i w:val="0"/>
                <w:sz w:val="17"/>
              </w:rPr>
              <w:t>第1号被保険者負担割合（政令）</w:t>
            </w:r>
          </w:p>
        </w:tc>
        <w:tc>
          <w:tcPr>
            <w:tcW w:type="dxa" w:w="3981"/>
            <w:vAlign w:val="center"/>
          </w:tcPr>
          <w:p>
            <w:pPr>
              <w:spacing w:before="20" w:after="20"/>
            </w:pPr>
            <w:r>
              <w:rPr>
                <w:rFonts w:ascii="游ゴシック" w:hAnsi="游ゴシック" w:eastAsia="游ゴシック"/>
                <w:b/>
                <w:i w:val="0"/>
                <w:sz w:val="17"/>
              </w:rPr>
              <w:t>保険料基準額。1ポイントで月額269円動く</w:t>
            </w:r>
          </w:p>
        </w:tc>
        <w:tc>
          <w:tcPr>
            <w:tcW w:type="dxa" w:w="3644"/>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2126"/>
            <w:vAlign w:val="center"/>
          </w:tcPr>
          <w:p>
            <w:pPr>
              <w:spacing w:before="20" w:after="20"/>
            </w:pPr>
            <w:r>
              <w:rPr>
                <w:rFonts w:ascii="游ゴシック" w:hAnsi="游ゴシック" w:eastAsia="游ゴシック"/>
                <w:b/>
                <w:i w:val="0"/>
                <w:sz w:val="17"/>
              </w:rPr>
              <w:t>介護報酬の改定率</w:t>
            </w:r>
          </w:p>
        </w:tc>
        <w:tc>
          <w:tcPr>
            <w:tcW w:type="dxa" w:w="3981"/>
            <w:vAlign w:val="center"/>
          </w:tcPr>
          <w:p>
            <w:pPr>
              <w:spacing w:before="20" w:after="20"/>
            </w:pPr>
            <w:r>
              <w:rPr>
                <w:rFonts w:ascii="游ゴシック" w:hAnsi="游ゴシック" w:eastAsia="游ゴシック"/>
                <w:b/>
                <w:i w:val="0"/>
                <w:sz w:val="17"/>
              </w:rPr>
              <w:t>サービス単価、総給付費、保険料基準額</w:t>
            </w:r>
          </w:p>
        </w:tc>
        <w:tc>
          <w:tcPr>
            <w:tcW w:type="dxa" w:w="3644"/>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2126"/>
            <w:vAlign w:val="center"/>
          </w:tcPr>
          <w:p>
            <w:pPr>
              <w:spacing w:before="20" w:after="20"/>
            </w:pPr>
            <w:r>
              <w:rPr>
                <w:rFonts w:ascii="游ゴシック" w:hAnsi="游ゴシック" w:eastAsia="游ゴシック"/>
                <w:b w:val="0"/>
                <w:i w:val="0"/>
                <w:sz w:val="17"/>
              </w:rPr>
              <w:t>給付と負担の見直し</w:t>
            </w:r>
          </w:p>
        </w:tc>
        <w:tc>
          <w:tcPr>
            <w:tcW w:type="dxa" w:w="3981"/>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3644"/>
            <w:vAlign w:val="center"/>
          </w:tcPr>
          <w:p>
            <w:pPr>
              <w:spacing w:before="20" w:after="20"/>
            </w:pPr>
            <w:r>
              <w:rPr>
                <w:rFonts w:ascii="游ゴシック" w:hAnsi="游ゴシック" w:eastAsia="游ゴシック"/>
                <w:b w:val="0"/>
                <w:i w:val="0"/>
                <w:sz w:val="17"/>
              </w:rPr>
              <w:t>【町データ待ち】</w:t>
            </w:r>
          </w:p>
        </w:tc>
      </w:tr>
      <w:tr>
        <w:tc>
          <w:tcPr>
            <w:tcW w:type="dxa" w:w="2126"/>
            <w:vAlign w:val="center"/>
          </w:tcPr>
          <w:p>
            <w:pPr>
              <w:spacing w:before="20" w:after="20"/>
            </w:pPr>
            <w:r>
              <w:rPr>
                <w:rFonts w:ascii="游ゴシック" w:hAnsi="游ゴシック" w:eastAsia="游ゴシック"/>
                <w:b w:val="0"/>
                <w:i w:val="0"/>
                <w:sz w:val="17"/>
              </w:rPr>
              <w:t>地域支援事業の見直し</w:t>
            </w:r>
          </w:p>
        </w:tc>
        <w:tc>
          <w:tcPr>
            <w:tcW w:type="dxa" w:w="3981"/>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3644"/>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2126"/>
            <w:vAlign w:val="center"/>
          </w:tcPr>
          <w:p>
            <w:pPr>
              <w:spacing w:before="20" w:after="20"/>
            </w:pPr>
            <w:r>
              <w:rPr>
                <w:rFonts w:ascii="游ゴシック" w:hAnsi="游ゴシック" w:eastAsia="游ゴシック"/>
                <w:b/>
                <w:i w:val="0"/>
                <w:sz w:val="17"/>
              </w:rPr>
              <w:t>医療計画・医療介護総合確保の計画との整合</w:t>
            </w:r>
          </w:p>
        </w:tc>
        <w:tc>
          <w:tcPr>
            <w:tcW w:type="dxa" w:w="3981"/>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3644"/>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2126"/>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3981"/>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①介護サービス量の中長期的な推計（第6章10）②将来に向けたサービス提供体制の確保に関する施策（第6章11）③医療と介護の連携の状況・有料老人ホーム等の入居定員の勘案（第2章5・第6章2）</w:t>
            </w:r>
          </w:p>
        </w:tc>
        <w:tc>
          <w:tcPr>
            <w:tcW w:type="dxa" w:w="3644"/>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2126"/>
            <w:vAlign w:val="center"/>
          </w:tcPr>
          <w:p>
            <w:pPr>
              <w:spacing w:before="20" w:after="20"/>
            </w:pPr>
            <w:r>
              <w:rPr>
                <w:rFonts w:ascii="游ゴシック" w:hAnsi="游ゴシック" w:eastAsia="游ゴシック"/>
                <w:b w:val="0"/>
                <w:i w:val="0"/>
                <w:sz w:val="17"/>
              </w:rPr>
              <w:t>同（適用の可否を確かめるもの）</w:t>
            </w:r>
          </w:p>
        </w:tc>
        <w:tc>
          <w:tcPr>
            <w:tcW w:type="dxa" w:w="3981"/>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3644"/>
            <w:vAlign w:val="center"/>
          </w:tcPr>
          <w:p>
            <w:pPr>
              <w:spacing w:before="20" w:after="20"/>
            </w:pPr>
            <w:r>
              <w:rPr>
                <w:rFonts w:ascii="游ゴシック" w:hAnsi="游ゴシック" w:eastAsia="游ゴシック"/>
                <w:b/>
                <w:i w:val="0"/>
                <w:sz w:val="17"/>
              </w:rPr>
              <w:t>対象地域は国が高齢者の人口密度・高齢者人口の減少などに着目した客観的な基準を定める。過疎地域であることが対象を意味しない。本町が対象となるかは【町データ待ち】であり、本文には書いていない</w:t>
            </w:r>
          </w:p>
        </w:tc>
      </w:tr>
      <w:tr>
        <w:tc>
          <w:tcPr>
            <w:tcW w:type="dxa" w:w="2126"/>
            <w:vAlign w:val="center"/>
          </w:tcPr>
          <w:p>
            <w:pPr>
              <w:spacing w:before="20" w:after="20"/>
            </w:pPr>
            <w:r>
              <w:rPr>
                <w:rFonts w:ascii="游ゴシック" w:hAnsi="游ゴシック" w:eastAsia="游ゴシック"/>
                <w:b/>
                <w:i w:val="0"/>
                <w:sz w:val="17"/>
              </w:rPr>
              <w:t>民法等の一部を改正する法律（令和8年法律第45号）</w:t>
            </w:r>
          </w:p>
        </w:tc>
        <w:tc>
          <w:tcPr>
            <w:tcW w:type="dxa" w:w="3981"/>
            <w:vAlign w:val="center"/>
          </w:tcPr>
          <w:p>
            <w:pPr>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3644"/>
            <w:vAlign w:val="center"/>
          </w:tcPr>
          <w:p>
            <w:pPr>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2126"/>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3981"/>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3644"/>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1"/>
        <w:gridCol w:w="1954"/>
        <w:gridCol w:w="4907"/>
      </w:tblGrid>
      <w:tr>
        <w:tc>
          <w:tcPr>
            <w:tcW w:type="dxa" w:w="289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490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891"/>
            <w:vAlign w:val="center"/>
          </w:tcPr>
          <w:p>
            <w:pPr>
              <w:spacing w:before="20" w:after="20"/>
            </w:pPr>
            <w:r>
              <w:rPr>
                <w:rFonts w:ascii="游ゴシック" w:hAnsi="游ゴシック" w:eastAsia="游ゴシック"/>
                <w:b w:val="0"/>
                <w:i w:val="0"/>
                <w:sz w:val="17"/>
              </w:rPr>
              <w:t>小野町総合計画</w:t>
            </w:r>
          </w:p>
        </w:tc>
        <w:tc>
          <w:tcPr>
            <w:tcW w:type="dxa" w:w="1954"/>
            <w:vAlign w:val="center"/>
          </w:tcPr>
          <w:p>
            <w:pPr>
              <w:spacing w:before="20" w:after="20"/>
            </w:pPr>
            <w:r>
              <w:rPr>
                <w:rFonts w:ascii="游ゴシック" w:hAnsi="游ゴシック" w:eastAsia="游ゴシック"/>
                <w:b w:val="0"/>
                <w:i w:val="0"/>
                <w:sz w:val="17"/>
              </w:rPr>
              <w:t>町の最上位計画</w:t>
            </w:r>
          </w:p>
        </w:tc>
        <w:tc>
          <w:tcPr>
            <w:tcW w:type="dxa" w:w="490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891"/>
            <w:vAlign w:val="center"/>
          </w:tcPr>
          <w:p>
            <w:pPr>
              <w:spacing w:before="20" w:after="20"/>
            </w:pPr>
            <w:r>
              <w:rPr>
                <w:rFonts w:ascii="游ゴシック" w:hAnsi="游ゴシック" w:eastAsia="游ゴシック"/>
                <w:b/>
                <w:i w:val="0"/>
                <w:sz w:val="17"/>
              </w:rPr>
              <w:t>小野町第3期地域福祉計画</w:t>
            </w:r>
          </w:p>
        </w:tc>
        <w:tc>
          <w:tcPr>
            <w:tcW w:type="dxa" w:w="1954"/>
            <w:vAlign w:val="center"/>
          </w:tcPr>
          <w:p>
            <w:pPr>
              <w:spacing w:before="20" w:after="20"/>
            </w:pPr>
            <w:r>
              <w:rPr>
                <w:rFonts w:ascii="游ゴシック" w:hAnsi="游ゴシック" w:eastAsia="游ゴシック"/>
                <w:b w:val="0"/>
                <w:i w:val="0"/>
                <w:sz w:val="17"/>
              </w:rPr>
              <w:t>令和8〜12年度</w:t>
            </w:r>
          </w:p>
        </w:tc>
        <w:tc>
          <w:tcPr>
            <w:tcW w:type="dxa" w:w="490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891"/>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891"/>
            <w:vAlign w:val="center"/>
          </w:tcPr>
          <w:p>
            <w:pPr>
              <w:spacing w:before="20" w:after="20"/>
            </w:pPr>
            <w:r>
              <w:rPr>
                <w:rFonts w:ascii="游ゴシック" w:hAnsi="游ゴシック" w:eastAsia="游ゴシック"/>
                <w:b w:val="0"/>
                <w:i w:val="0"/>
                <w:sz w:val="17"/>
              </w:rPr>
              <w:t>小野町こども計画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891"/>
            <w:vAlign w:val="center"/>
          </w:tcPr>
          <w:p>
            <w:pPr>
              <w:spacing w:before="20" w:after="20"/>
            </w:pPr>
            <w:r>
              <w:rPr>
                <w:rFonts w:ascii="游ゴシック" w:hAnsi="游ゴシック" w:eastAsia="游ゴシック"/>
                <w:b w:val="0"/>
                <w:i w:val="0"/>
                <w:sz w:val="17"/>
              </w:rPr>
              <w:t>小野町地域公共交通計画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891"/>
            <w:vAlign w:val="center"/>
          </w:tcPr>
          <w:p>
            <w:pPr>
              <w:spacing w:before="20" w:after="20"/>
            </w:pPr>
            <w:r>
              <w:rPr>
                <w:rFonts w:ascii="游ゴシック" w:hAnsi="游ゴシック" w:eastAsia="游ゴシック"/>
                <w:b w:val="0"/>
                <w:i w:val="0"/>
                <w:sz w:val="17"/>
              </w:rPr>
              <w:t>小野町地域防災計画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891"/>
            <w:vAlign w:val="center"/>
          </w:tcPr>
          <w:p>
            <w:pPr>
              <w:spacing w:before="20" w:after="20"/>
            </w:pPr>
            <w:r>
              <w:rPr>
                <w:rFonts w:ascii="游ゴシック" w:hAnsi="游ゴシック" w:eastAsia="游ゴシック"/>
                <w:b w:val="0"/>
                <w:i w:val="0"/>
                <w:sz w:val="17"/>
              </w:rPr>
              <w:t>小野町過疎地域持続的発展計画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891"/>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施設整備の広域調整、県事業の活用</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spacing w:before="20" w:after="20"/>
            </w:pPr>
            <w:r>
              <w:rPr>
                <w:rFonts w:ascii="游ゴシック" w:hAnsi="游ゴシック" w:eastAsia="游ゴシック"/>
                <w:b/>
                <w:i w:val="0"/>
                <w:sz w:val="17"/>
              </w:rPr>
              <w:t>⑤ 活動と成果の対応</w:t>
            </w:r>
          </w:p>
        </w:tc>
        <w:tc>
          <w:tcPr>
            <w:tcW w:type="dxa" w:w="7451"/>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4538"/>
        <w:gridCol w:w="3177"/>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538"/>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3177"/>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2036"/>
            <w:vAlign w:val="center"/>
          </w:tcPr>
          <w:p>
            <w:pPr>
              <w:spacing w:before="20" w:after="20"/>
            </w:pPr>
            <w:r>
              <w:rPr>
                <w:rFonts w:ascii="游ゴシック" w:hAnsi="游ゴシック" w:eastAsia="游ゴシック"/>
                <w:b w:val="0"/>
                <w:i w:val="0"/>
                <w:sz w:val="17"/>
              </w:rPr>
              <w:t>地理的条件</w:t>
            </w:r>
          </w:p>
        </w:tc>
        <w:tc>
          <w:tcPr>
            <w:tcW w:type="dxa" w:w="4538"/>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p>
        </w:tc>
        <w:tc>
          <w:tcPr>
            <w:tcW w:type="dxa" w:w="3177"/>
            <w:vAlign w:val="center"/>
          </w:tcPr>
          <w:p>
            <w:pPr>
              <w:spacing w:before="20" w:after="20"/>
            </w:pPr>
            <w:r>
              <w:rPr>
                <w:rFonts w:ascii="游ゴシック" w:hAnsi="游ゴシック" w:eastAsia="游ゴシック"/>
                <w:b/>
                <w:i w:val="0"/>
                <w:sz w:val="17"/>
              </w:rPr>
              <w:t>分割する地理的な必然性は乏しい</w:t>
            </w:r>
          </w:p>
        </w:tc>
      </w:tr>
      <w:tr>
        <w:tc>
          <w:tcPr>
            <w:tcW w:type="dxa" w:w="2036"/>
            <w:vAlign w:val="center"/>
          </w:tcPr>
          <w:p>
            <w:pPr>
              <w:spacing w:before="20" w:after="20"/>
            </w:pPr>
            <w:r>
              <w:rPr>
                <w:rFonts w:ascii="游ゴシック" w:hAnsi="游ゴシック" w:eastAsia="游ゴシック"/>
                <w:b w:val="0"/>
                <w:i w:val="0"/>
                <w:sz w:val="17"/>
              </w:rPr>
              <w:t>人口</w:t>
            </w:r>
          </w:p>
        </w:tc>
        <w:tc>
          <w:tcPr>
            <w:tcW w:type="dxa" w:w="4538"/>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3177"/>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2036"/>
            <w:vAlign w:val="center"/>
          </w:tcPr>
          <w:p>
            <w:pPr>
              <w:spacing w:before="20" w:after="20"/>
            </w:pPr>
            <w:r>
              <w:rPr>
                <w:rFonts w:ascii="游ゴシック" w:hAnsi="游ゴシック" w:eastAsia="游ゴシック"/>
                <w:b w:val="0"/>
                <w:i w:val="0"/>
                <w:sz w:val="17"/>
              </w:rPr>
              <w:t>交通事情</w:t>
            </w:r>
          </w:p>
        </w:tc>
        <w:tc>
          <w:tcPr>
            <w:tcW w:type="dxa" w:w="4538"/>
            <w:vAlign w:val="center"/>
          </w:tcPr>
          <w:p>
            <w:pPr>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3177"/>
            <w:vAlign w:val="center"/>
          </w:tcPr>
          <w:p>
            <w:pPr>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2036"/>
            <w:vAlign w:val="center"/>
          </w:tcPr>
          <w:p>
            <w:pPr>
              <w:spacing w:before="20" w:after="20"/>
            </w:pPr>
            <w:r>
              <w:rPr>
                <w:rFonts w:ascii="游ゴシック" w:hAnsi="游ゴシック" w:eastAsia="游ゴシック"/>
                <w:b w:val="0"/>
                <w:i w:val="0"/>
                <w:sz w:val="17"/>
              </w:rPr>
              <w:t>サービス提供施設の整備状況</w:t>
            </w:r>
          </w:p>
        </w:tc>
        <w:tc>
          <w:tcPr>
            <w:tcW w:type="dxa" w:w="4538"/>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3177"/>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spacing w:before="20" w:after="20"/>
            </w:pPr>
            <w:r>
              <w:rPr>
                <w:rFonts w:ascii="游ゴシック" w:hAnsi="游ゴシック" w:eastAsia="游ゴシック"/>
                <w:b/>
                <w:i w:val="0"/>
                <w:sz w:val="17"/>
              </w:rPr>
              <w:t>活動の指標</w:t>
            </w:r>
          </w:p>
        </w:tc>
        <w:tc>
          <w:tcPr>
            <w:tcW w:type="dxa" w:w="3976"/>
            <w:vAlign w:val="center"/>
          </w:tcPr>
          <w:p>
            <w:pPr>
              <w:spacing w:before="20" w:after="20"/>
            </w:pPr>
            <w:r>
              <w:rPr>
                <w:rFonts w:ascii="游ゴシック" w:hAnsi="游ゴシック" w:eastAsia="游ゴシック"/>
                <w:b w:val="0"/>
                <w:i w:val="0"/>
                <w:sz w:val="17"/>
              </w:rPr>
              <w:t>個別の事業の実施状況、到達度、質</w:t>
            </w:r>
          </w:p>
        </w:tc>
        <w:tc>
          <w:tcPr>
            <w:tcW w:type="dxa" w:w="3227"/>
            <w:vAlign w:val="center"/>
          </w:tcPr>
          <w:p>
            <w:pPr>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spacing w:before="20" w:after="20"/>
            </w:pPr>
            <w:r>
              <w:rPr>
                <w:rFonts w:ascii="游ゴシック" w:hAnsi="游ゴシック" w:eastAsia="游ゴシック"/>
                <w:b w:val="0"/>
                <w:i w:val="0"/>
                <w:sz w:val="17"/>
              </w:rPr>
              <w:t>行政区・老人クラブ等</w:t>
            </w:r>
          </w:p>
        </w:tc>
        <w:tc>
          <w:tcPr>
            <w:tcW w:type="dxa" w:w="6201"/>
            <w:vAlign w:val="center"/>
          </w:tcPr>
          <w:p>
            <w:pPr>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spacing w:before="20" w:after="20"/>
            </w:pPr>
            <w:r>
              <w:rPr>
                <w:rFonts w:ascii="游ゴシック" w:hAnsi="游ゴシック" w:eastAsia="游ゴシック"/>
                <w:b/>
                <w:i w:val="0"/>
                <w:sz w:val="17"/>
              </w:rPr>
              <w:t>認知症施策の実施状況</w:t>
            </w:r>
          </w:p>
        </w:tc>
        <w:tc>
          <w:tcPr>
            <w:tcW w:type="dxa" w:w="4995"/>
            <w:vAlign w:val="center"/>
          </w:tcPr>
          <w:p>
            <w:pPr>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94"/>
        <w:gridCol w:w="7057"/>
      </w:tblGrid>
      <w:tr>
        <w:tc>
          <w:tcPr>
            <w:tcW w:type="dxa" w:w="26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94"/>
            <w:vAlign w:val="center"/>
          </w:tcPr>
          <w:p>
            <w:pPr>
              <w:spacing w:before="20" w:after="20"/>
            </w:pPr>
            <w:r>
              <w:rPr>
                <w:rFonts w:ascii="游ゴシック" w:hAnsi="游ゴシック" w:eastAsia="游ゴシック"/>
                <w:b w:val="0"/>
                <w:i w:val="0"/>
                <w:sz w:val="17"/>
              </w:rPr>
              <w:t>小野町高齢者福祉サービス推進協議会</w:t>
            </w:r>
          </w:p>
        </w:tc>
        <w:tc>
          <w:tcPr>
            <w:tcW w:type="dxa" w:w="7057"/>
            <w:vAlign w:val="center"/>
          </w:tcPr>
          <w:p>
            <w:pPr>
              <w:spacing w:before="20" w:after="20"/>
            </w:pPr>
            <w:r>
              <w:rPr>
                <w:rFonts w:ascii="游ゴシック" w:hAnsi="游ゴシック" w:eastAsia="游ゴシック"/>
                <w:b w:val="0"/>
                <w:i w:val="0"/>
                <w:sz w:val="17"/>
              </w:rPr>
              <w:t>開催回数・時期 【決定後に記載】</w:t>
            </w:r>
          </w:p>
        </w:tc>
      </w:tr>
      <w:tr>
        <w:tc>
          <w:tcPr>
            <w:tcW w:type="dxa" w:w="2694"/>
            <w:vAlign w:val="center"/>
          </w:tcPr>
          <w:p>
            <w:pPr>
              <w:spacing w:before="20" w:after="20"/>
            </w:pPr>
            <w:r>
              <w:rPr>
                <w:rFonts w:ascii="游ゴシック" w:hAnsi="游ゴシック" w:eastAsia="游ゴシック"/>
                <w:b w:val="0"/>
                <w:i w:val="0"/>
                <w:sz w:val="17"/>
              </w:rPr>
              <w:t>令和7年度調査</w:t>
            </w:r>
          </w:p>
        </w:tc>
        <w:tc>
          <w:tcPr>
            <w:tcW w:type="dxa" w:w="7057"/>
            <w:vAlign w:val="center"/>
          </w:tcPr>
          <w:p>
            <w:pPr>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2694"/>
            <w:vAlign w:val="center"/>
          </w:tcPr>
          <w:p>
            <w:pPr>
              <w:spacing w:before="20" w:after="20"/>
            </w:pPr>
            <w:r>
              <w:rPr>
                <w:rFonts w:ascii="游ゴシック" w:hAnsi="游ゴシック" w:eastAsia="游ゴシック"/>
                <w:b w:val="0"/>
                <w:i w:val="0"/>
                <w:sz w:val="17"/>
              </w:rPr>
              <w:t>パブリックコメント</w:t>
            </w:r>
          </w:p>
        </w:tc>
        <w:tc>
          <w:tcPr>
            <w:tcW w:type="dxa" w:w="7057"/>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【表15】第2章1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spacing w:before="20" w:after="20"/>
            </w:pPr>
            <w:r>
              <w:rPr>
                <w:rFonts w:ascii="游ゴシック" w:hAnsi="游ゴシック" w:eastAsia="游ゴシック"/>
                <w:b w:val="0"/>
                <w:i w:val="0"/>
                <w:sz w:val="17"/>
              </w:rPr>
              <w:t>高齢化率</w:t>
            </w:r>
          </w:p>
        </w:tc>
        <w:tc>
          <w:tcPr>
            <w:tcW w:type="dxa" w:w="1770"/>
            <w:vAlign w:val="center"/>
          </w:tcPr>
          <w:p>
            <w:pPr>
              <w:spacing w:before="20" w:after="20"/>
            </w:pPr>
            <w:r>
              <w:rPr>
                <w:rFonts w:ascii="游ゴシック" w:hAnsi="游ゴシック" w:eastAsia="游ゴシック"/>
                <w:b w:val="0"/>
                <w:i w:val="0"/>
                <w:sz w:val="17"/>
              </w:rPr>
              <w:t>39.4％</w:t>
            </w:r>
          </w:p>
        </w:tc>
        <w:tc>
          <w:tcPr>
            <w:tcW w:type="dxa" w:w="1770"/>
            <w:vAlign w:val="center"/>
          </w:tcPr>
          <w:p>
            <w:pPr>
              <w:spacing w:before="20" w:after="20"/>
            </w:pPr>
            <w:r>
              <w:rPr>
                <w:rFonts w:ascii="游ゴシック" w:hAnsi="游ゴシック" w:eastAsia="游ゴシック"/>
                <w:b w:val="0"/>
                <w:i w:val="0"/>
                <w:sz w:val="17"/>
              </w:rPr>
              <w:t>40.3％</w:t>
            </w:r>
          </w:p>
        </w:tc>
        <w:tc>
          <w:tcPr>
            <w:tcW w:type="dxa" w:w="1770"/>
            <w:vAlign w:val="center"/>
          </w:tcPr>
          <w:p>
            <w:pPr>
              <w:spacing w:before="20" w:after="20"/>
            </w:pPr>
            <w:r>
              <w:rPr>
                <w:rFonts w:ascii="游ゴシック" w:hAnsi="游ゴシック" w:eastAsia="游ゴシック"/>
                <w:b w:val="0"/>
                <w:i w:val="0"/>
                <w:sz w:val="17"/>
              </w:rPr>
              <w:t>41.1％</w:t>
            </w:r>
          </w:p>
        </w:tc>
        <w:tc>
          <w:tcPr>
            <w:tcW w:type="dxa" w:w="1770"/>
            <w:vAlign w:val="center"/>
          </w:tcPr>
          <w:p>
            <w:pPr>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【表16】第2章1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spacing w:before="20" w:after="20"/>
            </w:pPr>
            <w:r>
              <w:rPr>
                <w:rFonts w:ascii="游ゴシック" w:hAnsi="游ゴシック" w:eastAsia="游ゴシック"/>
                <w:b w:val="0"/>
                <w:i w:val="0"/>
                <w:sz w:val="17"/>
              </w:rPr>
              <w:t>高齢夫婦世帯の割合</w:t>
            </w:r>
          </w:p>
        </w:tc>
        <w:tc>
          <w:tcPr>
            <w:tcW w:type="dxa" w:w="2157"/>
            <w:vAlign w:val="center"/>
          </w:tcPr>
          <w:p>
            <w:pPr>
              <w:spacing w:before="20" w:after="20"/>
            </w:pPr>
            <w:r>
              <w:rPr>
                <w:rFonts w:ascii="游ゴシック" w:hAnsi="游ゴシック" w:eastAsia="游ゴシック"/>
                <w:b w:val="0"/>
                <w:i w:val="0"/>
                <w:sz w:val="17"/>
              </w:rPr>
              <w:t>7.7％</w:t>
            </w:r>
          </w:p>
        </w:tc>
        <w:tc>
          <w:tcPr>
            <w:tcW w:type="dxa" w:w="2157"/>
            <w:vAlign w:val="center"/>
          </w:tcPr>
          <w:p>
            <w:pPr>
              <w:spacing w:before="20" w:after="20"/>
            </w:pPr>
            <w:r>
              <w:rPr>
                <w:rFonts w:ascii="游ゴシック" w:hAnsi="游ゴシック" w:eastAsia="游ゴシック"/>
                <w:b w:val="0"/>
                <w:i w:val="0"/>
                <w:sz w:val="17"/>
              </w:rPr>
              <w:t>8.8％</w:t>
            </w:r>
          </w:p>
        </w:tc>
        <w:tc>
          <w:tcPr>
            <w:tcW w:type="dxa" w:w="2157"/>
            <w:vAlign w:val="center"/>
          </w:tcPr>
          <w:p>
            <w:pPr>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【表17】第2章2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spacing w:before="20" w:after="20"/>
            </w:pPr>
            <w:r>
              <w:rPr>
                <w:rFonts w:ascii="游ゴシック" w:hAnsi="游ゴシック" w:eastAsia="游ゴシック"/>
                <w:b w:val="0"/>
                <w:i w:val="0"/>
                <w:sz w:val="17"/>
              </w:rPr>
              <w:t>IADLの低下</w:t>
            </w:r>
          </w:p>
        </w:tc>
        <w:tc>
          <w:tcPr>
            <w:tcW w:type="dxa" w:w="2139"/>
            <w:vAlign w:val="center"/>
          </w:tcPr>
          <w:p>
            <w:pPr>
              <w:spacing w:before="20" w:after="20"/>
            </w:pPr>
            <w:r>
              <w:rPr>
                <w:rFonts w:ascii="游ゴシック" w:hAnsi="游ゴシック" w:eastAsia="游ゴシック"/>
                <w:b w:val="0"/>
                <w:i w:val="0"/>
                <w:sz w:val="17"/>
              </w:rPr>
              <w:t>12.3％</w:t>
            </w:r>
          </w:p>
        </w:tc>
        <w:tc>
          <w:tcPr>
            <w:tcW w:type="dxa" w:w="2728"/>
            <w:vAlign w:val="center"/>
          </w:tcPr>
          <w:p>
            <w:pPr>
              <w:spacing w:before="20" w:after="20"/>
            </w:pPr>
            <w:r>
              <w:rPr>
                <w:rFonts w:ascii="游ゴシック" w:hAnsi="游ゴシック" w:eastAsia="游ゴシック"/>
                <w:b w:val="0"/>
                <w:i w:val="0"/>
                <w:sz w:val="17"/>
              </w:rPr>
              <w:t>13.8％</w:t>
            </w:r>
          </w:p>
        </w:tc>
        <w:tc>
          <w:tcPr>
            <w:tcW w:type="dxa" w:w="2296"/>
            <w:vAlign w:val="center"/>
          </w:tcPr>
          <w:p>
            <w:pPr>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【表18】第2章2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【表19】第2章2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【表20】第2章3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spacing w:before="20" w:after="20"/>
            </w:pPr>
            <w:r>
              <w:rPr>
                <w:rFonts w:ascii="游ゴシック" w:hAnsi="游ゴシック" w:eastAsia="游ゴシック"/>
                <w:b w:val="0"/>
                <w:i w:val="0"/>
                <w:sz w:val="17"/>
              </w:rPr>
              <w:t>令和7年3月末</w:t>
            </w:r>
          </w:p>
        </w:tc>
        <w:tc>
          <w:tcPr>
            <w:tcW w:type="dxa" w:w="978"/>
            <w:vAlign w:val="center"/>
          </w:tcPr>
          <w:p>
            <w:pPr>
              <w:spacing w:before="20" w:after="20"/>
            </w:pPr>
            <w:r>
              <w:rPr>
                <w:rFonts w:ascii="游ゴシック" w:hAnsi="游ゴシック" w:eastAsia="游ゴシック"/>
                <w:b w:val="0"/>
                <w:i w:val="0"/>
                <w:sz w:val="17"/>
              </w:rPr>
              <w:t>65</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161</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115</w:t>
            </w:r>
          </w:p>
        </w:tc>
        <w:tc>
          <w:tcPr>
            <w:tcW w:type="dxa" w:w="986"/>
            <w:vAlign w:val="center"/>
          </w:tcPr>
          <w:p>
            <w:pPr>
              <w:spacing w:before="20" w:after="20"/>
            </w:pPr>
            <w:r>
              <w:rPr>
                <w:rFonts w:ascii="游ゴシック" w:hAnsi="游ゴシック" w:eastAsia="游ゴシック"/>
                <w:b w:val="0"/>
                <w:i w:val="0"/>
                <w:sz w:val="17"/>
              </w:rPr>
              <w:t>944</w:t>
            </w:r>
          </w:p>
        </w:tc>
        <w:tc>
          <w:tcPr>
            <w:tcW w:type="dxa" w:w="970"/>
            <w:vAlign w:val="center"/>
          </w:tcPr>
          <w:p>
            <w:pPr>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【表21】第2章3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spacing w:before="20" w:after="20"/>
            </w:pPr>
            <w:r>
              <w:rPr>
                <w:rFonts w:ascii="游ゴシック" w:hAnsi="游ゴシック" w:eastAsia="游ゴシック"/>
                <w:b w:val="0"/>
                <w:i w:val="0"/>
                <w:sz w:val="17"/>
              </w:rPr>
              <w:t>令和7年3月末</w:t>
            </w:r>
          </w:p>
        </w:tc>
        <w:tc>
          <w:tcPr>
            <w:tcW w:type="dxa" w:w="1660"/>
            <w:vAlign w:val="center"/>
          </w:tcPr>
          <w:p>
            <w:pPr>
              <w:spacing w:before="20" w:after="20"/>
            </w:pPr>
            <w:r>
              <w:rPr>
                <w:rFonts w:ascii="游ゴシック" w:hAnsi="游ゴシック" w:eastAsia="游ゴシック"/>
                <w:b w:val="0"/>
                <w:i w:val="0"/>
                <w:sz w:val="17"/>
              </w:rPr>
              <w:t>935</w:t>
            </w:r>
          </w:p>
        </w:tc>
        <w:tc>
          <w:tcPr>
            <w:tcW w:type="dxa" w:w="1593"/>
            <w:vAlign w:val="center"/>
          </w:tcPr>
          <w:p>
            <w:pPr>
              <w:spacing w:before="20" w:after="20"/>
            </w:pPr>
            <w:r>
              <w:rPr>
                <w:rFonts w:ascii="游ゴシック" w:hAnsi="游ゴシック" w:eastAsia="游ゴシック"/>
                <w:b w:val="0"/>
                <w:i w:val="0"/>
                <w:sz w:val="17"/>
              </w:rPr>
              <w:t>89</w:t>
            </w:r>
          </w:p>
        </w:tc>
        <w:tc>
          <w:tcPr>
            <w:tcW w:type="dxa" w:w="1593"/>
            <w:vAlign w:val="center"/>
          </w:tcPr>
          <w:p>
            <w:pPr>
              <w:spacing w:before="20" w:after="20"/>
            </w:pPr>
            <w:r>
              <w:rPr>
                <w:rFonts w:ascii="游ゴシック" w:hAnsi="游ゴシック" w:eastAsia="游ゴシック"/>
                <w:b w:val="0"/>
                <w:i w:val="0"/>
                <w:sz w:val="17"/>
              </w:rPr>
              <w:t>214</w:t>
            </w:r>
          </w:p>
        </w:tc>
        <w:tc>
          <w:tcPr>
            <w:tcW w:type="dxa" w:w="1522"/>
            <w:vAlign w:val="center"/>
          </w:tcPr>
          <w:p>
            <w:pPr>
              <w:spacing w:before="20" w:after="20"/>
            </w:pPr>
            <w:r>
              <w:rPr>
                <w:rFonts w:ascii="游ゴシック" w:hAnsi="游ゴシック" w:eastAsia="游ゴシック"/>
                <w:b w:val="0"/>
                <w:i w:val="0"/>
                <w:sz w:val="17"/>
              </w:rPr>
              <w:t>632</w:t>
            </w:r>
          </w:p>
        </w:tc>
        <w:tc>
          <w:tcPr>
            <w:tcW w:type="dxa" w:w="1660"/>
            <w:vAlign w:val="center"/>
          </w:tcPr>
          <w:p>
            <w:pPr>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【表22】第2章3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spacing w:before="20" w:after="20"/>
            </w:pPr>
            <w:r>
              <w:rPr>
                <w:rFonts w:ascii="游ゴシック" w:hAnsi="游ゴシック" w:eastAsia="游ゴシック"/>
                <w:b w:val="0"/>
                <w:i w:val="0"/>
                <w:sz w:val="17"/>
              </w:rPr>
              <w:t>令和6年10月1日</w:t>
            </w:r>
          </w:p>
        </w:tc>
        <w:tc>
          <w:tcPr>
            <w:tcW w:type="dxa" w:w="2121"/>
            <w:vAlign w:val="center"/>
          </w:tcPr>
          <w:p>
            <w:pPr>
              <w:spacing w:before="20" w:after="20"/>
            </w:pPr>
            <w:r>
              <w:rPr>
                <w:rFonts w:ascii="游ゴシック" w:hAnsi="游ゴシック" w:eastAsia="游ゴシック"/>
                <w:b w:val="0"/>
                <w:i w:val="0"/>
                <w:sz w:val="17"/>
              </w:rPr>
              <w:t>937</w:t>
            </w:r>
          </w:p>
        </w:tc>
        <w:tc>
          <w:tcPr>
            <w:tcW w:type="dxa" w:w="4183"/>
            <w:vAlign w:val="center"/>
          </w:tcPr>
          <w:p>
            <w:pPr>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【表23】第2章3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spacing w:before="20" w:after="20"/>
            </w:pPr>
            <w:r>
              <w:rPr>
                <w:rFonts w:ascii="游ゴシック" w:hAnsi="游ゴシック" w:eastAsia="游ゴシック"/>
                <w:b w:val="0"/>
                <w:i w:val="0"/>
                <w:sz w:val="17"/>
              </w:rPr>
              <w:t>実績（人）</w:t>
            </w:r>
          </w:p>
        </w:tc>
        <w:tc>
          <w:tcPr>
            <w:tcW w:type="dxa" w:w="2730"/>
            <w:vAlign w:val="center"/>
          </w:tcPr>
          <w:p>
            <w:pPr>
              <w:spacing w:before="20" w:after="20"/>
            </w:pPr>
            <w:r>
              <w:rPr>
                <w:rFonts w:ascii="游ゴシック" w:hAnsi="游ゴシック" w:eastAsia="游ゴシック"/>
                <w:b w:val="0"/>
                <w:i w:val="0"/>
                <w:sz w:val="17"/>
              </w:rPr>
              <w:t>937（令和6年10月1日）</w:t>
            </w:r>
          </w:p>
        </w:tc>
        <w:tc>
          <w:tcPr>
            <w:tcW w:type="dxa" w:w="2730"/>
            <w:vAlign w:val="center"/>
          </w:tcPr>
          <w:p>
            <w:pPr>
              <w:spacing w:before="20" w:after="20"/>
            </w:pPr>
            <w:r>
              <w:rPr>
                <w:rFonts w:ascii="游ゴシック" w:hAnsi="游ゴシック" w:eastAsia="游ゴシック"/>
                <w:b w:val="0"/>
                <w:i w:val="0"/>
                <w:sz w:val="17"/>
              </w:rPr>
              <w:t>953（令和7年7月31日）</w:t>
            </w:r>
          </w:p>
        </w:tc>
        <w:tc>
          <w:tcPr>
            <w:tcW w:type="dxa" w:w="1835"/>
            <w:vAlign w:val="center"/>
          </w:tcPr>
          <w:p>
            <w:pPr>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【表24】第2章3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spacing w:before="20" w:after="20"/>
            </w:pPr>
            <w:r>
              <w:rPr>
                <w:rFonts w:ascii="游ゴシック" w:hAnsi="游ゴシック" w:eastAsia="游ゴシック"/>
                <w:b w:val="0"/>
                <w:i w:val="0"/>
                <w:sz w:val="17"/>
              </w:rPr>
              <w:t>7.4日</w:t>
            </w:r>
          </w:p>
        </w:tc>
        <w:tc>
          <w:tcPr>
            <w:tcW w:type="dxa" w:w="1993"/>
            <w:vAlign w:val="center"/>
          </w:tcPr>
          <w:p>
            <w:pPr>
              <w:spacing w:before="20" w:after="20"/>
            </w:pPr>
            <w:r>
              <w:rPr>
                <w:rFonts w:ascii="游ゴシック" w:hAnsi="游ゴシック" w:eastAsia="游ゴシック"/>
                <w:b w:val="0"/>
                <w:i w:val="0"/>
                <w:sz w:val="17"/>
              </w:rPr>
              <w:t>9.3日</w:t>
            </w:r>
          </w:p>
        </w:tc>
        <w:tc>
          <w:tcPr>
            <w:tcW w:type="dxa" w:w="2260"/>
            <w:vAlign w:val="center"/>
          </w:tcPr>
          <w:p>
            <w:pPr>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【表25】第2章3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spacing w:before="20" w:after="20"/>
            </w:pPr>
            <w:r>
              <w:rPr>
                <w:rFonts w:ascii="游ゴシック" w:hAnsi="游ゴシック" w:eastAsia="游ゴシック"/>
                <w:b w:val="0"/>
                <w:i w:val="0"/>
                <w:sz w:val="17"/>
              </w:rPr>
              <w:t>10,361円</w:t>
            </w:r>
          </w:p>
        </w:tc>
        <w:tc>
          <w:tcPr>
            <w:tcW w:type="dxa" w:w="4355"/>
            <w:vAlign w:val="center"/>
          </w:tcPr>
          <w:p>
            <w:pPr>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val="0"/>
          <w:i w:val="0"/>
          <w:sz w:val="21"/>
        </w:rPr>
        <w:t>サービス別の給付費・受給者数の実績は【町データ待ち】です。見える化システムで確認できる受給者1人あたり給付月額は次のとおりです。</w:t>
      </w:r>
    </w:p>
    <w:p>
      <w:pPr>
        <w:keepNext/>
        <w:spacing w:before="200" w:after="40"/>
      </w:pPr>
      <w:r>
        <w:rPr>
          <w:rFonts w:ascii="游ゴシック" w:hAnsi="游ゴシック" w:eastAsia="游ゴシック"/>
          <w:b/>
          <w:i w:val="0"/>
          <w:color w:val="1F4D78"/>
          <w:sz w:val="22"/>
        </w:rPr>
        <w:t>【表26】第2章3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spacing w:before="20" w:after="20"/>
            </w:pPr>
            <w:r>
              <w:rPr>
                <w:rFonts w:ascii="游ゴシック" w:hAnsi="游ゴシック" w:eastAsia="游ゴシック"/>
                <w:b w:val="0"/>
                <w:i w:val="0"/>
                <w:sz w:val="17"/>
              </w:rPr>
              <w:t>訪問介護</w:t>
            </w:r>
          </w:p>
        </w:tc>
        <w:tc>
          <w:tcPr>
            <w:tcW w:type="dxa" w:w="5434"/>
            <w:vAlign w:val="center"/>
          </w:tcPr>
          <w:p>
            <w:pPr>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【表27】第2章4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spacing w:before="20" w:after="20"/>
            </w:pPr>
            <w:r>
              <w:rPr>
                <w:rFonts w:ascii="游ゴシック" w:hAnsi="游ゴシック" w:eastAsia="游ゴシック"/>
                <w:b w:val="0"/>
                <w:i w:val="0"/>
                <w:sz w:val="17"/>
              </w:rPr>
              <w:t xml:space="preserve">　地域支援事業</w:t>
            </w:r>
          </w:p>
        </w:tc>
        <w:tc>
          <w:tcPr>
            <w:tcW w:type="dxa" w:w="1884"/>
            <w:vAlign w:val="center"/>
          </w:tcPr>
          <w:p>
            <w:pPr>
              <w:spacing w:before="20" w:after="20"/>
            </w:pPr>
            <w:r>
              <w:rPr>
                <w:rFonts w:ascii="游ゴシック" w:hAnsi="游ゴシック" w:eastAsia="游ゴシック"/>
                <w:b w:val="0"/>
                <w:i w:val="0"/>
                <w:sz w:val="17"/>
              </w:rPr>
              <w:t>28.4</w:t>
            </w:r>
          </w:p>
        </w:tc>
        <w:tc>
          <w:tcPr>
            <w:tcW w:type="dxa" w:w="1884"/>
            <w:vAlign w:val="center"/>
          </w:tcPr>
          <w:p>
            <w:pPr>
              <w:spacing w:before="20" w:after="20"/>
            </w:pPr>
            <w:r>
              <w:rPr>
                <w:rFonts w:ascii="游ゴシック" w:hAnsi="游ゴシック" w:eastAsia="游ゴシック"/>
                <w:b w:val="0"/>
                <w:i w:val="0"/>
                <w:sz w:val="17"/>
              </w:rPr>
              <w:t>46.2</w:t>
            </w:r>
          </w:p>
        </w:tc>
        <w:tc>
          <w:tcPr>
            <w:tcW w:type="dxa" w:w="1884"/>
            <w:vAlign w:val="center"/>
          </w:tcPr>
          <w:p>
            <w:pPr>
              <w:spacing w:before="20" w:after="20"/>
            </w:pPr>
            <w:r>
              <w:rPr>
                <w:rFonts w:ascii="游ゴシック" w:hAnsi="游ゴシック" w:eastAsia="游ゴシック"/>
                <w:b w:val="0"/>
                <w:i w:val="0"/>
                <w:sz w:val="17"/>
              </w:rPr>
              <w:t>47.8</w:t>
            </w:r>
          </w:p>
        </w:tc>
        <w:tc>
          <w:tcPr>
            <w:tcW w:type="dxa" w:w="1884"/>
            <w:vAlign w:val="center"/>
          </w:tcPr>
          <w:p>
            <w:pPr>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【表28】第2章4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spacing w:before="20" w:after="20"/>
            </w:pPr>
            <w:r>
              <w:rPr>
                <w:rFonts w:ascii="游ゴシック" w:hAnsi="游ゴシック" w:eastAsia="游ゴシック"/>
                <w:b w:val="0"/>
                <w:i w:val="0"/>
                <w:sz w:val="17"/>
              </w:rPr>
              <w:t>差</w:t>
            </w:r>
          </w:p>
        </w:tc>
        <w:tc>
          <w:tcPr>
            <w:tcW w:type="dxa" w:w="6827"/>
            <w:vAlign w:val="center"/>
          </w:tcPr>
          <w:p>
            <w:pPr>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val="0"/>
          <w:i w:val="0"/>
          <w:sz w:val="17"/>
        </w:rPr>
        <w:t>※ 第9期が見込んだ基金取崩3,500万円が実際に行われたかは【町データ待ち】。令和6・7年度の決算で確認します。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社会福祉法等の一部を改正する法律（令和8年法律第51号）により、市町村介護保険事業計画においてサービスの見込量を定めるにあたり、</w:t>
      </w:r>
      <w:r>
        <w:rPr>
          <w:rFonts w:ascii="游ゴシック" w:hAnsi="游ゴシック" w:eastAsia="游ゴシック"/>
          <w:b/>
          <w:i w:val="0"/>
          <w:sz w:val="21"/>
        </w:rPr>
        <w:t>医療と介護の連携の状況</w:t>
      </w:r>
      <w:r>
        <w:rPr>
          <w:rFonts w:ascii="游ゴシック" w:hAnsi="游ゴシック" w:eastAsia="游ゴシック"/>
          <w:b w:val="0"/>
          <w:i w:val="0"/>
          <w:sz w:val="21"/>
        </w:rPr>
        <w:t>、および</w:t>
      </w:r>
      <w:r>
        <w:rPr>
          <w:rFonts w:ascii="游ゴシック" w:hAnsi="游ゴシック" w:eastAsia="游ゴシック"/>
          <w:b/>
          <w:i w:val="0"/>
          <w:sz w:val="21"/>
        </w:rPr>
        <w:t>有料老人ホーム・サービス付き高齢者向け住宅などの入居定員</w:t>
      </w:r>
      <w:r>
        <w:rPr>
          <w:rFonts w:ascii="游ゴシック" w:hAnsi="游ゴシック" w:eastAsia="游ゴシック"/>
          <w:b w:val="0"/>
          <w:i w:val="0"/>
          <w:sz w:val="21"/>
        </w:rPr>
        <w:t>を勘案することが明確化されました（施行　令和9年4月1日）。</w:t>
      </w:r>
    </w:p>
    <w:p>
      <w:pPr>
        <w:keepNext/>
        <w:spacing w:before="200" w:after="40"/>
      </w:pPr>
      <w:r>
        <w:rPr>
          <w:rFonts w:ascii="游ゴシック" w:hAnsi="游ゴシック" w:eastAsia="游ゴシック"/>
          <w:b/>
          <w:i w:val="0"/>
          <w:color w:val="1F4D78"/>
          <w:sz w:val="22"/>
        </w:rPr>
        <w:t>【表29】第2章5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【表30】第2章5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spacing w:before="20" w:after="20"/>
            </w:pPr>
            <w:r>
              <w:rPr>
                <w:rFonts w:ascii="游ゴシック" w:hAnsi="游ゴシック" w:eastAsia="游ゴシック"/>
                <w:b w:val="0"/>
                <w:i w:val="0"/>
                <w:sz w:val="17"/>
              </w:rPr>
              <w:t xml:space="preserve">　施設・居住系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59.74％</w:t>
            </w:r>
          </w:p>
        </w:tc>
        <w:tc>
          <w:tcPr>
            <w:tcW w:type="dxa" w:w="3512"/>
            <w:vAlign w:val="center"/>
          </w:tcPr>
          <w:p>
            <w:pPr>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令和8年法律第51号により、これらの入居定員を勘案することが明確化されました。</w:t>
      </w:r>
    </w:p>
    <w:p>
      <w:pPr>
        <w:keepNext/>
        <w:spacing w:before="200" w:after="40"/>
      </w:pPr>
      <w:r>
        <w:rPr>
          <w:rFonts w:ascii="游ゴシック" w:hAnsi="游ゴシック" w:eastAsia="游ゴシック"/>
          <w:b/>
          <w:i w:val="0"/>
          <w:color w:val="1F4D78"/>
          <w:sz w:val="22"/>
        </w:rPr>
        <w:t>【表31】第2章5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63"/>
        <w:gridCol w:w="2096"/>
        <w:gridCol w:w="2096"/>
        <w:gridCol w:w="2096"/>
      </w:tblGrid>
      <w:tr>
        <w:tc>
          <w:tcPr>
            <w:tcW w:type="dxa" w:w="346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096"/>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3463"/>
            <w:vAlign w:val="center"/>
          </w:tcPr>
          <w:p>
            <w:pPr>
              <w:spacing w:before="20" w:after="20"/>
            </w:pPr>
            <w:r>
              <w:rPr>
                <w:rFonts w:ascii="游ゴシック" w:hAnsi="游ゴシック" w:eastAsia="游ゴシック"/>
                <w:b w:val="0"/>
                <w:i w:val="0"/>
                <w:sz w:val="17"/>
              </w:rPr>
              <w:t>有料老人ホーム（介護付き・特定施設入居者生活介護）</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r>
        <w:tc>
          <w:tcPr>
            <w:tcW w:type="dxa" w:w="3463"/>
            <w:vAlign w:val="center"/>
          </w:tcPr>
          <w:p>
            <w:pPr>
              <w:spacing w:before="20" w:after="20"/>
            </w:pPr>
            <w:r>
              <w:rPr>
                <w:rFonts w:ascii="游ゴシック" w:hAnsi="游ゴシック" w:eastAsia="游ゴシック"/>
                <w:b w:val="0"/>
                <w:i w:val="0"/>
                <w:sz w:val="17"/>
              </w:rPr>
              <w:t>有料老人ホーム（住宅型）</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r>
        <w:tc>
          <w:tcPr>
            <w:tcW w:type="dxa" w:w="3463"/>
            <w:vAlign w:val="center"/>
          </w:tcPr>
          <w:p>
            <w:pPr>
              <w:spacing w:before="20" w:after="20"/>
            </w:pPr>
            <w:r>
              <w:rPr>
                <w:rFonts w:ascii="游ゴシック" w:hAnsi="游ゴシック" w:eastAsia="游ゴシック"/>
                <w:b w:val="0"/>
                <w:i w:val="0"/>
                <w:sz w:val="17"/>
              </w:rPr>
              <w:t>サービス付き高齢者向け住宅</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r>
        <w:tc>
          <w:tcPr>
            <w:tcW w:type="dxa" w:w="3463"/>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c>
          <w:tcPr>
            <w:tcW w:type="dxa" w:w="2096"/>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令和8年法律第51号は、あわせて中重度等の要介護者を入居させる有料老人ホームについて都道府県等への登録制度を導入し、入居者の相談支援を行う「登録施設介護支援」を新設します。</w:t>
      </w:r>
      <w:r>
        <w:rPr>
          <w:rFonts w:ascii="游ゴシック" w:hAnsi="游ゴシック" w:eastAsia="游ゴシック"/>
          <w:b w:val="0"/>
          <w:i w:val="0"/>
          <w:sz w:val="17"/>
        </w:rPr>
        <w:t>該当する施設がある場合は、第5章 基本目標2に取扱いを書き加えます。施行日は令和9年4月1日・公布後2年以内・公布後3年以内の3通りが示されており、事項ごとに異なります。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【表32】第2章5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spacing w:before="20" w:after="20"/>
            </w:pPr>
            <w:r>
              <w:rPr>
                <w:rFonts w:ascii="游ゴシック" w:hAnsi="游ゴシック" w:eastAsia="游ゴシック"/>
                <w:b w:val="0"/>
                <w:i w:val="0"/>
                <w:sz w:val="17"/>
              </w:rPr>
              <w:t>0人</w:t>
            </w:r>
          </w:p>
        </w:tc>
        <w:tc>
          <w:tcPr>
            <w:tcW w:type="dxa" w:w="1761"/>
            <w:vAlign w:val="center"/>
          </w:tcPr>
          <w:p>
            <w:pPr>
              <w:spacing w:before="20" w:after="20"/>
            </w:pPr>
            <w:r>
              <w:rPr>
                <w:rFonts w:ascii="游ゴシック" w:hAnsi="游ゴシック" w:eastAsia="游ゴシック"/>
                <w:b w:val="0"/>
                <w:i w:val="0"/>
                <w:sz w:val="17"/>
              </w:rPr>
              <w:t>0.0</w:t>
            </w:r>
          </w:p>
        </w:tc>
        <w:tc>
          <w:tcPr>
            <w:tcW w:type="dxa" w:w="1393"/>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【表33】第2章6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spacing w:before="20" w:after="20"/>
            </w:pPr>
            <w:r>
              <w:rPr>
                <w:rFonts w:ascii="游ゴシック" w:hAnsi="游ゴシック" w:eastAsia="游ゴシック"/>
                <w:b w:val="0"/>
                <w:i w:val="0"/>
                <w:sz w:val="17"/>
              </w:rPr>
              <w:t>高齢化率（％）</w:t>
            </w:r>
          </w:p>
        </w:tc>
        <w:tc>
          <w:tcPr>
            <w:tcW w:type="dxa" w:w="2018"/>
            <w:vAlign w:val="center"/>
          </w:tcPr>
          <w:p>
            <w:pPr>
              <w:spacing w:before="20" w:after="20"/>
            </w:pPr>
            <w:r>
              <w:rPr>
                <w:rFonts w:ascii="游ゴシック" w:hAnsi="游ゴシック" w:eastAsia="游ゴシック"/>
                <w:b w:val="0"/>
                <w:i w:val="0"/>
                <w:sz w:val="17"/>
              </w:rPr>
              <w:t>39.4</w:t>
            </w:r>
          </w:p>
        </w:tc>
        <w:tc>
          <w:tcPr>
            <w:tcW w:type="dxa" w:w="1674"/>
            <w:vAlign w:val="center"/>
          </w:tcPr>
          <w:p>
            <w:pPr>
              <w:spacing w:before="20" w:after="20"/>
            </w:pPr>
            <w:r>
              <w:rPr>
                <w:rFonts w:ascii="游ゴシック" w:hAnsi="游ゴシック" w:eastAsia="游ゴシック"/>
                <w:b w:val="0"/>
                <w:i w:val="0"/>
                <w:sz w:val="17"/>
              </w:rPr>
              <w:t>40.0</w:t>
            </w:r>
          </w:p>
        </w:tc>
        <w:tc>
          <w:tcPr>
            <w:tcW w:type="dxa" w:w="1765"/>
            <w:vAlign w:val="center"/>
          </w:tcPr>
          <w:p>
            <w:pPr>
              <w:spacing w:before="20" w:after="20"/>
            </w:pPr>
            <w:r>
              <w:rPr>
                <w:rFonts w:ascii="游ゴシック" w:hAnsi="游ゴシック" w:eastAsia="游ゴシック"/>
                <w:b w:val="0"/>
                <w:i w:val="0"/>
                <w:sz w:val="17"/>
              </w:rPr>
              <w:t>40.8</w:t>
            </w:r>
          </w:p>
        </w:tc>
        <w:tc>
          <w:tcPr>
            <w:tcW w:type="dxa" w:w="1765"/>
            <w:vAlign w:val="center"/>
          </w:tcPr>
          <w:p>
            <w:pPr>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【表34】第2章6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spacing w:before="20" w:after="20"/>
            </w:pPr>
            <w:r>
              <w:rPr>
                <w:rFonts w:ascii="游ゴシック" w:hAnsi="游ゴシック" w:eastAsia="游ゴシック"/>
                <w:b w:val="0"/>
                <w:i w:val="0"/>
                <w:sz w:val="17"/>
              </w:rPr>
              <w:t>第1号被保険者数</w:t>
            </w:r>
          </w:p>
        </w:tc>
        <w:tc>
          <w:tcPr>
            <w:tcW w:type="dxa" w:w="2091"/>
            <w:vAlign w:val="center"/>
          </w:tcPr>
          <w:p>
            <w:pPr>
              <w:spacing w:before="20" w:after="20"/>
            </w:pPr>
            <w:r>
              <w:rPr>
                <w:rFonts w:ascii="游ゴシック" w:hAnsi="游ゴシック" w:eastAsia="游ゴシック"/>
                <w:b w:val="0"/>
                <w:i w:val="0"/>
                <w:sz w:val="17"/>
              </w:rPr>
              <w:t>3,443</w:t>
            </w:r>
          </w:p>
        </w:tc>
        <w:tc>
          <w:tcPr>
            <w:tcW w:type="dxa" w:w="1627"/>
            <w:vAlign w:val="center"/>
          </w:tcPr>
          <w:p>
            <w:pPr>
              <w:spacing w:before="20" w:after="20"/>
            </w:pPr>
            <w:r>
              <w:rPr>
                <w:rFonts w:ascii="游ゴシック" w:hAnsi="游ゴシック" w:eastAsia="游ゴシック"/>
                <w:b w:val="0"/>
                <w:i w:val="0"/>
                <w:sz w:val="17"/>
              </w:rPr>
              <w:t>3,438</w:t>
            </w:r>
          </w:p>
        </w:tc>
        <w:tc>
          <w:tcPr>
            <w:tcW w:type="dxa" w:w="1713"/>
            <w:vAlign w:val="center"/>
          </w:tcPr>
          <w:p>
            <w:pPr>
              <w:spacing w:before="20" w:after="20"/>
            </w:pPr>
            <w:r>
              <w:rPr>
                <w:rFonts w:ascii="游ゴシック" w:hAnsi="游ゴシック" w:eastAsia="游ゴシック"/>
                <w:b w:val="0"/>
                <w:i w:val="0"/>
                <w:sz w:val="17"/>
              </w:rPr>
              <w:t>3,428</w:t>
            </w:r>
          </w:p>
        </w:tc>
        <w:tc>
          <w:tcPr>
            <w:tcW w:type="dxa" w:w="1713"/>
            <w:vAlign w:val="center"/>
          </w:tcPr>
          <w:p>
            <w:pPr>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【表35】第2章6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spacing w:before="20" w:after="20"/>
            </w:pPr>
            <w:r>
              <w:rPr>
                <w:rFonts w:ascii="游ゴシック" w:hAnsi="游ゴシック" w:eastAsia="游ゴシック"/>
                <w:b/>
                <w:i w:val="0"/>
                <w:sz w:val="17"/>
              </w:rPr>
              <w:t>認知症高齢者数（人）</w:t>
            </w:r>
          </w:p>
        </w:tc>
        <w:tc>
          <w:tcPr>
            <w:tcW w:type="dxa" w:w="1958"/>
            <w:vAlign w:val="center"/>
          </w:tcPr>
          <w:p>
            <w:pPr>
              <w:spacing w:before="20" w:after="20"/>
            </w:pPr>
            <w:r>
              <w:rPr>
                <w:rFonts w:ascii="游ゴシック" w:hAnsi="游ゴシック" w:eastAsia="游ゴシック"/>
                <w:b/>
                <w:i w:val="0"/>
                <w:sz w:val="17"/>
              </w:rPr>
              <w:t>335</w:t>
            </w:r>
          </w:p>
        </w:tc>
        <w:tc>
          <w:tcPr>
            <w:tcW w:type="dxa" w:w="1756"/>
            <w:vAlign w:val="center"/>
          </w:tcPr>
          <w:p>
            <w:pPr>
              <w:spacing w:before="20" w:after="20"/>
            </w:pPr>
            <w:r>
              <w:rPr>
                <w:rFonts w:ascii="游ゴシック" w:hAnsi="游ゴシック" w:eastAsia="游ゴシック"/>
                <w:b/>
                <w:i w:val="0"/>
                <w:sz w:val="17"/>
              </w:rPr>
              <w:t>335</w:t>
            </w:r>
          </w:p>
        </w:tc>
        <w:tc>
          <w:tcPr>
            <w:tcW w:type="dxa" w:w="1859"/>
            <w:vAlign w:val="center"/>
          </w:tcPr>
          <w:p>
            <w:pPr>
              <w:spacing w:before="20" w:after="20"/>
            </w:pPr>
            <w:r>
              <w:rPr>
                <w:rFonts w:ascii="游ゴシック" w:hAnsi="游ゴシック" w:eastAsia="游ゴシック"/>
                <w:b/>
                <w:i w:val="0"/>
                <w:sz w:val="17"/>
              </w:rPr>
              <w:t>333</w:t>
            </w:r>
          </w:p>
        </w:tc>
        <w:tc>
          <w:tcPr>
            <w:tcW w:type="dxa" w:w="1859"/>
            <w:vAlign w:val="center"/>
          </w:tcPr>
          <w:p>
            <w:pPr>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【表36】第2章7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8"/>
        <w:gridCol w:w="7933"/>
      </w:tblGrid>
      <w:tr>
        <w:tc>
          <w:tcPr>
            <w:tcW w:type="dxa" w:w="18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93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8"/>
            <w:vAlign w:val="center"/>
          </w:tcPr>
          <w:p>
            <w:pPr>
              <w:spacing w:before="20" w:after="20"/>
            </w:pPr>
            <w:r>
              <w:rPr>
                <w:rFonts w:ascii="游ゴシック" w:hAnsi="游ゴシック" w:eastAsia="游ゴシック"/>
                <w:b w:val="0"/>
                <w:i w:val="0"/>
                <w:sz w:val="17"/>
              </w:rPr>
              <w:t>第9期での課題</w:t>
            </w:r>
          </w:p>
        </w:tc>
        <w:tc>
          <w:tcPr>
            <w:tcW w:type="dxa" w:w="7933"/>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818"/>
            <w:vAlign w:val="center"/>
          </w:tcPr>
          <w:p>
            <w:pPr>
              <w:spacing w:before="20" w:after="20"/>
            </w:pPr>
            <w:r>
              <w:rPr>
                <w:rFonts w:ascii="游ゴシック" w:hAnsi="游ゴシック" w:eastAsia="游ゴシック"/>
                <w:b w:val="0"/>
                <w:i w:val="0"/>
                <w:sz w:val="17"/>
              </w:rPr>
              <w:t>令和7年度調査からみた状況</w:t>
            </w:r>
          </w:p>
        </w:tc>
        <w:tc>
          <w:tcPr>
            <w:tcW w:type="dxa" w:w="7933"/>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818"/>
            <w:vAlign w:val="center"/>
          </w:tcPr>
          <w:p>
            <w:pPr>
              <w:spacing w:before="20" w:after="20"/>
            </w:pPr>
            <w:r>
              <w:rPr>
                <w:rFonts w:ascii="游ゴシック" w:hAnsi="游ゴシック" w:eastAsia="游ゴシック"/>
                <w:b w:val="0"/>
                <w:i w:val="0"/>
                <w:sz w:val="17"/>
              </w:rPr>
              <w:t>介護予防の実施状況</w:t>
            </w:r>
          </w:p>
        </w:tc>
        <w:tc>
          <w:tcPr>
            <w:tcW w:type="dxa" w:w="7933"/>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一般介護予防事業費は令和3〜5年度が1百万円前後で推移した後、令和6年度に5.3百万円へ5.3倍に増えている（年報 様式4）。</w:t>
            </w:r>
            <w:r>
              <w:rPr>
                <w:rFonts w:ascii="游ゴシック" w:hAnsi="游ゴシック" w:eastAsia="游ゴシック"/>
                <w:b w:val="0"/>
                <w:i w:val="0"/>
                <w:sz w:val="17"/>
              </w:rPr>
              <w:t>何の事業によるものかは【町データ待ち】</w:t>
            </w:r>
          </w:p>
        </w:tc>
      </w:tr>
      <w:tr>
        <w:tc>
          <w:tcPr>
            <w:tcW w:type="dxa" w:w="1818"/>
            <w:vAlign w:val="center"/>
          </w:tcPr>
          <w:p>
            <w:pPr>
              <w:spacing w:before="20" w:after="20"/>
            </w:pPr>
            <w:r>
              <w:rPr>
                <w:rFonts w:ascii="游ゴシック" w:hAnsi="游ゴシック" w:eastAsia="游ゴシック"/>
                <w:b/>
                <w:i w:val="0"/>
                <w:sz w:val="17"/>
              </w:rPr>
              <w:t>多様なサービス・活動の実施状況</w:t>
            </w:r>
          </w:p>
        </w:tc>
        <w:tc>
          <w:tcPr>
            <w:tcW w:type="dxa" w:w="7933"/>
            <w:vAlign w:val="center"/>
          </w:tcPr>
          <w:p>
            <w:pPr>
              <w:spacing w:before="20" w:after="20"/>
            </w:pPr>
            <w:r>
              <w:rPr>
                <w:rFonts w:ascii="游ゴシック" w:hAnsi="游ゴシック" w:eastAsia="游ゴシック"/>
                <w:b/>
                <w:i w:val="0"/>
                <w:sz w:val="17"/>
              </w:rPr>
              <w:t>本町には訪問型サービスB及び通所型サービスB（住民主体によるサービス）が置かれている。</w:t>
            </w:r>
            <w:r>
              <w:rPr>
                <w:rFonts w:ascii="游ゴシック" w:hAnsi="游ゴシック" w:eastAsia="游ゴシック"/>
                <w:b w:val="0"/>
                <w:i w:val="0"/>
                <w:sz w:val="17"/>
              </w:rPr>
              <w:t>厚生労働省「介護予防・日常生活支援総合事業（地域支援事業）の実施状況に関する調査結果」に、令和元年度から令和3年度にかけて「実施の有無＝有」と回答されており、市町村内の事業所（団体）数は平成29年度から令和4年度まで各1で一貫している。</w:t>
            </w:r>
            <w:r>
              <w:rPr>
                <w:rFonts w:ascii="游ゴシック" w:hAnsi="游ゴシック" w:eastAsia="游ゴシック"/>
                <w:b/>
                <w:i w:val="0"/>
                <w:sz w:val="17"/>
              </w:rPr>
              <w:t>ただし令和4年度・令和5年度の実施の有無は無回答で、令和5年度の利用者数は訪問型B 24人に対し通所型Bは0人である。</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現在の実施状況と利用者数は【町データ待ち】</w:t>
            </w:r>
          </w:p>
        </w:tc>
      </w:tr>
      <w:tr>
        <w:tc>
          <w:tcPr>
            <w:tcW w:type="dxa" w:w="1818"/>
            <w:vAlign w:val="center"/>
          </w:tcPr>
          <w:p>
            <w:pPr>
              <w:spacing w:before="20" w:after="20"/>
            </w:pPr>
            <w:r>
              <w:rPr>
                <w:rFonts w:ascii="游ゴシック" w:hAnsi="游ゴシック" w:eastAsia="游ゴシック"/>
                <w:b/>
                <w:i w:val="0"/>
                <w:sz w:val="17"/>
              </w:rPr>
              <w:t>第10期での課題</w:t>
            </w:r>
          </w:p>
        </w:tc>
        <w:tc>
          <w:tcPr>
            <w:tcW w:type="dxa" w:w="7933"/>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【表37】第2章7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spacing w:before="20" w:after="20"/>
            </w:pPr>
            <w:r>
              <w:rPr>
                <w:rFonts w:ascii="游ゴシック" w:hAnsi="游ゴシック" w:eastAsia="游ゴシック"/>
                <w:b w:val="0"/>
                <w:i w:val="0"/>
                <w:sz w:val="17"/>
              </w:rPr>
              <w:t>災害時の状況</w:t>
            </w:r>
          </w:p>
        </w:tc>
        <w:tc>
          <w:tcPr>
            <w:tcW w:type="dxa" w:w="7868"/>
            <w:vAlign w:val="center"/>
          </w:tcPr>
          <w:p>
            <w:pPr>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【表38】第2章7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spacing w:before="20" w:after="20"/>
            </w:pPr>
            <w:r>
              <w:rPr>
                <w:rFonts w:ascii="游ゴシック" w:hAnsi="游ゴシック" w:eastAsia="游ゴシック"/>
                <w:b w:val="0"/>
                <w:i w:val="0"/>
                <w:sz w:val="17"/>
              </w:rPr>
              <w:t>財政の状況</w:t>
            </w:r>
          </w:p>
        </w:tc>
        <w:tc>
          <w:tcPr>
            <w:tcW w:type="dxa" w:w="7519"/>
            <w:vAlign w:val="center"/>
          </w:tcPr>
          <w:p>
            <w:pPr>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【表39】第3章1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spacing w:before="20" w:after="20"/>
            </w:pPr>
            <w:r>
              <w:rPr>
                <w:rFonts w:ascii="游ゴシック" w:hAnsi="游ゴシック" w:eastAsia="游ゴシック"/>
                <w:b/>
                <w:i w:val="0"/>
                <w:sz w:val="17"/>
              </w:rPr>
              <w:t>2　安全・安心な暮らしの確保</w:t>
            </w:r>
          </w:p>
        </w:tc>
        <w:tc>
          <w:tcPr>
            <w:tcW w:type="dxa" w:w="2284"/>
            <w:vAlign w:val="center"/>
          </w:tcPr>
          <w:p>
            <w:pPr>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【表40】第3章2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spacing w:before="20" w:after="20"/>
              <w:jc w:val="right"/>
            </w:pPr>
            <w:r>
              <w:rPr>
                <w:rFonts w:ascii="游ゴシック" w:hAnsi="游ゴシック" w:eastAsia="游ゴシック"/>
                <w:b/>
                <w:i w:val="0"/>
                <w:sz w:val="17"/>
              </w:rPr>
              <w:t>993.7</w:t>
            </w:r>
          </w:p>
        </w:tc>
        <w:tc>
          <w:tcPr>
            <w:tcW w:type="dxa" w:w="1827"/>
            <w:vAlign w:val="center"/>
          </w:tcPr>
          <w:p>
            <w:pPr>
              <w:spacing w:before="20" w:after="20"/>
              <w:jc w:val="right"/>
            </w:pPr>
            <w:r>
              <w:rPr>
                <w:rFonts w:ascii="游ゴシック" w:hAnsi="游ゴシック" w:eastAsia="游ゴシック"/>
                <w:b/>
                <w:i w:val="0"/>
                <w:sz w:val="17"/>
              </w:rPr>
              <w:t>5,304.7</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 令和7年度の地域支援事業費の事業別内訳は確認中です（【町データ待ち】）。</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val="0"/>
          <w:i w:val="0"/>
          <w:sz w:val="21"/>
        </w:rPr>
        <w:t>何の事業によるものかは確認中です（【町データ待ち】）。</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【表41】第3章3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実績　標準給付費（千円）</w:t>
            </w:r>
          </w:p>
        </w:tc>
        <w:tc>
          <w:tcPr>
            <w:tcW w:type="dxa" w:w="1825"/>
            <w:vAlign w:val="center"/>
          </w:tcPr>
          <w:p>
            <w:pPr>
              <w:spacing w:before="20" w:after="20"/>
              <w:jc w:val="right"/>
            </w:pPr>
            <w:r>
              <w:rPr>
                <w:rFonts w:ascii="游ゴシック" w:hAnsi="游ゴシック" w:eastAsia="游ゴシック"/>
                <w:b/>
                <w:i w:val="0"/>
                <w:sz w:val="17"/>
              </w:rPr>
              <w:t>1,169,470</w:t>
            </w:r>
          </w:p>
        </w:tc>
        <w:tc>
          <w:tcPr>
            <w:tcW w:type="dxa" w:w="1825"/>
            <w:vAlign w:val="center"/>
          </w:tcPr>
          <w:p>
            <w:pPr>
              <w:spacing w:before="20" w:after="20"/>
              <w:jc w:val="right"/>
            </w:pPr>
            <w:r>
              <w:rPr>
                <w:rFonts w:ascii="游ゴシック" w:hAnsi="游ゴシック" w:eastAsia="游ゴシック"/>
                <w:b/>
                <w:i w:val="0"/>
                <w:sz w:val="17"/>
              </w:rPr>
              <w:t>1,083,513</w:t>
            </w:r>
          </w:p>
        </w:tc>
        <w:tc>
          <w:tcPr>
            <w:tcW w:type="dxa" w:w="1825"/>
            <w:vAlign w:val="center"/>
          </w:tcPr>
          <w:p>
            <w:pPr>
              <w:spacing w:before="20" w:after="20"/>
              <w:jc w:val="right"/>
            </w:pPr>
            <w:r>
              <w:rPr>
                <w:rFonts w:ascii="游ゴシック" w:hAnsi="游ゴシック" w:eastAsia="游ゴシック"/>
                <w:b w:val="0"/>
                <w:i w:val="0"/>
                <w:sz w:val="17"/>
              </w:rPr>
              <w:t>―（年度途中）</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【表42】第3章3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spacing w:before="20" w:after="20"/>
            </w:pPr>
            <w:r>
              <w:rPr>
                <w:rFonts w:ascii="游ゴシック" w:hAnsi="游ゴシック" w:eastAsia="游ゴシック"/>
                <w:b/>
                <w:i w:val="0"/>
                <w:sz w:val="17"/>
              </w:rPr>
              <w:t>在宅サービスの利用の低下</w:t>
            </w:r>
          </w:p>
        </w:tc>
        <w:tc>
          <w:tcPr>
            <w:tcW w:type="dxa" w:w="4711"/>
            <w:vAlign w:val="center"/>
          </w:tcPr>
          <w:p>
            <w:pPr>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【表43】第3章3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spacing w:before="20" w:after="20"/>
            </w:pPr>
          </w:p>
        </w:tc>
        <w:tc>
          <w:tcPr>
            <w:tcW w:type="dxa" w:w="2034"/>
            <w:vAlign w:val="center"/>
          </w:tcPr>
          <w:p>
            <w:pPr>
              <w:spacing w:before="20" w:after="20"/>
            </w:pPr>
            <w:r>
              <w:rPr>
                <w:rFonts w:ascii="游ゴシック" w:hAnsi="游ゴシック" w:eastAsia="游ゴシック"/>
                <w:b/>
                <w:i w:val="0"/>
                <w:sz w:val="17"/>
              </w:rPr>
              <w:t>地域密着型通所介護</w:t>
            </w:r>
          </w:p>
        </w:tc>
        <w:tc>
          <w:tcPr>
            <w:tcW w:type="dxa" w:w="5833"/>
            <w:vAlign w:val="center"/>
          </w:tcPr>
          <w:p>
            <w:pPr>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【表44】第3章4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spacing w:before="20" w:after="20"/>
            </w:pPr>
            <w:r>
              <w:rPr>
                <w:rFonts w:ascii="游ゴシック" w:hAnsi="游ゴシック" w:eastAsia="游ゴシック"/>
                <w:b/>
                <w:i w:val="0"/>
                <w:sz w:val="17"/>
              </w:rPr>
              <w:t>3</w:t>
            </w:r>
          </w:p>
        </w:tc>
        <w:tc>
          <w:tcPr>
            <w:tcW w:type="dxa" w:w="2360"/>
            <w:vAlign w:val="center"/>
          </w:tcPr>
          <w:p>
            <w:pPr>
              <w:spacing w:before="20" w:after="20"/>
            </w:pPr>
            <w:r>
              <w:rPr>
                <w:rFonts w:ascii="游ゴシック" w:hAnsi="游ゴシック" w:eastAsia="游ゴシック"/>
                <w:b/>
                <w:i w:val="0"/>
                <w:sz w:val="17"/>
              </w:rPr>
              <w:t>認定と利用のあいだに開きがある</w:t>
            </w:r>
          </w:p>
        </w:tc>
        <w:tc>
          <w:tcPr>
            <w:tcW w:type="dxa" w:w="3378"/>
            <w:vAlign w:val="center"/>
          </w:tcPr>
          <w:p>
            <w:pPr>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【表45】第4章1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【表46】第4章2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【表47】第4章2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spacing w:before="20" w:after="20"/>
            </w:pPr>
            <w:r>
              <w:rPr>
                <w:rFonts w:ascii="游ゴシック" w:hAnsi="游ゴシック" w:eastAsia="游ゴシック"/>
                <w:b w:val="0"/>
                <w:i w:val="0"/>
                <w:sz w:val="17"/>
              </w:rPr>
              <w:t>2　安全・安心な暮らしの確保</w:t>
            </w:r>
          </w:p>
        </w:tc>
        <w:tc>
          <w:tcPr>
            <w:tcW w:type="dxa" w:w="6946"/>
            <w:vAlign w:val="center"/>
          </w:tcPr>
          <w:p>
            <w:pPr>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【表48】第4章3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【表49】第4章3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keepNext/>
        <w:spacing w:before="240" w:after="100"/>
      </w:pPr>
      <w:bookmarkStart w:id="129" w:name="_Toc_029"/>
      <w:r>
        <w:rPr>
          <w:rFonts w:ascii="游ゴシック" w:hAnsi="游ゴシック" w:eastAsia="游ゴシック"/>
          <w:b/>
          <w:i w:val="0"/>
          <w:color w:val="2E74B5"/>
          <w:sz w:val="30"/>
        </w:rPr>
        <w:t>第5章　施策の展開</w:t>
      </w:r>
      <w:bookmarkEnd w:id="129"/>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0" w:name="_Toc_030"/>
      <w:r>
        <w:rPr>
          <w:rFonts w:ascii="游ゴシック" w:hAnsi="游ゴシック" w:eastAsia="游ゴシック"/>
          <w:b/>
          <w:i w:val="0"/>
          <w:color w:val="2E74B5"/>
          <w:sz w:val="25"/>
        </w:rPr>
        <w:t>基本目標1　介護予防と生きがいづくりの推進</w:t>
      </w:r>
      <w:bookmarkEnd w:id="130"/>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【表50】第5章基本目標1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31.10％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【表51】第5章基本目標1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【表52】第5章基本目標1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後期高齢者健診受診率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【表53】第5章基本目標1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spacing w:before="20" w:after="20"/>
            </w:pPr>
            <w:r>
              <w:rPr>
                <w:rFonts w:ascii="游ゴシック" w:hAnsi="游ゴシック" w:eastAsia="游ゴシック"/>
                <w:b w:val="0"/>
                <w:i w:val="0"/>
                <w:sz w:val="17"/>
              </w:rPr>
              <w:t>計</w:t>
            </w:r>
          </w:p>
        </w:tc>
        <w:tc>
          <w:tcPr>
            <w:tcW w:type="dxa" w:w="1716"/>
            <w:vAlign w:val="center"/>
          </w:tcPr>
          <w:p>
            <w:pPr>
              <w:spacing w:before="20" w:after="20"/>
            </w:pPr>
            <w:r>
              <w:rPr>
                <w:rFonts w:ascii="游ゴシック" w:hAnsi="游ゴシック" w:eastAsia="游ゴシック"/>
                <w:b w:val="0"/>
                <w:i w:val="0"/>
                <w:sz w:val="17"/>
              </w:rPr>
              <w:t>1,455</w:t>
            </w:r>
          </w:p>
        </w:tc>
        <w:tc>
          <w:tcPr>
            <w:tcW w:type="dxa" w:w="1952"/>
            <w:vAlign w:val="center"/>
          </w:tcPr>
          <w:p>
            <w:pPr>
              <w:spacing w:before="20" w:after="20"/>
            </w:pPr>
            <w:r>
              <w:rPr>
                <w:rFonts w:ascii="游ゴシック" w:hAnsi="游ゴシック" w:eastAsia="游ゴシック"/>
                <w:b w:val="0"/>
                <w:i w:val="0"/>
                <w:sz w:val="17"/>
              </w:rPr>
              <w:t>28,745,658</w:t>
            </w:r>
          </w:p>
        </w:tc>
        <w:tc>
          <w:tcPr>
            <w:tcW w:type="dxa" w:w="1716"/>
            <w:vAlign w:val="center"/>
          </w:tcPr>
          <w:p>
            <w:pPr>
              <w:spacing w:before="20" w:after="20"/>
            </w:pPr>
            <w:r>
              <w:rPr>
                <w:rFonts w:ascii="游ゴシック" w:hAnsi="游ゴシック" w:eastAsia="游ゴシック"/>
                <w:b w:val="0"/>
                <w:i w:val="0"/>
                <w:sz w:val="17"/>
              </w:rPr>
              <w:t>1,447</w:t>
            </w:r>
          </w:p>
        </w:tc>
        <w:tc>
          <w:tcPr>
            <w:tcW w:type="dxa" w:w="1952"/>
            <w:vAlign w:val="center"/>
          </w:tcPr>
          <w:p>
            <w:pPr>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何の事業を始めたかは町に確認しています（【町データ待ち】）。</w:t>
      </w:r>
      <w:r>
        <w:rPr>
          <w:rFonts w:ascii="游ゴシック" w:hAnsi="游ゴシック" w:eastAsia="游ゴシック"/>
          <w:b w:val="0"/>
          <w:i w:val="0"/>
          <w:sz w:val="21"/>
        </w:rPr>
        <w:t>第10期の一般介護予防事業は、この令和6年度の水準を出発点に組み立てます。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【表54】第5章基本目標1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spacing w:before="20" w:after="20"/>
            </w:pPr>
            <w:r>
              <w:rPr>
                <w:rFonts w:ascii="游ゴシック" w:hAnsi="游ゴシック" w:eastAsia="游ゴシック"/>
                <w:b w:val="0"/>
                <w:i w:val="0"/>
                <w:sz w:val="17"/>
              </w:rPr>
              <w:t>43.1％</w:t>
            </w:r>
          </w:p>
        </w:tc>
        <w:tc>
          <w:tcPr>
            <w:tcW w:type="dxa" w:w="3650"/>
            <w:vAlign w:val="center"/>
          </w:tcPr>
          <w:p>
            <w:pPr>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【表55】第5章基本目標1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介護予防・生活支援サービス事業費</w:t>
            </w:r>
          </w:p>
        </w:tc>
        <w:tc>
          <w:tcPr>
            <w:tcW w:type="dxa" w:w="1587"/>
            <w:vAlign w:val="center"/>
          </w:tcPr>
          <w:p>
            <w:pPr>
              <w:spacing w:before="20" w:after="20"/>
              <w:jc w:val="right"/>
            </w:pPr>
            <w:r>
              <w:rPr>
                <w:rFonts w:ascii="游ゴシック" w:hAnsi="游ゴシック" w:eastAsia="游ゴシック"/>
                <w:b w:val="0"/>
                <w:i w:val="0"/>
                <w:sz w:val="17"/>
              </w:rPr>
              <w:t>29,276,321円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【表56】第5章基本目標1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一般介護予防事業</w:t>
            </w:r>
          </w:p>
        </w:tc>
        <w:tc>
          <w:tcPr>
            <w:tcW w:type="dxa" w:w="4784"/>
            <w:vAlign w:val="center"/>
          </w:tcPr>
          <w:p>
            <w:pPr>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【表57】第5章基本目標1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閉じこもり傾向該当者の割合</w:t>
            </w:r>
          </w:p>
        </w:tc>
        <w:tc>
          <w:tcPr>
            <w:tcW w:type="dxa" w:w="4061"/>
            <w:vAlign w:val="center"/>
          </w:tcPr>
          <w:p>
            <w:pPr>
              <w:spacing w:before="20" w:after="20"/>
            </w:pPr>
            <w:r>
              <w:rPr>
                <w:rFonts w:ascii="游ゴシック" w:hAnsi="游ゴシック" w:eastAsia="游ゴシック"/>
                <w:b w:val="0"/>
                <w:i w:val="0"/>
                <w:sz w:val="17"/>
              </w:rPr>
              <w:t>24.1％</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【表58】第5章基本目標1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企画・運営者としての参加意向</w:t>
            </w:r>
          </w:p>
        </w:tc>
        <w:tc>
          <w:tcPr>
            <w:tcW w:type="dxa" w:w="1587"/>
            <w:vAlign w:val="center"/>
          </w:tcPr>
          <w:p>
            <w:pPr>
              <w:spacing w:before="20" w:after="20"/>
              <w:jc w:val="right"/>
            </w:pPr>
            <w:r>
              <w:rPr>
                <w:rFonts w:ascii="游ゴシック" w:hAnsi="游ゴシック" w:eastAsia="游ゴシック"/>
                <w:b w:val="0"/>
                <w:i w:val="0"/>
                <w:sz w:val="17"/>
              </w:rPr>
              <w:t>32.00％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【表59】第5章基本目標1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spacing w:before="20" w:after="20"/>
            </w:pPr>
            <w:r>
              <w:rPr>
                <w:rFonts w:ascii="游ゴシック" w:hAnsi="游ゴシック" w:eastAsia="游ゴシック"/>
                <w:b w:val="0"/>
                <w:i w:val="0"/>
                <w:sz w:val="17"/>
              </w:rPr>
              <w:t>交流機会の拡充</w:t>
            </w:r>
          </w:p>
        </w:tc>
        <w:tc>
          <w:tcPr>
            <w:tcW w:type="dxa" w:w="4093"/>
            <w:vAlign w:val="center"/>
          </w:tcPr>
          <w:p>
            <w:pPr>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【表60】第5章基本目標1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老人クラブ会員数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1" w:name="_Toc_031"/>
      <w:r>
        <w:rPr>
          <w:rFonts w:ascii="游ゴシック" w:hAnsi="游ゴシック" w:eastAsia="游ゴシック"/>
          <w:b/>
          <w:i w:val="0"/>
          <w:color w:val="2E74B5"/>
          <w:sz w:val="25"/>
        </w:rPr>
        <w:t>基本目標2　安全・安心な暮らしの確保</w:t>
      </w:r>
      <w:bookmarkEnd w:id="131"/>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うつ傾向</w:t>
            </w:r>
          </w:p>
        </w:tc>
        <w:tc>
          <w:tcPr>
            <w:tcW w:type="dxa" w:w="1587"/>
            <w:vAlign w:val="center"/>
          </w:tcPr>
          <w:p>
            <w:pPr>
              <w:spacing w:before="20" w:after="20"/>
              <w:jc w:val="right"/>
            </w:pPr>
            <w:r>
              <w:rPr>
                <w:rFonts w:ascii="游ゴシック" w:hAnsi="游ゴシック" w:eastAsia="游ゴシック"/>
                <w:b w:val="0"/>
                <w:i w:val="0"/>
                <w:sz w:val="17"/>
              </w:rPr>
              <w:t>38.30％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【表62】第5章基本目標2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spacing w:before="20" w:after="20"/>
            </w:pPr>
            <w:r>
              <w:rPr>
                <w:rFonts w:ascii="游ゴシック" w:hAnsi="游ゴシック" w:eastAsia="游ゴシック"/>
                <w:b w:val="0"/>
                <w:i w:val="0"/>
                <w:sz w:val="17"/>
              </w:rPr>
              <w:t>生活支援体制整備事業</w:t>
            </w:r>
          </w:p>
        </w:tc>
        <w:tc>
          <w:tcPr>
            <w:tcW w:type="dxa" w:w="4203"/>
            <w:vAlign w:val="center"/>
          </w:tcPr>
          <w:p>
            <w:pPr>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【表63】第5章基本目標2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認知症の相談窓口を知っている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spacing w:before="20" w:after="20"/>
            </w:pPr>
            <w:r>
              <w:rPr>
                <w:rFonts w:ascii="游ゴシック" w:hAnsi="游ゴシック" w:eastAsia="游ゴシック"/>
                <w:b w:val="0"/>
                <w:i w:val="0"/>
                <w:sz w:val="17"/>
              </w:rPr>
              <w:t>在宅医療・介護連携推進事業</w:t>
            </w:r>
          </w:p>
        </w:tc>
        <w:tc>
          <w:tcPr>
            <w:tcW w:type="dxa" w:w="4397"/>
            <w:vAlign w:val="center"/>
          </w:tcPr>
          <w:p>
            <w:pPr>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【表66】第5章基本目標2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地域ケア会議の開催回数・検討件数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spacing w:before="20" w:after="20"/>
              <w:jc w:val="right"/>
            </w:pPr>
            <w:r>
              <w:rPr>
                <w:rFonts w:ascii="游ゴシック" w:hAnsi="游ゴシック" w:eastAsia="游ゴシック"/>
                <w:b w:val="0"/>
                <w:i w:val="0"/>
                <w:sz w:val="17"/>
              </w:rPr>
              <w:t>33.00％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【表69】第5章基本目標2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認知症カフェの箇所数・参加者数</w:t>
            </w:r>
          </w:p>
        </w:tc>
        <w:tc>
          <w:tcPr>
            <w:tcW w:type="dxa" w:w="3245"/>
            <w:vAlign w:val="center"/>
          </w:tcPr>
          <w:p>
            <w:pPr>
              <w:spacing w:before="20" w:after="20"/>
            </w:pPr>
            <w:r>
              <w:rPr>
                <w:rFonts w:ascii="游ゴシック" w:hAnsi="游ゴシック" w:eastAsia="游ゴシック"/>
                <w:b w:val="0"/>
                <w:i w:val="0"/>
                <w:sz w:val="17"/>
              </w:rPr>
              <w:t>1か所（令和6年4月）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災害時に助けてくれる人がいない</w:t>
            </w:r>
          </w:p>
        </w:tc>
        <w:tc>
          <w:tcPr>
            <w:tcW w:type="dxa" w:w="1587"/>
            <w:vAlign w:val="center"/>
          </w:tcPr>
          <w:p>
            <w:pPr>
              <w:spacing w:before="20" w:after="20"/>
              <w:jc w:val="right"/>
            </w:pPr>
            <w:r>
              <w:rPr>
                <w:rFonts w:ascii="游ゴシック" w:hAnsi="游ゴシック" w:eastAsia="游ゴシック"/>
                <w:b w:val="0"/>
                <w:i w:val="0"/>
                <w:sz w:val="17"/>
              </w:rPr>
              <w:t>11.30％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福祉避難所</w:t>
            </w:r>
          </w:p>
        </w:tc>
        <w:tc>
          <w:tcPr>
            <w:tcW w:type="dxa" w:w="4414"/>
            <w:vAlign w:val="center"/>
          </w:tcPr>
          <w:p>
            <w:pPr>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spacing w:before="20" w:after="20"/>
            </w:pPr>
            <w:r>
              <w:rPr>
                <w:rFonts w:ascii="游ゴシック" w:hAnsi="游ゴシック" w:eastAsia="游ゴシック"/>
                <w:b w:val="0"/>
                <w:i w:val="0"/>
                <w:sz w:val="17"/>
              </w:rPr>
              <w:t xml:space="preserve">　（参考）対象規模</w:t>
            </w:r>
          </w:p>
        </w:tc>
        <w:tc>
          <w:tcPr>
            <w:tcW w:type="dxa" w:w="4438"/>
            <w:vAlign w:val="center"/>
          </w:tcPr>
          <w:p>
            <w:pPr>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21.20％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spacing w:before="20" w:after="20"/>
            </w:pPr>
            <w:r>
              <w:rPr>
                <w:rFonts w:ascii="游ゴシック" w:hAnsi="游ゴシック" w:eastAsia="游ゴシック"/>
                <w:b w:val="0"/>
                <w:i w:val="0"/>
                <w:sz w:val="17"/>
              </w:rPr>
              <w:t>住宅改修・福祉用具</w:t>
            </w:r>
          </w:p>
        </w:tc>
        <w:tc>
          <w:tcPr>
            <w:tcW w:type="dxa" w:w="4489"/>
            <w:vAlign w:val="center"/>
          </w:tcPr>
          <w:p>
            <w:pPr>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【表75】第5章基本目標2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【表76】第5章基本目標2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配食・緊急通報等の利用者数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【表77】第5章基本目標2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spacing w:before="20" w:after="20"/>
              <w:jc w:val="right"/>
            </w:pPr>
            <w:r>
              <w:rPr>
                <w:rFonts w:ascii="游ゴシック" w:hAnsi="游ゴシック" w:eastAsia="游ゴシック"/>
                <w:b w:val="0"/>
                <w:i w:val="0"/>
                <w:sz w:val="17"/>
              </w:rPr>
              <w:t>25.60％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48"/>
        <w:gridCol w:w="3902"/>
        <w:gridCol w:w="3001"/>
      </w:tblGrid>
      <w:tr>
        <w:tc>
          <w:tcPr>
            <w:tcW w:type="dxa" w:w="284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390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48"/>
            <w:vAlign w:val="center"/>
          </w:tcPr>
          <w:p>
            <w:pPr>
              <w:spacing w:before="20" w:after="20"/>
            </w:pPr>
            <w:r>
              <w:rPr>
                <w:rFonts w:ascii="游ゴシック" w:hAnsi="游ゴシック" w:eastAsia="游ゴシック"/>
                <w:b w:val="0"/>
                <w:i w:val="0"/>
                <w:sz w:val="17"/>
              </w:rPr>
              <w:t>人材確保の支援</w:t>
            </w:r>
          </w:p>
        </w:tc>
        <w:tc>
          <w:tcPr>
            <w:tcW w:type="dxa" w:w="3902"/>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3001"/>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848"/>
            <w:vAlign w:val="center"/>
          </w:tcPr>
          <w:p>
            <w:pPr>
              <w:spacing w:before="20" w:after="20"/>
            </w:pPr>
            <w:r>
              <w:rPr>
                <w:rFonts w:ascii="游ゴシック" w:hAnsi="游ゴシック" w:eastAsia="游ゴシック"/>
                <w:b w:val="0"/>
                <w:i w:val="0"/>
                <w:sz w:val="17"/>
              </w:rPr>
              <w:t>ICT・介護テクノロジーの導入支援</w:t>
            </w:r>
          </w:p>
        </w:tc>
        <w:tc>
          <w:tcPr>
            <w:tcW w:type="dxa" w:w="3902"/>
            <w:vAlign w:val="center"/>
          </w:tcPr>
          <w:p>
            <w:pPr>
              <w:spacing w:before="20" w:after="20"/>
            </w:pPr>
            <w:r>
              <w:rPr>
                <w:rFonts w:ascii="游ゴシック" w:hAnsi="游ゴシック" w:eastAsia="游ゴシック"/>
                <w:b w:val="0"/>
                <w:i w:val="0"/>
                <w:sz w:val="17"/>
              </w:rPr>
              <w:t>介護記録のICT化、見守り機器、情報連携基盤</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生産性向上・業務改善</w:t>
            </w:r>
          </w:p>
        </w:tc>
        <w:tc>
          <w:tcPr>
            <w:tcW w:type="dxa" w:w="3902"/>
            <w:vAlign w:val="center"/>
          </w:tcPr>
          <w:p>
            <w:pPr>
              <w:spacing w:before="20" w:after="20"/>
            </w:pPr>
            <w:r>
              <w:rPr>
                <w:rFonts w:ascii="游ゴシック" w:hAnsi="游ゴシック" w:eastAsia="游ゴシック"/>
                <w:b w:val="0"/>
                <w:i w:val="0"/>
                <w:sz w:val="17"/>
              </w:rPr>
              <w:t>業務改善の助言、文書負担の軽減</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研修の実施・支援</w:t>
            </w:r>
          </w:p>
        </w:tc>
        <w:tc>
          <w:tcPr>
            <w:tcW w:type="dxa" w:w="3902"/>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3001"/>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【表79】第5章基本目標2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70"/>
        <w:gridCol w:w="3256"/>
        <w:gridCol w:w="2925"/>
      </w:tblGrid>
      <w:tr>
        <w:tc>
          <w:tcPr>
            <w:tcW w:type="dxa" w:w="3570"/>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56"/>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9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70"/>
            <w:vAlign w:val="center"/>
          </w:tcPr>
          <w:p>
            <w:pPr>
              <w:spacing w:before="20" w:after="20"/>
            </w:pPr>
            <w:r>
              <w:rPr>
                <w:rFonts w:ascii="游ゴシック" w:hAnsi="游ゴシック" w:eastAsia="游ゴシック"/>
                <w:b w:val="0"/>
                <w:i w:val="0"/>
                <w:sz w:val="17"/>
              </w:rPr>
              <w:t>町内介護サービス事業所数</w:t>
            </w:r>
          </w:p>
        </w:tc>
        <w:tc>
          <w:tcPr>
            <w:tcW w:type="dxa" w:w="3256"/>
            <w:vAlign w:val="center"/>
          </w:tcPr>
          <w:p>
            <w:pPr>
              <w:spacing w:before="20" w:after="20"/>
            </w:pPr>
            <w:r>
              <w:rPr>
                <w:rFonts w:ascii="游ゴシック" w:hAnsi="游ゴシック" w:eastAsia="游ゴシック"/>
                <w:b w:val="0"/>
                <w:i w:val="0"/>
                <w:sz w:val="17"/>
              </w:rPr>
              <w:t>【見える化出力待ち】</w:t>
            </w:r>
          </w:p>
        </w:tc>
        <w:tc>
          <w:tcPr>
            <w:tcW w:type="dxa" w:w="2925"/>
            <w:vAlign w:val="center"/>
          </w:tcPr>
          <w:p>
            <w:pPr>
              <w:spacing w:before="20" w:after="20"/>
            </w:pPr>
            <w:r>
              <w:rPr>
                <w:rFonts w:ascii="游ゴシック" w:hAnsi="游ゴシック" w:eastAsia="游ゴシック"/>
                <w:b w:val="0"/>
                <w:i w:val="0"/>
                <w:sz w:val="17"/>
              </w:rPr>
              <w:t>維持</w:t>
            </w:r>
          </w:p>
        </w:tc>
      </w:tr>
      <w:tr>
        <w:tc>
          <w:tcPr>
            <w:tcW w:type="dxa" w:w="3570"/>
            <w:vAlign w:val="center"/>
          </w:tcPr>
          <w:p>
            <w:pPr>
              <w:spacing w:before="20" w:after="20"/>
            </w:pPr>
            <w:r>
              <w:rPr>
                <w:rFonts w:ascii="游ゴシック" w:hAnsi="游ゴシック" w:eastAsia="游ゴシック"/>
                <w:b w:val="0"/>
                <w:i w:val="0"/>
                <w:sz w:val="17"/>
              </w:rPr>
              <w:t>介護サービス自給率</w:t>
            </w:r>
          </w:p>
        </w:tc>
        <w:tc>
          <w:tcPr>
            <w:tcW w:type="dxa" w:w="3256"/>
            <w:vAlign w:val="center"/>
          </w:tcPr>
          <w:p>
            <w:pPr>
              <w:spacing w:before="20" w:after="20"/>
            </w:pPr>
            <w:r>
              <w:rPr>
                <w:rFonts w:ascii="游ゴシック" w:hAnsi="游ゴシック" w:eastAsia="游ゴシック"/>
                <w:b w:val="0"/>
                <w:i w:val="0"/>
                <w:sz w:val="17"/>
              </w:rPr>
              <w:t>67.57％</w:t>
            </w:r>
          </w:p>
        </w:tc>
        <w:tc>
          <w:tcPr>
            <w:tcW w:type="dxa" w:w="2925"/>
            <w:vAlign w:val="center"/>
          </w:tcPr>
          <w:p>
            <w:pPr>
              <w:spacing w:before="20" w:after="20"/>
            </w:pPr>
            <w:r>
              <w:rPr>
                <w:rFonts w:ascii="游ゴシック" w:hAnsi="游ゴシック" w:eastAsia="游ゴシック"/>
                <w:b w:val="0"/>
                <w:i w:val="0"/>
                <w:sz w:val="17"/>
              </w:rPr>
              <w:t>【協議会で設定】</w:t>
            </w:r>
          </w:p>
        </w:tc>
      </w:tr>
      <w:tr>
        <w:tc>
          <w:tcPr>
            <w:tcW w:type="dxa" w:w="3570"/>
            <w:vAlign w:val="center"/>
          </w:tcPr>
          <w:p>
            <w:pPr>
              <w:spacing w:before="20" w:after="20"/>
            </w:pPr>
            <w:r>
              <w:rPr>
                <w:rFonts w:ascii="游ゴシック" w:hAnsi="游ゴシック" w:eastAsia="游ゴシック"/>
                <w:b w:val="0"/>
                <w:i w:val="0"/>
                <w:sz w:val="17"/>
              </w:rPr>
              <w:t>県事業・基金の活用件数</w:t>
            </w:r>
          </w:p>
        </w:tc>
        <w:tc>
          <w:tcPr>
            <w:tcW w:type="dxa" w:w="3256"/>
            <w:vAlign w:val="center"/>
          </w:tcPr>
          <w:p>
            <w:pPr>
              <w:spacing w:before="20" w:after="20"/>
            </w:pPr>
            <w:r>
              <w:rPr>
                <w:rFonts w:ascii="游ゴシック" w:hAnsi="游ゴシック" w:eastAsia="游ゴシック"/>
                <w:b w:val="0"/>
                <w:i w:val="0"/>
                <w:sz w:val="17"/>
              </w:rPr>
              <w:t>【町データ待ち】</w:t>
            </w:r>
          </w:p>
        </w:tc>
        <w:tc>
          <w:tcPr>
            <w:tcW w:type="dxa" w:w="29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【表80】第5章基本目標2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spacing w:before="20" w:after="20"/>
            </w:pPr>
            <w:r>
              <w:rPr>
                <w:rFonts w:ascii="游ゴシック" w:hAnsi="游ゴシック" w:eastAsia="游ゴシック"/>
                <w:b/>
                <w:i w:val="0"/>
                <w:sz w:val="17"/>
              </w:rPr>
              <w:t>③ 急変時の対応</w:t>
            </w:r>
          </w:p>
        </w:tc>
        <w:tc>
          <w:tcPr>
            <w:tcW w:type="dxa" w:w="4385"/>
            <w:vAlign w:val="center"/>
          </w:tcPr>
          <w:p>
            <w:pPr>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【表81】第5章基本目標2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市町村分の平均</w:t>
            </w:r>
          </w:p>
        </w:tc>
        <w:tc>
          <w:tcPr>
            <w:tcW w:type="dxa" w:w="1587"/>
            <w:vAlign w:val="center"/>
          </w:tcPr>
          <w:p>
            <w:pPr>
              <w:spacing w:before="20" w:after="20"/>
              <w:jc w:val="right"/>
            </w:pPr>
            <w:r>
              <w:rPr>
                <w:rFonts w:ascii="游ゴシック" w:hAnsi="游ゴシック" w:eastAsia="游ゴシック"/>
                <w:b w:val="0"/>
                <w:i w:val="0"/>
                <w:sz w:val="17"/>
              </w:rPr>
              <w:t>454.80点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【表82】第5章基本目標2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spacing w:before="20" w:after="20"/>
            </w:pPr>
            <w:r>
              <w:rPr>
                <w:rFonts w:ascii="游ゴシック" w:hAnsi="游ゴシック" w:eastAsia="游ゴシック"/>
                <w:b/>
                <w:i w:val="0"/>
                <w:sz w:val="17"/>
              </w:rPr>
              <w:t>多職種による研修</w:t>
            </w:r>
          </w:p>
        </w:tc>
        <w:tc>
          <w:tcPr>
            <w:tcW w:type="dxa" w:w="4811"/>
            <w:vAlign w:val="center"/>
          </w:tcPr>
          <w:p>
            <w:pPr>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【表83】第5章基本目標2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退院・退所加算の算定者数割合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基本目標3　介護サービスの充実</w:t>
      </w:r>
      <w:bookmarkEnd w:id="132"/>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【表84】第5章基本目標3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認定者数</w:t>
            </w:r>
          </w:p>
        </w:tc>
        <w:tc>
          <w:tcPr>
            <w:tcW w:type="dxa" w:w="1587"/>
            <w:vAlign w:val="center"/>
          </w:tcPr>
          <w:p>
            <w:pPr>
              <w:spacing w:before="20" w:after="20"/>
              <w:jc w:val="right"/>
            </w:pPr>
            <w:r>
              <w:rPr>
                <w:rFonts w:ascii="游ゴシック" w:hAnsi="游ゴシック" w:eastAsia="游ゴシック"/>
                <w:b w:val="0"/>
                <w:i w:val="0"/>
                <w:sz w:val="17"/>
              </w:rPr>
              <w:t>792人</w:t>
            </w:r>
          </w:p>
        </w:tc>
        <w:tc>
          <w:tcPr>
            <w:tcW w:type="dxa" w:w="1701"/>
            <w:vAlign w:val="center"/>
          </w:tcPr>
          <w:p>
            <w:pPr>
              <w:spacing w:before="20" w:after="20"/>
            </w:pPr>
            <w:r>
              <w:rPr>
                <w:rFonts w:ascii="游ゴシック" w:hAnsi="游ゴシック" w:eastAsia="游ゴシック"/>
                <w:b w:val="0"/>
                <w:i w:val="0"/>
                <w:sz w:val="17"/>
              </w:rPr>
              <w:t>令和7年度末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【表85】第5章基本目標3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spacing w:before="20" w:after="20"/>
            </w:pPr>
            <w:r>
              <w:rPr>
                <w:rFonts w:ascii="游ゴシック" w:hAnsi="游ゴシック" w:eastAsia="游ゴシック"/>
                <w:b w:val="0"/>
                <w:i w:val="0"/>
                <w:sz w:val="17"/>
              </w:rPr>
              <w:t>介護給付適正化</w:t>
            </w:r>
          </w:p>
        </w:tc>
        <w:tc>
          <w:tcPr>
            <w:tcW w:type="dxa" w:w="5236"/>
            <w:vAlign w:val="center"/>
          </w:tcPr>
          <w:p>
            <w:pPr>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【表86】第5章基本目標3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i w:val="0"/>
                <w:sz w:val="17"/>
              </w:rPr>
              <w:t>医療情報との突合の実施割合</w:t>
            </w:r>
          </w:p>
        </w:tc>
        <w:tc>
          <w:tcPr>
            <w:tcW w:type="dxa" w:w="3354"/>
            <w:vAlign w:val="center"/>
          </w:tcPr>
          <w:p>
            <w:pPr>
              <w:spacing w:before="20" w:after="20"/>
            </w:pPr>
            <w:r>
              <w:rPr>
                <w:rFonts w:ascii="游ゴシック" w:hAnsi="游ゴシック" w:eastAsia="游ゴシック"/>
                <w:b/>
                <w:i w:val="0"/>
                <w:sz w:val="17"/>
              </w:rPr>
              <w:t>全国上位1割（令和6年度）</w:t>
            </w:r>
          </w:p>
        </w:tc>
        <w:tc>
          <w:tcPr>
            <w:tcW w:type="dxa" w:w="2666"/>
            <w:vAlign w:val="center"/>
          </w:tcPr>
          <w:p>
            <w:pPr>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【表87】第5章基本目標3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r>
              <w:rPr>
                <w:rFonts w:ascii="游ゴシック" w:hAnsi="游ゴシック" w:eastAsia="游ゴシック"/>
                <w:b w:val="0"/>
                <w:i w:val="0"/>
                <w:sz w:val="17"/>
              </w:rPr>
              <w:t>縦覧点検・医療情報との突合</w:t>
            </w:r>
          </w:p>
        </w:tc>
        <w:tc>
          <w:tcPr>
            <w:tcW w:type="dxa" w:w="2165"/>
            <w:vAlign w:val="center"/>
          </w:tcPr>
          <w:p>
            <w:pPr>
              <w:spacing w:before="20" w:after="20"/>
            </w:pPr>
            <w:r>
              <w:rPr>
                <w:rFonts w:ascii="游ゴシック" w:hAnsi="游ゴシック" w:eastAsia="游ゴシック"/>
                <w:b w:val="0"/>
                <w:i w:val="0"/>
                <w:sz w:val="17"/>
              </w:rPr>
              <w:t>縦覧点検4帳票の全件点検</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【表88】第5章基本目標3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spacing w:before="20" w:after="20"/>
            </w:pPr>
            <w:r>
              <w:rPr>
                <w:rFonts w:ascii="游ゴシック" w:hAnsi="游ゴシック" w:eastAsia="游ゴシック"/>
                <w:b w:val="0"/>
                <w:i w:val="0"/>
                <w:sz w:val="17"/>
              </w:rPr>
              <w:t>0.6％</w:t>
            </w:r>
          </w:p>
        </w:tc>
        <w:tc>
          <w:tcPr>
            <w:tcW w:type="dxa" w:w="2086"/>
            <w:vAlign w:val="center"/>
          </w:tcPr>
          <w:p>
            <w:pPr>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【表89】第5章基本目標3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spacing w:before="20" w:after="20"/>
            </w:pPr>
            <w:r>
              <w:rPr>
                <w:rFonts w:ascii="游ゴシック" w:hAnsi="游ゴシック" w:eastAsia="游ゴシック"/>
                <w:b w:val="0"/>
                <w:i w:val="0"/>
                <w:sz w:val="17"/>
              </w:rPr>
              <w:t>② 本人の利用意向への働きかけ</w:t>
            </w:r>
          </w:p>
        </w:tc>
        <w:tc>
          <w:tcPr>
            <w:tcW w:type="dxa" w:w="4921"/>
            <w:vAlign w:val="center"/>
          </w:tcPr>
          <w:p>
            <w:pPr>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【表90】第5章基本目標3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給付月額の県内順位（施設・居住系）</w:t>
            </w:r>
          </w:p>
        </w:tc>
        <w:tc>
          <w:tcPr>
            <w:tcW w:type="dxa" w:w="1587"/>
            <w:vAlign w:val="center"/>
          </w:tcPr>
          <w:p>
            <w:pPr>
              <w:spacing w:before="20" w:after="20"/>
              <w:jc w:val="right"/>
            </w:pPr>
            <w:r>
              <w:rPr>
                <w:rFonts w:ascii="游ゴシック" w:hAnsi="游ゴシック" w:eastAsia="游ゴシック"/>
                <w:b w:val="0"/>
                <w:i w:val="0"/>
                <w:sz w:val="17"/>
              </w:rPr>
              <w:t>33位／59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【表91】第5章基本目標3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spacing w:before="20" w:after="20"/>
            </w:pPr>
            <w:r>
              <w:rPr>
                <w:rFonts w:ascii="游ゴシック" w:hAnsi="游ゴシック" w:eastAsia="游ゴシック"/>
                <w:b w:val="0"/>
                <w:i w:val="0"/>
                <w:sz w:val="17"/>
              </w:rPr>
              <w:t>文書負担の軽減</w:t>
            </w:r>
          </w:p>
        </w:tc>
        <w:tc>
          <w:tcPr>
            <w:tcW w:type="dxa" w:w="6516"/>
            <w:vAlign w:val="center"/>
          </w:tcPr>
          <w:p>
            <w:pPr>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【表92】第5章基本目標3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spacing w:before="20" w:after="20"/>
            </w:pPr>
            <w:r>
              <w:rPr>
                <w:rFonts w:ascii="游ゴシック" w:hAnsi="游ゴシック" w:eastAsia="游ゴシック"/>
                <w:b/>
                <w:i w:val="0"/>
                <w:sz w:val="17"/>
              </w:rPr>
              <w:t>小規模多機能型居宅介護</w:t>
            </w:r>
          </w:p>
        </w:tc>
        <w:tc>
          <w:tcPr>
            <w:tcW w:type="dxa" w:w="1625"/>
            <w:vAlign w:val="center"/>
          </w:tcPr>
          <w:p>
            <w:pPr>
              <w:spacing w:before="20" w:after="20"/>
            </w:pPr>
            <w:r>
              <w:rPr>
                <w:rFonts w:ascii="游ゴシック" w:hAnsi="游ゴシック" w:eastAsia="游ゴシック"/>
                <w:b w:val="0"/>
                <w:i w:val="0"/>
                <w:sz w:val="17"/>
              </w:rPr>
              <w:t>通い30人／日</w:t>
            </w:r>
          </w:p>
        </w:tc>
        <w:tc>
          <w:tcPr>
            <w:tcW w:type="dxa" w:w="1686"/>
            <w:vAlign w:val="center"/>
          </w:tcPr>
          <w:p>
            <w:pPr>
              <w:spacing w:before="20" w:after="20"/>
            </w:pPr>
            <w:r>
              <w:rPr>
                <w:rFonts w:ascii="游ゴシック" w:hAnsi="游ゴシック" w:eastAsia="游ゴシック"/>
                <w:b w:val="0"/>
                <w:i w:val="0"/>
                <w:sz w:val="17"/>
              </w:rPr>
              <w:t>31.3人／月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【表93】第5章基本目標3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未利用理由の把握状況</w:t>
            </w:r>
          </w:p>
        </w:tc>
        <w:tc>
          <w:tcPr>
            <w:tcW w:type="dxa" w:w="3624"/>
            <w:vAlign w:val="center"/>
          </w:tcPr>
          <w:p>
            <w:pPr>
              <w:spacing w:before="20" w:after="20"/>
            </w:pPr>
            <w:r>
              <w:rPr>
                <w:rFonts w:ascii="游ゴシック" w:hAnsi="游ゴシック" w:eastAsia="游ゴシック"/>
                <w:b w:val="0"/>
                <w:i w:val="0"/>
                <w:sz w:val="17"/>
              </w:rPr>
              <w:t>令和7年度調査で把握</w:t>
            </w:r>
          </w:p>
        </w:tc>
        <w:tc>
          <w:tcPr>
            <w:tcW w:type="dxa" w:w="2741"/>
            <w:vAlign w:val="center"/>
          </w:tcPr>
          <w:p>
            <w:pPr>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3" w:name="_Toc_033"/>
      <w:r>
        <w:rPr>
          <w:rFonts w:ascii="游ゴシック" w:hAnsi="游ゴシック" w:eastAsia="游ゴシック"/>
          <w:b/>
          <w:i w:val="0"/>
          <w:color w:val="2E74B5"/>
          <w:sz w:val="30"/>
        </w:rPr>
        <w:t>第6章　介護保険事業等の見込み</w:t>
      </w:r>
      <w:bookmarkEnd w:id="133"/>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4" w:name="_Toc_034"/>
      <w:r>
        <w:rPr>
          <w:rFonts w:ascii="游ゴシック" w:hAnsi="游ゴシック" w:eastAsia="游ゴシック"/>
          <w:b/>
          <w:i w:val="0"/>
          <w:color w:val="2E74B5"/>
          <w:sz w:val="25"/>
        </w:rPr>
        <w:t>1　要介護認定者数の見込み</w:t>
      </w:r>
      <w:bookmarkEnd w:id="134"/>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【表94】要介護認定者数の見込み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spacing w:before="20" w:after="20"/>
            </w:pPr>
            <w:r>
              <w:rPr>
                <w:rFonts w:ascii="游ゴシック" w:hAnsi="游ゴシック" w:eastAsia="游ゴシック"/>
                <w:b w:val="0"/>
                <w:i w:val="0"/>
                <w:sz w:val="17"/>
              </w:rPr>
              <w:t>認定者数（人）</w:t>
            </w:r>
          </w:p>
        </w:tc>
        <w:tc>
          <w:tcPr>
            <w:tcW w:type="dxa" w:w="2144"/>
            <w:vAlign w:val="center"/>
          </w:tcPr>
          <w:p>
            <w:pPr>
              <w:spacing w:before="20" w:after="20"/>
              <w:jc w:val="right"/>
            </w:pPr>
            <w:r>
              <w:rPr>
                <w:rFonts w:ascii="游ゴシック" w:hAnsi="游ゴシック" w:eastAsia="游ゴシック"/>
                <w:b w:val="0"/>
                <w:i w:val="0"/>
                <w:sz w:val="17"/>
              </w:rPr>
              <w:t>782</w:t>
            </w:r>
          </w:p>
        </w:tc>
        <w:tc>
          <w:tcPr>
            <w:tcW w:type="dxa" w:w="2302"/>
            <w:vAlign w:val="center"/>
          </w:tcPr>
          <w:p>
            <w:pPr>
              <w:spacing w:before="20" w:after="20"/>
              <w:jc w:val="right"/>
            </w:pPr>
            <w:r>
              <w:rPr>
                <w:rFonts w:ascii="游ゴシック" w:hAnsi="游ゴシック" w:eastAsia="游ゴシック"/>
                <w:b w:val="0"/>
                <w:i w:val="0"/>
                <w:sz w:val="17"/>
              </w:rPr>
              <w:t>777</w:t>
            </w:r>
          </w:p>
        </w:tc>
        <w:tc>
          <w:tcPr>
            <w:tcW w:type="dxa" w:w="2302"/>
            <w:vAlign w:val="center"/>
          </w:tcPr>
          <w:p>
            <w:pPr>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5" w:name="_Toc_035"/>
      <w:r>
        <w:rPr>
          <w:rFonts w:ascii="游ゴシック" w:hAnsi="游ゴシック" w:eastAsia="游ゴシック"/>
          <w:b/>
          <w:i w:val="0"/>
          <w:color w:val="2E74B5"/>
          <w:sz w:val="25"/>
        </w:rPr>
        <w:t>2　介護給付等サービスの見込量</w:t>
      </w:r>
      <w:bookmarkEnd w:id="135"/>
    </w:p>
    <w:p>
      <w:pPr>
        <w:spacing w:before="60" w:after="60"/>
      </w:pPr>
      <w:r>
        <w:rPr>
          <w:rFonts w:ascii="游ゴシック" w:hAnsi="游ゴシック" w:eastAsia="游ゴシック"/>
          <w:b/>
          <w:i w:val="0"/>
          <w:sz w:val="21"/>
        </w:rPr>
        <w:t>見込量を立てるにあたって勘案した事項</w:t>
      </w:r>
    </w:p>
    <w:p>
      <w:pPr>
        <w:spacing w:before="60" w:after="60"/>
      </w:pPr>
      <w:r>
        <w:rPr>
          <w:rFonts w:ascii="游ゴシック" w:hAnsi="游ゴシック" w:eastAsia="游ゴシック"/>
          <w:b w:val="0"/>
          <w:i w:val="0"/>
          <w:sz w:val="21"/>
        </w:rPr>
        <w:t>社会福祉法等の一部を改正する法律（令和8年法律第51号）により、市町村介護保険事業計画においてサービスの見込量を定めるにあたり、</w:t>
      </w:r>
      <w:r>
        <w:rPr>
          <w:rFonts w:ascii="游ゴシック" w:hAnsi="游ゴシック" w:eastAsia="游ゴシック"/>
          <w:b/>
          <w:i w:val="0"/>
          <w:sz w:val="21"/>
        </w:rPr>
        <w:t>①医療と介護の連携の状況</w:t>
      </w:r>
      <w:r>
        <w:rPr>
          <w:rFonts w:ascii="游ゴシック" w:hAnsi="游ゴシック" w:eastAsia="游ゴシック"/>
          <w:b w:val="0"/>
          <w:i w:val="0"/>
          <w:sz w:val="21"/>
        </w:rPr>
        <w:t>および</w:t>
      </w:r>
      <w:r>
        <w:rPr>
          <w:rFonts w:ascii="游ゴシック" w:hAnsi="游ゴシック" w:eastAsia="游ゴシック"/>
          <w:b/>
          <w:i w:val="0"/>
          <w:sz w:val="21"/>
        </w:rPr>
        <w:t>②有料老人ホーム・サービス付き高齢者向け住宅などの入居定員</w:t>
      </w:r>
      <w:r>
        <w:rPr>
          <w:rFonts w:ascii="游ゴシック" w:hAnsi="游ゴシック" w:eastAsia="游ゴシック"/>
          <w:b w:val="0"/>
          <w:i w:val="0"/>
          <w:sz w:val="21"/>
        </w:rPr>
        <w:t>を勘案することが明確化されました（施行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【表95】第6章2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5443"/>
        <w:gridCol w:w="181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5443"/>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2494"/>
            <w:vAlign w:val="center"/>
          </w:tcPr>
          <w:p>
            <w:pPr>
              <w:spacing w:before="20" w:after="20"/>
            </w:pPr>
            <w:r>
              <w:rPr>
                <w:rFonts w:ascii="游ゴシック" w:hAnsi="游ゴシック" w:eastAsia="游ゴシック"/>
                <w:b/>
                <w:i w:val="0"/>
                <w:sz w:val="17"/>
              </w:rPr>
              <w:t>① 医療と介護の連携の状況</w:t>
            </w:r>
          </w:p>
        </w:tc>
        <w:tc>
          <w:tcPr>
            <w:tcW w:type="dxa" w:w="5443"/>
            <w:vAlign w:val="center"/>
          </w:tcPr>
          <w:p>
            <w:pPr>
              <w:spacing w:before="20" w:after="20"/>
            </w:pPr>
            <w:r>
              <w:rPr>
                <w:rFonts w:ascii="游ゴシック" w:hAnsi="游ゴシック" w:eastAsia="游ゴシック"/>
                <w:b w:val="0"/>
                <w:i w:val="0"/>
                <w:sz w:val="17"/>
              </w:rPr>
              <w:t>町内に病院はなく、診療所と訪問看護1か所により在宅療養を支えていま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814"/>
            <w:vAlign w:val="center"/>
          </w:tcPr>
          <w:p>
            <w:pPr>
              <w:spacing w:before="20" w:after="20"/>
            </w:pPr>
            <w:r>
              <w:rPr>
                <w:rFonts w:ascii="游ゴシック" w:hAnsi="游ゴシック" w:eastAsia="游ゴシック"/>
                <w:b w:val="0"/>
                <w:i w:val="0"/>
                <w:sz w:val="17"/>
              </w:rPr>
              <w:t>第2章5、第5章 基本目標2⑦</w:t>
            </w:r>
          </w:p>
        </w:tc>
      </w:tr>
      <w:tr>
        <w:tc>
          <w:tcPr>
            <w:tcW w:type="dxa" w:w="2494"/>
            <w:vAlign w:val="center"/>
          </w:tcPr>
          <w:p>
            <w:pPr>
              <w:spacing w:before="20" w:after="20"/>
            </w:pPr>
            <w:r>
              <w:rPr>
                <w:rFonts w:ascii="游ゴシック" w:hAnsi="游ゴシック" w:eastAsia="游ゴシック"/>
                <w:b/>
                <w:i w:val="0"/>
                <w:sz w:val="17"/>
              </w:rPr>
              <w:t>② 有料老人ホーム・サービス付き高齢者向け住宅等の入居定員</w:t>
            </w:r>
          </w:p>
        </w:tc>
        <w:tc>
          <w:tcPr>
            <w:tcW w:type="dxa" w:w="5443"/>
            <w:vAlign w:val="center"/>
          </w:tcPr>
          <w:p>
            <w:pPr>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814"/>
            <w:vAlign w:val="center"/>
          </w:tcPr>
          <w:p>
            <w:pPr>
              <w:spacing w:before="20" w:after="20"/>
            </w:pPr>
            <w:r>
              <w:rPr>
                <w:rFonts w:ascii="游ゴシック" w:hAnsi="游ゴシック" w:eastAsia="游ゴシック"/>
                <w:b w:val="0"/>
                <w:i w:val="0"/>
                <w:sz w:val="17"/>
              </w:rPr>
              <w:t>第2章5</w:t>
            </w:r>
          </w:p>
        </w:tc>
      </w:tr>
    </w:tbl>
    <w:p>
      <w:pPr>
        <w:spacing w:after="40"/>
      </w:pPr>
    </w:p>
    <w:p>
      <w:pPr>
        <w:spacing w:before="40" w:after="160"/>
        <w:ind w:left="113"/>
      </w:pPr>
      <w:r>
        <w:rPr>
          <w:rFonts w:ascii="游ゴシック" w:hAnsi="游ゴシック" w:eastAsia="游ゴシック"/>
          <w:b w:val="0"/>
          <w:i w:val="0"/>
          <w:sz w:val="17"/>
        </w:rPr>
        <w:t>資料：社会福祉法等の一部を改正する法律の概要について（厚生労働省・こども家庭庁、令和8年法律第51号）。</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【表96】第6章2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【表97】第6章2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6" w:name="_Toc_036"/>
      <w:r>
        <w:rPr>
          <w:rFonts w:ascii="游ゴシック" w:hAnsi="游ゴシック" w:eastAsia="游ゴシック"/>
          <w:b/>
          <w:i w:val="0"/>
          <w:color w:val="2E74B5"/>
          <w:sz w:val="25"/>
        </w:rPr>
        <w:t>3　介護保険サービス事業費の見込み</w:t>
      </w:r>
      <w:bookmarkEnd w:id="136"/>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【表98】第6章3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191,749</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7" w:name="_Toc_037"/>
      <w:r>
        <w:rPr>
          <w:rFonts w:ascii="游ゴシック" w:hAnsi="游ゴシック" w:eastAsia="游ゴシック"/>
          <w:b/>
          <w:i w:val="0"/>
          <w:color w:val="2E74B5"/>
          <w:sz w:val="25"/>
        </w:rPr>
        <w:t>4　地域支援事業の見込量と事業費</w:t>
      </w:r>
      <w:bookmarkEnd w:id="137"/>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【表99】第6章4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spacing w:before="20" w:after="20"/>
            </w:pPr>
            <w:r>
              <w:rPr>
                <w:rFonts w:ascii="游ゴシック" w:hAnsi="游ゴシック" w:eastAsia="游ゴシック"/>
                <w:b w:val="0"/>
                <w:i w:val="0"/>
                <w:sz w:val="17"/>
              </w:rPr>
              <w:t>包括的支援事業・任意事業</w:t>
            </w:r>
          </w:p>
        </w:tc>
        <w:tc>
          <w:tcPr>
            <w:tcW w:type="dxa" w:w="2089"/>
            <w:vAlign w:val="center"/>
          </w:tcPr>
          <w:p>
            <w:pPr>
              <w:spacing w:before="20" w:after="20"/>
            </w:pPr>
            <w:r>
              <w:rPr>
                <w:rFonts w:ascii="游ゴシック" w:hAnsi="游ゴシック" w:eastAsia="游ゴシック"/>
                <w:b w:val="0"/>
                <w:i w:val="0"/>
                <w:sz w:val="17"/>
              </w:rPr>
              <w:t>包括的支援事業・任意事業</w:t>
            </w:r>
          </w:p>
        </w:tc>
        <w:tc>
          <w:tcPr>
            <w:tcW w:type="dxa" w:w="1840"/>
            <w:vAlign w:val="center"/>
          </w:tcPr>
          <w:p>
            <w:pPr>
              <w:spacing w:before="20" w:after="20"/>
            </w:pPr>
            <w:r>
              <w:rPr>
                <w:rFonts w:ascii="游ゴシック" w:hAnsi="游ゴシック" w:eastAsia="游ゴシック"/>
                <w:b w:val="0"/>
                <w:i w:val="0"/>
                <w:sz w:val="17"/>
              </w:rPr>
              <w:t>29,335</w:t>
            </w:r>
          </w:p>
        </w:tc>
        <w:tc>
          <w:tcPr>
            <w:tcW w:type="dxa" w:w="2089"/>
            <w:vAlign w:val="center"/>
          </w:tcPr>
          <w:p>
            <w:pPr>
              <w:spacing w:before="20" w:after="20"/>
            </w:pPr>
            <w:r>
              <w:rPr>
                <w:rFonts w:ascii="游ゴシック" w:hAnsi="游ゴシック" w:eastAsia="游ゴシック"/>
                <w:b w:val="0"/>
                <w:i w:val="0"/>
                <w:sz w:val="17"/>
              </w:rPr>
              <w:t>29,335</w:t>
            </w:r>
          </w:p>
        </w:tc>
        <w:tc>
          <w:tcPr>
            <w:tcW w:type="dxa" w:w="1705"/>
            <w:vAlign w:val="center"/>
          </w:tcPr>
          <w:p>
            <w:pPr>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第10期は令和6年度決算の据え置きとした。</w:t>
      </w:r>
      <w:r>
        <w:rPr>
          <w:rFonts w:ascii="游ゴシック" w:hAnsi="游ゴシック" w:eastAsia="游ゴシック"/>
          <w:b w:val="0"/>
          <w:i w:val="0"/>
          <w:sz w:val="17"/>
        </w:rPr>
        <w:t>令和7年度は年報 様式4 が未入力で決算額が取れない。月報でみると総合事業は令和7年度が令和6年度の98.5％であり、据え置きは実勢をやや上回る安全側の置き方になる。</w:t>
      </w:r>
      <w:r>
        <w:rPr>
          <w:rFonts w:ascii="游ゴシック" w:hAnsi="游ゴシック" w:eastAsia="游ゴシック"/>
          <w:b/>
          <w:i w:val="0"/>
          <w:sz w:val="17"/>
        </w:rPr>
        <w:t>※ 一般介護予防事業費と包括的支援事業・任意事業費は事業別の内訳が様式4にも月報にもないため【町データ待ち】である。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【表100】第6章4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通所介護相当サービス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50.7</w:t>
            </w:r>
          </w:p>
        </w:tc>
        <w:tc>
          <w:tcPr>
            <w:tcW w:type="dxa" w:w="1297"/>
            <w:vAlign w:val="center"/>
          </w:tcPr>
          <w:p>
            <w:pPr>
              <w:spacing w:before="20" w:after="20"/>
            </w:pPr>
            <w:r>
              <w:rPr>
                <w:rFonts w:ascii="游ゴシック" w:hAnsi="游ゴシック" w:eastAsia="游ゴシック"/>
                <w:b w:val="0"/>
                <w:i w:val="0"/>
                <w:sz w:val="17"/>
              </w:rPr>
              <w:t>50.7</w:t>
            </w:r>
          </w:p>
        </w:tc>
        <w:tc>
          <w:tcPr>
            <w:tcW w:type="dxa" w:w="1336"/>
            <w:vAlign w:val="center"/>
          </w:tcPr>
          <w:p>
            <w:pPr>
              <w:spacing w:before="20" w:after="20"/>
            </w:pPr>
            <w:r>
              <w:rPr>
                <w:rFonts w:ascii="游ゴシック" w:hAnsi="游ゴシック" w:eastAsia="游ゴシック"/>
                <w:b w:val="0"/>
                <w:i w:val="0"/>
                <w:sz w:val="17"/>
              </w:rPr>
              <w:t>50.5</w:t>
            </w:r>
          </w:p>
        </w:tc>
        <w:tc>
          <w:tcPr>
            <w:tcW w:type="dxa" w:w="1336"/>
            <w:vAlign w:val="center"/>
          </w:tcPr>
          <w:p>
            <w:pPr>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【表101】第6章4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【表102】第6章4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spacing w:before="20" w:after="20"/>
            </w:pPr>
            <w:r>
              <w:rPr>
                <w:rFonts w:ascii="游ゴシック" w:hAnsi="游ゴシック" w:eastAsia="游ゴシック"/>
                <w:b w:val="0"/>
                <w:i w:val="0"/>
                <w:sz w:val="17"/>
              </w:rPr>
              <w:t>地域支援事業費（千円）</w:t>
            </w:r>
          </w:p>
        </w:tc>
        <w:tc>
          <w:tcPr>
            <w:tcW w:type="dxa" w:w="1834"/>
            <w:vAlign w:val="center"/>
          </w:tcPr>
          <w:p>
            <w:pPr>
              <w:spacing w:before="20" w:after="20"/>
            </w:pPr>
            <w:r>
              <w:rPr>
                <w:rFonts w:ascii="游ゴシック" w:hAnsi="游ゴシック" w:eastAsia="游ゴシック"/>
                <w:b w:val="0"/>
                <w:i w:val="0"/>
                <w:sz w:val="17"/>
              </w:rPr>
              <w:t>67,320</w:t>
            </w:r>
          </w:p>
        </w:tc>
        <w:tc>
          <w:tcPr>
            <w:tcW w:type="dxa" w:w="1834"/>
            <w:vAlign w:val="center"/>
          </w:tcPr>
          <w:p>
            <w:pPr>
              <w:spacing w:before="20" w:after="20"/>
            </w:pPr>
            <w:r>
              <w:rPr>
                <w:rFonts w:ascii="游ゴシック" w:hAnsi="游ゴシック" w:eastAsia="游ゴシック"/>
                <w:b w:val="0"/>
                <w:i w:val="0"/>
                <w:sz w:val="17"/>
              </w:rPr>
              <w:t>69,120</w:t>
            </w:r>
          </w:p>
        </w:tc>
        <w:tc>
          <w:tcPr>
            <w:tcW w:type="dxa" w:w="1834"/>
            <w:vAlign w:val="center"/>
          </w:tcPr>
          <w:p>
            <w:pPr>
              <w:spacing w:before="20" w:after="20"/>
            </w:pPr>
            <w:r>
              <w:rPr>
                <w:rFonts w:ascii="游ゴシック" w:hAnsi="游ゴシック" w:eastAsia="游ゴシック"/>
                <w:b w:val="0"/>
                <w:i w:val="0"/>
                <w:sz w:val="17"/>
              </w:rPr>
              <w:t>70,820</w:t>
            </w:r>
          </w:p>
        </w:tc>
        <w:tc>
          <w:tcPr>
            <w:tcW w:type="dxa" w:w="1834"/>
            <w:vAlign w:val="center"/>
          </w:tcPr>
          <w:p>
            <w:pPr>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pStyle w:val="Heading2"/>
        <w:keepNext/>
        <w:spacing w:before="180" w:after="100"/>
      </w:pPr>
      <w:bookmarkStart w:id="138" w:name="_Toc_038"/>
      <w:r>
        <w:rPr>
          <w:rFonts w:ascii="游ゴシック" w:hAnsi="游ゴシック" w:eastAsia="游ゴシック"/>
          <w:b/>
          <w:i w:val="0"/>
          <w:color w:val="2E74B5"/>
          <w:sz w:val="25"/>
        </w:rPr>
        <w:t>5　第1号被保険者の保険料</w:t>
      </w:r>
      <w:bookmarkEnd w:id="138"/>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算定の結果、準備基金を取り崩さない場合の保険料基準額は月額6,048円となります。</w:t>
      </w:r>
      <w:r>
        <w:rPr>
          <w:rFonts w:ascii="游ゴシック" w:hAnsi="游ゴシック" w:eastAsia="游ゴシック"/>
          <w:b w:val="0"/>
          <w:i w:val="0"/>
          <w:sz w:val="21"/>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【表103】第6章5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191,749千円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738,660千円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spacing w:before="20" w:after="20"/>
            </w:pPr>
            <w:r>
              <w:rPr>
                <w:rFonts w:ascii="游ゴシック" w:hAnsi="游ゴシック" w:eastAsia="游ゴシック"/>
                <w:b w:val="0"/>
                <w:i w:val="0"/>
                <w:sz w:val="17"/>
              </w:rPr>
              <w:t>10,245人</w:t>
            </w:r>
          </w:p>
        </w:tc>
        <w:tc>
          <w:tcPr>
            <w:tcW w:type="dxa" w:w="3747"/>
            <w:vAlign w:val="center"/>
          </w:tcPr>
          <w:p>
            <w:pPr>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6,048円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【表104】第6章5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spacing w:before="20" w:after="20"/>
            </w:pPr>
            <w:r>
              <w:rPr>
                <w:rFonts w:ascii="游ゴシック" w:hAnsi="游ゴシック" w:eastAsia="游ゴシック"/>
                <w:b w:val="0"/>
                <w:i w:val="0"/>
                <w:sz w:val="17"/>
              </w:rPr>
              <w:t>総給付費・介護報酬改定</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+56.9円</w:t>
            </w:r>
          </w:p>
        </w:tc>
        <w:tc>
          <w:tcPr>
            <w:tcW w:type="dxa" w:w="4782"/>
            <w:vAlign w:val="center"/>
          </w:tcPr>
          <w:p>
            <w:pPr>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【表105】第6章5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6,048円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基準となる算定。第9期の6,600円から▲552円（▲8.4％）</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5,950円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5,761円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6,317円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6,243円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spacing w:before="20" w:after="20"/>
            </w:pPr>
            <w:r>
              <w:rPr>
                <w:rFonts w:ascii="游ゴシック" w:hAnsi="游ゴシック" w:eastAsia="游ゴシック"/>
                <w:b w:val="0"/>
                <w:i w:val="0"/>
                <w:sz w:val="17"/>
              </w:rPr>
              <w:t>施設整備ケース</w:t>
            </w:r>
          </w:p>
        </w:tc>
        <w:tc>
          <w:tcPr>
            <w:tcW w:type="dxa" w:w="2308"/>
            <w:vAlign w:val="center"/>
          </w:tcPr>
          <w:p>
            <w:pPr>
              <w:spacing w:before="20" w:after="20"/>
            </w:pPr>
            <w:r>
              <w:rPr>
                <w:rFonts w:ascii="游ゴシック" w:hAnsi="游ゴシック" w:eastAsia="游ゴシック"/>
                <w:b w:val="0"/>
                <w:i w:val="0"/>
                <w:sz w:val="17"/>
              </w:rPr>
              <w:t>第10期に施設整備を行う場合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39" w:name="_Toc_039"/>
      <w:r>
        <w:rPr>
          <w:rFonts w:ascii="游ゴシック" w:hAnsi="游ゴシック" w:eastAsia="游ゴシック"/>
          <w:b/>
          <w:i w:val="0"/>
          <w:color w:val="2E74B5"/>
          <w:sz w:val="25"/>
        </w:rPr>
        <w:t>6　人材の供給制約からみた見込量の妥当性</w:t>
      </w:r>
      <w:bookmarkEnd w:id="139"/>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【表106】第6章6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spacing w:before="20" w:after="20"/>
            </w:pPr>
            <w:r>
              <w:rPr>
                <w:rFonts w:ascii="游ゴシック" w:hAnsi="游ゴシック" w:eastAsia="游ゴシック"/>
                <w:b w:val="0"/>
                <w:i w:val="0"/>
                <w:sz w:val="17"/>
              </w:rPr>
              <w:t>令和27年</w:t>
            </w:r>
          </w:p>
        </w:tc>
        <w:tc>
          <w:tcPr>
            <w:tcW w:type="dxa" w:w="1675"/>
            <w:vAlign w:val="center"/>
          </w:tcPr>
          <w:p>
            <w:pPr>
              <w:spacing w:before="20" w:after="20"/>
            </w:pPr>
            <w:r>
              <w:rPr>
                <w:rFonts w:ascii="游ゴシック" w:hAnsi="游ゴシック" w:eastAsia="游ゴシック"/>
                <w:b w:val="0"/>
                <w:i w:val="0"/>
                <w:sz w:val="17"/>
              </w:rPr>
              <w:t>2,750人</w:t>
            </w:r>
          </w:p>
        </w:tc>
        <w:tc>
          <w:tcPr>
            <w:tcW w:type="dxa" w:w="2033"/>
            <w:vAlign w:val="center"/>
          </w:tcPr>
          <w:p>
            <w:pPr>
              <w:spacing w:before="20" w:after="20"/>
            </w:pPr>
            <w:r>
              <w:rPr>
                <w:rFonts w:ascii="游ゴシック" w:hAnsi="游ゴシック" w:eastAsia="游ゴシック"/>
                <w:b w:val="0"/>
                <w:i w:val="0"/>
                <w:sz w:val="17"/>
              </w:rPr>
              <w:t>872人</w:t>
            </w:r>
          </w:p>
        </w:tc>
        <w:tc>
          <w:tcPr>
            <w:tcW w:type="dxa" w:w="2286"/>
            <w:vAlign w:val="center"/>
          </w:tcPr>
          <w:p>
            <w:pPr>
              <w:spacing w:before="20" w:after="20"/>
            </w:pPr>
            <w:r>
              <w:rPr>
                <w:rFonts w:ascii="游ゴシック" w:hAnsi="游ゴシック" w:eastAsia="游ゴシック"/>
                <w:b w:val="0"/>
                <w:i w:val="0"/>
                <w:sz w:val="17"/>
              </w:rPr>
              <w:t>463人</w:t>
            </w:r>
          </w:p>
        </w:tc>
        <w:tc>
          <w:tcPr>
            <w:tcW w:type="dxa" w:w="2162"/>
            <w:vAlign w:val="center"/>
          </w:tcPr>
          <w:p>
            <w:pPr>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本町には訪問型サービスB・通所型サービスB（住民主体によるサービス）の担い手が各1団体あることから、これを広げることが現実的な方策となります（第2章7、第5章 基本目標1）。</w:t>
      </w:r>
      <w:r>
        <w:rPr>
          <w:rFonts w:ascii="游ゴシック" w:hAnsi="游ゴシック" w:eastAsia="游ゴシック"/>
          <w:b/>
          <w:i w:val="0"/>
          <w:sz w:val="21"/>
        </w:rPr>
        <w:t>現在の実施状況は【町データ待ち】</w:t>
      </w:r>
    </w:p>
    <w:p>
      <w:pPr>
        <w:spacing w:after="120"/>
      </w:pPr>
    </w:p>
    <w:p>
      <w:pPr>
        <w:pStyle w:val="Heading2"/>
        <w:keepNext/>
        <w:spacing w:before="180" w:after="100"/>
      </w:pPr>
      <w:bookmarkStart w:id="140" w:name="_Toc_040"/>
      <w:r>
        <w:rPr>
          <w:rFonts w:ascii="游ゴシック" w:hAnsi="游ゴシック" w:eastAsia="游ゴシック"/>
          <w:b/>
          <w:i w:val="0"/>
          <w:color w:val="2E74B5"/>
          <w:sz w:val="25"/>
        </w:rPr>
        <w:t>7　見える化システムによる算定との突合</w:t>
      </w:r>
      <w:bookmarkEnd w:id="140"/>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システムによる保険料基準額は月額6,533円（100円未満切上げ6,600円）で、標準ケースの6,048円（同6,100円）と485円の差があります。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【表107】第6章7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6,045円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6,048円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spacing w:before="20" w:after="20"/>
            </w:pPr>
            <w:r>
              <w:rPr>
                <w:rFonts w:ascii="游ゴシック" w:hAnsi="游ゴシック" w:eastAsia="游ゴシック"/>
                <w:b w:val="0"/>
                <w:i w:val="0"/>
                <w:sz w:val="17"/>
              </w:rPr>
              <w:t>補正後被保険者数を10,245人→10,235人に</w:t>
            </w:r>
          </w:p>
        </w:tc>
        <w:tc>
          <w:tcPr>
            <w:tcW w:type="dxa" w:w="1998"/>
            <w:vAlign w:val="center"/>
          </w:tcPr>
          <w:p>
            <w:pPr>
              <w:spacing w:before="20" w:after="20"/>
            </w:pPr>
            <w:r>
              <w:rPr>
                <w:rFonts w:ascii="游ゴシック" w:hAnsi="游ゴシック" w:eastAsia="游ゴシック"/>
                <w:b w:val="0"/>
                <w:i w:val="0"/>
                <w:sz w:val="17"/>
              </w:rPr>
              <w:t>6,057円</w:t>
            </w:r>
          </w:p>
        </w:tc>
        <w:tc>
          <w:tcPr>
            <w:tcW w:type="dxa" w:w="1614"/>
            <w:vAlign w:val="center"/>
          </w:tcPr>
          <w:p>
            <w:pPr>
              <w:spacing w:before="20" w:after="20"/>
            </w:pPr>
            <w:r>
              <w:rPr>
                <w:rFonts w:ascii="游ゴシック" w:hAnsi="游ゴシック" w:eastAsia="游ゴシック"/>
                <w:b/>
                <w:i w:val="0"/>
                <w:sz w:val="17"/>
              </w:rPr>
              <w:t>+9円</w:t>
            </w:r>
          </w:p>
        </w:tc>
        <w:tc>
          <w:tcPr>
            <w:tcW w:type="dxa" w:w="3175"/>
            <w:vAlign w:val="center"/>
          </w:tcPr>
          <w:p>
            <w:pPr>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+477円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年額は、標準ケースの基準額（月額6,048円）をもとに100円未満を切り上げて算出したものです。</w:t>
      </w:r>
    </w:p>
    <w:p>
      <w:pPr>
        <w:keepNext/>
        <w:spacing w:before="200" w:after="40"/>
      </w:pPr>
      <w:r>
        <w:rPr>
          <w:rFonts w:ascii="游ゴシック" w:hAnsi="游ゴシック" w:eastAsia="游ゴシック"/>
          <w:b/>
          <w:i w:val="0"/>
          <w:color w:val="1F4D78"/>
          <w:sz w:val="22"/>
        </w:rPr>
        <w:t>【表108】第6章7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20,700円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35,200円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72,600円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87,100円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94,400円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108,900円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123,400円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137,900円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152,500円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167,000円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174,200円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第9期の年額は基準額6,600円（年額79,200円）による。第10期の年額は標準ケースの基準額6,048円（年額72,573円）によるもので、上記のケースのいずれを採るかにより変わります。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1" w:name="_Toc_041"/>
      <w:r>
        <w:rPr>
          <w:rFonts w:ascii="游ゴシック" w:hAnsi="游ゴシック" w:eastAsia="游ゴシック"/>
          <w:b/>
          <w:i w:val="0"/>
          <w:color w:val="2E74B5"/>
          <w:sz w:val="25"/>
        </w:rPr>
        <w:t>8　介護施設等の整備の基本方針と必要利用定員総数</w:t>
      </w:r>
      <w:bookmarkEnd w:id="141"/>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【表109】第6章8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spacing w:before="20" w:after="20"/>
            </w:pPr>
            <w:r>
              <w:rPr>
                <w:rFonts w:ascii="游ゴシック" w:hAnsi="游ゴシック" w:eastAsia="游ゴシック"/>
                <w:b w:val="0"/>
                <w:i w:val="0"/>
                <w:sz w:val="17"/>
              </w:rPr>
              <w:t>広域調整</w:t>
            </w:r>
          </w:p>
        </w:tc>
        <w:tc>
          <w:tcPr>
            <w:tcW w:type="dxa" w:w="2023"/>
            <w:vAlign w:val="center"/>
          </w:tcPr>
          <w:p>
            <w:pPr>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【表110】地域密着型サービスの必要利用定員総数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spacing w:before="20" w:after="20"/>
              <w:jc w:val="right"/>
            </w:pPr>
            <w:r>
              <w:rPr>
                <w:rFonts w:ascii="游ゴシック" w:hAnsi="游ゴシック" w:eastAsia="游ゴシック"/>
                <w:b w:val="0"/>
                <w:i w:val="0"/>
                <w:sz w:val="17"/>
              </w:rPr>
              <w:t>0人</w:t>
            </w:r>
          </w:p>
        </w:tc>
        <w:tc>
          <w:tcPr>
            <w:tcW w:type="dxa" w:w="2099"/>
            <w:vAlign w:val="center"/>
          </w:tcPr>
          <w:p>
            <w:pPr>
              <w:spacing w:before="20" w:after="20"/>
              <w:jc w:val="right"/>
            </w:pPr>
            <w:r>
              <w:rPr>
                <w:rFonts w:ascii="游ゴシック" w:hAnsi="游ゴシック" w:eastAsia="游ゴシック"/>
                <w:b w:val="0"/>
                <w:i w:val="0"/>
                <w:sz w:val="17"/>
              </w:rPr>
              <w:t>0人</w:t>
            </w:r>
          </w:p>
        </w:tc>
        <w:tc>
          <w:tcPr>
            <w:tcW w:type="dxa" w:w="2099"/>
            <w:vAlign w:val="center"/>
          </w:tcPr>
          <w:p>
            <w:pPr>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2" w:name="_Toc_042"/>
      <w:r>
        <w:rPr>
          <w:rFonts w:ascii="游ゴシック" w:hAnsi="游ゴシック" w:eastAsia="游ゴシック"/>
          <w:b/>
          <w:i w:val="0"/>
          <w:color w:val="2E74B5"/>
          <w:sz w:val="25"/>
        </w:rPr>
        <w:t>9　低所得者支援</w:t>
      </w:r>
      <w:bookmarkEnd w:id="142"/>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【表111】第6章9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spacing w:before="20" w:after="20"/>
            </w:pPr>
            <w:r>
              <w:rPr>
                <w:rFonts w:ascii="游ゴシック" w:hAnsi="游ゴシック" w:eastAsia="游ゴシック"/>
                <w:b w:val="0"/>
                <w:i w:val="0"/>
                <w:sz w:val="17"/>
              </w:rPr>
              <w:t>実施している法人、対象者数</w:t>
            </w:r>
          </w:p>
        </w:tc>
        <w:tc>
          <w:tcPr>
            <w:tcW w:type="dxa" w:w="2494"/>
            <w:vAlign w:val="center"/>
          </w:tcPr>
          <w:p>
            <w:pPr>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 高額介護サービス費・負担限度額認定・社会福祉法人等軽減の実績は確認中です（【町データ待ち】）。</w:t>
      </w:r>
    </w:p>
    <w:p>
      <w:pPr>
        <w:pStyle w:val="Heading2"/>
        <w:keepNext/>
        <w:spacing w:before="180" w:after="100"/>
      </w:pPr>
      <w:bookmarkStart w:id="143" w:name="_Toc_043"/>
      <w:r>
        <w:rPr>
          <w:rFonts w:ascii="游ゴシック" w:hAnsi="游ゴシック" w:eastAsia="游ゴシック"/>
          <w:b/>
          <w:i w:val="0"/>
          <w:color w:val="2E74B5"/>
          <w:sz w:val="25"/>
        </w:rPr>
        <w:t>10　中長期の見通し（令和22年・令和32年）</w:t>
      </w:r>
      <w:bookmarkEnd w:id="143"/>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keepNext/>
        <w:spacing w:before="200" w:after="40"/>
      </w:pPr>
      <w:r>
        <w:rPr>
          <w:rFonts w:ascii="游ゴシック" w:hAnsi="游ゴシック" w:eastAsia="游ゴシック"/>
          <w:b/>
          <w:i w:val="0"/>
          <w:color w:val="1F4D78"/>
          <w:sz w:val="22"/>
        </w:rPr>
        <w:t>【表112】第6章10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spacing w:before="20" w:after="20"/>
            </w:pPr>
            <w:r>
              <w:rPr>
                <w:rFonts w:ascii="游ゴシック" w:hAnsi="游ゴシック" w:eastAsia="游ゴシック"/>
                <w:b w:val="0"/>
                <w:i w:val="0"/>
                <w:sz w:val="17"/>
              </w:rPr>
              <w:t>令和27年</w:t>
            </w:r>
          </w:p>
        </w:tc>
        <w:tc>
          <w:tcPr>
            <w:tcW w:type="dxa" w:w="1474"/>
            <w:vAlign w:val="center"/>
          </w:tcPr>
          <w:p>
            <w:pPr>
              <w:spacing w:before="20" w:after="20"/>
              <w:jc w:val="right"/>
            </w:pPr>
            <w:r>
              <w:rPr>
                <w:rFonts w:ascii="游ゴシック" w:hAnsi="游ゴシック" w:eastAsia="游ゴシック"/>
                <w:b w:val="0"/>
                <w:i w:val="0"/>
                <w:sz w:val="17"/>
              </w:rPr>
              <w:t>2,818人</w:t>
            </w:r>
          </w:p>
        </w:tc>
        <w:tc>
          <w:tcPr>
            <w:tcW w:type="dxa" w:w="1296"/>
            <w:vAlign w:val="center"/>
          </w:tcPr>
          <w:p>
            <w:pPr>
              <w:spacing w:before="20" w:after="20"/>
              <w:jc w:val="right"/>
            </w:pPr>
            <w:r>
              <w:rPr>
                <w:rFonts w:ascii="游ゴシック" w:hAnsi="游ゴシック" w:eastAsia="游ゴシック"/>
                <w:b w:val="0"/>
                <w:i w:val="0"/>
                <w:sz w:val="17"/>
              </w:rPr>
              <w:t>872人</w:t>
            </w:r>
          </w:p>
        </w:tc>
        <w:tc>
          <w:tcPr>
            <w:tcW w:type="dxa" w:w="1344"/>
            <w:vAlign w:val="center"/>
          </w:tcPr>
          <w:p>
            <w:pPr>
              <w:spacing w:before="20" w:after="20"/>
              <w:jc w:val="right"/>
            </w:pPr>
            <w:r>
              <w:rPr>
                <w:rFonts w:ascii="游ゴシック" w:hAnsi="游ゴシック" w:eastAsia="游ゴシック"/>
                <w:b w:val="0"/>
                <w:i w:val="0"/>
                <w:sz w:val="17"/>
              </w:rPr>
              <w:t>30.9％</w:t>
            </w:r>
          </w:p>
        </w:tc>
        <w:tc>
          <w:tcPr>
            <w:tcW w:type="dxa" w:w="1474"/>
            <w:vAlign w:val="center"/>
          </w:tcPr>
          <w:p>
            <w:pPr>
              <w:spacing w:before="20" w:after="20"/>
              <w:jc w:val="right"/>
            </w:pPr>
            <w:r>
              <w:rPr>
                <w:rFonts w:ascii="游ゴシック" w:hAnsi="游ゴシック" w:eastAsia="游ゴシック"/>
                <w:b w:val="0"/>
                <w:i w:val="0"/>
                <w:sz w:val="17"/>
              </w:rPr>
              <w:t>1,076百万円</w:t>
            </w:r>
          </w:p>
        </w:tc>
        <w:tc>
          <w:tcPr>
            <w:tcW w:type="dxa" w:w="1474"/>
            <w:vAlign w:val="center"/>
          </w:tcPr>
          <w:p>
            <w:pPr>
              <w:spacing w:before="20" w:after="20"/>
              <w:jc w:val="right"/>
            </w:pPr>
            <w:r>
              <w:rPr>
                <w:rFonts w:ascii="游ゴシック" w:hAnsi="游ゴシック" w:eastAsia="游ゴシック"/>
                <w:b w:val="0"/>
                <w:i w:val="0"/>
                <w:sz w:val="17"/>
              </w:rPr>
              <w:t>381.8千円</w:t>
            </w:r>
          </w:p>
        </w:tc>
        <w:tc>
          <w:tcPr>
            <w:tcW w:type="dxa" w:w="1344"/>
            <w:vAlign w:val="center"/>
          </w:tcPr>
          <w:p>
            <w:pPr>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【表113】第6章10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4" w:name="_Toc_044"/>
      <w:r>
        <w:rPr>
          <w:rFonts w:ascii="游ゴシック" w:hAnsi="游ゴシック" w:eastAsia="游ゴシック"/>
          <w:b/>
          <w:i w:val="0"/>
          <w:color w:val="2E74B5"/>
          <w:sz w:val="25"/>
        </w:rPr>
        <w:t>11　将来に向けたサービス提供体制の確保に関する施策</w:t>
      </w:r>
      <w:bookmarkEnd w:id="144"/>
    </w:p>
    <w:p>
      <w:pPr>
        <w:spacing w:before="60" w:after="60"/>
      </w:pPr>
      <w:r>
        <w:rPr>
          <w:rFonts w:ascii="游ゴシック" w:hAnsi="游ゴシック" w:eastAsia="游ゴシック"/>
          <w:b/>
          <w:i w:val="0"/>
          <w:sz w:val="21"/>
        </w:rPr>
        <w:t>社会福祉法等の一部を改正する法律（令和8年法律第51号）により、市町村介護保険事業計画に「介護サービス量の中長期的な推計」と「将来に向けたサービス提供体制の確保に関する施策」を必ず記載することとされました。</w:t>
      </w:r>
      <w:r>
        <w:rPr>
          <w:rFonts w:ascii="游ゴシック" w:hAnsi="游ゴシック" w:eastAsia="游ゴシック"/>
          <w:b w:val="0"/>
          <w:i w:val="0"/>
          <w:sz w:val="21"/>
        </w:rPr>
        <w:t xml:space="preserve"> 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に当たります。前節10が中長期の推計、本節がそれを受けた施策です。</w:t>
      </w:r>
    </w:p>
    <w:p>
      <w:pPr>
        <w:spacing w:before="40" w:after="160"/>
        <w:ind w:left="113"/>
      </w:pPr>
      <w:r>
        <w:rPr>
          <w:rFonts w:ascii="游ゴシック" w:hAnsi="游ゴシック" w:eastAsia="游ゴシック"/>
          <w:b w:val="0"/>
          <w:i w:val="0"/>
          <w:sz w:val="17"/>
        </w:rPr>
        <w:t>資料：社会福祉法等の一部を改正する法律の概要について（厚生労働省・こども家庭庁、令和8年法律第51号）。※ 第10期の国の基本指針が本改正をどこまで取り込むかは、告示を待って確かめます。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p>
    <w:p>
      <w:pPr>
        <w:keepNext/>
        <w:spacing w:before="200" w:after="40"/>
      </w:pPr>
      <w:r>
        <w:rPr>
          <w:rFonts w:ascii="游ゴシック" w:hAnsi="游ゴシック" w:eastAsia="游ゴシック"/>
          <w:b/>
          <w:i w:val="0"/>
          <w:color w:val="1F4D78"/>
          <w:sz w:val="22"/>
        </w:rPr>
        <w:t>【表114】第6章11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福島県が設置する協議会（福祉人材確保・生産性向上等）に町が参画し、町内・圏域の事業所をつなぎます。</w:t>
            </w:r>
            <w:r>
              <w:rPr>
                <w:rFonts w:ascii="游ゴシック" w:hAnsi="游ゴシック" w:eastAsia="游ゴシック"/>
                <w:b w:val="0"/>
                <w:i w:val="0"/>
                <w:sz w:val="17"/>
              </w:rPr>
              <w:t xml:space="preserve"> 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住まい</w:t>
            </w:r>
          </w:p>
        </w:tc>
        <w:tc>
          <w:tcPr>
            <w:tcW w:type="dxa" w:w="2948"/>
            <w:vAlign w:val="center"/>
          </w:tcPr>
          <w:p>
            <w:pPr>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spacing w:before="20" w:after="20"/>
            </w:pPr>
            <w:r>
              <w:rPr>
                <w:rFonts w:ascii="游ゴシック" w:hAnsi="游ゴシック" w:eastAsia="游ゴシック"/>
                <w:b w:val="0"/>
                <w:i w:val="0"/>
                <w:sz w:val="17"/>
              </w:rPr>
              <w:t>第2章5、第6章8</w:t>
            </w:r>
          </w:p>
        </w:tc>
      </w:tr>
    </w:tbl>
    <w:p>
      <w:pPr>
        <w:spacing w:after="40"/>
      </w:pPr>
    </w:p>
    <w:p>
      <w:pPr>
        <w:spacing w:before="60" w:after="60"/>
      </w:pPr>
      <w:r>
        <w:rPr>
          <w:rFonts w:ascii="游ゴシック" w:hAnsi="游ゴシック" w:eastAsia="游ゴシック"/>
          <w:b/>
          <w:i w:val="0"/>
          <w:sz w:val="21"/>
        </w:rPr>
        <w:t>本節は、国の示し方が固まるまでの置き方です。</w:t>
      </w:r>
      <w:r>
        <w:rPr>
          <w:rFonts w:ascii="游ゴシック" w:hAnsi="游ゴシック" w:eastAsia="游ゴシック"/>
          <w:b w:val="0"/>
          <w:i w:val="0"/>
          <w:sz w:val="21"/>
        </w:rPr>
        <w:t xml:space="preserve"> 何をどの年次まで推計し、どこまでを施策として書くのかは本改正の施行に合わせて示される見込みであり、県への照会の回答（【町データ待ち】）を得たうえで整えます。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5" w:name="_Toc_045"/>
      <w:r>
        <w:rPr>
          <w:rFonts w:ascii="游ゴシック" w:hAnsi="游ゴシック" w:eastAsia="游ゴシック"/>
          <w:b/>
          <w:i w:val="0"/>
          <w:color w:val="2E74B5"/>
          <w:sz w:val="30"/>
        </w:rPr>
        <w:t>資料編</w:t>
      </w:r>
      <w:bookmarkEnd w:id="145"/>
    </w:p>
    <w:p>
      <w:pPr>
        <w:keepNext/>
        <w:spacing w:before="200" w:after="40"/>
      </w:pPr>
      <w:r>
        <w:rPr>
          <w:rFonts w:ascii="游ゴシック" w:hAnsi="游ゴシック" w:eastAsia="游ゴシック"/>
          <w:b/>
          <w:i w:val="0"/>
          <w:color w:val="1F4D78"/>
          <w:sz w:val="22"/>
        </w:rPr>
        <w:t>【表115】資料編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pStyle w:val="Heading2"/>
        <w:keepNext/>
        <w:spacing w:before="180" w:after="100"/>
      </w:pPr>
      <w:bookmarkStart w:id="146" w:name="_Toc_046"/>
      <w:r>
        <w:rPr>
          <w:rFonts w:ascii="游ゴシック" w:hAnsi="游ゴシック" w:eastAsia="游ゴシック"/>
          <w:b/>
          <w:i w:val="0"/>
          <w:color w:val="2E74B5"/>
          <w:sz w:val="25"/>
        </w:rPr>
        <w:t>8　成果指標の定義</w:t>
      </w:r>
      <w:bookmarkEnd w:id="146"/>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【表116】資料編8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spacing w:before="20" w:after="20"/>
            </w:pPr>
            <w:r>
              <w:rPr>
                <w:rFonts w:ascii="游ゴシック" w:hAnsi="游ゴシック" w:eastAsia="游ゴシック"/>
                <w:b/>
                <w:i w:val="0"/>
                <w:sz w:val="17"/>
              </w:rPr>
              <w:t>除外するもの</w:t>
            </w:r>
          </w:p>
        </w:tc>
        <w:tc>
          <w:tcPr>
            <w:tcW w:type="dxa" w:w="2256"/>
            <w:vAlign w:val="center"/>
          </w:tcPr>
          <w:p>
            <w:pPr>
              <w:spacing w:before="20" w:after="20"/>
            </w:pPr>
            <w:r>
              <w:rPr>
                <w:rFonts w:ascii="游ゴシック" w:hAnsi="游ゴシック" w:eastAsia="游ゴシック"/>
                <w:b w:val="0"/>
                <w:i w:val="0"/>
                <w:sz w:val="17"/>
              </w:rPr>
              <w:t>数えないもの</w:t>
            </w:r>
          </w:p>
        </w:tc>
        <w:tc>
          <w:tcPr>
            <w:tcW w:type="dxa" w:w="5553"/>
            <w:vAlign w:val="center"/>
          </w:tcPr>
          <w:p>
            <w:pPr>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pStyle w:val="Heading2"/>
        <w:keepNext/>
        <w:spacing w:before="180" w:after="100"/>
      </w:pPr>
      <w:bookmarkStart w:id="147" w:name="_Toc_047"/>
      <w:r>
        <w:rPr>
          <w:rFonts w:ascii="游ゴシック" w:hAnsi="游ゴシック" w:eastAsia="游ゴシック"/>
          <w:b/>
          <w:i w:val="0"/>
          <w:color w:val="2E74B5"/>
          <w:sz w:val="25"/>
        </w:rPr>
        <w:t>9　年次評価の様式</w:t>
      </w:r>
      <w:bookmarkEnd w:id="147"/>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【表117】資料編9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spacing w:before="20" w:after="20"/>
            </w:pPr>
            <w:r>
              <w:rPr>
                <w:rFonts w:ascii="游ゴシック" w:hAnsi="游ゴシック" w:eastAsia="游ゴシック"/>
                <w:b/>
                <w:i w:val="0"/>
                <w:sz w:val="17"/>
              </w:rPr>
              <w:t>未達の要因</w:t>
            </w:r>
          </w:p>
        </w:tc>
        <w:tc>
          <w:tcPr>
            <w:tcW w:type="dxa" w:w="6528"/>
            <w:vAlign w:val="center"/>
          </w:tcPr>
          <w:p>
            <w:pPr>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48" w:name="_Toc_048"/>
      <w:r>
        <w:rPr>
          <w:rFonts w:ascii="游ゴシック" w:hAnsi="游ゴシック" w:eastAsia="游ゴシック"/>
          <w:b/>
          <w:i w:val="0"/>
          <w:color w:val="2E74B5"/>
          <w:sz w:val="25"/>
        </w:rPr>
        <w:t>10　施策の見直しの基準</w:t>
      </w:r>
      <w:bookmarkEnd w:id="148"/>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【表118】資料編10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spacing w:before="20" w:after="20"/>
            </w:pPr>
            <w:r>
              <w:rPr>
                <w:rFonts w:ascii="游ゴシック" w:hAnsi="游ゴシック" w:eastAsia="游ゴシック"/>
                <w:b/>
                <w:i w:val="0"/>
                <w:sz w:val="17"/>
              </w:rPr>
              <w:t>やり方に無理があった</w:t>
            </w:r>
          </w:p>
        </w:tc>
        <w:tc>
          <w:tcPr>
            <w:tcW w:type="dxa" w:w="3305"/>
            <w:vAlign w:val="center"/>
          </w:tcPr>
          <w:p>
            <w:pPr>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11　主な参照資料</w:t>
      </w:r>
      <w:bookmarkEnd w:id="149"/>
    </w:p>
    <w:p>
      <w:pPr>
        <w:keepNext/>
        <w:spacing w:before="200" w:after="40"/>
      </w:pPr>
      <w:r>
        <w:rPr>
          <w:rFonts w:ascii="游ゴシック" w:hAnsi="游ゴシック" w:eastAsia="游ゴシック"/>
          <w:b/>
          <w:i w:val="0"/>
          <w:color w:val="1F4D78"/>
          <w:sz w:val="22"/>
        </w:rPr>
        <w:t>【表119】資料編11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spacing w:before="20" w:after="20"/>
            </w:pPr>
            <w:r>
              <w:rPr>
                <w:rFonts w:ascii="游ゴシック" w:hAnsi="游ゴシック" w:eastAsia="游ゴシック"/>
                <w:b/>
                <w:i w:val="0"/>
                <w:sz w:val="17"/>
              </w:rPr>
              <w:t>調査</w:t>
            </w:r>
          </w:p>
        </w:tc>
        <w:tc>
          <w:tcPr>
            <w:tcW w:type="dxa" w:w="8013"/>
            <w:vAlign w:val="center"/>
          </w:tcPr>
          <w:p>
            <w:pPr>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0" w:name="_Toc_050"/>
      <w:r>
        <w:rPr>
          <w:rFonts w:ascii="游ゴシック" w:hAnsi="游ゴシック" w:eastAsia="游ゴシック"/>
          <w:b/>
          <w:i w:val="0"/>
          <w:color w:val="2E74B5"/>
          <w:sz w:val="25"/>
        </w:rPr>
        <w:t>12　図表番号一覧</w:t>
      </w:r>
      <w:bookmarkEnd w:id="150"/>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第6章9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第6章11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1" w:name="_Toc_051"/>
      <w:r>
        <w:rPr>
          <w:rFonts w:ascii="游ゴシック" w:hAnsi="游ゴシック" w:eastAsia="游ゴシック"/>
          <w:b/>
          <w:i w:val="0"/>
          <w:color w:val="2E74B5"/>
          <w:sz w:val="30"/>
        </w:rPr>
        <w:t>参考　本素案の確定に必要な事項</w:t>
      </w:r>
      <w:bookmarkEnd w:id="151"/>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