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キックオフ会議資料（第3稿）</w:t>
      </w:r>
    </w:p>
    <w:p>
      <w:pPr>
        <w:spacing w:after="40" w:before="0" w:line="276" w:lineRule="auto"/>
      </w:pPr>
      <w:r>
        <w:rPr>
          <w:rFonts w:ascii="游ゴシック" w:hAnsi="游ゴシック" w:eastAsia="游ゴシック"/>
          <w:b w:val="0"/>
          <w:sz w:val="21"/>
        </w:rPr>
        <w:t>令和8年7月31日現在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本資料は、キックオフ資料を令和8年7月31日現在の作業状況に合わせて更新した第3稿です。計画素案第10稿、第1回委員会資料、代表KPIの定義（計画素案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・人口推計の基礎を社人研推計とする決定（令和8年7月30日）を踏まえた将来推計の第1段階の結果と、認定率のシナリオの選択をご確認いただきます。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仕様書４（3）が定める4調査のうち、健康とくらしの調査は個票データを受領し集計・クロス集計・分析を完了しています。他の3調査は第10期分が未受領のため、既存の令和5年調査分と行政・見える化データによる分析を先行して進めてい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健康とくらしの調査は個票4,729票を受領し分析完了。他3調査は第10期分が未受領</w:t>
            </w:r>
          </w:p>
        </w:tc>
        <w:tc>
          <w:tcPr>
            <w:tcW w:type="dxa" w:w="3061"/>
          </w:tcPr>
          <w:p>
            <w:pPr>
              <w:spacing w:after="20" w:before="20"/>
            </w:pPr>
            <w:r/>
            <w:r>
              <w:rPr>
                <w:rFonts w:ascii="游ゴシック" w:hAnsi="游ゴシック" w:eastAsia="游ゴシック"/>
                <w:b w:val="0"/>
                <w:sz w:val="18"/>
              </w:rPr>
              <w:t>町別・小学校区別クロス集計、3調査の第10期分の分析、地域課題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人口推計の基礎を社人研推計とすることを決定（令和8年7月30日）。第1段階（人口と認定者数）を完了</w:t>
            </w:r>
          </w:p>
        </w:tc>
        <w:tc>
          <w:tcPr>
            <w:tcW w:type="dxa" w:w="3061"/>
          </w:tcPr>
          <w:p>
            <w:pPr>
              <w:spacing w:after="20" w:before="20"/>
            </w:pPr>
            <w:r/>
            <w:r>
              <w:rPr>
                <w:rFonts w:ascii="游ゴシック" w:hAnsi="游ゴシック" w:eastAsia="游ゴシック"/>
                <w:b w:val="0"/>
                <w:sz w:val="18"/>
              </w:rPr>
              <w:t>第2段階（サービス見込量）、第3段階（給付費・保険料）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人材・供給可能量・生産性の重点化。欠員・採用・定着は介護人材実態調査の第10期分により把握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第10期分が未受領のため、第9期計画に掲載された令和5年調査分を再整理した段階です。</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（第10期分は未受領）</w:t>
            </w:r>
          </w:p>
        </w:tc>
        <w:tc>
          <w:tcPr>
            <w:tcW w:type="dxa" w:w="4535"/>
          </w:tcPr>
          <w:p>
            <w:pPr>
              <w:spacing w:after="20" w:before="20"/>
            </w:pPr>
            <w:r/>
            <w:r>
              <w:rPr>
                <w:rFonts w:ascii="游ゴシック" w:hAnsi="游ゴシック" w:eastAsia="游ゴシック"/>
                <w:b w:val="0"/>
                <w:sz w:val="18"/>
              </w:rPr>
              <w:t>第9期計画掲載の令和5年調査分を再整理。生活継続困難、家族介護、退去・転居、医療ニーズを横断確認</w:t>
            </w:r>
          </w:p>
        </w:tc>
        <w:tc>
          <w:tcPr>
            <w:tcW w:type="dxa" w:w="3288"/>
          </w:tcPr>
          <w:p>
            <w:pPr>
              <w:spacing w:after="20" w:before="20"/>
            </w:pPr>
            <w:r/>
            <w:r>
              <w:rPr>
                <w:rFonts w:ascii="游ゴシック" w:hAnsi="游ゴシック" w:eastAsia="游ゴシック"/>
                <w:b w:val="0"/>
                <w:sz w:val="18"/>
              </w:rPr>
              <w:t>在宅サービス、住まい、家族支援、医療介護連携</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（第10期分は未受領）</w:t>
            </w:r>
          </w:p>
        </w:tc>
        <w:tc>
          <w:tcPr>
            <w:tcW w:type="dxa" w:w="4535"/>
          </w:tcPr>
          <w:p>
            <w:pPr>
              <w:spacing w:after="20" w:before="20"/>
            </w:pPr>
            <w:r/>
            <w:r>
              <w:rPr>
                <w:rFonts w:ascii="游ゴシック" w:hAnsi="游ゴシック" w:eastAsia="游ゴシック"/>
                <w:b w:val="0"/>
                <w:sz w:val="18"/>
              </w:rPr>
              <w:t>第9期計画掲載の令和5年調査分（27施設・該当職員405人）を再整理。欠員、採用・定着は第10期分により把握</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人口推計の基礎について、社人研推計（見える化システムの初期値）をそのまま用いることを令和8年7月30日にご決定いただきました。これを受けて将来推計の第1段階（人口と認定者数）を実施しています。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人口の基礎の決定と第1段階（人口・認定者数）の推計</w:t>
            </w:r>
          </w:p>
        </w:tc>
        <w:tc>
          <w:tcPr>
            <w:tcW w:type="dxa" w:w="3061"/>
          </w:tcPr>
          <w:p>
            <w:pPr>
              <w:spacing w:after="20" w:before="20"/>
            </w:pPr>
            <w:r/>
            <w:r>
              <w:rPr>
                <w:rFonts w:ascii="游ゴシック" w:hAnsi="游ゴシック" w:eastAsia="游ゴシック"/>
                <w:b w:val="0"/>
                <w:sz w:val="18"/>
              </w:rPr>
              <w:t>完了（令和8年7月30日決定）。社人研推計を採用</w:t>
            </w:r>
          </w:p>
        </w:tc>
        <w:tc>
          <w:tcPr>
            <w:tcW w:type="dxa" w:w="1814"/>
          </w:tcPr>
          <w:p>
            <w:pPr>
              <w:spacing w:after="20" w:before="20"/>
            </w:pPr>
            <w:r/>
            <w:r>
              <w:rPr>
                <w:rFonts w:ascii="游ゴシック" w:hAnsi="游ゴシック" w:eastAsia="游ゴシック"/>
                <w:b w:val="0"/>
                <w:sz w:val="18"/>
              </w:rPr>
              <w:t>決定済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第2段階（サービス見込量）の算定。自然体、需要上振れ、供給制約等を試算</w:t>
            </w:r>
          </w:p>
        </w:tc>
        <w:tc>
          <w:tcPr>
            <w:tcW w:type="dxa" w:w="3061"/>
          </w:tcPr>
          <w:p>
            <w:pPr>
              <w:spacing w:after="20" w:before="20"/>
            </w:pPr>
            <w:r/>
            <w:r>
              <w:rPr>
                <w:rFonts w:ascii="游ゴシック" w:hAnsi="游ゴシック" w:eastAsia="游ゴシック"/>
                <w:b w:val="0"/>
                <w:sz w:val="18"/>
              </w:rPr>
              <w:t>要介護度別認定者数の受領後に着手。広域連合・受託者</w:t>
            </w:r>
          </w:p>
        </w:tc>
        <w:tc>
          <w:tcPr>
            <w:tcW w:type="dxa" w:w="1814"/>
          </w:tcPr>
          <w:p>
            <w:pPr>
              <w:spacing w:after="20" w:before="20"/>
            </w:pPr>
            <w:r/>
            <w:r>
              <w:rPr>
                <w:rFonts w:ascii="游ゴシック" w:hAnsi="游ゴシック" w:eastAsia="游ゴシック"/>
                <w:b w:val="0"/>
                <w:sz w:val="18"/>
              </w:rPr>
              <w:t>10～12月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工程開始、キックオフ資料第3稿、計画素案第10稿、第1回委員会資料、代表KPIの定義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令和6～8年度実績の受領、3調査の第10期分の受領</w:t>
            </w:r>
          </w:p>
        </w:tc>
        <w:tc>
          <w:tcPr>
            <w:tcW w:type="dxa" w:w="3855"/>
          </w:tcPr>
          <w:p>
            <w:pPr>
              <w:spacing w:after="20" w:before="20"/>
            </w:pPr>
            <w:r/>
            <w:r>
              <w:rPr>
                <w:rFonts w:ascii="游ゴシック" w:hAnsi="游ゴシック" w:eastAsia="游ゴシック"/>
                <w:b w:val="0"/>
                <w:sz w:val="18"/>
              </w:rPr>
              <w:t>評価根拠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実績評価、要介護度別認定者数の受領、見える化・3町比較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要介護度別認定者数の受領後に第2段階へ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第1回委員会資料・キックオフ資料第3稿を作成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在宅生活改善調査、居所変更実態調査、介護人材実態調査の第10期分（調査票、回答データ、集計資料、報告書）</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要介護度別認定者数（令和元年〜令和8年度・各年3月末）</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14件、方針の決定17件、日程・体制6件、成果品の仕様7件、国・道の告示待ち5件、受託者の作業7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12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3調査の第10期分の提供時期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要介護度別認定者数の実績</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階級別認定率のシナリオの選択</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・人口推計の基礎を社人研推計とすることをご決定いただき、将来推計の第1段階（人口と認定者数）を完了しました。基準年度の推計値は実績1,984人と一致します。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・直近の最優先は、令和6～8年度実績の受領、3調査の第10期分の受領、要介護度別認定者数の受領、及び認定率のシナリオのご決定です。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・3調査の第10期分及び要介護度別認定者数の受領を進めます。</w:t>
      </w:r>
    </w:p>
    <w:p>
      <w:pPr>
        <w:spacing w:after="40"/>
        <w:ind w:left="283"/>
      </w:pPr>
      <w:r>
        <w:rPr>
          <w:rFonts w:ascii="游ゴシック" w:hAnsi="游ゴシック" w:eastAsia="游ゴシック"/>
          <w:sz w:val="21"/>
        </w:rPr>
        <w:t>・認定率のシナリオのご決定を受けて、将来推計の第1段階を確定します。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・キックオフ資料を第3稿から更新し、ご決定いただいた事項を業務工程管理表及び必要事項の一覧に反映します。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