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游ゴシック" w:hAnsi="游ゴシック" w:eastAsia="游ゴシック"/>
        </w:rPr>
        <w:t>第10期 サービス見込量算定の再検証</w:t>
      </w:r>
    </w:p>
    <w:p>
      <w:r>
        <w:rPr>
          <w:rFonts w:ascii="游明朝" w:hAnsi="游明朝" w:eastAsia="游明朝"/>
          <w:b w:val="0"/>
        </w:rPr>
        <w:t>小野町　第10期介護保険事業計画　／　令和8年9月25日</w:t>
      </w:r>
    </w:p>
    <w:p>
      <w:pPr>
        <w:pStyle w:val="Heading1"/>
      </w:pPr>
      <w:r>
        <w:rPr>
          <w:rFonts w:ascii="游ゴシック" w:hAnsi="游ゴシック" w:eastAsia="游ゴシック"/>
        </w:rPr>
        <w:t>0　結論</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
              <w:rPr>
                <w:rFonts w:ascii="游ゴシック" w:hAnsi="游ゴシック" w:eastAsia="游ゴシック"/>
                <w:b/>
                <w:sz w:val="18"/>
              </w:rPr>
              <w:t>#</w:t>
            </w:r>
          </w:p>
        </w:tc>
        <w:tc>
          <w:tcPr>
            <w:tcW w:type="dxa" w:w="2880"/>
          </w:tcPr>
          <w:p>
            <w:pPr>
              <w:jc w:val="center"/>
            </w:pPr>
            <w:r/>
            <w:r>
              <w:rPr>
                <w:rFonts w:ascii="游ゴシック" w:hAnsi="游ゴシック" w:eastAsia="游ゴシック"/>
                <w:b/>
                <w:sz w:val="18"/>
              </w:rPr>
              <w:t>確かめたこと</w:t>
            </w:r>
          </w:p>
        </w:tc>
        <w:tc>
          <w:tcPr>
            <w:tcW w:type="dxa" w:w="2880"/>
          </w:tcPr>
          <w:p>
            <w:pPr>
              <w:jc w:val="center"/>
            </w:pPr>
            <w:r/>
            <w:r>
              <w:rPr>
                <w:rFonts w:ascii="游ゴシック" w:hAnsi="游ゴシック" w:eastAsia="游ゴシック"/>
                <w:b/>
                <w:sz w:val="18"/>
              </w:rPr>
              <w:t>結果</w:t>
            </w:r>
          </w:p>
        </w:tc>
      </w:tr>
      <w:tr>
        <w:tc>
          <w:tcPr>
            <w:tcW w:type="dxa" w:w="2880"/>
          </w:tcPr>
          <w:p>
            <w:r>
              <w:rPr>
                <w:sz w:val="18"/>
              </w:rPr>
            </w:r>
            <w:r>
              <w:rPr>
                <w:rFonts w:ascii="游明朝" w:hAnsi="游明朝" w:eastAsia="游明朝"/>
                <w:b w:val="0"/>
                <w:sz w:val="18"/>
              </w:rPr>
              <w:t>1</w:t>
            </w:r>
          </w:p>
        </w:tc>
        <w:tc>
          <w:tcPr>
            <w:tcW w:type="dxa" w:w="2880"/>
          </w:tcPr>
          <w:p>
            <w:r>
              <w:rPr>
                <w:sz w:val="18"/>
              </w:rPr>
            </w:r>
            <w:r>
              <w:rPr>
                <w:rFonts w:ascii="游明朝" w:hAnsi="游明朝" w:eastAsia="游明朝"/>
                <w:b w:val="0"/>
                <w:sz w:val="18"/>
              </w:rPr>
              <w:t>論点の重みの基準</w:t>
            </w:r>
          </w:p>
        </w:tc>
        <w:tc>
          <w:tcPr>
            <w:tcW w:type="dxa" w:w="2880"/>
          </w:tcPr>
          <w:p>
            <w:r>
              <w:rPr>
                <w:sz w:val="18"/>
              </w:rPr>
            </w:r>
            <w:r>
              <w:rPr>
                <w:rFonts w:ascii="游明朝" w:hAnsi="游明朝" w:eastAsia="游明朝"/>
                <w:b/>
                <w:sz w:val="18"/>
              </w:rPr>
              <w:t>総給付費1％＝保険料の月額56.9円。</w:t>
            </w:r>
            <w:r>
              <w:rPr>
                <w:rFonts w:ascii="游明朝" w:hAnsi="游明朝" w:eastAsia="游明朝"/>
                <w:b w:val="0"/>
                <w:sz w:val="18"/>
              </w:rPr>
              <w:t>以下の論点はこの基準で重みを測った</w:t>
            </w:r>
          </w:p>
        </w:tc>
      </w:tr>
      <w:tr>
        <w:tc>
          <w:tcPr>
            <w:tcW w:type="dxa" w:w="2880"/>
          </w:tcPr>
          <w:p>
            <w:r>
              <w:rPr>
                <w:sz w:val="18"/>
              </w:rPr>
            </w:r>
            <w:r>
              <w:rPr>
                <w:rFonts w:ascii="游明朝" w:hAnsi="游明朝" w:eastAsia="游明朝"/>
                <w:b w:val="0"/>
                <w:sz w:val="18"/>
              </w:rPr>
              <w:t>2</w:t>
            </w:r>
          </w:p>
        </w:tc>
        <w:tc>
          <w:tcPr>
            <w:tcW w:type="dxa" w:w="2880"/>
          </w:tcPr>
          <w:p>
            <w:r>
              <w:rPr>
                <w:sz w:val="18"/>
              </w:rPr>
            </w:r>
            <w:r>
              <w:rPr>
                <w:rFonts w:ascii="游明朝" w:hAnsi="游明朝" w:eastAsia="游明朝"/>
                <w:b w:val="0"/>
                <w:sz w:val="18"/>
              </w:rPr>
              <w:t>第9期でも同じことが起きていなかったか</w:t>
            </w:r>
          </w:p>
        </w:tc>
        <w:tc>
          <w:tcPr>
            <w:tcW w:type="dxa" w:w="2880"/>
          </w:tcPr>
          <w:p>
            <w:r>
              <w:rPr>
                <w:sz w:val="18"/>
              </w:rPr>
            </w:r>
            <w:r>
              <w:rPr>
                <w:rFonts w:ascii="游明朝" w:hAnsi="游明朝" w:eastAsia="游明朝"/>
                <w:b/>
                <w:sz w:val="18"/>
              </w:rPr>
              <w:t>起きていた。</w:t>
            </w:r>
            <w:r>
              <w:rPr>
                <w:rFonts w:ascii="游明朝" w:hAnsi="游明朝" w:eastAsia="游明朝"/>
                <w:b w:val="0"/>
                <w:sz w:val="18"/>
              </w:rPr>
              <w:t>第9期の見込みは3か年の振れ幅が0.42％しかなく自然体推計そのものであり、その水準は令和5年度の実績より</w:t>
            </w:r>
            <w:r>
              <w:rPr>
                <w:rFonts w:ascii="游明朝" w:hAnsi="游明朝" w:eastAsia="游明朝"/>
                <w:b/>
                <w:sz w:val="18"/>
              </w:rPr>
              <w:t>7.3％高い。</w:t>
            </w:r>
            <w:r>
              <w:rPr>
                <w:rFonts w:ascii="游明朝" w:hAnsi="游明朝" w:eastAsia="游明朝"/>
                <w:b w:val="0"/>
                <w:sz w:val="18"/>
              </w:rPr>
              <w:t>第9期の実績／見込みが令和6年度98.6％・令和7年度91.1％となった理由がこれで説明できる</w:t>
            </w:r>
          </w:p>
        </w:tc>
      </w:tr>
      <w:tr>
        <w:tc>
          <w:tcPr>
            <w:tcW w:type="dxa" w:w="2880"/>
          </w:tcPr>
          <w:p>
            <w:r>
              <w:rPr>
                <w:sz w:val="18"/>
              </w:rPr>
            </w:r>
            <w:r>
              <w:rPr>
                <w:rFonts w:ascii="游明朝" w:hAnsi="游明朝" w:eastAsia="游明朝"/>
                <w:b w:val="0"/>
                <w:sz w:val="18"/>
              </w:rPr>
              <w:t>3</w:t>
            </w:r>
          </w:p>
        </w:tc>
        <w:tc>
          <w:tcPr>
            <w:tcW w:type="dxa" w:w="2880"/>
          </w:tcPr>
          <w:p>
            <w:r>
              <w:rPr>
                <w:sz w:val="18"/>
              </w:rPr>
            </w:r>
            <w:r>
              <w:rPr>
                <w:rFonts w:ascii="游明朝" w:hAnsi="游明朝" w:eastAsia="游明朝"/>
                <w:b w:val="0"/>
                <w:sz w:val="18"/>
              </w:rPr>
              <w:t>見える化の令和8年度の中身</w:t>
            </w:r>
          </w:p>
        </w:tc>
        <w:tc>
          <w:tcPr>
            <w:tcW w:type="dxa" w:w="2880"/>
          </w:tcPr>
          <w:p>
            <w:r>
              <w:rPr>
                <w:sz w:val="18"/>
              </w:rPr>
            </w:r>
            <w:r>
              <w:rPr>
                <w:rFonts w:ascii="游明朝" w:hAnsi="游明朝" w:eastAsia="游明朝"/>
                <w:b/>
                <w:sz w:val="18"/>
              </w:rPr>
              <w:t>同じ種別での上振れ+4.15％と、0になった種別の下振れ-0.50％</w:t>
            </w:r>
            <w:r>
              <w:rPr>
                <w:rFonts w:ascii="游明朝" w:hAnsi="游明朝" w:eastAsia="游明朝"/>
                <w:b w:val="0"/>
                <w:sz w:val="18"/>
              </w:rPr>
              <w:t>に分かれる。差引+3.64％にしか見えないが、</w:t>
            </w:r>
            <w:r>
              <w:rPr>
                <w:rFonts w:ascii="游明朝" w:hAnsi="游明朝" w:eastAsia="游明朝"/>
                <w:b/>
                <w:sz w:val="18"/>
              </w:rPr>
              <w:t>国保連月報の実績0.9598と比べると+8.0％高い。</w:t>
            </w:r>
            <w:r>
              <w:rPr>
                <w:rFonts w:ascii="游明朝" w:hAnsi="游明朝" w:eastAsia="游明朝"/>
                <w:b w:val="0"/>
                <w:sz w:val="18"/>
              </w:rPr>
              <w:t>第9期と同じ幅であり、そのまま使えば同じ誤りを繰り返す</w:t>
            </w:r>
          </w:p>
        </w:tc>
      </w:tr>
      <w:tr>
        <w:tc>
          <w:tcPr>
            <w:tcW w:type="dxa" w:w="2880"/>
          </w:tcPr>
          <w:p>
            <w:r>
              <w:rPr>
                <w:sz w:val="18"/>
              </w:rPr>
            </w:r>
            <w:r>
              <w:rPr>
                <w:rFonts w:ascii="游明朝" w:hAnsi="游明朝" w:eastAsia="游明朝"/>
                <w:b w:val="0"/>
                <w:sz w:val="18"/>
              </w:rPr>
              <w:t>4</w:t>
            </w:r>
          </w:p>
        </w:tc>
        <w:tc>
          <w:tcPr>
            <w:tcW w:type="dxa" w:w="2880"/>
          </w:tcPr>
          <w:p>
            <w:r>
              <w:rPr>
                <w:sz w:val="18"/>
              </w:rPr>
            </w:r>
            <w:r>
              <w:rPr>
                <w:rFonts w:ascii="游明朝" w:hAnsi="游明朝" w:eastAsia="游明朝"/>
                <w:b w:val="0"/>
                <w:sz w:val="18"/>
              </w:rPr>
              <w:t>見える化の仕様との差</w:t>
            </w:r>
          </w:p>
        </w:tc>
        <w:tc>
          <w:tcPr>
            <w:tcW w:type="dxa" w:w="2880"/>
          </w:tcPr>
          <w:p>
            <w:r>
              <w:rPr>
                <w:sz w:val="18"/>
              </w:rPr>
            </w:r>
            <w:r>
              <w:rPr>
                <w:rFonts w:ascii="游明朝" w:hAnsi="游明朝" w:eastAsia="游明朝"/>
                <w:b/>
                <w:sz w:val="18"/>
              </w:rPr>
              <w:t>従前は人数・量・給付費のすべてに第1号被保険者数の比を当てていたが、見える化は施設を利用者数一定とし、居住系・在宅を認定者数で延ばす。</w:t>
            </w:r>
            <w:r>
              <w:rPr>
                <w:rFonts w:ascii="游明朝" w:hAnsi="游明朝" w:eastAsia="游明朝"/>
                <w:b w:val="0"/>
                <w:sz w:val="18"/>
              </w:rPr>
              <w:t>差は3年計-6,678千円（-0.23％）、保険料の月額-13円。</w:t>
            </w:r>
            <w:r>
              <w:rPr>
                <w:rFonts w:ascii="游明朝" w:hAnsi="游明朝" w:eastAsia="游明朝"/>
                <w:b/>
                <w:sz w:val="18"/>
              </w:rPr>
              <w:t>本検証を受けて、標準の算定を見える化の仕様に改めた。</w:t>
            </w:r>
            <w:r>
              <w:rPr>
                <w:rFonts w:ascii="游明朝" w:hAnsi="游明朝" w:eastAsia="游明朝"/>
                <w:b w:val="0"/>
                <w:sz w:val="18"/>
              </w:rPr>
              <w:t>100円未満切上げ後の6,100円は変わらない</w:t>
            </w:r>
          </w:p>
        </w:tc>
      </w:tr>
      <w:tr>
        <w:tc>
          <w:tcPr>
            <w:tcW w:type="dxa" w:w="2880"/>
          </w:tcPr>
          <w:p>
            <w:r>
              <w:rPr>
                <w:sz w:val="18"/>
              </w:rPr>
            </w:r>
            <w:r>
              <w:rPr>
                <w:rFonts w:ascii="游明朝" w:hAnsi="游明朝" w:eastAsia="游明朝"/>
                <w:b w:val="0"/>
                <w:sz w:val="18"/>
              </w:rPr>
              <w:t>5</w:t>
            </w:r>
          </w:p>
        </w:tc>
        <w:tc>
          <w:tcPr>
            <w:tcW w:type="dxa" w:w="2880"/>
          </w:tcPr>
          <w:p>
            <w:r>
              <w:rPr>
                <w:sz w:val="18"/>
              </w:rPr>
            </w:r>
            <w:r>
              <w:rPr>
                <w:rFonts w:ascii="游明朝" w:hAnsi="游明朝" w:eastAsia="游明朝"/>
                <w:b w:val="0"/>
                <w:sz w:val="18"/>
              </w:rPr>
              <w:t>国のガイドの上限1.1・下限0.9</w:t>
            </w:r>
          </w:p>
        </w:tc>
        <w:tc>
          <w:tcPr>
            <w:tcW w:type="dxa" w:w="2880"/>
          </w:tcPr>
          <w:p>
            <w:r>
              <w:rPr>
                <w:sz w:val="18"/>
              </w:rPr>
            </w:r>
            <w:r>
              <w:rPr>
                <w:rFonts w:ascii="游明朝" w:hAnsi="游明朝" w:eastAsia="游明朝"/>
                <w:b/>
                <w:sz w:val="18"/>
              </w:rPr>
              <w:t>5項目とも適合。</w:t>
            </w:r>
            <w:r>
              <w:rPr>
                <w:rFonts w:ascii="游明朝" w:hAnsi="游明朝" w:eastAsia="游明朝"/>
                <w:b w:val="0"/>
                <w:sz w:val="18"/>
              </w:rPr>
              <w:t>最も振れるのは施設の利用率で1.92％（利用者数一定の仕様そのものによるもの）</w:t>
            </w:r>
          </w:p>
        </w:tc>
      </w:tr>
    </w:tbl>
    <w:p/>
    <w:p>
      <w:pPr>
        <w:pStyle w:val="Heading1"/>
      </w:pPr>
      <w:r>
        <w:rPr>
          <w:rFonts w:ascii="游ゴシック" w:hAnsi="游ゴシック" w:eastAsia="游ゴシック"/>
        </w:rPr>
        <w:t>1　論点の重みの基準 ― 総給付費1％＝月額58円</w:t>
      </w:r>
    </w:p>
    <w:p>
      <w:r>
        <w:rPr>
          <w:rFonts w:ascii="游明朝" w:hAnsi="游明朝" w:eastAsia="游明朝"/>
          <w:b/>
        </w:rPr>
        <w:t>どの論点が意思決定に効き、どれが誤差の範囲かを分けるために、先に換算の基準を出します。</w:t>
      </w:r>
      <w:r>
        <w:rPr>
          <w:rFonts w:ascii="游明朝" w:hAnsi="游明朝" w:eastAsia="游明朝"/>
          <w:b w:val="0"/>
        </w:rPr>
        <w:t>他町村の案件で用いている手順です。</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
              <w:rPr>
                <w:rFonts w:ascii="游ゴシック" w:hAnsi="游ゴシック" w:eastAsia="游ゴシック"/>
                <w:b/>
                <w:sz w:val="18"/>
              </w:rPr>
              <w:t>区分</w:t>
            </w:r>
          </w:p>
        </w:tc>
        <w:tc>
          <w:tcPr>
            <w:tcW w:type="dxa" w:w="2880"/>
          </w:tcPr>
          <w:p>
            <w:pPr>
              <w:jc w:val="center"/>
            </w:pPr>
            <w:r/>
            <w:r>
              <w:rPr>
                <w:rFonts w:ascii="游ゴシック" w:hAnsi="游ゴシック" w:eastAsia="游ゴシック"/>
                <w:b/>
                <w:sz w:val="18"/>
              </w:rPr>
              <w:t>金額</w:t>
            </w:r>
          </w:p>
        </w:tc>
        <w:tc>
          <w:tcPr>
            <w:tcW w:type="dxa" w:w="2880"/>
          </w:tcPr>
          <w:p>
            <w:pPr>
              <w:jc w:val="center"/>
            </w:pPr>
            <w:r/>
            <w:r>
              <w:rPr>
                <w:rFonts w:ascii="游ゴシック" w:hAnsi="游ゴシック" w:eastAsia="游ゴシック"/>
                <w:b/>
                <w:sz w:val="18"/>
              </w:rPr>
              <w:t>保険料への効き</w:t>
            </w:r>
          </w:p>
        </w:tc>
      </w:tr>
      <w:tr>
        <w:tc>
          <w:tcPr>
            <w:tcW w:type="dxa" w:w="2880"/>
          </w:tcPr>
          <w:p>
            <w:r>
              <w:rPr>
                <w:sz w:val="18"/>
              </w:rPr>
            </w:r>
            <w:r>
              <w:rPr>
                <w:rFonts w:ascii="游明朝" w:hAnsi="游明朝" w:eastAsia="游明朝"/>
                <w:b w:val="0"/>
                <w:sz w:val="18"/>
              </w:rPr>
              <w:t>総給付費（3年計）</w:t>
            </w:r>
          </w:p>
        </w:tc>
        <w:tc>
          <w:tcPr>
            <w:tcW w:type="dxa" w:w="2880"/>
          </w:tcPr>
          <w:p>
            <w:pPr>
              <w:jc w:val="right"/>
            </w:pPr>
            <w:r>
              <w:rPr>
                <w:sz w:val="18"/>
              </w:rPr>
            </w:r>
            <w:r>
              <w:rPr>
                <w:rFonts w:ascii="游明朝" w:hAnsi="游明朝" w:eastAsia="游明朝"/>
                <w:b w:val="0"/>
                <w:sz w:val="18"/>
              </w:rPr>
              <w:t>2,869,936千円</w:t>
            </w:r>
          </w:p>
        </w:tc>
        <w:tc>
          <w:tcPr>
            <w:tcW w:type="dxa" w:w="2880"/>
          </w:tcPr>
          <w:p>
            <w:pPr>
              <w:jc w:val="right"/>
            </w:pPr>
            <w:r>
              <w:rPr>
                <w:sz w:val="18"/>
              </w:rPr>
            </w:r>
            <w:r>
              <w:rPr>
                <w:rFonts w:ascii="游明朝" w:hAnsi="游明朝" w:eastAsia="游明朝"/>
                <w:b w:val="0"/>
                <w:sz w:val="18"/>
              </w:rPr>
              <w:t>―</w:t>
            </w:r>
          </w:p>
        </w:tc>
      </w:tr>
      <w:tr>
        <w:tc>
          <w:tcPr>
            <w:tcW w:type="dxa" w:w="2880"/>
          </w:tcPr>
          <w:p>
            <w:r>
              <w:rPr>
                <w:sz w:val="18"/>
              </w:rPr>
            </w:r>
            <w:r>
              <w:rPr>
                <w:rFonts w:ascii="游明朝" w:hAnsi="游明朝" w:eastAsia="游明朝"/>
                <w:b w:val="0"/>
                <w:sz w:val="18"/>
              </w:rPr>
              <w:t>標準給付費（3年計）</w:t>
            </w:r>
          </w:p>
        </w:tc>
        <w:tc>
          <w:tcPr>
            <w:tcW w:type="dxa" w:w="2880"/>
          </w:tcPr>
          <w:p>
            <w:pPr>
              <w:jc w:val="right"/>
            </w:pPr>
            <w:r>
              <w:rPr>
                <w:sz w:val="18"/>
              </w:rPr>
            </w:r>
            <w:r>
              <w:rPr>
                <w:rFonts w:ascii="游明朝" w:hAnsi="游明朝" w:eastAsia="游明朝"/>
                <w:b w:val="0"/>
                <w:sz w:val="18"/>
              </w:rPr>
              <w:t>3,093,948千円</w:t>
            </w:r>
          </w:p>
        </w:tc>
        <w:tc>
          <w:tcPr>
            <w:tcW w:type="dxa" w:w="2880"/>
          </w:tcPr>
          <w:p>
            <w:pPr>
              <w:jc w:val="right"/>
            </w:pPr>
            <w:r>
              <w:rPr>
                <w:sz w:val="18"/>
              </w:rPr>
            </w:r>
            <w:r>
              <w:rPr>
                <w:rFonts w:ascii="游明朝" w:hAnsi="游明朝" w:eastAsia="游明朝"/>
                <w:b w:val="0"/>
                <w:sz w:val="18"/>
              </w:rPr>
              <w:t>総給付費の1.0781倍</w:t>
            </w:r>
          </w:p>
        </w:tc>
      </w:tr>
      <w:tr>
        <w:tc>
          <w:tcPr>
            <w:tcW w:type="dxa" w:w="2880"/>
          </w:tcPr>
          <w:p>
            <w:r>
              <w:rPr>
                <w:sz w:val="18"/>
              </w:rPr>
            </w:r>
            <w:r>
              <w:rPr>
                <w:rFonts w:ascii="游明朝" w:hAnsi="游明朝" w:eastAsia="游明朝"/>
                <w:b w:val="0"/>
                <w:sz w:val="18"/>
              </w:rPr>
              <w:t>保険料基準額</w:t>
            </w:r>
          </w:p>
        </w:tc>
        <w:tc>
          <w:tcPr>
            <w:tcW w:type="dxa" w:w="2880"/>
          </w:tcPr>
          <w:p>
            <w:pPr>
              <w:jc w:val="right"/>
            </w:pPr>
            <w:r>
              <w:rPr>
                <w:sz w:val="18"/>
              </w:rPr>
            </w:r>
            <w:r>
              <w:rPr>
                <w:rFonts w:ascii="游明朝" w:hAnsi="游明朝" w:eastAsia="游明朝"/>
                <w:b w:val="0"/>
                <w:sz w:val="18"/>
              </w:rPr>
              <w:t>月額6,048円</w:t>
            </w:r>
          </w:p>
        </w:tc>
        <w:tc>
          <w:tcPr>
            <w:tcW w:type="dxa" w:w="2880"/>
          </w:tcPr>
          <w:p>
            <w:pPr>
              <w:jc w:val="right"/>
            </w:pPr>
            <w:r>
              <w:rPr>
                <w:sz w:val="18"/>
              </w:rPr>
            </w:r>
            <w:r>
              <w:rPr>
                <w:rFonts w:ascii="游明朝" w:hAnsi="游明朝" w:eastAsia="游明朝"/>
                <w:b w:val="0"/>
                <w:sz w:val="18"/>
              </w:rPr>
              <w:t>―</w:t>
            </w:r>
          </w:p>
        </w:tc>
      </w:tr>
      <w:tr>
        <w:tc>
          <w:tcPr>
            <w:tcW w:type="dxa" w:w="2880"/>
          </w:tcPr>
          <w:p>
            <w:r>
              <w:rPr>
                <w:sz w:val="18"/>
              </w:rPr>
            </w:r>
            <w:r>
              <w:rPr>
                <w:rFonts w:ascii="游明朝" w:hAnsi="游明朝" w:eastAsia="游明朝"/>
                <w:b/>
                <w:sz w:val="18"/>
              </w:rPr>
              <w:t>総給付費1％</w:t>
            </w:r>
          </w:p>
        </w:tc>
        <w:tc>
          <w:tcPr>
            <w:tcW w:type="dxa" w:w="2880"/>
          </w:tcPr>
          <w:p>
            <w:pPr>
              <w:jc w:val="right"/>
            </w:pPr>
            <w:r>
              <w:rPr>
                <w:sz w:val="18"/>
              </w:rPr>
            </w:r>
            <w:r>
              <w:rPr>
                <w:rFonts w:ascii="游明朝" w:hAnsi="游明朝" w:eastAsia="游明朝"/>
                <w:b w:val="0"/>
                <w:sz w:val="18"/>
              </w:rPr>
              <w:t>28,699千円</w:t>
            </w:r>
          </w:p>
        </w:tc>
        <w:tc>
          <w:tcPr>
            <w:tcW w:type="dxa" w:w="2880"/>
          </w:tcPr>
          <w:p>
            <w:pPr>
              <w:jc w:val="right"/>
            </w:pPr>
            <w:r>
              <w:rPr>
                <w:sz w:val="18"/>
              </w:rPr>
            </w:r>
            <w:r>
              <w:rPr>
                <w:rFonts w:ascii="游明朝" w:hAnsi="游明朝" w:eastAsia="游明朝"/>
                <w:b/>
                <w:sz w:val="18"/>
              </w:rPr>
              <w:t>月額56.9円</w:t>
            </w:r>
          </w:p>
        </w:tc>
      </w:tr>
    </w:tbl>
    <w:p/>
    <w:p>
      <w:r>
        <w:rPr>
          <w:rFonts w:ascii="游明朝" w:hAnsi="游明朝" w:eastAsia="游明朝"/>
          <w:b w:val="0"/>
          <w:sz w:val="18"/>
        </w:rPr>
        <w:t>※ 総給付費が動くと特定入所者介護サービス費等・高額介護サービス費等・高額医療合算介護サービス費等も比例して動くため、標準給付費は総給付費の変化の1.0781倍で動く。審査支払手数料は件数に比例するため、この換算では総給付費と同率で置いた。</w:t>
      </w:r>
    </w:p>
    <w:p>
      <w:pPr>
        <w:pStyle w:val="Heading1"/>
      </w:pPr>
      <w:r>
        <w:rPr>
          <w:rFonts w:ascii="游ゴシック" w:hAnsi="游ゴシック" w:eastAsia="游ゴシック"/>
        </w:rPr>
        <w:t>2　第9期でも同じことが起きていた</w:t>
      </w:r>
    </w:p>
    <w:p>
      <w:r>
        <w:rPr>
          <w:rFonts w:ascii="游明朝" w:hAnsi="游明朝" w:eastAsia="游明朝"/>
          <w:b/>
        </w:rPr>
        <w:t>第9期の見込みは、3か年の振れ幅が0.42％しかありません。</w:t>
      </w:r>
      <w:r>
        <w:rPr>
          <w:rFonts w:ascii="游明朝" w:hAnsi="游明朝" w:eastAsia="游明朝"/>
          <w:b w:val="0"/>
        </w:rPr>
        <w:t>見える化システムの自然体推計は、施設を利用者数一定、居住系・在宅の利用率と1人1月あたりの回（日）数の変化を0とするため、初期値のまま推計すれば見込量は3か年ほぼ同値になります。</w:t>
      </w:r>
      <w:r>
        <w:rPr>
          <w:rFonts w:ascii="游明朝" w:hAnsi="游明朝" w:eastAsia="游明朝"/>
          <w:b/>
        </w:rPr>
        <w:t>第9期はこれをそのまま採ったものです。</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
              <w:rPr>
                <w:rFonts w:ascii="游ゴシック" w:hAnsi="游ゴシック" w:eastAsia="游ゴシック"/>
                <w:b/>
                <w:sz w:val="18"/>
              </w:rPr>
              <w:t>年度</w:t>
            </w:r>
          </w:p>
        </w:tc>
        <w:tc>
          <w:tcPr>
            <w:tcW w:type="dxa" w:w="4320"/>
          </w:tcPr>
          <w:p>
            <w:pPr>
              <w:jc w:val="center"/>
            </w:pPr>
            <w:r/>
            <w:r>
              <w:rPr>
                <w:rFonts w:ascii="游ゴシック" w:hAnsi="游ゴシック" w:eastAsia="游ゴシック"/>
                <w:b/>
                <w:sz w:val="18"/>
              </w:rPr>
              <w:t>第9期の標準給付費見込額</w:t>
            </w:r>
          </w:p>
        </w:tc>
      </w:tr>
      <w:tr>
        <w:tc>
          <w:tcPr>
            <w:tcW w:type="dxa" w:w="4320"/>
          </w:tcPr>
          <w:p>
            <w:r>
              <w:rPr>
                <w:sz w:val="18"/>
              </w:rPr>
            </w:r>
            <w:r>
              <w:rPr>
                <w:rFonts w:ascii="游明朝" w:hAnsi="游明朝" w:eastAsia="游明朝"/>
                <w:b w:val="0"/>
                <w:sz w:val="18"/>
              </w:rPr>
              <w:t>令和6年度</w:t>
            </w:r>
          </w:p>
        </w:tc>
        <w:tc>
          <w:tcPr>
            <w:tcW w:type="dxa" w:w="4320"/>
          </w:tcPr>
          <w:p>
            <w:pPr>
              <w:jc w:val="right"/>
            </w:pPr>
            <w:r>
              <w:rPr>
                <w:sz w:val="18"/>
              </w:rPr>
            </w:r>
            <w:r>
              <w:rPr>
                <w:rFonts w:ascii="游明朝" w:hAnsi="游明朝" w:eastAsia="游明朝"/>
                <w:b w:val="0"/>
                <w:sz w:val="18"/>
              </w:rPr>
              <w:t>1,185,894千円</w:t>
            </w:r>
          </w:p>
        </w:tc>
      </w:tr>
      <w:tr>
        <w:tc>
          <w:tcPr>
            <w:tcW w:type="dxa" w:w="4320"/>
          </w:tcPr>
          <w:p>
            <w:r>
              <w:rPr>
                <w:sz w:val="18"/>
              </w:rPr>
            </w:r>
            <w:r>
              <w:rPr>
                <w:rFonts w:ascii="游明朝" w:hAnsi="游明朝" w:eastAsia="游明朝"/>
                <w:b w:val="0"/>
                <w:sz w:val="18"/>
              </w:rPr>
              <w:t>令和7年度</w:t>
            </w:r>
          </w:p>
        </w:tc>
        <w:tc>
          <w:tcPr>
            <w:tcW w:type="dxa" w:w="4320"/>
          </w:tcPr>
          <w:p>
            <w:pPr>
              <w:jc w:val="right"/>
            </w:pPr>
            <w:r>
              <w:rPr>
                <w:sz w:val="18"/>
              </w:rPr>
            </w:r>
            <w:r>
              <w:rPr>
                <w:rFonts w:ascii="游明朝" w:hAnsi="游明朝" w:eastAsia="游明朝"/>
                <w:b w:val="0"/>
                <w:sz w:val="18"/>
              </w:rPr>
              <w:t>1,189,712千円</w:t>
            </w:r>
          </w:p>
        </w:tc>
      </w:tr>
      <w:tr>
        <w:tc>
          <w:tcPr>
            <w:tcW w:type="dxa" w:w="4320"/>
          </w:tcPr>
          <w:p>
            <w:r>
              <w:rPr>
                <w:sz w:val="18"/>
              </w:rPr>
            </w:r>
            <w:r>
              <w:rPr>
                <w:rFonts w:ascii="游明朝" w:hAnsi="游明朝" w:eastAsia="游明朝"/>
                <w:b w:val="0"/>
                <w:sz w:val="18"/>
              </w:rPr>
              <w:t>令和8年度</w:t>
            </w:r>
          </w:p>
        </w:tc>
        <w:tc>
          <w:tcPr>
            <w:tcW w:type="dxa" w:w="4320"/>
          </w:tcPr>
          <w:p>
            <w:pPr>
              <w:jc w:val="right"/>
            </w:pPr>
            <w:r>
              <w:rPr>
                <w:sz w:val="18"/>
              </w:rPr>
            </w:r>
            <w:r>
              <w:rPr>
                <w:rFonts w:ascii="游明朝" w:hAnsi="游明朝" w:eastAsia="游明朝"/>
                <w:b w:val="0"/>
                <w:sz w:val="18"/>
              </w:rPr>
              <w:t>1,190,880千円</w:t>
            </w:r>
          </w:p>
        </w:tc>
      </w:tr>
    </w:tbl>
    <w:p/>
    <w:p>
      <w:r>
        <w:rPr>
          <w:rFonts w:ascii="游明朝" w:hAnsi="游明朝" w:eastAsia="游明朝"/>
          <w:b/>
        </w:rPr>
        <w:t>問題は、その水準が実績のどこにあったかです。</w:t>
      </w:r>
      <w:r>
        <w:rPr>
          <w:rFonts w:ascii="游明朝" w:hAnsi="游明朝" w:eastAsia="游明朝"/>
          <w:b w:val="0"/>
        </w:rPr>
        <w:t>年報 様式3 の総給付費に特定入所者介護サービス費等・高額介護サービス費等・高額医療合算介護サービス費等の実額を加えて標準給付費を出し（令和5年度で総給付費の1.0768倍）、第9期の令和6年度の見込みと比べま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
              <w:rPr>
                <w:rFonts w:ascii="游ゴシック" w:hAnsi="游ゴシック" w:eastAsia="游ゴシック"/>
                <w:b/>
                <w:sz w:val="18"/>
              </w:rPr>
              <w:t>年度</w:t>
            </w:r>
          </w:p>
        </w:tc>
        <w:tc>
          <w:tcPr>
            <w:tcW w:type="dxa" w:w="2160"/>
          </w:tcPr>
          <w:p>
            <w:pPr>
              <w:jc w:val="center"/>
            </w:pPr>
            <w:r/>
            <w:r>
              <w:rPr>
                <w:rFonts w:ascii="游ゴシック" w:hAnsi="游ゴシック" w:eastAsia="游ゴシック"/>
                <w:b/>
                <w:sz w:val="18"/>
              </w:rPr>
              <w:t>総給付費（年報 様式3）</w:t>
            </w:r>
          </w:p>
        </w:tc>
        <w:tc>
          <w:tcPr>
            <w:tcW w:type="dxa" w:w="2160"/>
          </w:tcPr>
          <w:p>
            <w:pPr>
              <w:jc w:val="center"/>
            </w:pPr>
            <w:r/>
            <w:r>
              <w:rPr>
                <w:rFonts w:ascii="游ゴシック" w:hAnsi="游ゴシック" w:eastAsia="游ゴシック"/>
                <w:b/>
                <w:sz w:val="18"/>
              </w:rPr>
              <w:t>標準給付費</w:t>
            </w:r>
          </w:p>
        </w:tc>
        <w:tc>
          <w:tcPr>
            <w:tcW w:type="dxa" w:w="2160"/>
          </w:tcPr>
          <w:p>
            <w:pPr>
              <w:jc w:val="center"/>
            </w:pPr>
            <w:r/>
            <w:r>
              <w:rPr>
                <w:rFonts w:ascii="游ゴシック" w:hAnsi="游ゴシック" w:eastAsia="游ゴシック"/>
                <w:b/>
                <w:sz w:val="18"/>
              </w:rPr>
              <w:t>第9期 令和6年度見込との比</w:t>
            </w:r>
          </w:p>
        </w:tc>
      </w:tr>
      <w:tr>
        <w:tc>
          <w:tcPr>
            <w:tcW w:type="dxa" w:w="2160"/>
          </w:tcPr>
          <w:p>
            <w:r>
              <w:rPr>
                <w:sz w:val="18"/>
              </w:rPr>
            </w:r>
            <w:r>
              <w:rPr>
                <w:rFonts w:ascii="游明朝" w:hAnsi="游明朝" w:eastAsia="游明朝"/>
                <w:b w:val="0"/>
                <w:sz w:val="18"/>
              </w:rPr>
              <w:t>令和4年度</w:t>
            </w:r>
          </w:p>
        </w:tc>
        <w:tc>
          <w:tcPr>
            <w:tcW w:type="dxa" w:w="2160"/>
          </w:tcPr>
          <w:p>
            <w:pPr>
              <w:jc w:val="right"/>
            </w:pPr>
            <w:r>
              <w:rPr>
                <w:sz w:val="18"/>
              </w:rPr>
            </w:r>
            <w:r>
              <w:rPr>
                <w:rFonts w:ascii="游明朝" w:hAnsi="游明朝" w:eastAsia="游明朝"/>
                <w:b w:val="0"/>
                <w:sz w:val="18"/>
              </w:rPr>
              <w:t>1,022,726千円</w:t>
            </w:r>
          </w:p>
        </w:tc>
        <w:tc>
          <w:tcPr>
            <w:tcW w:type="dxa" w:w="2160"/>
          </w:tcPr>
          <w:p>
            <w:pPr>
              <w:jc w:val="right"/>
            </w:pPr>
            <w:r>
              <w:rPr>
                <w:sz w:val="18"/>
              </w:rPr>
            </w:r>
            <w:r>
              <w:rPr>
                <w:rFonts w:ascii="游明朝" w:hAnsi="游明朝" w:eastAsia="游明朝"/>
                <w:b w:val="0"/>
                <w:sz w:val="18"/>
              </w:rPr>
              <w:t>1,093,710千円</w:t>
            </w:r>
          </w:p>
        </w:tc>
        <w:tc>
          <w:tcPr>
            <w:tcW w:type="dxa" w:w="2160"/>
          </w:tcPr>
          <w:p>
            <w:pPr>
              <w:jc w:val="right"/>
            </w:pPr>
            <w:r>
              <w:rPr>
                <w:sz w:val="18"/>
              </w:rPr>
            </w:r>
            <w:r>
              <w:rPr>
                <w:rFonts w:ascii="游明朝" w:hAnsi="游明朝" w:eastAsia="游明朝"/>
                <w:b/>
                <w:sz w:val="18"/>
              </w:rPr>
              <w:t>1.0843</w:t>
            </w:r>
          </w:p>
        </w:tc>
      </w:tr>
      <w:tr>
        <w:tc>
          <w:tcPr>
            <w:tcW w:type="dxa" w:w="2160"/>
          </w:tcPr>
          <w:p>
            <w:r>
              <w:rPr>
                <w:sz w:val="18"/>
              </w:rPr>
            </w:r>
            <w:r>
              <w:rPr>
                <w:rFonts w:ascii="游明朝" w:hAnsi="游明朝" w:eastAsia="游明朝"/>
                <w:b w:val="0"/>
                <w:sz w:val="18"/>
              </w:rPr>
              <w:t>令和5年度</w:t>
            </w:r>
          </w:p>
        </w:tc>
        <w:tc>
          <w:tcPr>
            <w:tcW w:type="dxa" w:w="2160"/>
          </w:tcPr>
          <w:p>
            <w:pPr>
              <w:jc w:val="right"/>
            </w:pPr>
            <w:r>
              <w:rPr>
                <w:sz w:val="18"/>
              </w:rPr>
            </w:r>
            <w:r>
              <w:rPr>
                <w:rFonts w:ascii="游明朝" w:hAnsi="游明朝" w:eastAsia="游明朝"/>
                <w:b w:val="0"/>
                <w:sz w:val="18"/>
              </w:rPr>
              <w:t>1,026,324千円</w:t>
            </w:r>
          </w:p>
        </w:tc>
        <w:tc>
          <w:tcPr>
            <w:tcW w:type="dxa" w:w="2160"/>
          </w:tcPr>
          <w:p>
            <w:pPr>
              <w:jc w:val="right"/>
            </w:pPr>
            <w:r>
              <w:rPr>
                <w:sz w:val="18"/>
              </w:rPr>
            </w:r>
            <w:r>
              <w:rPr>
                <w:rFonts w:ascii="游明朝" w:hAnsi="游明朝" w:eastAsia="游明朝"/>
                <w:b w:val="0"/>
                <w:sz w:val="18"/>
              </w:rPr>
              <w:t>1,105,098千円</w:t>
            </w:r>
          </w:p>
        </w:tc>
        <w:tc>
          <w:tcPr>
            <w:tcW w:type="dxa" w:w="2160"/>
          </w:tcPr>
          <w:p>
            <w:pPr>
              <w:jc w:val="right"/>
            </w:pPr>
            <w:r>
              <w:rPr>
                <w:sz w:val="18"/>
              </w:rPr>
            </w:r>
            <w:r>
              <w:rPr>
                <w:rFonts w:ascii="游明朝" w:hAnsi="游明朝" w:eastAsia="游明朝"/>
                <w:b/>
                <w:sz w:val="18"/>
              </w:rPr>
              <w:t>1.0731</w:t>
            </w:r>
          </w:p>
        </w:tc>
      </w:tr>
    </w:tbl>
    <w:p/>
    <w:p>
      <w:r>
        <w:rPr>
          <w:rFonts w:ascii="游明朝" w:hAnsi="游明朝" w:eastAsia="游明朝"/>
          <w:b/>
        </w:rPr>
        <w:t>第9期の見込みの水準は、令和5年度の実績より7.3％高いところにありました。</w:t>
      </w:r>
      <w:r>
        <w:rPr>
          <w:rFonts w:ascii="游明朝" w:hAnsi="游明朝" w:eastAsia="游明朝"/>
          <w:b w:val="0"/>
        </w:rPr>
        <w:t>その結果が次の対比です。</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游ゴシック" w:hAnsi="游ゴシック" w:eastAsia="游ゴシック"/>
                <w:b/>
                <w:sz w:val="18"/>
              </w:rPr>
              <w:t>年度</w:t>
            </w:r>
          </w:p>
        </w:tc>
        <w:tc>
          <w:tcPr>
            <w:tcW w:type="dxa" w:w="1728"/>
          </w:tcPr>
          <w:p>
            <w:pPr>
              <w:jc w:val="center"/>
            </w:pPr>
            <w:r/>
            <w:r>
              <w:rPr>
                <w:rFonts w:ascii="游ゴシック" w:hAnsi="游ゴシック" w:eastAsia="游ゴシック"/>
                <w:b/>
                <w:sz w:val="18"/>
              </w:rPr>
              <w:t>総給付費（実績）</w:t>
            </w:r>
          </w:p>
        </w:tc>
        <w:tc>
          <w:tcPr>
            <w:tcW w:type="dxa" w:w="1728"/>
          </w:tcPr>
          <w:p>
            <w:pPr>
              <w:jc w:val="center"/>
            </w:pPr>
            <w:r/>
            <w:r>
              <w:rPr>
                <w:rFonts w:ascii="游ゴシック" w:hAnsi="游ゴシック" w:eastAsia="游ゴシック"/>
                <w:b/>
                <w:sz w:val="18"/>
              </w:rPr>
              <w:t>標準給付費</w:t>
            </w:r>
          </w:p>
        </w:tc>
        <w:tc>
          <w:tcPr>
            <w:tcW w:type="dxa" w:w="1728"/>
          </w:tcPr>
          <w:p>
            <w:pPr>
              <w:jc w:val="center"/>
            </w:pPr>
            <w:r/>
            <w:r>
              <w:rPr>
                <w:rFonts w:ascii="游ゴシック" w:hAnsi="游ゴシック" w:eastAsia="游ゴシック"/>
                <w:b/>
                <w:sz w:val="18"/>
              </w:rPr>
              <w:t>第9期の見込み</w:t>
            </w:r>
          </w:p>
        </w:tc>
        <w:tc>
          <w:tcPr>
            <w:tcW w:type="dxa" w:w="1728"/>
          </w:tcPr>
          <w:p>
            <w:pPr>
              <w:jc w:val="center"/>
            </w:pPr>
            <w:r/>
            <w:r>
              <w:rPr>
                <w:rFonts w:ascii="游ゴシック" w:hAnsi="游ゴシック" w:eastAsia="游ゴシック"/>
                <w:b/>
                <w:sz w:val="18"/>
              </w:rPr>
              <w:t>実績／見込み</w:t>
            </w:r>
          </w:p>
        </w:tc>
      </w:tr>
      <w:tr>
        <w:tc>
          <w:tcPr>
            <w:tcW w:type="dxa" w:w="1728"/>
          </w:tcPr>
          <w:p>
            <w:r>
              <w:rPr>
                <w:sz w:val="18"/>
              </w:rPr>
            </w:r>
            <w:r>
              <w:rPr>
                <w:rFonts w:ascii="游明朝" w:hAnsi="游明朝" w:eastAsia="游明朝"/>
                <w:b w:val="0"/>
                <w:sz w:val="18"/>
              </w:rPr>
              <w:t>令和6年度</w:t>
            </w:r>
          </w:p>
        </w:tc>
        <w:tc>
          <w:tcPr>
            <w:tcW w:type="dxa" w:w="1728"/>
          </w:tcPr>
          <w:p>
            <w:pPr>
              <w:jc w:val="right"/>
            </w:pPr>
            <w:r>
              <w:rPr>
                <w:sz w:val="18"/>
              </w:rPr>
            </w:r>
            <w:r>
              <w:rPr>
                <w:rFonts w:ascii="游明朝" w:hAnsi="游明朝" w:eastAsia="游明朝"/>
                <w:b w:val="0"/>
                <w:sz w:val="18"/>
              </w:rPr>
              <w:t>1,085,998千円</w:t>
            </w:r>
          </w:p>
        </w:tc>
        <w:tc>
          <w:tcPr>
            <w:tcW w:type="dxa" w:w="1728"/>
          </w:tcPr>
          <w:p>
            <w:pPr>
              <w:jc w:val="right"/>
            </w:pPr>
            <w:r>
              <w:rPr>
                <w:sz w:val="18"/>
              </w:rPr>
            </w:r>
            <w:r>
              <w:rPr>
                <w:rFonts w:ascii="游明朝" w:hAnsi="游明朝" w:eastAsia="游明朝"/>
                <w:b w:val="0"/>
                <w:sz w:val="18"/>
              </w:rPr>
              <w:t>1,169,470千円</w:t>
            </w:r>
          </w:p>
        </w:tc>
        <w:tc>
          <w:tcPr>
            <w:tcW w:type="dxa" w:w="1728"/>
          </w:tcPr>
          <w:p>
            <w:pPr>
              <w:jc w:val="right"/>
            </w:pPr>
            <w:r>
              <w:rPr>
                <w:sz w:val="18"/>
              </w:rPr>
            </w:r>
            <w:r>
              <w:rPr>
                <w:rFonts w:ascii="游明朝" w:hAnsi="游明朝" w:eastAsia="游明朝"/>
                <w:b w:val="0"/>
                <w:sz w:val="18"/>
              </w:rPr>
              <w:t>1,185,894千円</w:t>
            </w:r>
          </w:p>
        </w:tc>
        <w:tc>
          <w:tcPr>
            <w:tcW w:type="dxa" w:w="1728"/>
          </w:tcPr>
          <w:p>
            <w:pPr>
              <w:jc w:val="right"/>
            </w:pPr>
            <w:r>
              <w:rPr>
                <w:sz w:val="18"/>
              </w:rPr>
            </w:r>
            <w:r>
              <w:rPr>
                <w:rFonts w:ascii="游明朝" w:hAnsi="游明朝" w:eastAsia="游明朝"/>
                <w:b/>
                <w:sz w:val="18"/>
              </w:rPr>
              <w:t>98.6％</w:t>
            </w:r>
          </w:p>
        </w:tc>
      </w:tr>
      <w:tr>
        <w:tc>
          <w:tcPr>
            <w:tcW w:type="dxa" w:w="1728"/>
          </w:tcPr>
          <w:p>
            <w:r>
              <w:rPr>
                <w:sz w:val="18"/>
              </w:rPr>
            </w:r>
            <w:r>
              <w:rPr>
                <w:rFonts w:ascii="游明朝" w:hAnsi="游明朝" w:eastAsia="游明朝"/>
                <w:b w:val="0"/>
                <w:sz w:val="18"/>
              </w:rPr>
              <w:t>令和7年度</w:t>
            </w:r>
          </w:p>
        </w:tc>
        <w:tc>
          <w:tcPr>
            <w:tcW w:type="dxa" w:w="1728"/>
          </w:tcPr>
          <w:p>
            <w:pPr>
              <w:jc w:val="right"/>
            </w:pPr>
            <w:r>
              <w:rPr>
                <w:sz w:val="18"/>
              </w:rPr>
            </w:r>
            <w:r>
              <w:rPr>
                <w:rFonts w:ascii="游明朝" w:hAnsi="游明朝" w:eastAsia="游明朝"/>
                <w:b w:val="0"/>
                <w:sz w:val="18"/>
              </w:rPr>
              <w:t>1,005,144千円</w:t>
            </w:r>
          </w:p>
        </w:tc>
        <w:tc>
          <w:tcPr>
            <w:tcW w:type="dxa" w:w="1728"/>
          </w:tcPr>
          <w:p>
            <w:pPr>
              <w:jc w:val="right"/>
            </w:pPr>
            <w:r>
              <w:rPr>
                <w:sz w:val="18"/>
              </w:rPr>
            </w:r>
            <w:r>
              <w:rPr>
                <w:rFonts w:ascii="游明朝" w:hAnsi="游明朝" w:eastAsia="游明朝"/>
                <w:b w:val="0"/>
                <w:sz w:val="18"/>
              </w:rPr>
              <w:t>1,083,513千円</w:t>
            </w:r>
          </w:p>
        </w:tc>
        <w:tc>
          <w:tcPr>
            <w:tcW w:type="dxa" w:w="1728"/>
          </w:tcPr>
          <w:p>
            <w:pPr>
              <w:jc w:val="right"/>
            </w:pPr>
            <w:r>
              <w:rPr>
                <w:sz w:val="18"/>
              </w:rPr>
            </w:r>
            <w:r>
              <w:rPr>
                <w:rFonts w:ascii="游明朝" w:hAnsi="游明朝" w:eastAsia="游明朝"/>
                <w:b w:val="0"/>
                <w:sz w:val="18"/>
              </w:rPr>
              <w:t>1,189,712千円</w:t>
            </w:r>
          </w:p>
        </w:tc>
        <w:tc>
          <w:tcPr>
            <w:tcW w:type="dxa" w:w="1728"/>
          </w:tcPr>
          <w:p>
            <w:pPr>
              <w:jc w:val="right"/>
            </w:pPr>
            <w:r>
              <w:rPr>
                <w:sz w:val="18"/>
              </w:rPr>
            </w:r>
            <w:r>
              <w:rPr>
                <w:rFonts w:ascii="游明朝" w:hAnsi="游明朝" w:eastAsia="游明朝"/>
                <w:b/>
                <w:sz w:val="18"/>
              </w:rPr>
              <w:t>91.1％</w:t>
            </w:r>
          </w:p>
        </w:tc>
      </w:tr>
    </w:tbl>
    <w:p/>
    <w:p>
      <w:r>
        <w:rPr>
          <w:rFonts w:ascii="游明朝" w:hAnsi="游明朝" w:eastAsia="游明朝"/>
          <w:b/>
        </w:rPr>
        <w:t>令和6年度は実績が前年度から5.8％伸びたため見込みに近づきましたが（98.6％）、令和7年度に7.4％下がって91.1％まで開きました。</w:t>
      </w:r>
      <w:r>
        <w:rPr>
          <w:rFonts w:ascii="游明朝" w:hAnsi="游明朝" w:eastAsia="游明朝"/>
          <w:b w:val="0"/>
        </w:rPr>
        <w:t>基準年度の水準が7％高ければ、実績がどう動いてもこの幅の乖離は残ります。</w:t>
      </w:r>
    </w:p>
    <w:p>
      <w:r>
        <w:rPr>
          <w:rFonts w:ascii="游明朝" w:hAnsi="游明朝" w:eastAsia="游明朝"/>
          <w:b/>
        </w:rPr>
        <w:t>第10期で同じことを繰り返さないことが、本件の算定の出発点です。</w:t>
      </w:r>
    </w:p>
    <w:p>
      <w:pPr>
        <w:pStyle w:val="Heading1"/>
      </w:pPr>
      <w:r>
        <w:rPr>
          <w:rFonts w:ascii="游ゴシック" w:hAnsi="游ゴシック" w:eastAsia="游ゴシック"/>
        </w:rPr>
        <w:t>3　見える化の令和8年度は、そのままでは使えない</w:t>
      </w:r>
    </w:p>
    <w:p>
      <w:r>
        <w:rPr>
          <w:rFonts w:ascii="游明朝" w:hAnsi="游明朝" w:eastAsia="游明朝"/>
          <w:b/>
        </w:rPr>
        <w:t>見える化ワークシートの令和8年度は、令和7年度の1.0364倍に見えます。</w:t>
      </w:r>
      <w:r>
        <w:rPr>
          <w:rFonts w:ascii="游明朝" w:hAnsi="游明朝" w:eastAsia="游明朝"/>
          <w:b w:val="0"/>
        </w:rPr>
        <w:t>ところが中身を分けると、上がっている種別と0になった種別が打ち消し合っているだけです。他町村の案件で用いている分け方です。</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
              <w:rPr>
                <w:rFonts w:ascii="游ゴシック" w:hAnsi="游ゴシック" w:eastAsia="游ゴシック"/>
                <w:b/>
                <w:sz w:val="18"/>
              </w:rPr>
              <w:t>区分</w:t>
            </w:r>
          </w:p>
        </w:tc>
        <w:tc>
          <w:tcPr>
            <w:tcW w:type="dxa" w:w="2880"/>
          </w:tcPr>
          <w:p>
            <w:pPr>
              <w:jc w:val="center"/>
            </w:pPr>
            <w:r/>
            <w:r>
              <w:rPr>
                <w:rFonts w:ascii="游ゴシック" w:hAnsi="游ゴシック" w:eastAsia="游ゴシック"/>
                <w:b/>
                <w:sz w:val="18"/>
              </w:rPr>
              <w:t>金額</w:t>
            </w:r>
          </w:p>
        </w:tc>
        <w:tc>
          <w:tcPr>
            <w:tcW w:type="dxa" w:w="2880"/>
          </w:tcPr>
          <w:p>
            <w:pPr>
              <w:jc w:val="center"/>
            </w:pPr>
            <w:r/>
            <w:r>
              <w:rPr>
                <w:rFonts w:ascii="游ゴシック" w:hAnsi="游ゴシック" w:eastAsia="游ゴシック"/>
                <w:b/>
                <w:sz w:val="18"/>
              </w:rPr>
              <w:t>効き</w:t>
            </w:r>
          </w:p>
        </w:tc>
      </w:tr>
      <w:tr>
        <w:tc>
          <w:tcPr>
            <w:tcW w:type="dxa" w:w="2880"/>
          </w:tcPr>
          <w:p>
            <w:r>
              <w:rPr>
                <w:sz w:val="18"/>
              </w:rPr>
            </w:r>
            <w:r>
              <w:rPr>
                <w:rFonts w:ascii="游明朝" w:hAnsi="游明朝" w:eastAsia="游明朝"/>
                <w:b w:val="0"/>
                <w:sz w:val="18"/>
              </w:rPr>
              <w:t>令和7年度の給付費（見える化）</w:t>
            </w:r>
          </w:p>
        </w:tc>
        <w:tc>
          <w:tcPr>
            <w:tcW w:type="dxa" w:w="2880"/>
          </w:tcPr>
          <w:p>
            <w:pPr>
              <w:jc w:val="right"/>
            </w:pPr>
            <w:r>
              <w:rPr>
                <w:sz w:val="18"/>
              </w:rPr>
            </w:r>
            <w:r>
              <w:rPr>
                <w:rFonts w:ascii="游明朝" w:hAnsi="游明朝" w:eastAsia="游明朝"/>
                <w:b w:val="0"/>
                <w:sz w:val="18"/>
              </w:rPr>
              <w:t>1,018,445</w:t>
            </w:r>
          </w:p>
        </w:tc>
        <w:tc>
          <w:tcPr>
            <w:tcW w:type="dxa" w:w="2880"/>
          </w:tcPr>
          <w:p>
            <w:pPr>
              <w:jc w:val="right"/>
            </w:pPr>
            <w:r>
              <w:rPr>
                <w:sz w:val="18"/>
              </w:rPr>
            </w:r>
            <w:r>
              <w:rPr>
                <w:rFonts w:ascii="游明朝" w:hAnsi="游明朝" w:eastAsia="游明朝"/>
                <w:b w:val="0"/>
                <w:sz w:val="18"/>
              </w:rPr>
              <w:t>―</w:t>
            </w:r>
          </w:p>
        </w:tc>
      </w:tr>
      <w:tr>
        <w:tc>
          <w:tcPr>
            <w:tcW w:type="dxa" w:w="2880"/>
          </w:tcPr>
          <w:p>
            <w:r>
              <w:rPr>
                <w:sz w:val="18"/>
              </w:rPr>
            </w:r>
            <w:r>
              <w:rPr>
                <w:rFonts w:ascii="游明朝" w:hAnsi="游明朝" w:eastAsia="游明朝"/>
                <w:b w:val="0"/>
                <w:sz w:val="18"/>
              </w:rPr>
              <w:t xml:space="preserve">　うち令和8年度にも計上のある種別</w:t>
            </w:r>
          </w:p>
        </w:tc>
        <w:tc>
          <w:tcPr>
            <w:tcW w:type="dxa" w:w="2880"/>
          </w:tcPr>
          <w:p>
            <w:pPr>
              <w:jc w:val="right"/>
            </w:pPr>
            <w:r>
              <w:rPr>
                <w:sz w:val="18"/>
              </w:rPr>
            </w:r>
            <w:r>
              <w:rPr>
                <w:rFonts w:ascii="游明朝" w:hAnsi="游明朝" w:eastAsia="游明朝"/>
                <w:b w:val="0"/>
                <w:sz w:val="18"/>
              </w:rPr>
              <w:t>1,013,382</w:t>
            </w:r>
          </w:p>
        </w:tc>
        <w:tc>
          <w:tcPr>
            <w:tcW w:type="dxa" w:w="2880"/>
          </w:tcPr>
          <w:p>
            <w:pPr>
              <w:jc w:val="right"/>
            </w:pPr>
            <w:r>
              <w:rPr>
                <w:sz w:val="18"/>
              </w:rPr>
            </w:r>
            <w:r>
              <w:rPr>
                <w:rFonts w:ascii="游明朝" w:hAnsi="游明朝" w:eastAsia="游明朝"/>
                <w:b w:val="0"/>
                <w:sz w:val="18"/>
              </w:rPr>
              <w:t>―</w:t>
            </w:r>
          </w:p>
        </w:tc>
      </w:tr>
      <w:tr>
        <w:tc>
          <w:tcPr>
            <w:tcW w:type="dxa" w:w="2880"/>
          </w:tcPr>
          <w:p>
            <w:r>
              <w:rPr>
                <w:sz w:val="18"/>
              </w:rPr>
            </w:r>
            <w:r>
              <w:rPr>
                <w:rFonts w:ascii="游明朝" w:hAnsi="游明朝" w:eastAsia="游明朝"/>
                <w:b w:val="0"/>
                <w:sz w:val="18"/>
              </w:rPr>
              <w:t xml:space="preserve">　うち令和8年度に0となった種別</w:t>
            </w:r>
          </w:p>
        </w:tc>
        <w:tc>
          <w:tcPr>
            <w:tcW w:type="dxa" w:w="2880"/>
          </w:tcPr>
          <w:p>
            <w:pPr>
              <w:jc w:val="right"/>
            </w:pPr>
            <w:r>
              <w:rPr>
                <w:sz w:val="18"/>
              </w:rPr>
            </w:r>
            <w:r>
              <w:rPr>
                <w:rFonts w:ascii="游明朝" w:hAnsi="游明朝" w:eastAsia="游明朝"/>
                <w:b w:val="0"/>
                <w:sz w:val="18"/>
              </w:rPr>
              <w:t>5,063</w:t>
            </w:r>
          </w:p>
        </w:tc>
        <w:tc>
          <w:tcPr>
            <w:tcW w:type="dxa" w:w="2880"/>
          </w:tcPr>
          <w:p>
            <w:pPr>
              <w:jc w:val="right"/>
            </w:pPr>
            <w:r>
              <w:rPr>
                <w:sz w:val="18"/>
              </w:rPr>
            </w:r>
            <w:r>
              <w:rPr>
                <w:rFonts w:ascii="游明朝" w:hAnsi="游明朝" w:eastAsia="游明朝"/>
                <w:b w:val="0"/>
                <w:sz w:val="18"/>
              </w:rPr>
              <w:t>―</w:t>
            </w:r>
          </w:p>
        </w:tc>
      </w:tr>
      <w:tr>
        <w:tc>
          <w:tcPr>
            <w:tcW w:type="dxa" w:w="2880"/>
          </w:tcPr>
          <w:p>
            <w:r>
              <w:rPr>
                <w:sz w:val="18"/>
              </w:rPr>
            </w:r>
            <w:r>
              <w:rPr>
                <w:rFonts w:ascii="游明朝" w:hAnsi="游明朝" w:eastAsia="游明朝"/>
                <w:b/>
                <w:sz w:val="18"/>
              </w:rPr>
              <w:t>(a) 同じ種別での上振れ</w:t>
            </w:r>
          </w:p>
        </w:tc>
        <w:tc>
          <w:tcPr>
            <w:tcW w:type="dxa" w:w="2880"/>
          </w:tcPr>
          <w:p>
            <w:pPr>
              <w:jc w:val="right"/>
            </w:pPr>
            <w:r>
              <w:rPr>
                <w:sz w:val="18"/>
              </w:rPr>
            </w:r>
            <w:r>
              <w:rPr>
                <w:rFonts w:ascii="游明朝" w:hAnsi="游明朝" w:eastAsia="游明朝"/>
                <w:b w:val="0"/>
                <w:sz w:val="18"/>
              </w:rPr>
              <w:t>+42,099</w:t>
            </w:r>
          </w:p>
        </w:tc>
        <w:tc>
          <w:tcPr>
            <w:tcW w:type="dxa" w:w="2880"/>
          </w:tcPr>
          <w:p>
            <w:pPr>
              <w:jc w:val="right"/>
            </w:pPr>
            <w:r>
              <w:rPr>
                <w:sz w:val="18"/>
              </w:rPr>
            </w:r>
            <w:r>
              <w:rPr>
                <w:rFonts w:ascii="游明朝" w:hAnsi="游明朝" w:eastAsia="游明朝"/>
                <w:b/>
                <w:sz w:val="18"/>
              </w:rPr>
              <w:t>+4.15％</w:t>
            </w:r>
          </w:p>
        </w:tc>
      </w:tr>
      <w:tr>
        <w:tc>
          <w:tcPr>
            <w:tcW w:type="dxa" w:w="2880"/>
          </w:tcPr>
          <w:p>
            <w:r>
              <w:rPr>
                <w:sz w:val="18"/>
              </w:rPr>
            </w:r>
            <w:r>
              <w:rPr>
                <w:rFonts w:ascii="游明朝" w:hAnsi="游明朝" w:eastAsia="游明朝"/>
                <w:b/>
                <w:sz w:val="18"/>
              </w:rPr>
              <w:t>(b) 0となった種別の下振れ</w:t>
            </w:r>
          </w:p>
        </w:tc>
        <w:tc>
          <w:tcPr>
            <w:tcW w:type="dxa" w:w="2880"/>
          </w:tcPr>
          <w:p>
            <w:pPr>
              <w:jc w:val="right"/>
            </w:pPr>
            <w:r>
              <w:rPr>
                <w:sz w:val="18"/>
              </w:rPr>
            </w:r>
            <w:r>
              <w:rPr>
                <w:rFonts w:ascii="游明朝" w:hAnsi="游明朝" w:eastAsia="游明朝"/>
                <w:b w:val="0"/>
                <w:sz w:val="18"/>
              </w:rPr>
              <w:t>-5,063</w:t>
            </w:r>
          </w:p>
        </w:tc>
        <w:tc>
          <w:tcPr>
            <w:tcW w:type="dxa" w:w="2880"/>
          </w:tcPr>
          <w:p>
            <w:pPr>
              <w:jc w:val="right"/>
            </w:pPr>
            <w:r>
              <w:rPr>
                <w:sz w:val="18"/>
              </w:rPr>
            </w:r>
            <w:r>
              <w:rPr>
                <w:rFonts w:ascii="游明朝" w:hAnsi="游明朝" w:eastAsia="游明朝"/>
                <w:b/>
                <w:sz w:val="18"/>
              </w:rPr>
              <w:t>-0.50％</w:t>
            </w:r>
          </w:p>
        </w:tc>
      </w:tr>
      <w:tr>
        <w:tc>
          <w:tcPr>
            <w:tcW w:type="dxa" w:w="2880"/>
          </w:tcPr>
          <w:p>
            <w:r>
              <w:rPr>
                <w:sz w:val="18"/>
              </w:rPr>
            </w:r>
            <w:r>
              <w:rPr>
                <w:rFonts w:ascii="游明朝" w:hAnsi="游明朝" w:eastAsia="游明朝"/>
                <w:b w:val="0"/>
                <w:sz w:val="18"/>
              </w:rPr>
              <w:t>(a)＋(b)＝令和8年度／令和7年度</w:t>
            </w:r>
          </w:p>
        </w:tc>
        <w:tc>
          <w:tcPr>
            <w:tcW w:type="dxa" w:w="2880"/>
          </w:tcPr>
          <w:p>
            <w:pPr>
              <w:jc w:val="right"/>
            </w:pPr>
            <w:r>
              <w:rPr>
                <w:sz w:val="18"/>
              </w:rPr>
            </w:r>
            <w:r>
              <w:rPr>
                <w:rFonts w:ascii="游明朝" w:hAnsi="游明朝" w:eastAsia="游明朝"/>
                <w:b w:val="0"/>
                <w:sz w:val="18"/>
              </w:rPr>
              <w:t>―</w:t>
            </w:r>
          </w:p>
        </w:tc>
        <w:tc>
          <w:tcPr>
            <w:tcW w:type="dxa" w:w="2880"/>
          </w:tcPr>
          <w:p>
            <w:pPr>
              <w:jc w:val="right"/>
            </w:pPr>
            <w:r>
              <w:rPr>
                <w:sz w:val="18"/>
              </w:rPr>
            </w:r>
            <w:r>
              <w:rPr>
                <w:rFonts w:ascii="游明朝" w:hAnsi="游明朝" w:eastAsia="游明朝"/>
                <w:b w:val="0"/>
                <w:sz w:val="18"/>
              </w:rPr>
              <w:t>+3.64％</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
              <w:rPr>
                <w:rFonts w:ascii="游ゴシック" w:hAnsi="游ゴシック" w:eastAsia="游ゴシック"/>
                <w:b/>
                <w:sz w:val="18"/>
              </w:rPr>
              <w:t>区分</w:t>
            </w:r>
          </w:p>
        </w:tc>
        <w:tc>
          <w:tcPr>
            <w:tcW w:type="dxa" w:w="2880"/>
          </w:tcPr>
          <w:p>
            <w:pPr>
              <w:jc w:val="center"/>
            </w:pPr>
            <w:r/>
            <w:r>
              <w:rPr>
                <w:rFonts w:ascii="游ゴシック" w:hAnsi="游ゴシック" w:eastAsia="游ゴシック"/>
                <w:b/>
                <w:sz w:val="18"/>
              </w:rPr>
              <w:t>0となった種別</w:t>
            </w:r>
          </w:p>
        </w:tc>
        <w:tc>
          <w:tcPr>
            <w:tcW w:type="dxa" w:w="2880"/>
          </w:tcPr>
          <w:p>
            <w:pPr>
              <w:jc w:val="center"/>
            </w:pPr>
            <w:r/>
            <w:r>
              <w:rPr>
                <w:rFonts w:ascii="游ゴシック" w:hAnsi="游ゴシック" w:eastAsia="游ゴシック"/>
                <w:b/>
                <w:sz w:val="18"/>
              </w:rPr>
              <w:t>令和7年度の給付費</w:t>
            </w:r>
          </w:p>
        </w:tc>
      </w:tr>
      <w:tr>
        <w:tc>
          <w:tcPr>
            <w:tcW w:type="dxa" w:w="2880"/>
          </w:tcPr>
          <w:p>
            <w:r>
              <w:rPr>
                <w:sz w:val="18"/>
              </w:rPr>
            </w:r>
            <w:r>
              <w:rPr>
                <w:rFonts w:ascii="游明朝" w:hAnsi="游明朝" w:eastAsia="游明朝"/>
                <w:b w:val="0"/>
                <w:sz w:val="18"/>
              </w:rPr>
              <w:t>介護</w:t>
            </w:r>
          </w:p>
        </w:tc>
        <w:tc>
          <w:tcPr>
            <w:tcW w:type="dxa" w:w="2880"/>
          </w:tcPr>
          <w:p>
            <w:r>
              <w:rPr>
                <w:sz w:val="18"/>
              </w:rPr>
            </w:r>
            <w:r>
              <w:rPr>
                <w:rFonts w:ascii="游明朝" w:hAnsi="游明朝" w:eastAsia="游明朝"/>
                <w:b w:val="0"/>
                <w:sz w:val="18"/>
              </w:rPr>
              <w:t>住宅改修費</w:t>
            </w:r>
          </w:p>
        </w:tc>
        <w:tc>
          <w:tcPr>
            <w:tcW w:type="dxa" w:w="2880"/>
          </w:tcPr>
          <w:p>
            <w:pPr>
              <w:jc w:val="right"/>
            </w:pPr>
            <w:r>
              <w:rPr>
                <w:sz w:val="18"/>
              </w:rPr>
            </w:r>
            <w:r>
              <w:rPr>
                <w:rFonts w:ascii="游明朝" w:hAnsi="游明朝" w:eastAsia="游明朝"/>
                <w:b w:val="0"/>
                <w:sz w:val="18"/>
              </w:rPr>
              <w:t>3,339</w:t>
            </w:r>
          </w:p>
        </w:tc>
      </w:tr>
      <w:tr>
        <w:tc>
          <w:tcPr>
            <w:tcW w:type="dxa" w:w="2880"/>
          </w:tcPr>
          <w:p>
            <w:r>
              <w:rPr>
                <w:sz w:val="18"/>
              </w:rPr>
            </w:r>
            <w:r>
              <w:rPr>
                <w:rFonts w:ascii="游明朝" w:hAnsi="游明朝" w:eastAsia="游明朝"/>
                <w:b w:val="0"/>
                <w:sz w:val="18"/>
              </w:rPr>
              <w:t>予防</w:t>
            </w:r>
          </w:p>
        </w:tc>
        <w:tc>
          <w:tcPr>
            <w:tcW w:type="dxa" w:w="2880"/>
          </w:tcPr>
          <w:p>
            <w:r>
              <w:rPr>
                <w:sz w:val="18"/>
              </w:rPr>
            </w:r>
            <w:r>
              <w:rPr>
                <w:rFonts w:ascii="游明朝" w:hAnsi="游明朝" w:eastAsia="游明朝"/>
                <w:b w:val="0"/>
                <w:sz w:val="18"/>
              </w:rPr>
              <w:t>介護予防住宅改修</w:t>
            </w:r>
          </w:p>
        </w:tc>
        <w:tc>
          <w:tcPr>
            <w:tcW w:type="dxa" w:w="2880"/>
          </w:tcPr>
          <w:p>
            <w:pPr>
              <w:jc w:val="right"/>
            </w:pPr>
            <w:r>
              <w:rPr>
                <w:sz w:val="18"/>
              </w:rPr>
            </w:r>
            <w:r>
              <w:rPr>
                <w:rFonts w:ascii="游明朝" w:hAnsi="游明朝" w:eastAsia="游明朝"/>
                <w:b w:val="0"/>
                <w:sz w:val="18"/>
              </w:rPr>
              <w:t>1,456</w:t>
            </w:r>
          </w:p>
        </w:tc>
      </w:tr>
      <w:tr>
        <w:tc>
          <w:tcPr>
            <w:tcW w:type="dxa" w:w="2880"/>
          </w:tcPr>
          <w:p>
            <w:r>
              <w:rPr>
                <w:sz w:val="18"/>
              </w:rPr>
            </w:r>
            <w:r>
              <w:rPr>
                <w:rFonts w:ascii="游明朝" w:hAnsi="游明朝" w:eastAsia="游明朝"/>
                <w:b w:val="0"/>
                <w:sz w:val="18"/>
              </w:rPr>
              <w:t>予防</w:t>
            </w:r>
          </w:p>
        </w:tc>
        <w:tc>
          <w:tcPr>
            <w:tcW w:type="dxa" w:w="2880"/>
          </w:tcPr>
          <w:p>
            <w:r>
              <w:rPr>
                <w:sz w:val="18"/>
              </w:rPr>
            </w:r>
            <w:r>
              <w:rPr>
                <w:rFonts w:ascii="游明朝" w:hAnsi="游明朝" w:eastAsia="游明朝"/>
                <w:b w:val="0"/>
                <w:sz w:val="18"/>
              </w:rPr>
              <w:t>介護予防短期入所生活介護</w:t>
            </w:r>
          </w:p>
        </w:tc>
        <w:tc>
          <w:tcPr>
            <w:tcW w:type="dxa" w:w="2880"/>
          </w:tcPr>
          <w:p>
            <w:pPr>
              <w:jc w:val="right"/>
            </w:pPr>
            <w:r>
              <w:rPr>
                <w:sz w:val="18"/>
              </w:rPr>
            </w:r>
            <w:r>
              <w:rPr>
                <w:rFonts w:ascii="游明朝" w:hAnsi="游明朝" w:eastAsia="游明朝"/>
                <w:b w:val="0"/>
                <w:sz w:val="18"/>
              </w:rPr>
              <w:t>268</w:t>
            </w:r>
          </w:p>
        </w:tc>
      </w:tr>
    </w:tbl>
    <w:p/>
    <w:p>
      <w:r>
        <w:rPr>
          <w:rFonts w:ascii="游明朝" w:hAnsi="游明朝" w:eastAsia="游明朝"/>
          <w:b/>
        </w:rPr>
        <w:t>国保連月報でみると、令和8年度4〜6月提供分は前年の同じ月の96.0％です。</w:t>
      </w:r>
      <w:r>
        <w:rPr>
          <w:rFonts w:ascii="游明朝" w:hAnsi="游明朝" w:eastAsia="游明朝"/>
          <w:b w:val="0"/>
        </w:rPr>
        <w:t>見える化の令和8年度は、これより8.0％高く出ています。</w:t>
      </w:r>
      <w:r>
        <w:rPr>
          <w:rFonts w:ascii="游明朝" w:hAnsi="游明朝" w:eastAsia="游明朝"/>
          <w:b/>
        </w:rPr>
        <w:t>第9期の基準年度が実績より7.3％高かったのとほぼ同じ幅です。</w:t>
      </w:r>
    </w:p>
    <w:p>
      <w:r>
        <w:rPr>
          <w:rFonts w:ascii="游明朝" w:hAnsi="游明朝" w:eastAsia="游明朝"/>
          <w:b/>
        </w:rPr>
        <w:t>本件が令和8年度を月報の実績で置いているのは、この一点によります。</w:t>
      </w:r>
    </w:p>
    <w:p>
      <w:pPr>
        <w:pStyle w:val="Heading1"/>
      </w:pPr>
      <w:r>
        <w:rPr>
          <w:rFonts w:ascii="游ゴシック" w:hAnsi="游ゴシック" w:eastAsia="游ゴシック"/>
        </w:rPr>
        <w:t>4　延ばし方を見える化の仕様にそろえた</w:t>
      </w:r>
    </w:p>
    <w:p>
      <w:r>
        <w:rPr>
          <w:rFonts w:ascii="游明朝" w:hAnsi="游明朝" w:eastAsia="游明朝"/>
          <w:b/>
        </w:rPr>
        <w:t>従前は、人数・量・給付費のすべてに第1号被保険者数の比を当てていました。</w:t>
      </w:r>
      <w:r>
        <w:rPr>
          <w:rFonts w:ascii="游明朝" w:hAnsi="游明朝" w:eastAsia="游明朝"/>
          <w:b w:val="0"/>
        </w:rPr>
        <w:t>総額を月報で裏づけるのが目的であり、サービスの構成と1人当たりの水準は令和7年度のまま動かさない置き方です。</w:t>
      </w:r>
    </w:p>
    <w:p>
      <w:r>
        <w:rPr>
          <w:rFonts w:ascii="游明朝" w:hAnsi="游明朝" w:eastAsia="游明朝"/>
          <w:b/>
        </w:rPr>
        <w:t>一方、見える化システムの自然体推計は、サービスを3つに分けて別々に延ばします。</w:t>
      </w:r>
      <w:r>
        <w:rPr>
          <w:rFonts w:ascii="游明朝" w:hAnsi="游明朝" w:eastAsia="游明朝"/>
          <w:b w:val="0"/>
        </w:rPr>
        <w:t>厚生労働省『自然体推計の計算過程確認シートのガイド』によります。</w:t>
      </w:r>
      <w:r>
        <w:rPr>
          <w:rFonts w:ascii="游明朝" w:hAnsi="游明朝" w:eastAsia="游明朝"/>
          <w:b/>
        </w:rPr>
        <w:t>本検証を受けて、標準の算定をこちらに改めました。</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
              <w:rPr>
                <w:rFonts w:ascii="游ゴシック" w:hAnsi="游ゴシック" w:eastAsia="游ゴシック"/>
                <w:b/>
                <w:sz w:val="18"/>
              </w:rPr>
              <w:t>区分</w:t>
            </w:r>
          </w:p>
        </w:tc>
        <w:tc>
          <w:tcPr>
            <w:tcW w:type="dxa" w:w="2880"/>
          </w:tcPr>
          <w:p>
            <w:pPr>
              <w:jc w:val="center"/>
            </w:pPr>
            <w:r/>
            <w:r>
              <w:rPr>
                <w:rFonts w:ascii="游ゴシック" w:hAnsi="游ゴシック" w:eastAsia="游ゴシック"/>
                <w:b/>
                <w:sz w:val="18"/>
              </w:rPr>
              <w:t>見える化の置き方（標準に採用）</w:t>
            </w:r>
          </w:p>
        </w:tc>
        <w:tc>
          <w:tcPr>
            <w:tcW w:type="dxa" w:w="2880"/>
          </w:tcPr>
          <w:p>
            <w:pPr>
              <w:jc w:val="center"/>
            </w:pPr>
            <w:r/>
            <w:r>
              <w:rPr>
                <w:rFonts w:ascii="游ゴシック" w:hAnsi="游ゴシック" w:eastAsia="游ゴシック"/>
                <w:b/>
                <w:sz w:val="18"/>
              </w:rPr>
              <w:t>従前の置き方</w:t>
            </w:r>
          </w:p>
        </w:tc>
      </w:tr>
      <w:tr>
        <w:tc>
          <w:tcPr>
            <w:tcW w:type="dxa" w:w="2880"/>
          </w:tcPr>
          <w:p>
            <w:r>
              <w:rPr>
                <w:sz w:val="18"/>
              </w:rPr>
            </w:r>
            <w:r>
              <w:rPr>
                <w:rFonts w:ascii="游明朝" w:hAnsi="游明朝" w:eastAsia="游明朝"/>
                <w:b w:val="0"/>
                <w:sz w:val="18"/>
              </w:rPr>
              <w:t>施設（介護老人福祉施設・老健・介護医療院・地域密着型特養）</w:t>
            </w:r>
          </w:p>
        </w:tc>
        <w:tc>
          <w:tcPr>
            <w:tcW w:type="dxa" w:w="2880"/>
          </w:tcPr>
          <w:p>
            <w:r>
              <w:rPr>
                <w:sz w:val="18"/>
              </w:rPr>
            </w:r>
            <w:r>
              <w:rPr>
                <w:rFonts w:ascii="游明朝" w:hAnsi="游明朝" w:eastAsia="游明朝"/>
                <w:b/>
                <w:sz w:val="18"/>
              </w:rPr>
              <w:t>計画期間中は直近年度の利用者数が一定</w:t>
            </w:r>
          </w:p>
        </w:tc>
        <w:tc>
          <w:tcPr>
            <w:tcW w:type="dxa" w:w="2880"/>
          </w:tcPr>
          <w:p>
            <w:r>
              <w:rPr>
                <w:sz w:val="18"/>
              </w:rPr>
            </w:r>
            <w:r>
              <w:rPr>
                <w:rFonts w:ascii="游明朝" w:hAnsi="游明朝" w:eastAsia="游明朝"/>
                <w:b w:val="0"/>
                <w:sz w:val="18"/>
              </w:rPr>
              <w:t>第1号被保険者数の比で逓減</w:t>
            </w:r>
          </w:p>
        </w:tc>
      </w:tr>
      <w:tr>
        <w:tc>
          <w:tcPr>
            <w:tcW w:type="dxa" w:w="2880"/>
          </w:tcPr>
          <w:p>
            <w:r>
              <w:rPr>
                <w:sz w:val="18"/>
              </w:rPr>
            </w:r>
            <w:r>
              <w:rPr>
                <w:rFonts w:ascii="游明朝" w:hAnsi="游明朝" w:eastAsia="游明朝"/>
                <w:b w:val="0"/>
                <w:sz w:val="18"/>
              </w:rPr>
              <w:t>居住系（特定施設・認知症対応型共同生活介護・地域密着型特定施設）</w:t>
            </w:r>
          </w:p>
        </w:tc>
        <w:tc>
          <w:tcPr>
            <w:tcW w:type="dxa" w:w="2880"/>
          </w:tcPr>
          <w:p>
            <w:r>
              <w:rPr>
                <w:sz w:val="18"/>
              </w:rPr>
            </w:r>
            <w:r>
              <w:rPr>
                <w:rFonts w:ascii="游明朝" w:hAnsi="游明朝" w:eastAsia="游明朝"/>
                <w:b w:val="0"/>
                <w:sz w:val="18"/>
              </w:rPr>
              <w:t>認定者数 × 利用率（利用率の変化は0）</w:t>
            </w:r>
          </w:p>
        </w:tc>
        <w:tc>
          <w:tcPr>
            <w:tcW w:type="dxa" w:w="2880"/>
          </w:tcPr>
          <w:p>
            <w:r>
              <w:rPr>
                <w:sz w:val="18"/>
              </w:rPr>
            </w:r>
            <w:r>
              <w:rPr>
                <w:rFonts w:ascii="游明朝" w:hAnsi="游明朝" w:eastAsia="游明朝"/>
                <w:b w:val="0"/>
                <w:sz w:val="18"/>
              </w:rPr>
              <w:t>同上</w:t>
            </w:r>
          </w:p>
        </w:tc>
      </w:tr>
      <w:tr>
        <w:tc>
          <w:tcPr>
            <w:tcW w:type="dxa" w:w="2880"/>
          </w:tcPr>
          <w:p>
            <w:r>
              <w:rPr>
                <w:sz w:val="18"/>
              </w:rPr>
            </w:r>
            <w:r>
              <w:rPr>
                <w:rFonts w:ascii="游明朝" w:hAnsi="游明朝" w:eastAsia="游明朝"/>
                <w:b w:val="0"/>
                <w:sz w:val="18"/>
              </w:rPr>
              <w:t>在宅（上記以外。短期入所を含む）</w:t>
            </w:r>
          </w:p>
        </w:tc>
        <w:tc>
          <w:tcPr>
            <w:tcW w:type="dxa" w:w="2880"/>
          </w:tcPr>
          <w:p>
            <w:r>
              <w:rPr>
                <w:sz w:val="18"/>
              </w:rPr>
            </w:r>
            <w:r>
              <w:rPr>
                <w:rFonts w:ascii="游明朝" w:hAnsi="游明朝" w:eastAsia="游明朝"/>
                <w:b w:val="0"/>
                <w:sz w:val="18"/>
              </w:rPr>
              <w:t>（認定者数 − 施設 − 居住系）× 利用率（同）</w:t>
            </w:r>
          </w:p>
        </w:tc>
        <w:tc>
          <w:tcPr>
            <w:tcW w:type="dxa" w:w="2880"/>
          </w:tcPr>
          <w:p>
            <w:r>
              <w:rPr>
                <w:sz w:val="18"/>
              </w:rPr>
            </w:r>
            <w:r>
              <w:rPr>
                <w:rFonts w:ascii="游明朝" w:hAnsi="游明朝" w:eastAsia="游明朝"/>
                <w:b w:val="0"/>
                <w:sz w:val="18"/>
              </w:rPr>
              <w:t>同上</w:t>
            </w:r>
          </w:p>
        </w:tc>
      </w:tr>
    </w:tbl>
    <w:p/>
    <w:p>
      <w:r>
        <w:rPr>
          <w:rFonts w:ascii="游明朝" w:hAnsi="游明朝" w:eastAsia="游明朝"/>
          <w:b/>
        </w:rPr>
        <w:t>認定者数は第1号被保険者数より速く減るため、両者は一致しません。</w:t>
      </w:r>
      <w:r>
        <w:rPr>
          <w:rFonts w:ascii="游明朝" w:hAnsi="游明朝" w:eastAsia="游明朝"/>
          <w:b w:val="0"/>
        </w:rPr>
        <w:t>第1号被保険者数は令和8年度から令和11年度で0.89％減りますが、認定者数は1.88％減ります。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
              <w:rPr>
                <w:rFonts w:ascii="游ゴシック" w:hAnsi="游ゴシック" w:eastAsia="游ゴシック"/>
                <w:b/>
                <w:sz w:val="18"/>
              </w:rPr>
              <w:t>年度</w:t>
            </w:r>
          </w:p>
        </w:tc>
        <w:tc>
          <w:tcPr>
            <w:tcW w:type="dxa" w:w="2160"/>
          </w:tcPr>
          <w:p>
            <w:pPr>
              <w:jc w:val="center"/>
            </w:pPr>
            <w:r/>
            <w:r>
              <w:rPr>
                <w:rFonts w:ascii="游ゴシック" w:hAnsi="游ゴシック" w:eastAsia="游ゴシック"/>
                <w:b/>
                <w:sz w:val="18"/>
              </w:rPr>
              <w:t>見える化の仕様（標準）</w:t>
            </w:r>
          </w:p>
        </w:tc>
        <w:tc>
          <w:tcPr>
            <w:tcW w:type="dxa" w:w="2160"/>
          </w:tcPr>
          <w:p>
            <w:pPr>
              <w:jc w:val="center"/>
            </w:pPr>
            <w:r/>
            <w:r>
              <w:rPr>
                <w:rFonts w:ascii="游ゴシック" w:hAnsi="游ゴシック" w:eastAsia="游ゴシック"/>
                <w:b/>
                <w:sz w:val="18"/>
              </w:rPr>
              <w:t>従前の置き方</w:t>
            </w:r>
          </w:p>
        </w:tc>
        <w:tc>
          <w:tcPr>
            <w:tcW w:type="dxa" w:w="2160"/>
          </w:tcPr>
          <w:p>
            <w:pPr>
              <w:jc w:val="center"/>
            </w:pPr>
            <w:r/>
            <w:r>
              <w:rPr>
                <w:rFonts w:ascii="游ゴシック" w:hAnsi="游ゴシック" w:eastAsia="游ゴシック"/>
                <w:b/>
                <w:sz w:val="18"/>
              </w:rPr>
              <w:t>差</w:t>
            </w:r>
          </w:p>
        </w:tc>
      </w:tr>
      <w:tr>
        <w:tc>
          <w:tcPr>
            <w:tcW w:type="dxa" w:w="2160"/>
          </w:tcPr>
          <w:p>
            <w:r>
              <w:rPr>
                <w:sz w:val="18"/>
              </w:rPr>
            </w:r>
            <w:r>
              <w:rPr>
                <w:rFonts w:ascii="游明朝" w:hAnsi="游明朝" w:eastAsia="游明朝"/>
                <w:b w:val="0"/>
                <w:sz w:val="18"/>
              </w:rPr>
              <w:t>令和9年度</w:t>
            </w:r>
          </w:p>
        </w:tc>
        <w:tc>
          <w:tcPr>
            <w:tcW w:type="dxa" w:w="2160"/>
          </w:tcPr>
          <w:p>
            <w:pPr>
              <w:jc w:val="right"/>
            </w:pPr>
            <w:r>
              <w:rPr>
                <w:sz w:val="18"/>
              </w:rPr>
            </w:r>
            <w:r>
              <w:rPr>
                <w:rFonts w:ascii="游明朝" w:hAnsi="游明朝" w:eastAsia="游明朝"/>
                <w:b w:val="0"/>
                <w:sz w:val="18"/>
              </w:rPr>
              <w:t>960,695千円</w:t>
            </w:r>
          </w:p>
        </w:tc>
        <w:tc>
          <w:tcPr>
            <w:tcW w:type="dxa" w:w="2160"/>
          </w:tcPr>
          <w:p>
            <w:pPr>
              <w:jc w:val="right"/>
            </w:pPr>
            <w:r>
              <w:rPr>
                <w:sz w:val="18"/>
              </w:rPr>
            </w:r>
            <w:r>
              <w:rPr>
                <w:rFonts w:ascii="游明朝" w:hAnsi="游明朝" w:eastAsia="游明朝"/>
                <w:b w:val="0"/>
                <w:sz w:val="18"/>
              </w:rPr>
              <w:t>961,669千円</w:t>
            </w:r>
          </w:p>
        </w:tc>
        <w:tc>
          <w:tcPr>
            <w:tcW w:type="dxa" w:w="2160"/>
          </w:tcPr>
          <w:p>
            <w:pPr>
              <w:jc w:val="right"/>
            </w:pPr>
            <w:r>
              <w:rPr>
                <w:sz w:val="18"/>
              </w:rPr>
            </w:r>
            <w:r>
              <w:rPr>
                <w:rFonts w:ascii="游明朝" w:hAnsi="游明朝" w:eastAsia="游明朝"/>
                <w:b w:val="0"/>
                <w:sz w:val="18"/>
              </w:rPr>
              <w:t>-973千円</w:t>
            </w:r>
          </w:p>
        </w:tc>
      </w:tr>
      <w:tr>
        <w:tc>
          <w:tcPr>
            <w:tcW w:type="dxa" w:w="2160"/>
          </w:tcPr>
          <w:p>
            <w:r>
              <w:rPr>
                <w:sz w:val="18"/>
              </w:rPr>
            </w:r>
            <w:r>
              <w:rPr>
                <w:rFonts w:ascii="游明朝" w:hAnsi="游明朝" w:eastAsia="游明朝"/>
                <w:b w:val="0"/>
                <w:sz w:val="18"/>
              </w:rPr>
              <w:t>令和10年度</w:t>
            </w:r>
          </w:p>
        </w:tc>
        <w:tc>
          <w:tcPr>
            <w:tcW w:type="dxa" w:w="2160"/>
          </w:tcPr>
          <w:p>
            <w:pPr>
              <w:jc w:val="right"/>
            </w:pPr>
            <w:r>
              <w:rPr>
                <w:sz w:val="18"/>
              </w:rPr>
            </w:r>
            <w:r>
              <w:rPr>
                <w:rFonts w:ascii="游明朝" w:hAnsi="游明朝" w:eastAsia="游明朝"/>
                <w:b w:val="0"/>
                <w:sz w:val="18"/>
              </w:rPr>
              <w:t>956,645千円</w:t>
            </w:r>
          </w:p>
        </w:tc>
        <w:tc>
          <w:tcPr>
            <w:tcW w:type="dxa" w:w="2160"/>
          </w:tcPr>
          <w:p>
            <w:pPr>
              <w:jc w:val="right"/>
            </w:pPr>
            <w:r>
              <w:rPr>
                <w:sz w:val="18"/>
              </w:rPr>
            </w:r>
            <w:r>
              <w:rPr>
                <w:rFonts w:ascii="游明朝" w:hAnsi="游明朝" w:eastAsia="游明朝"/>
                <w:b w:val="0"/>
                <w:sz w:val="18"/>
              </w:rPr>
              <w:t>958,871千円</w:t>
            </w:r>
          </w:p>
        </w:tc>
        <w:tc>
          <w:tcPr>
            <w:tcW w:type="dxa" w:w="2160"/>
          </w:tcPr>
          <w:p>
            <w:pPr>
              <w:jc w:val="right"/>
            </w:pPr>
            <w:r>
              <w:rPr>
                <w:sz w:val="18"/>
              </w:rPr>
            </w:r>
            <w:r>
              <w:rPr>
                <w:rFonts w:ascii="游明朝" w:hAnsi="游明朝" w:eastAsia="游明朝"/>
                <w:b w:val="0"/>
                <w:sz w:val="18"/>
              </w:rPr>
              <w:t>-2,226千円</w:t>
            </w:r>
          </w:p>
        </w:tc>
      </w:tr>
      <w:tr>
        <w:tc>
          <w:tcPr>
            <w:tcW w:type="dxa" w:w="2160"/>
          </w:tcPr>
          <w:p>
            <w:r>
              <w:rPr>
                <w:sz w:val="18"/>
              </w:rPr>
            </w:r>
            <w:r>
              <w:rPr>
                <w:rFonts w:ascii="游明朝" w:hAnsi="游明朝" w:eastAsia="游明朝"/>
                <w:b w:val="0"/>
                <w:sz w:val="18"/>
              </w:rPr>
              <w:t>令和11年度</w:t>
            </w:r>
          </w:p>
        </w:tc>
        <w:tc>
          <w:tcPr>
            <w:tcW w:type="dxa" w:w="2160"/>
          </w:tcPr>
          <w:p>
            <w:pPr>
              <w:jc w:val="right"/>
            </w:pPr>
            <w:r>
              <w:rPr>
                <w:sz w:val="18"/>
              </w:rPr>
            </w:r>
            <w:r>
              <w:rPr>
                <w:rFonts w:ascii="游明朝" w:hAnsi="游明朝" w:eastAsia="游明朝"/>
                <w:b w:val="0"/>
                <w:sz w:val="18"/>
              </w:rPr>
              <w:t>952,595千円</w:t>
            </w:r>
          </w:p>
        </w:tc>
        <w:tc>
          <w:tcPr>
            <w:tcW w:type="dxa" w:w="2160"/>
          </w:tcPr>
          <w:p>
            <w:pPr>
              <w:jc w:val="right"/>
            </w:pPr>
            <w:r>
              <w:rPr>
                <w:sz w:val="18"/>
              </w:rPr>
            </w:r>
            <w:r>
              <w:rPr>
                <w:rFonts w:ascii="游明朝" w:hAnsi="游明朝" w:eastAsia="游明朝"/>
                <w:b w:val="0"/>
                <w:sz w:val="18"/>
              </w:rPr>
              <w:t>956,074千円</w:t>
            </w:r>
          </w:p>
        </w:tc>
        <w:tc>
          <w:tcPr>
            <w:tcW w:type="dxa" w:w="2160"/>
          </w:tcPr>
          <w:p>
            <w:pPr>
              <w:jc w:val="right"/>
            </w:pPr>
            <w:r>
              <w:rPr>
                <w:sz w:val="18"/>
              </w:rPr>
            </w:r>
            <w:r>
              <w:rPr>
                <w:rFonts w:ascii="游明朝" w:hAnsi="游明朝" w:eastAsia="游明朝"/>
                <w:b w:val="0"/>
                <w:sz w:val="18"/>
              </w:rPr>
              <w:t>-3,479千円</w:t>
            </w:r>
          </w:p>
        </w:tc>
      </w:tr>
      <w:tr>
        <w:tc>
          <w:tcPr>
            <w:tcW w:type="dxa" w:w="2160"/>
          </w:tcPr>
          <w:p>
            <w:r>
              <w:rPr>
                <w:sz w:val="18"/>
              </w:rPr>
            </w:r>
            <w:r>
              <w:rPr>
                <w:rFonts w:ascii="游明朝" w:hAnsi="游明朝" w:eastAsia="游明朝"/>
                <w:b/>
                <w:sz w:val="18"/>
              </w:rPr>
              <w:t>3年計</w:t>
            </w:r>
          </w:p>
        </w:tc>
        <w:tc>
          <w:tcPr>
            <w:tcW w:type="dxa" w:w="2160"/>
          </w:tcPr>
          <w:p>
            <w:pPr>
              <w:jc w:val="right"/>
            </w:pPr>
            <w:r>
              <w:rPr>
                <w:sz w:val="18"/>
              </w:rPr>
            </w:r>
            <w:r>
              <w:rPr>
                <w:rFonts w:ascii="游明朝" w:hAnsi="游明朝" w:eastAsia="游明朝"/>
                <w:b/>
                <w:sz w:val="18"/>
              </w:rPr>
              <w:t>2,869,936千円</w:t>
            </w:r>
          </w:p>
        </w:tc>
        <w:tc>
          <w:tcPr>
            <w:tcW w:type="dxa" w:w="2160"/>
          </w:tcPr>
          <w:p>
            <w:pPr>
              <w:jc w:val="right"/>
            </w:pPr>
            <w:r>
              <w:rPr>
                <w:sz w:val="18"/>
              </w:rPr>
            </w:r>
            <w:r>
              <w:rPr>
                <w:rFonts w:ascii="游明朝" w:hAnsi="游明朝" w:eastAsia="游明朝"/>
                <w:b/>
                <w:sz w:val="18"/>
              </w:rPr>
              <w:t>2,876,614千円</w:t>
            </w:r>
          </w:p>
        </w:tc>
        <w:tc>
          <w:tcPr>
            <w:tcW w:type="dxa" w:w="2160"/>
          </w:tcPr>
          <w:p>
            <w:pPr>
              <w:jc w:val="right"/>
            </w:pPr>
            <w:r>
              <w:rPr>
                <w:sz w:val="18"/>
              </w:rPr>
            </w:r>
            <w:r>
              <w:rPr>
                <w:rFonts w:ascii="游明朝" w:hAnsi="游明朝" w:eastAsia="游明朝"/>
                <w:b/>
                <w:sz w:val="18"/>
              </w:rPr>
              <w:t>-6,678千円</w:t>
            </w:r>
          </w:p>
        </w:tc>
      </w:tr>
    </w:tbl>
    <w:p/>
    <w:tbl>
      <w:tblPr>
        <w:tblStyle w:val="TableGrid"/>
        <w:tblW w:type="auto" w:w="0"/>
        <w:tblLook w:firstColumn="1" w:firstRow="1" w:lastColumn="0" w:lastRow="0" w:noHBand="0" w:noVBand="1" w:val="04A0"/>
      </w:tblPr>
      <w:tblGrid>
        <w:gridCol w:w="4320"/>
        <w:gridCol w:w="4320"/>
      </w:tblGrid>
      <w:tr>
        <w:tc>
          <w:tcPr>
            <w:tcW w:type="dxa" w:w="4320"/>
          </w:tcPr>
          <w:p>
            <w:pPr>
              <w:jc w:val="center"/>
            </w:pPr>
            <w:r/>
            <w:r>
              <w:rPr>
                <w:rFonts w:ascii="游ゴシック" w:hAnsi="游ゴシック" w:eastAsia="游ゴシック"/>
                <w:b/>
                <w:sz w:val="18"/>
              </w:rPr>
              <w:t>区分</w:t>
            </w:r>
          </w:p>
        </w:tc>
        <w:tc>
          <w:tcPr>
            <w:tcW w:type="dxa" w:w="4320"/>
          </w:tcPr>
          <w:p>
            <w:pPr>
              <w:jc w:val="center"/>
            </w:pPr>
            <w:r/>
            <w:r>
              <w:rPr>
                <w:rFonts w:ascii="游ゴシック" w:hAnsi="游ゴシック" w:eastAsia="游ゴシック"/>
                <w:b/>
                <w:sz w:val="18"/>
              </w:rPr>
              <w:t>見える化の仕様（3年計）</w:t>
            </w:r>
          </w:p>
        </w:tc>
      </w:tr>
      <w:tr>
        <w:tc>
          <w:tcPr>
            <w:tcW w:type="dxa" w:w="4320"/>
          </w:tcPr>
          <w:p>
            <w:r>
              <w:rPr>
                <w:sz w:val="18"/>
              </w:rPr>
            </w:r>
            <w:r>
              <w:rPr>
                <w:rFonts w:ascii="游明朝" w:hAnsi="游明朝" w:eastAsia="游明朝"/>
                <w:b w:val="0"/>
                <w:sz w:val="18"/>
              </w:rPr>
              <w:t>施設</w:t>
            </w:r>
          </w:p>
        </w:tc>
        <w:tc>
          <w:tcPr>
            <w:tcW w:type="dxa" w:w="4320"/>
          </w:tcPr>
          <w:p>
            <w:pPr>
              <w:jc w:val="right"/>
            </w:pPr>
            <w:r>
              <w:rPr>
                <w:sz w:val="18"/>
              </w:rPr>
            </w:r>
            <w:r>
              <w:rPr>
                <w:rFonts w:ascii="游明朝" w:hAnsi="游明朝" w:eastAsia="游明朝"/>
                <w:b w:val="0"/>
                <w:sz w:val="18"/>
              </w:rPr>
              <w:t>1,232,486千円</w:t>
            </w:r>
          </w:p>
        </w:tc>
      </w:tr>
      <w:tr>
        <w:tc>
          <w:tcPr>
            <w:tcW w:type="dxa" w:w="4320"/>
          </w:tcPr>
          <w:p>
            <w:r>
              <w:rPr>
                <w:sz w:val="18"/>
              </w:rPr>
            </w:r>
            <w:r>
              <w:rPr>
                <w:rFonts w:ascii="游明朝" w:hAnsi="游明朝" w:eastAsia="游明朝"/>
                <w:b w:val="0"/>
                <w:sz w:val="18"/>
              </w:rPr>
              <w:t>居住系</w:t>
            </w:r>
          </w:p>
        </w:tc>
        <w:tc>
          <w:tcPr>
            <w:tcW w:type="dxa" w:w="4320"/>
          </w:tcPr>
          <w:p>
            <w:pPr>
              <w:jc w:val="right"/>
            </w:pPr>
            <w:r>
              <w:rPr>
                <w:sz w:val="18"/>
              </w:rPr>
            </w:r>
            <w:r>
              <w:rPr>
                <w:rFonts w:ascii="游明朝" w:hAnsi="游明朝" w:eastAsia="游明朝"/>
                <w:b w:val="0"/>
                <w:sz w:val="18"/>
              </w:rPr>
              <w:t>419,216千円</w:t>
            </w:r>
          </w:p>
        </w:tc>
      </w:tr>
      <w:tr>
        <w:tc>
          <w:tcPr>
            <w:tcW w:type="dxa" w:w="4320"/>
          </w:tcPr>
          <w:p>
            <w:r>
              <w:rPr>
                <w:sz w:val="18"/>
              </w:rPr>
            </w:r>
            <w:r>
              <w:rPr>
                <w:rFonts w:ascii="游明朝" w:hAnsi="游明朝" w:eastAsia="游明朝"/>
                <w:b w:val="0"/>
                <w:sz w:val="18"/>
              </w:rPr>
              <w:t>在宅</w:t>
            </w:r>
          </w:p>
        </w:tc>
        <w:tc>
          <w:tcPr>
            <w:tcW w:type="dxa" w:w="4320"/>
          </w:tcPr>
          <w:p>
            <w:pPr>
              <w:jc w:val="right"/>
            </w:pPr>
            <w:r>
              <w:rPr>
                <w:sz w:val="18"/>
              </w:rPr>
            </w:r>
            <w:r>
              <w:rPr>
                <w:rFonts w:ascii="游明朝" w:hAnsi="游明朝" w:eastAsia="游明朝"/>
                <w:b w:val="0"/>
                <w:sz w:val="18"/>
              </w:rPr>
              <w:t>1,218,234千円</w:t>
            </w:r>
          </w:p>
        </w:tc>
      </w:tr>
    </w:tbl>
    <w:p/>
    <w:p>
      <w:r>
        <w:rPr>
          <w:rFonts w:ascii="游明朝" w:hAnsi="游明朝" w:eastAsia="游明朝"/>
          <w:b/>
        </w:rPr>
        <w:t>差は-0.23％、保険料の月額で-13円です。</w:t>
      </w:r>
      <w:r>
        <w:rPr>
          <w:rFonts w:ascii="游明朝" w:hAnsi="游明朝" w:eastAsia="游明朝"/>
          <w:b w:val="0"/>
        </w:rPr>
        <w:t>従前の置き方による6,061円に対し</w:t>
      </w:r>
      <w:r>
        <w:rPr>
          <w:rFonts w:ascii="游明朝" w:hAnsi="游明朝" w:eastAsia="游明朝"/>
          <w:b/>
        </w:rPr>
        <w:t>6,048円</w:t>
      </w:r>
      <w:r>
        <w:rPr>
          <w:rFonts w:ascii="游明朝" w:hAnsi="游明朝" w:eastAsia="游明朝"/>
          <w:b w:val="0"/>
        </w:rPr>
        <w:t>となります。</w:t>
      </w:r>
      <w:r>
        <w:rPr>
          <w:rFonts w:ascii="游明朝" w:hAnsi="游明朝" w:eastAsia="游明朝"/>
          <w:b/>
        </w:rPr>
        <w:t>100円未満を切り上げた6,100円は変わりません。</w:t>
      </w:r>
    </w:p>
    <w:p>
      <w:r>
        <w:rPr>
          <w:rFonts w:ascii="游明朝" w:hAnsi="游明朝" w:eastAsia="游明朝"/>
          <w:b/>
        </w:rPr>
        <w:t>町が見える化システムに令和8年度の実績見込み値を入れ直して自然体推計を出し直すと、システムはこの値を返します。</w:t>
      </w:r>
      <w:r>
        <w:rPr>
          <w:rFonts w:ascii="游明朝" w:hAnsi="游明朝" w:eastAsia="游明朝"/>
          <w:b w:val="0"/>
        </w:rPr>
        <w:t>素案・見込量の数値とシステムの出力が突き合うようになりました。</w:t>
      </w:r>
    </w:p>
    <w:p>
      <w:r>
        <w:rPr>
          <w:rFonts w:ascii="游明朝" w:hAnsi="游明朝" w:eastAsia="游明朝"/>
          <w:b w:val="0"/>
          <w:sz w:val="18"/>
        </w:rPr>
        <w:t>※ 区分別に組めていることは、サービス別を通さずに仕様を直に組んだ値と突き合わせて確かめている（ono_shizentai.selfcheck）。区分の割り当てを取り違えるとここで止まる。</w:t>
      </w:r>
    </w:p>
    <w:p>
      <w:pPr>
        <w:pStyle w:val="Heading1"/>
      </w:pPr>
      <w:r>
        <w:rPr>
          <w:rFonts w:ascii="游ゴシック" w:hAnsi="游ゴシック" w:eastAsia="游ゴシック"/>
        </w:rPr>
        <w:t>5　国のガイドの上限1.1・下限0.9には適合している</w:t>
      </w:r>
    </w:p>
    <w:p>
      <w:r>
        <w:rPr>
          <w:rFonts w:ascii="游明朝" w:hAnsi="游明朝" w:eastAsia="游明朝"/>
          <w:b/>
        </w:rPr>
        <w:t>国のガイドは、要介護認定率及びサービス利用率の自然体推計に、基準年度実績×1.1を上限、×0.9を下限とする制約を課しています。</w:t>
      </w:r>
      <w:r>
        <w:rPr>
          <w:rFonts w:ascii="游明朝" w:hAnsi="游明朝" w:eastAsia="游明朝"/>
          <w:b w:val="0"/>
        </w:rPr>
        <w:t>当方の算定がこれに収まるかを確かめました。</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
              <w:rPr>
                <w:rFonts w:ascii="游ゴシック" w:hAnsi="游ゴシック" w:eastAsia="游ゴシック"/>
                <w:b/>
                <w:sz w:val="18"/>
              </w:rPr>
              <w:t>項目</w:t>
            </w:r>
          </w:p>
        </w:tc>
        <w:tc>
          <w:tcPr>
            <w:tcW w:type="dxa" w:w="1440"/>
          </w:tcPr>
          <w:p>
            <w:pPr>
              <w:jc w:val="center"/>
            </w:pPr>
            <w:r/>
            <w:r>
              <w:rPr>
                <w:rFonts w:ascii="游ゴシック" w:hAnsi="游ゴシック" w:eastAsia="游ゴシック"/>
                <w:b/>
                <w:sz w:val="18"/>
              </w:rPr>
              <w:t>令和9年度</w:t>
            </w:r>
          </w:p>
        </w:tc>
        <w:tc>
          <w:tcPr>
            <w:tcW w:type="dxa" w:w="1440"/>
          </w:tcPr>
          <w:p>
            <w:pPr>
              <w:jc w:val="center"/>
            </w:pPr>
            <w:r/>
            <w:r>
              <w:rPr>
                <w:rFonts w:ascii="游ゴシック" w:hAnsi="游ゴシック" w:eastAsia="游ゴシック"/>
                <w:b/>
                <w:sz w:val="18"/>
              </w:rPr>
              <w:t>令和10年度</w:t>
            </w:r>
          </w:p>
        </w:tc>
        <w:tc>
          <w:tcPr>
            <w:tcW w:type="dxa" w:w="1440"/>
          </w:tcPr>
          <w:p>
            <w:pPr>
              <w:jc w:val="center"/>
            </w:pPr>
            <w:r/>
            <w:r>
              <w:rPr>
                <w:rFonts w:ascii="游ゴシック" w:hAnsi="游ゴシック" w:eastAsia="游ゴシック"/>
                <w:b/>
                <w:sz w:val="18"/>
              </w:rPr>
              <w:t>令和11年度</w:t>
            </w:r>
          </w:p>
        </w:tc>
        <w:tc>
          <w:tcPr>
            <w:tcW w:type="dxa" w:w="1440"/>
          </w:tcPr>
          <w:p>
            <w:pPr>
              <w:jc w:val="center"/>
            </w:pPr>
            <w:r/>
            <w:r>
              <w:rPr>
                <w:rFonts w:ascii="游ゴシック" w:hAnsi="游ゴシック" w:eastAsia="游ゴシック"/>
                <w:b/>
                <w:sz w:val="18"/>
              </w:rPr>
              <w:t>判定</w:t>
            </w:r>
          </w:p>
        </w:tc>
        <w:tc>
          <w:tcPr>
            <w:tcW w:type="dxa" w:w="1440"/>
          </w:tcPr>
          <w:p>
            <w:pPr>
              <w:jc w:val="center"/>
            </w:pPr>
            <w:r/>
            <w:r>
              <w:rPr>
                <w:rFonts w:ascii="游ゴシック" w:hAnsi="游ゴシック" w:eastAsia="游ゴシック"/>
                <w:b/>
                <w:sz w:val="18"/>
              </w:rPr>
              <w:t>内容</w:t>
            </w:r>
          </w:p>
        </w:tc>
      </w:tr>
      <w:tr>
        <w:tc>
          <w:tcPr>
            <w:tcW w:type="dxa" w:w="1440"/>
          </w:tcPr>
          <w:p>
            <w:r>
              <w:rPr>
                <w:sz w:val="18"/>
              </w:rPr>
            </w:r>
            <w:r>
              <w:rPr>
                <w:rFonts w:ascii="游明朝" w:hAnsi="游明朝" w:eastAsia="游明朝"/>
                <w:b w:val="0"/>
                <w:sz w:val="18"/>
              </w:rPr>
              <w:t>年齢階層別認定率</w:t>
            </w:r>
          </w:p>
        </w:tc>
        <w:tc>
          <w:tcPr>
            <w:tcW w:type="dxa" w:w="1440"/>
          </w:tcPr>
          <w:p>
            <w:pPr>
              <w:jc w:val="right"/>
            </w:pPr>
            <w:r>
              <w:rPr>
                <w:sz w:val="18"/>
              </w:rPr>
            </w:r>
            <w:r>
              <w:rPr>
                <w:rFonts w:ascii="游明朝" w:hAnsi="游明朝" w:eastAsia="游明朝"/>
                <w:b w:val="0"/>
                <w:sz w:val="18"/>
              </w:rPr>
              <w:t>1.0000</w:t>
            </w:r>
          </w:p>
        </w:tc>
        <w:tc>
          <w:tcPr>
            <w:tcW w:type="dxa" w:w="1440"/>
          </w:tcPr>
          <w:p>
            <w:pPr>
              <w:jc w:val="right"/>
            </w:pPr>
            <w:r>
              <w:rPr>
                <w:sz w:val="18"/>
              </w:rPr>
            </w:r>
            <w:r>
              <w:rPr>
                <w:rFonts w:ascii="游明朝" w:hAnsi="游明朝" w:eastAsia="游明朝"/>
                <w:b w:val="0"/>
                <w:sz w:val="18"/>
              </w:rPr>
              <w:t>1.0000</w:t>
            </w:r>
          </w:p>
        </w:tc>
        <w:tc>
          <w:tcPr>
            <w:tcW w:type="dxa" w:w="1440"/>
          </w:tcPr>
          <w:p>
            <w:pPr>
              <w:jc w:val="right"/>
            </w:pPr>
            <w:r>
              <w:rPr>
                <w:sz w:val="18"/>
              </w:rPr>
            </w:r>
            <w:r>
              <w:rPr>
                <w:rFonts w:ascii="游明朝" w:hAnsi="游明朝" w:eastAsia="游明朝"/>
                <w:b w:val="0"/>
                <w:sz w:val="18"/>
              </w:rPr>
              <w:t>1.0000</w:t>
            </w:r>
          </w:p>
        </w:tc>
        <w:tc>
          <w:tcPr>
            <w:tcW w:type="dxa" w:w="1440"/>
          </w:tcPr>
          <w:p>
            <w:pPr>
              <w:jc w:val="right"/>
            </w:pPr>
            <w:r>
              <w:rPr>
                <w:sz w:val="18"/>
              </w:rPr>
            </w:r>
            <w:r>
              <w:rPr>
                <w:rFonts w:ascii="游明朝" w:hAnsi="游明朝" w:eastAsia="游明朝"/>
                <w:b/>
                <w:sz w:val="18"/>
              </w:rPr>
              <w:t>適合</w:t>
            </w:r>
          </w:p>
        </w:tc>
        <w:tc>
          <w:tcPr>
            <w:tcW w:type="dxa" w:w="1440"/>
          </w:tcPr>
          <w:p>
            <w:pPr>
              <w:jc w:val="right"/>
            </w:pPr>
            <w:r>
              <w:rPr>
                <w:sz w:val="18"/>
              </w:rPr>
            </w:r>
            <w:r>
              <w:rPr>
                <w:rFonts w:ascii="游明朝" w:hAnsi="游明朝" w:eastAsia="游明朝"/>
                <w:b w:val="0"/>
                <w:sz w:val="18"/>
              </w:rPr>
              <w:t>変化を0として据え置いている</w:t>
            </w:r>
          </w:p>
        </w:tc>
      </w:tr>
      <w:tr>
        <w:tc>
          <w:tcPr>
            <w:tcW w:type="dxa" w:w="1440"/>
          </w:tcPr>
          <w:p>
            <w:r>
              <w:rPr>
                <w:sz w:val="18"/>
              </w:rPr>
            </w:r>
            <w:r>
              <w:rPr>
                <w:rFonts w:ascii="游明朝" w:hAnsi="游明朝" w:eastAsia="游明朝"/>
                <w:b w:val="0"/>
                <w:sz w:val="18"/>
              </w:rPr>
              <w:t>サービス利用率（居住系・在宅）</w:t>
            </w:r>
          </w:p>
        </w:tc>
        <w:tc>
          <w:tcPr>
            <w:tcW w:type="dxa" w:w="1440"/>
          </w:tcPr>
          <w:p>
            <w:pPr>
              <w:jc w:val="right"/>
            </w:pPr>
            <w:r>
              <w:rPr>
                <w:sz w:val="18"/>
              </w:rPr>
            </w:r>
            <w:r>
              <w:rPr>
                <w:rFonts w:ascii="游明朝" w:hAnsi="游明朝" w:eastAsia="游明朝"/>
                <w:b w:val="0"/>
                <w:sz w:val="18"/>
              </w:rPr>
              <w:t>1.0000</w:t>
            </w:r>
          </w:p>
        </w:tc>
        <w:tc>
          <w:tcPr>
            <w:tcW w:type="dxa" w:w="1440"/>
          </w:tcPr>
          <w:p>
            <w:pPr>
              <w:jc w:val="right"/>
            </w:pPr>
            <w:r>
              <w:rPr>
                <w:sz w:val="18"/>
              </w:rPr>
            </w:r>
            <w:r>
              <w:rPr>
                <w:rFonts w:ascii="游明朝" w:hAnsi="游明朝" w:eastAsia="游明朝"/>
                <w:b w:val="0"/>
                <w:sz w:val="18"/>
              </w:rPr>
              <w:t>1.0000</w:t>
            </w:r>
          </w:p>
        </w:tc>
        <w:tc>
          <w:tcPr>
            <w:tcW w:type="dxa" w:w="1440"/>
          </w:tcPr>
          <w:p>
            <w:pPr>
              <w:jc w:val="right"/>
            </w:pPr>
            <w:r>
              <w:rPr>
                <w:sz w:val="18"/>
              </w:rPr>
            </w:r>
            <w:r>
              <w:rPr>
                <w:rFonts w:ascii="游明朝" w:hAnsi="游明朝" w:eastAsia="游明朝"/>
                <w:b w:val="0"/>
                <w:sz w:val="18"/>
              </w:rPr>
              <w:t>1.0000</w:t>
            </w:r>
          </w:p>
        </w:tc>
        <w:tc>
          <w:tcPr>
            <w:tcW w:type="dxa" w:w="1440"/>
          </w:tcPr>
          <w:p>
            <w:pPr>
              <w:jc w:val="right"/>
            </w:pPr>
            <w:r>
              <w:rPr>
                <w:sz w:val="18"/>
              </w:rPr>
            </w:r>
            <w:r>
              <w:rPr>
                <w:rFonts w:ascii="游明朝" w:hAnsi="游明朝" w:eastAsia="游明朝"/>
                <w:b/>
                <w:sz w:val="18"/>
              </w:rPr>
              <w:t>適合</w:t>
            </w:r>
          </w:p>
        </w:tc>
        <w:tc>
          <w:tcPr>
            <w:tcW w:type="dxa" w:w="1440"/>
          </w:tcPr>
          <w:p>
            <w:pPr>
              <w:jc w:val="right"/>
            </w:pPr>
            <w:r>
              <w:rPr>
                <w:sz w:val="18"/>
              </w:rPr>
            </w:r>
            <w:r>
              <w:rPr>
                <w:rFonts w:ascii="游明朝" w:hAnsi="游明朝" w:eastAsia="游明朝"/>
                <w:b w:val="0"/>
                <w:sz w:val="18"/>
              </w:rPr>
              <w:t>認定者数・在宅対象者で延ばしているため恒等的に変化0</w:t>
            </w:r>
          </w:p>
        </w:tc>
      </w:tr>
      <w:tr>
        <w:tc>
          <w:tcPr>
            <w:tcW w:type="dxa" w:w="1440"/>
          </w:tcPr>
          <w:p>
            <w:r>
              <w:rPr>
                <w:sz w:val="18"/>
              </w:rPr>
            </w:r>
            <w:r>
              <w:rPr>
                <w:rFonts w:ascii="游明朝" w:hAnsi="游明朝" w:eastAsia="游明朝"/>
                <w:b w:val="0"/>
                <w:sz w:val="18"/>
              </w:rPr>
              <w:t>サービス利用率（施設）</w:t>
            </w:r>
          </w:p>
        </w:tc>
        <w:tc>
          <w:tcPr>
            <w:tcW w:type="dxa" w:w="1440"/>
          </w:tcPr>
          <w:p>
            <w:pPr>
              <w:jc w:val="right"/>
            </w:pPr>
            <w:r>
              <w:rPr>
                <w:sz w:val="18"/>
              </w:rPr>
            </w:r>
            <w:r>
              <w:rPr>
                <w:rFonts w:ascii="游明朝" w:hAnsi="游明朝" w:eastAsia="游明朝"/>
                <w:b w:val="0"/>
                <w:sz w:val="18"/>
              </w:rPr>
              <w:t>1.0063</w:t>
            </w:r>
          </w:p>
        </w:tc>
        <w:tc>
          <w:tcPr>
            <w:tcW w:type="dxa" w:w="1440"/>
          </w:tcPr>
          <w:p>
            <w:pPr>
              <w:jc w:val="right"/>
            </w:pPr>
            <w:r>
              <w:rPr>
                <w:sz w:val="18"/>
              </w:rPr>
            </w:r>
            <w:r>
              <w:rPr>
                <w:rFonts w:ascii="游明朝" w:hAnsi="游明朝" w:eastAsia="游明朝"/>
                <w:b w:val="0"/>
                <w:sz w:val="18"/>
              </w:rPr>
              <w:t>1.0127</w:t>
            </w:r>
          </w:p>
        </w:tc>
        <w:tc>
          <w:tcPr>
            <w:tcW w:type="dxa" w:w="1440"/>
          </w:tcPr>
          <w:p>
            <w:pPr>
              <w:jc w:val="right"/>
            </w:pPr>
            <w:r>
              <w:rPr>
                <w:sz w:val="18"/>
              </w:rPr>
            </w:r>
            <w:r>
              <w:rPr>
                <w:rFonts w:ascii="游明朝" w:hAnsi="游明朝" w:eastAsia="游明朝"/>
                <w:b w:val="0"/>
                <w:sz w:val="18"/>
              </w:rPr>
              <w:t>1.0192</w:t>
            </w:r>
          </w:p>
        </w:tc>
        <w:tc>
          <w:tcPr>
            <w:tcW w:type="dxa" w:w="1440"/>
          </w:tcPr>
          <w:p>
            <w:pPr>
              <w:jc w:val="right"/>
            </w:pPr>
            <w:r>
              <w:rPr>
                <w:sz w:val="18"/>
              </w:rPr>
            </w:r>
            <w:r>
              <w:rPr>
                <w:rFonts w:ascii="游明朝" w:hAnsi="游明朝" w:eastAsia="游明朝"/>
                <w:b/>
                <w:sz w:val="18"/>
              </w:rPr>
              <w:t>適合</w:t>
            </w:r>
          </w:p>
        </w:tc>
        <w:tc>
          <w:tcPr>
            <w:tcW w:type="dxa" w:w="1440"/>
          </w:tcPr>
          <w:p>
            <w:pPr>
              <w:jc w:val="right"/>
            </w:pPr>
            <w:r>
              <w:rPr>
                <w:sz w:val="18"/>
              </w:rPr>
            </w:r>
            <w:r>
              <w:rPr>
                <w:rFonts w:ascii="游明朝" w:hAnsi="游明朝" w:eastAsia="游明朝"/>
                <w:b/>
                <w:sz w:val="18"/>
              </w:rPr>
              <w:t>利用者数を一定としているため、認定者数が減る分だけ利用率が上がる。</w:t>
            </w:r>
            <w:r>
              <w:rPr>
                <w:rFonts w:ascii="游明朝" w:hAnsi="游明朝" w:eastAsia="游明朝"/>
                <w:b w:val="0"/>
                <w:sz w:val="18"/>
              </w:rPr>
              <w:t>見える化システムの仕様そのものによる</w:t>
            </w:r>
          </w:p>
        </w:tc>
      </w:tr>
      <w:tr>
        <w:tc>
          <w:tcPr>
            <w:tcW w:type="dxa" w:w="1440"/>
          </w:tcPr>
          <w:p>
            <w:r>
              <w:rPr>
                <w:sz w:val="18"/>
              </w:rPr>
            </w:r>
            <w:r>
              <w:rPr>
                <w:rFonts w:ascii="游明朝" w:hAnsi="游明朝" w:eastAsia="游明朝"/>
                <w:b w:val="0"/>
                <w:sz w:val="18"/>
              </w:rPr>
              <w:t>1人1月あたり回（日）数</w:t>
            </w:r>
          </w:p>
        </w:tc>
        <w:tc>
          <w:tcPr>
            <w:tcW w:type="dxa" w:w="1440"/>
          </w:tcPr>
          <w:p>
            <w:pPr>
              <w:jc w:val="right"/>
            </w:pPr>
            <w:r>
              <w:rPr>
                <w:sz w:val="18"/>
              </w:rPr>
            </w:r>
            <w:r>
              <w:rPr>
                <w:rFonts w:ascii="游明朝" w:hAnsi="游明朝" w:eastAsia="游明朝"/>
                <w:b w:val="0"/>
                <w:sz w:val="18"/>
              </w:rPr>
              <w:t>1.0000</w:t>
            </w:r>
          </w:p>
        </w:tc>
        <w:tc>
          <w:tcPr>
            <w:tcW w:type="dxa" w:w="1440"/>
          </w:tcPr>
          <w:p>
            <w:pPr>
              <w:jc w:val="right"/>
            </w:pPr>
            <w:r>
              <w:rPr>
                <w:sz w:val="18"/>
              </w:rPr>
            </w:r>
            <w:r>
              <w:rPr>
                <w:rFonts w:ascii="游明朝" w:hAnsi="游明朝" w:eastAsia="游明朝"/>
                <w:b w:val="0"/>
                <w:sz w:val="18"/>
              </w:rPr>
              <w:t>1.0000</w:t>
            </w:r>
          </w:p>
        </w:tc>
        <w:tc>
          <w:tcPr>
            <w:tcW w:type="dxa" w:w="1440"/>
          </w:tcPr>
          <w:p>
            <w:pPr>
              <w:jc w:val="right"/>
            </w:pPr>
            <w:r>
              <w:rPr>
                <w:sz w:val="18"/>
              </w:rPr>
            </w:r>
            <w:r>
              <w:rPr>
                <w:rFonts w:ascii="游明朝" w:hAnsi="游明朝" w:eastAsia="游明朝"/>
                <w:b w:val="0"/>
                <w:sz w:val="18"/>
              </w:rPr>
              <w:t>1.0000</w:t>
            </w:r>
          </w:p>
        </w:tc>
        <w:tc>
          <w:tcPr>
            <w:tcW w:type="dxa" w:w="1440"/>
          </w:tcPr>
          <w:p>
            <w:pPr>
              <w:jc w:val="right"/>
            </w:pPr>
            <w:r>
              <w:rPr>
                <w:sz w:val="18"/>
              </w:rPr>
            </w:r>
            <w:r>
              <w:rPr>
                <w:rFonts w:ascii="游明朝" w:hAnsi="游明朝" w:eastAsia="游明朝"/>
                <w:b/>
                <w:sz w:val="18"/>
              </w:rPr>
              <w:t>適合</w:t>
            </w:r>
          </w:p>
        </w:tc>
        <w:tc>
          <w:tcPr>
            <w:tcW w:type="dxa" w:w="1440"/>
          </w:tcPr>
          <w:p>
            <w:pPr>
              <w:jc w:val="right"/>
            </w:pPr>
            <w:r>
              <w:rPr>
                <w:sz w:val="18"/>
              </w:rPr>
            </w:r>
            <w:r>
              <w:rPr>
                <w:rFonts w:ascii="游明朝" w:hAnsi="游明朝" w:eastAsia="游明朝"/>
                <w:b w:val="0"/>
                <w:sz w:val="18"/>
              </w:rPr>
              <w:t>人数と量に同じ係数を当てているため恒等的に変化0</w:t>
            </w:r>
          </w:p>
        </w:tc>
      </w:tr>
      <w:tr>
        <w:tc>
          <w:tcPr>
            <w:tcW w:type="dxa" w:w="1440"/>
          </w:tcPr>
          <w:p>
            <w:r>
              <w:rPr>
                <w:sz w:val="18"/>
              </w:rPr>
            </w:r>
            <w:r>
              <w:rPr>
                <w:rFonts w:ascii="游明朝" w:hAnsi="游明朝" w:eastAsia="游明朝"/>
                <w:b w:val="0"/>
                <w:sz w:val="18"/>
              </w:rPr>
              <w:t>1人1月あたり給付費</w:t>
            </w:r>
          </w:p>
        </w:tc>
        <w:tc>
          <w:tcPr>
            <w:tcW w:type="dxa" w:w="1440"/>
          </w:tcPr>
          <w:p>
            <w:pPr>
              <w:jc w:val="right"/>
            </w:pPr>
            <w:r>
              <w:rPr>
                <w:sz w:val="18"/>
              </w:rPr>
            </w:r>
            <w:r>
              <w:rPr>
                <w:rFonts w:ascii="游明朝" w:hAnsi="游明朝" w:eastAsia="游明朝"/>
                <w:b w:val="0"/>
                <w:sz w:val="18"/>
              </w:rPr>
              <w:t>1.0000</w:t>
            </w:r>
          </w:p>
        </w:tc>
        <w:tc>
          <w:tcPr>
            <w:tcW w:type="dxa" w:w="1440"/>
          </w:tcPr>
          <w:p>
            <w:pPr>
              <w:jc w:val="right"/>
            </w:pPr>
            <w:r>
              <w:rPr>
                <w:sz w:val="18"/>
              </w:rPr>
            </w:r>
            <w:r>
              <w:rPr>
                <w:rFonts w:ascii="游明朝" w:hAnsi="游明朝" w:eastAsia="游明朝"/>
                <w:b w:val="0"/>
                <w:sz w:val="18"/>
              </w:rPr>
              <w:t>1.0000</w:t>
            </w:r>
          </w:p>
        </w:tc>
        <w:tc>
          <w:tcPr>
            <w:tcW w:type="dxa" w:w="1440"/>
          </w:tcPr>
          <w:p>
            <w:pPr>
              <w:jc w:val="right"/>
            </w:pPr>
            <w:r>
              <w:rPr>
                <w:sz w:val="18"/>
              </w:rPr>
            </w:r>
            <w:r>
              <w:rPr>
                <w:rFonts w:ascii="游明朝" w:hAnsi="游明朝" w:eastAsia="游明朝"/>
                <w:b w:val="0"/>
                <w:sz w:val="18"/>
              </w:rPr>
              <w:t>1.0000</w:t>
            </w:r>
          </w:p>
        </w:tc>
        <w:tc>
          <w:tcPr>
            <w:tcW w:type="dxa" w:w="1440"/>
          </w:tcPr>
          <w:p>
            <w:pPr>
              <w:jc w:val="right"/>
            </w:pPr>
            <w:r>
              <w:rPr>
                <w:sz w:val="18"/>
              </w:rPr>
            </w:r>
            <w:r>
              <w:rPr>
                <w:rFonts w:ascii="游明朝" w:hAnsi="游明朝" w:eastAsia="游明朝"/>
                <w:b/>
                <w:sz w:val="18"/>
              </w:rPr>
              <w:t>適合</w:t>
            </w:r>
          </w:p>
        </w:tc>
        <w:tc>
          <w:tcPr>
            <w:tcW w:type="dxa" w:w="1440"/>
          </w:tcPr>
          <w:p>
            <w:pPr>
              <w:jc w:val="right"/>
            </w:pPr>
            <w:r>
              <w:rPr>
                <w:sz w:val="18"/>
              </w:rPr>
            </w:r>
            <w:r>
              <w:rPr>
                <w:rFonts w:ascii="游明朝" w:hAnsi="游明朝" w:eastAsia="游明朝"/>
                <w:b w:val="0"/>
                <w:sz w:val="18"/>
              </w:rPr>
              <w:t>同上</w:t>
            </w:r>
          </w:p>
        </w:tc>
      </w:tr>
    </w:tbl>
    <w:p/>
    <w:p>
      <w:r>
        <w:rPr>
          <w:rFonts w:ascii="游明朝" w:hAnsi="游明朝" w:eastAsia="游明朝"/>
          <w:b w:val="0"/>
          <w:sz w:val="18"/>
        </w:rPr>
        <w:t>※ 基準年度（令和8年度）の値を1.0000としたときの比。</w:t>
      </w:r>
    </w:p>
    <w:p>
      <w:pPr>
        <w:pStyle w:val="Heading1"/>
      </w:pPr>
      <w:r>
        <w:rPr>
          <w:rFonts w:ascii="游ゴシック" w:hAnsi="游ゴシック" w:eastAsia="游ゴシック"/>
        </w:rPr>
        <w:t>6　協議会にお諮りする事項</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
              <w:rPr>
                <w:rFonts w:ascii="游ゴシック" w:hAnsi="游ゴシック" w:eastAsia="游ゴシック"/>
                <w:b/>
                <w:sz w:val="18"/>
              </w:rPr>
              <w:t>No.</w:t>
            </w:r>
          </w:p>
        </w:tc>
        <w:tc>
          <w:tcPr>
            <w:tcW w:type="dxa" w:w="2880"/>
          </w:tcPr>
          <w:p>
            <w:pPr>
              <w:jc w:val="center"/>
            </w:pPr>
            <w:r/>
            <w:r>
              <w:rPr>
                <w:rFonts w:ascii="游ゴシック" w:hAnsi="游ゴシック" w:eastAsia="游ゴシック"/>
                <w:b/>
                <w:sz w:val="18"/>
              </w:rPr>
              <w:t>事項</w:t>
            </w:r>
          </w:p>
        </w:tc>
        <w:tc>
          <w:tcPr>
            <w:tcW w:type="dxa" w:w="2880"/>
          </w:tcPr>
          <w:p>
            <w:pPr>
              <w:jc w:val="center"/>
            </w:pPr>
            <w:r/>
            <w:r>
              <w:rPr>
                <w:rFonts w:ascii="游ゴシック" w:hAnsi="游ゴシック" w:eastAsia="游ゴシック"/>
                <w:b/>
                <w:sz w:val="18"/>
              </w:rPr>
              <w:t>受託者の案</w:t>
            </w:r>
          </w:p>
        </w:tc>
      </w:tr>
      <w:tr>
        <w:tc>
          <w:tcPr>
            <w:tcW w:type="dxa" w:w="2880"/>
          </w:tcPr>
          <w:p>
            <w:r>
              <w:rPr>
                <w:sz w:val="18"/>
              </w:rPr>
            </w:r>
            <w:r>
              <w:rPr>
                <w:rFonts w:ascii="游明朝" w:hAnsi="游明朝" w:eastAsia="游明朝"/>
                <w:b w:val="0"/>
                <w:sz w:val="18"/>
              </w:rPr>
              <w:t>1</w:t>
            </w:r>
          </w:p>
        </w:tc>
        <w:tc>
          <w:tcPr>
            <w:tcW w:type="dxa" w:w="2880"/>
          </w:tcPr>
          <w:p>
            <w:r>
              <w:rPr>
                <w:sz w:val="18"/>
              </w:rPr>
            </w:r>
            <w:r>
              <w:rPr>
                <w:rFonts w:ascii="游明朝" w:hAnsi="游明朝" w:eastAsia="游明朝"/>
                <w:b w:val="0"/>
                <w:sz w:val="18"/>
              </w:rPr>
              <w:t>見込量の延ばし方</w:t>
            </w:r>
          </w:p>
        </w:tc>
        <w:tc>
          <w:tcPr>
            <w:tcW w:type="dxa" w:w="2880"/>
          </w:tcPr>
          <w:p>
            <w:r>
              <w:rPr>
                <w:sz w:val="18"/>
              </w:rPr>
            </w:r>
            <w:r>
              <w:rPr>
                <w:rFonts w:ascii="游明朝" w:hAnsi="游明朝" w:eastAsia="游明朝"/>
                <w:b/>
                <w:sz w:val="18"/>
              </w:rPr>
              <w:t>見える化の仕様に合わせた（9月25日）。</w:t>
            </w:r>
            <w:r>
              <w:rPr>
                <w:rFonts w:ascii="游明朝" w:hAnsi="游明朝" w:eastAsia="游明朝"/>
                <w:b w:val="0"/>
                <w:sz w:val="18"/>
              </w:rPr>
              <w:t>町がシステムを動かしたときの値と一致する。差は月額-13円で、切上げ後の6,100円は変わらない</w:t>
            </w:r>
          </w:p>
        </w:tc>
      </w:tr>
      <w:tr>
        <w:tc>
          <w:tcPr>
            <w:tcW w:type="dxa" w:w="2880"/>
          </w:tcPr>
          <w:p>
            <w:r>
              <w:rPr>
                <w:sz w:val="18"/>
              </w:rPr>
            </w:r>
            <w:r>
              <w:rPr>
                <w:rFonts w:ascii="游明朝" w:hAnsi="游明朝" w:eastAsia="游明朝"/>
                <w:b w:val="0"/>
                <w:sz w:val="18"/>
              </w:rPr>
              <w:t>2</w:t>
            </w:r>
          </w:p>
        </w:tc>
        <w:tc>
          <w:tcPr>
            <w:tcW w:type="dxa" w:w="2880"/>
          </w:tcPr>
          <w:p>
            <w:r>
              <w:rPr>
                <w:sz w:val="18"/>
              </w:rPr>
            </w:r>
            <w:r>
              <w:rPr>
                <w:rFonts w:ascii="游明朝" w:hAnsi="游明朝" w:eastAsia="游明朝"/>
                <w:b w:val="0"/>
                <w:sz w:val="18"/>
              </w:rPr>
              <w:t>令和8年度を月報の実績で置くこと</w:t>
            </w:r>
          </w:p>
        </w:tc>
        <w:tc>
          <w:tcPr>
            <w:tcW w:type="dxa" w:w="2880"/>
          </w:tcPr>
          <w:p>
            <w:r>
              <w:rPr>
                <w:sz w:val="18"/>
              </w:rPr>
            </w:r>
            <w:r>
              <w:rPr>
                <w:rFonts w:ascii="游明朝" w:hAnsi="游明朝" w:eastAsia="游明朝"/>
                <w:b/>
                <w:sz w:val="18"/>
              </w:rPr>
              <w:t>そのままとする。</w:t>
            </w:r>
            <w:r>
              <w:rPr>
                <w:rFonts w:ascii="游明朝" w:hAnsi="游明朝" w:eastAsia="游明朝"/>
                <w:b w:val="0"/>
                <w:sz w:val="18"/>
              </w:rPr>
              <w:t>第9期の乖離が基準年度の水準で説明できる以上、見える化の令和8年度をそのまま使うことはできない</w:t>
            </w:r>
          </w:p>
        </w:tc>
      </w:tr>
      <w:tr>
        <w:tc>
          <w:tcPr>
            <w:tcW w:type="dxa" w:w="2880"/>
          </w:tcPr>
          <w:p>
            <w:r>
              <w:rPr>
                <w:sz w:val="18"/>
              </w:rPr>
            </w:r>
            <w:r>
              <w:rPr>
                <w:rFonts w:ascii="游明朝" w:hAnsi="游明朝" w:eastAsia="游明朝"/>
                <w:b w:val="0"/>
                <w:sz w:val="18"/>
              </w:rPr>
              <w:t>3</w:t>
            </w:r>
          </w:p>
        </w:tc>
        <w:tc>
          <w:tcPr>
            <w:tcW w:type="dxa" w:w="2880"/>
          </w:tcPr>
          <w:p>
            <w:r>
              <w:rPr>
                <w:sz w:val="18"/>
              </w:rPr>
            </w:r>
            <w:r>
              <w:rPr>
                <w:rFonts w:ascii="游明朝" w:hAnsi="游明朝" w:eastAsia="游明朝"/>
                <w:b w:val="0"/>
                <w:sz w:val="18"/>
              </w:rPr>
              <w:t>施設を利用者数一定とすることの是非</w:t>
            </w:r>
          </w:p>
        </w:tc>
        <w:tc>
          <w:tcPr>
            <w:tcW w:type="dxa" w:w="2880"/>
          </w:tcPr>
          <w:p>
            <w:r>
              <w:rPr>
                <w:sz w:val="18"/>
              </w:rPr>
            </w:r>
            <w:r>
              <w:rPr>
                <w:rFonts w:ascii="游明朝" w:hAnsi="游明朝" w:eastAsia="游明朝"/>
                <w:b/>
                <w:sz w:val="18"/>
              </w:rPr>
              <w:t>妥当と考える。</w:t>
            </w:r>
            <w:r>
              <w:rPr>
                <w:rFonts w:ascii="游明朝" w:hAnsi="游明朝" w:eastAsia="游明朝"/>
                <w:b w:val="0"/>
                <w:sz w:val="18"/>
              </w:rPr>
              <w:t>町内の定員が制約として働いており、認定者数が減っても施設の利用者数がそれに比例して減るとは限らない</w:t>
            </w:r>
          </w:p>
        </w:tc>
      </w:tr>
    </w:tbl>
    <w:p/>
    <w:p>
      <w:pPr>
        <w:pStyle w:val="Heading1"/>
      </w:pPr>
      <w:r>
        <w:rPr>
          <w:rFonts w:ascii="游ゴシック" w:hAnsi="游ゴシック" w:eastAsia="游ゴシック"/>
        </w:rPr>
        <w:t>7　町にご確認いただきたいこと</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
              <w:rPr>
                <w:rFonts w:ascii="游ゴシック" w:hAnsi="游ゴシック" w:eastAsia="游ゴシック"/>
                <w:b/>
                <w:sz w:val="18"/>
              </w:rPr>
              <w:t>#</w:t>
            </w:r>
          </w:p>
        </w:tc>
        <w:tc>
          <w:tcPr>
            <w:tcW w:type="dxa" w:w="2880"/>
          </w:tcPr>
          <w:p>
            <w:pPr>
              <w:jc w:val="center"/>
            </w:pPr>
            <w:r/>
            <w:r>
              <w:rPr>
                <w:rFonts w:ascii="游ゴシック" w:hAnsi="游ゴシック" w:eastAsia="游ゴシック"/>
                <w:b/>
                <w:sz w:val="18"/>
              </w:rPr>
              <w:t>内容</w:t>
            </w:r>
          </w:p>
        </w:tc>
        <w:tc>
          <w:tcPr>
            <w:tcW w:type="dxa" w:w="2880"/>
          </w:tcPr>
          <w:p>
            <w:pPr>
              <w:jc w:val="center"/>
            </w:pPr>
            <w:r/>
            <w:r>
              <w:rPr>
                <w:rFonts w:ascii="游ゴシック" w:hAnsi="游ゴシック" w:eastAsia="游ゴシック"/>
                <w:b/>
                <w:sz w:val="18"/>
              </w:rPr>
              <w:t>優先度</w:t>
            </w:r>
          </w:p>
        </w:tc>
      </w:tr>
      <w:tr>
        <w:tc>
          <w:tcPr>
            <w:tcW w:type="dxa" w:w="2880"/>
          </w:tcPr>
          <w:p>
            <w:r>
              <w:rPr>
                <w:sz w:val="18"/>
              </w:rPr>
            </w:r>
            <w:r>
              <w:rPr>
                <w:rFonts w:ascii="游明朝" w:hAnsi="游明朝" w:eastAsia="游明朝"/>
                <w:b w:val="0"/>
                <w:sz w:val="18"/>
              </w:rPr>
              <w:t>1</w:t>
            </w:r>
          </w:p>
        </w:tc>
        <w:tc>
          <w:tcPr>
            <w:tcW w:type="dxa" w:w="2880"/>
          </w:tcPr>
          <w:p>
            <w:r>
              <w:rPr>
                <w:sz w:val="18"/>
              </w:rPr>
            </w:r>
            <w:r>
              <w:rPr>
                <w:rFonts w:ascii="游明朝" w:hAnsi="游明朝" w:eastAsia="游明朝"/>
                <w:b/>
                <w:sz w:val="18"/>
              </w:rPr>
              <w:t>第9期策定時の見える化の設定</w:t>
            </w:r>
            <w:r>
              <w:rPr>
                <w:rFonts w:ascii="游明朝" w:hAnsi="游明朝" w:eastAsia="游明朝"/>
                <w:b w:val="0"/>
                <w:sz w:val="18"/>
              </w:rPr>
              <w:t>（基準年度、認定率・利用率の伸びの窓）。第9期の乖離の原因を確定するために要する</w:t>
            </w:r>
          </w:p>
        </w:tc>
        <w:tc>
          <w:tcPr>
            <w:tcW w:type="dxa" w:w="2880"/>
          </w:tcPr>
          <w:p>
            <w:r>
              <w:rPr>
                <w:sz w:val="18"/>
              </w:rPr>
            </w:r>
            <w:r>
              <w:rPr>
                <w:rFonts w:ascii="游明朝" w:hAnsi="游明朝" w:eastAsia="游明朝"/>
                <w:b w:val="0"/>
                <w:sz w:val="18"/>
              </w:rPr>
              <w:t>B</w:t>
            </w:r>
          </w:p>
        </w:tc>
      </w:tr>
      <w:tr>
        <w:tc>
          <w:tcPr>
            <w:tcW w:type="dxa" w:w="2880"/>
          </w:tcPr>
          <w:p>
            <w:r>
              <w:rPr>
                <w:sz w:val="18"/>
              </w:rPr>
            </w:r>
            <w:r>
              <w:rPr>
                <w:rFonts w:ascii="游明朝" w:hAnsi="游明朝" w:eastAsia="游明朝"/>
                <w:b w:val="0"/>
                <w:sz w:val="18"/>
              </w:rPr>
              <w:t>2</w:t>
            </w:r>
          </w:p>
        </w:tc>
        <w:tc>
          <w:tcPr>
            <w:tcW w:type="dxa" w:w="2880"/>
          </w:tcPr>
          <w:p>
            <w:r>
              <w:rPr>
                <w:sz w:val="18"/>
              </w:rPr>
            </w:r>
            <w:r>
              <w:rPr>
                <w:rFonts w:ascii="游明朝" w:hAnsi="游明朝" w:eastAsia="游明朝"/>
                <w:b/>
                <w:sz w:val="18"/>
              </w:rPr>
              <w:t>【解消済】厚生労働省の保険者別配布シート</w:t>
            </w:r>
            <w:r>
              <w:rPr>
                <w:rFonts w:ascii="游明朝" w:hAnsi="游明朝" w:eastAsia="游明朝"/>
                <w:b w:val="0"/>
                <w:sz w:val="18"/>
              </w:rPr>
              <w:t>（標準の推計方法を当てはめた誤差。基本推計と包括推計の別）。</w:t>
            </w:r>
            <w:r>
              <w:rPr>
                <w:rFonts w:ascii="游明朝" w:hAnsi="游明朝" w:eastAsia="游明朝"/>
                <w:b/>
                <w:sz w:val="18"/>
              </w:rPr>
              <w:t>見える化システムの「推計パターン毎の乖離状況」ボタンから同じものが出力できた（令和8年9月25日受領）。</w:t>
            </w:r>
            <w:r>
              <w:rPr>
                <w:rFonts w:ascii="游明朝" w:hAnsi="游明朝" w:eastAsia="游明朝"/>
                <w:b w:val="0"/>
                <w:sz w:val="18"/>
              </w:rPr>
              <w:t>推計手法の妥当性検証（別冊）を参照</w:t>
            </w:r>
          </w:p>
        </w:tc>
        <w:tc>
          <w:tcPr>
            <w:tcW w:type="dxa" w:w="2880"/>
          </w:tcPr>
          <w:p>
            <w:r>
              <w:rPr>
                <w:sz w:val="18"/>
              </w:rPr>
            </w:r>
            <w:r>
              <w:rPr>
                <w:rFonts w:ascii="游明朝" w:hAnsi="游明朝" w:eastAsia="游明朝"/>
                <w:b w:val="0"/>
                <w:sz w:val="18"/>
              </w:rPr>
              <w:t>―</w:t>
            </w:r>
          </w:p>
        </w:tc>
      </w:tr>
      <w:tr>
        <w:tc>
          <w:tcPr>
            <w:tcW w:type="dxa" w:w="2880"/>
          </w:tcPr>
          <w:p>
            <w:r>
              <w:rPr>
                <w:sz w:val="18"/>
              </w:rPr>
            </w:r>
            <w:r>
              <w:rPr>
                <w:rFonts w:ascii="游明朝" w:hAnsi="游明朝" w:eastAsia="游明朝"/>
                <w:b w:val="0"/>
                <w:sz w:val="18"/>
              </w:rPr>
              <w:t>3</w:t>
            </w:r>
          </w:p>
        </w:tc>
        <w:tc>
          <w:tcPr>
            <w:tcW w:type="dxa" w:w="2880"/>
          </w:tcPr>
          <w:p>
            <w:r>
              <w:rPr>
                <w:sz w:val="18"/>
              </w:rPr>
            </w:r>
            <w:r>
              <w:rPr>
                <w:rFonts w:ascii="游明朝" w:hAnsi="游明朝" w:eastAsia="游明朝"/>
                <w:b w:val="0"/>
                <w:sz w:val="18"/>
              </w:rPr>
              <w:t>令和8年度の残りの月の国保連月報（7月提供分以降）</w:t>
            </w:r>
          </w:p>
        </w:tc>
        <w:tc>
          <w:tcPr>
            <w:tcW w:type="dxa" w:w="2880"/>
          </w:tcPr>
          <w:p>
            <w:r>
              <w:rPr>
                <w:sz w:val="18"/>
              </w:rPr>
            </w:r>
            <w:r>
              <w:rPr>
                <w:rFonts w:ascii="游明朝" w:hAnsi="游明朝" w:eastAsia="游明朝"/>
                <w:b w:val="0"/>
                <w:sz w:val="18"/>
              </w:rPr>
              <w:t>A</w:t>
            </w:r>
          </w:p>
        </w:tc>
      </w:tr>
      <w:tr>
        <w:tc>
          <w:tcPr>
            <w:tcW w:type="dxa" w:w="2880"/>
          </w:tcPr>
          <w:p>
            <w:r>
              <w:rPr>
                <w:sz w:val="18"/>
              </w:rPr>
            </w:r>
            <w:r>
              <w:rPr>
                <w:rFonts w:ascii="游明朝" w:hAnsi="游明朝" w:eastAsia="游明朝"/>
                <w:b w:val="0"/>
                <w:sz w:val="18"/>
              </w:rPr>
              <w:t>4</w:t>
            </w:r>
          </w:p>
        </w:tc>
        <w:tc>
          <w:tcPr>
            <w:tcW w:type="dxa" w:w="2880"/>
          </w:tcPr>
          <w:p>
            <w:r>
              <w:rPr>
                <w:sz w:val="18"/>
              </w:rPr>
            </w:r>
            <w:r>
              <w:rPr>
                <w:rFonts w:ascii="游明朝" w:hAnsi="游明朝" w:eastAsia="游明朝"/>
                <w:b/>
                <w:sz w:val="18"/>
              </w:rPr>
              <w:t>包括的支援事業・任意事業費29,335,189円（年報 様式4 の令和6年度決算）に、保険者機能強化推進交付金及び介護保険保険者努力支援交付金を財源とする事業が含まれているか</w:t>
            </w:r>
          </w:p>
        </w:tc>
        <w:tc>
          <w:tcPr>
            <w:tcW w:type="dxa" w:w="2880"/>
          </w:tcPr>
          <w:p>
            <w:r>
              <w:rPr>
                <w:sz w:val="18"/>
              </w:rPr>
            </w:r>
            <w:r>
              <w:rPr>
                <w:rFonts w:ascii="游明朝" w:hAnsi="游明朝" w:eastAsia="游明朝"/>
                <w:b w:val="0"/>
                <w:sz w:val="18"/>
              </w:rPr>
              <w:t>A</w:t>
            </w:r>
          </w:p>
        </w:tc>
      </w:tr>
    </w:tbl>
    <w:p/>
    <w:p>
      <w:r>
        <w:rPr>
          <w:rFonts w:ascii="游明朝" w:hAnsi="游明朝" w:eastAsia="游明朝"/>
          <w:b w:val="0"/>
          <w:sz w:val="18"/>
        </w:rPr>
        <w:t>※ 4について。</w:t>
      </w:r>
      <w:r>
        <w:rPr>
          <w:rFonts w:ascii="游明朝" w:hAnsi="游明朝" w:eastAsia="游明朝"/>
          <w:b/>
          <w:sz w:val="18"/>
        </w:rPr>
        <w:t>交付金を財源とする事業は、第1号被保険者負担分相当額の算定基礎に含めない。</w:t>
      </w:r>
      <w:r>
        <w:rPr>
          <w:rFonts w:ascii="游明朝" w:hAnsi="游明朝" w:eastAsia="游明朝"/>
          <w:b w:val="0"/>
          <w:sz w:val="18"/>
        </w:rPr>
        <w:t>他町村の案件では、地域支援事業費にこれらを含めていたことが分かり、算定から除く修正を行っている。小野町の地域支援事業費は年報 様式4 の令和6年度決算をそのまま据え置いており、同じことが起きていないかの確認を要する。</w:t>
      </w:r>
      <w:r>
        <w:rPr>
          <w:rFonts w:ascii="游明朝" w:hAnsi="游明朝" w:eastAsia="游明朝"/>
          <w:b/>
          <w:sz w:val="18"/>
        </w:rPr>
        <w:t>含まれていれば保険料は過大に出る。</w:t>
      </w:r>
      <w:r>
        <w:rPr>
          <w:rFonts w:ascii="游明朝" w:hAnsi="游明朝" w:eastAsia="游明朝"/>
          <w:b w:val="0"/>
          <w:sz w:val="18"/>
        </w:rPr>
        <w:t>なお、調整交付金の算定基礎に加える総合事業費については、本件は介護予防・生活支援サービス事業（29,276,321円）と一般介護予防事業（5,304,726円）の合計で置いており、国の定義に沿っている。</w:t>
      </w:r>
    </w:p>
    <w:p>
      <w:r>
        <w:rPr>
          <w:rFonts w:ascii="游明朝" w:hAnsi="游明朝" w:eastAsia="游明朝"/>
          <w:b w:val="0"/>
          <w:sz w:val="18"/>
        </w:rPr>
        <w:t>※ 2は令和8年9月25日に解消した。</w:t>
      </w:r>
      <w:r>
        <w:rPr>
          <w:rFonts w:ascii="游明朝" w:hAnsi="游明朝" w:eastAsia="游明朝"/>
          <w:b/>
          <w:sz w:val="18"/>
        </w:rPr>
        <w:t>小野町では基本推計と包括推計の優劣が年度で逆転しており（令和6年度は包括、令和7年度は基本）、どちらとも言えない。</w:t>
      </w:r>
      <w:r>
        <w:rPr>
          <w:rFonts w:ascii="游明朝" w:hAnsi="游明朝" w:eastAsia="游明朝"/>
          <w:b w:val="0"/>
          <w:sz w:val="18"/>
        </w:rPr>
        <w:t>2年の平均では基本推計3.16％・包括推計3.57％で基本推計がわずかに優り、現行の設定を変える理由はない。</w:t>
      </w:r>
      <w:r>
        <w:rPr>
          <w:rFonts w:ascii="游明朝" w:hAnsi="游明朝" w:eastAsia="游明朝"/>
          <w:b/>
          <w:sz w:val="18"/>
        </w:rPr>
        <w:t>より重要なのは、標準の推計方法が小野町では全国の中位より下（1,267位・1,015位／約1,570保険者）であり、サービス別では誤差10％超が10件あることである。</w:t>
      </w:r>
      <w:r>
        <w:rPr>
          <w:rFonts w:ascii="游明朝" w:hAnsi="游明朝" w:eastAsia="游明朝"/>
          <w:b w:val="0"/>
          <w:sz w:val="18"/>
        </w:rPr>
        <w:t>当方が実績を基点として総額を月報で裏づける置き方を採っていることの裏づけになる（推計手法の妥当性検証）。</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eastAsia="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