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令和8年9月15日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**小野町も第9期の公表値から逆算でき、見込交付割合は6.148％であった**（第5章）。第10期のFとGは見える化の係数シートで確認する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小野町でも23％で置いている。**1ptで月額285円。**第1期17％から3年ごとに1ptずつ上がってきており、24％となる可能性がある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**標準給付費×6.148％**</w:t>
            </w:r>
          </w:p>
        </w:tc>
        <w:tc>
          <w:tcPr>
            <w:tcW w:type="dxa" w:w="2160"/>
          </w:tcPr>
          <w:p>
            <w:r/>
            <w:r>
              <w:rPr>
                <w:sz w:val="18"/>
              </w:rPr>
              <w:t>第9期計画の公表値から逆算した小野町の実績値。後期高齢者加入割合が高く低所得層が厚い保険者は5％を上回る。**基数は標準給付費見込額のみで、調整交付金相当額（5％）とは非対称**（川崎町の第9期将来推計総括表で確認した見える化システムの算式）</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**令和7年度末の構成比を第10期3年分の第1号被保険者数10,285人に当てる（10,245人）**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**6,231円**</w:t>
            </w:r>
          </w:p>
        </w:tc>
        <w:tc>
          <w:tcPr>
            <w:tcW w:type="dxa" w:w="2160"/>
          </w:tcPr>
          <w:p>
            <w:r/>
            <w:r>
              <w:rPr>
                <w:sz w:val="18"/>
              </w:rPr>
              <w:t>差▲707円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⑦÷①（基数に③を含めない）</w:t>
            </w:r>
          </w:p>
        </w:tc>
        <w:tc>
          <w:tcPr>
            <w:tcW w:type="dxa" w:w="2880"/>
          </w:tcPr>
          <w:p>
            <w:r/>
            <w:r>
              <w:rPr>
                <w:sz w:val="18"/>
              </w:rPr>
              <w:t>**6.148％**（標準は5.000％）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調整交付金6.148％・基金取崩なし</w:t>
            </w:r>
          </w:p>
        </w:tc>
        <w:tc>
          <w:tcPr>
            <w:tcW w:type="dxa" w:w="2880"/>
          </w:tcPr>
          <w:p>
            <w:r/>
            <w:r>
              <w:rPr>
                <w:sz w:val="18"/>
              </w:rPr>
              <w:t>**6,231円**</w:t>
            </w:r>
          </w:p>
        </w:tc>
        <w:tc>
          <w:tcPr>
            <w:tcW w:type="dxa" w:w="2880"/>
          </w:tcPr>
          <w:p>
            <w:r/>
            <w:r>
              <w:rPr>
                <w:sz w:val="18"/>
              </w:rPr>
              <w:t>-369円</w:t>
            </w:r>
          </w:p>
        </w:tc>
      </w:tr>
      <w:tr>
        <w:tc>
          <w:tcPr>
            <w:tcW w:type="dxa" w:w="2880"/>
          </w:tcPr>
          <w:p>
            <w:r/>
            <w:r>
              <w:rPr>
                <w:sz w:val="18"/>
              </w:rPr>
              <w:t>同上・準備基金12,000千円を全額取崩</w:t>
            </w:r>
          </w:p>
        </w:tc>
        <w:tc>
          <w:tcPr>
            <w:tcW w:type="dxa" w:w="2880"/>
          </w:tcPr>
          <w:p>
            <w:r/>
            <w:r>
              <w:rPr>
                <w:sz w:val="18"/>
              </w:rPr>
              <w:t>6,133円</w:t>
            </w:r>
          </w:p>
        </w:tc>
        <w:tc>
          <w:tcPr>
            <w:tcW w:type="dxa" w:w="2880"/>
          </w:tcPr>
          <w:p>
            <w:r/>
            <w:r>
              <w:rPr>
                <w:sz w:val="18"/>
              </w:rPr>
              <w:t>-467円</w:t>
            </w:r>
          </w:p>
        </w:tc>
      </w:tr>
      <w:tr>
        <w:tc>
          <w:tcPr>
            <w:tcW w:type="dxa" w:w="2880"/>
          </w:tcPr>
          <w:p>
            <w:r/>
            <w:r>
              <w:rPr>
                <w:sz w:val="18"/>
              </w:rPr>
              <w:t>同上・第9期と同じ35,000千円を取崩</w:t>
            </w:r>
          </w:p>
        </w:tc>
        <w:tc>
          <w:tcPr>
            <w:tcW w:type="dxa" w:w="2880"/>
          </w:tcPr>
          <w:p>
            <w:r/>
            <w:r>
              <w:rPr>
                <w:sz w:val="18"/>
              </w:rPr>
              <w:t>5,945円</w:t>
            </w:r>
          </w:p>
        </w:tc>
        <w:tc>
          <w:tcPr>
            <w:tcW w:type="dxa" w:w="2880"/>
          </w:tcPr>
          <w:p>
            <w:r/>
            <w:r>
              <w:rPr>
                <w:sz w:val="18"/>
              </w:rPr>
              <w:t>-655円</w:t>
            </w:r>
          </w:p>
        </w:tc>
      </w:tr>
      <w:tr>
        <w:tc>
          <w:tcPr>
            <w:tcW w:type="dxa" w:w="2880"/>
          </w:tcPr>
          <w:p>
            <w:r/>
            <w:r>
              <w:rPr>
                <w:sz w:val="18"/>
              </w:rPr>
              <w:t>調整交付金を標準の5.000％とした場合（取崩なし）</w:t>
            </w:r>
          </w:p>
        </w:tc>
        <w:tc>
          <w:tcPr>
            <w:tcW w:type="dxa" w:w="2880"/>
          </w:tcPr>
          <w:p>
            <w:r/>
            <w:r>
              <w:rPr>
                <w:sz w:val="18"/>
              </w:rPr>
              <w:t>6,550円</w:t>
            </w:r>
          </w:p>
        </w:tc>
        <w:tc>
          <w:tcPr>
            <w:tcW w:type="dxa" w:w="2880"/>
          </w:tcPr>
          <w:p>
            <w:r/>
            <w:r>
              <w:rPr>
                <w:sz w:val="18"/>
              </w:rPr>
              <w:t>-50円</w:t>
            </w:r>
          </w:p>
        </w:tc>
      </w:tr>
      <w:tr>
        <w:tc>
          <w:tcPr>
            <w:tcW w:type="dxa" w:w="2880"/>
          </w:tcPr>
          <w:p>
            <w:r/>
            <w:r>
              <w:rPr>
                <w:sz w:val="18"/>
              </w:rPr>
              <w:t>調整交付金が7.000％だった場合（取崩なし）</w:t>
            </w:r>
          </w:p>
        </w:tc>
        <w:tc>
          <w:tcPr>
            <w:tcW w:type="dxa" w:w="2880"/>
          </w:tcPr>
          <w:p>
            <w:r/>
            <w:r>
              <w:rPr>
                <w:sz w:val="18"/>
              </w:rPr>
              <w:t>5,995円</w:t>
            </w:r>
          </w:p>
        </w:tc>
        <w:tc>
          <w:tcPr>
            <w:tcW w:type="dxa" w:w="2880"/>
          </w:tcPr>
          <w:p>
            <w:r/>
            <w:r>
              <w:rPr>
                <w:sz w:val="18"/>
              </w:rPr>
              <w:t>-605円</w:t>
            </w:r>
          </w:p>
        </w:tc>
      </w:tr>
      <w:tr>
        <w:tc>
          <w:tcPr>
            <w:tcW w:type="dxa" w:w="2880"/>
          </w:tcPr>
          <w:p>
            <w:r/>
            <w:r>
              <w:rPr>
                <w:sz w:val="18"/>
              </w:rPr>
              <w:t>第1号負担割合が24％になった場合（取崩なし）</w:t>
            </w:r>
          </w:p>
        </w:tc>
        <w:tc>
          <w:tcPr>
            <w:tcW w:type="dxa" w:w="2880"/>
          </w:tcPr>
          <w:p>
            <w:r/>
            <w:r>
              <w:rPr>
                <w:sz w:val="18"/>
              </w:rPr>
              <w:t>6,516円</w:t>
            </w:r>
          </w:p>
        </w:tc>
        <w:tc>
          <w:tcPr>
            <w:tcW w:type="dxa" w:w="2880"/>
          </w:tcPr>
          <w:p>
            <w:r/>
            <w:r>
              <w:rPr>
                <w:sz w:val="18"/>
              </w:rPr>
              <w:t>-84円</w:t>
            </w:r>
          </w:p>
        </w:tc>
      </w:tr>
    </w:tbl>
    <w:p>
      <w:r>
        <w:rPr>
          <w:i/>
          <w:sz w:val="18"/>
        </w:rPr>
        <w:t>※ 標準給付費（3年計）3,286,398千円、地域支援事業費191,749千円（年報 様式4 の令和6年度決算を3年度とも据え置いた）、補正後被保険者数10,245人、予定収納率99.35％による。**準備基金の保有額は令和5・6年度末とも12,000千円であり、35,000千円の取崩はこの残高では実行できない。**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58.8円**（限界率21.85％＝負担割合23％＋調整交付金相当5％－見込交付割合6.148％）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**+285円**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**▲278円**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58.8円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3.5円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58.8円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285円、調整交付金の見込交付割合が1pt下がれば278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調整交付金見込交付割合の算定。第9期からの逆算値6.148％の更新</w:t>
            </w:r>
          </w:p>
        </w:tc>
        <w:tc>
          <w:tcPr>
            <w:tcW w:type="dxa" w:w="2160"/>
          </w:tcPr>
          <w:p>
            <w:r/>
            <w:r>
              <w:rPr>
                <w:sz w:val="18"/>
              </w:rPr>
              <w:t>**1ptで月額278円規模**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1％で月額3.5円。3年計で約207,000千円の規模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**1,000万円で月額82円**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第9期の補正係数は0.974（補正後10,136人÷第1号10,409人）、令和7年度末の構成では0.996。**いずれも軽減前の標準割合による**</w:t>
            </w:r>
          </w:p>
        </w:tc>
        <w:tc>
          <w:tcPr>
            <w:tcW w:type="dxa" w:w="2160"/>
          </w:tcPr>
          <w:p>
            <w:r/>
            <w:r>
              <w:rPr>
                <w:sz w:val="18"/>
              </w:rPr>
              <w:t>分母。補正係数0.02の差は月額約130円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**1ptで月額285円**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1％で月額59円。±1.5％を感度分析に併記済み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本書は令和8年9月15日時点の受領データによる。地域支援事業費は年報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