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57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8件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8件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16件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bl>
    <w:p>
      <w:pPr>
        <w:spacing w:after="40"/>
      </w:pPr>
    </w:p>
    <w:p>
      <w:pPr>
        <w:spacing w:before="360" w:after="120"/>
      </w:pPr>
      <w:r>
        <w:rPr>
          <w:b/>
          <w:sz w:val="26"/>
        </w:rPr>
        <w:t>第1便　委員会に出す資料に直に要るもの（8件）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サービスの見込量を確定するために要るもの（8件）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既にある施策の実績（16件）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