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游ゴシック" w:cs="游ゴシック" w:eastAsia="游ゴシック" w:hAnsi="游ゴシック"/>
          <w:b/>
          <w:bCs/>
          <w:sz w:val="30"/>
          <w:szCs w:val="30"/>
        </w:rPr>
        <w:t xml:space="preserve">県内臨海4団体 料金体系詳細確認と精緻影響試算</w:t>
      </w:r>
    </w:p>
    <w:p>
      <w:pPr>
        <w:spacing w:after="400"/>
        <w:jc w:val="center"/>
      </w:pPr>
      <w:r>
        <w:rPr>
          <w:rFonts w:ascii="游ゴシック" w:cs="游ゴシック" w:eastAsia="游ゴシック" w:hAnsi="游ゴシック"/>
          <w:color w:val="555555"/>
          <w:sz w:val="22"/>
          <w:szCs w:val="22"/>
        </w:rPr>
        <w:t xml:space="preserve">― 条例・早見表による逆算検証済み確定版 ―</w:t>
      </w:r>
    </w:p>
    <w:p>
      <w:pPr>
        <w:pStyle w:val="Heading1"/>
      </w:pPr>
      <w:r>
        <w:rPr>
          <w:rFonts w:ascii="游ゴシック" w:cs="游ゴシック" w:eastAsia="游ゴシック" w:hAnsi="游ゴシック"/>
        </w:rPr>
        <w:t xml:space="preserve">1. 資料の位置づけ</w:t>
      </w:r>
    </w:p>
    <w:p>
      <w:pPr>
        <w:spacing w:after="60" w:before="60" w:line="340"/>
        <w:jc w:val="left"/>
      </w:pPr>
      <w:r>
        <w:rPr>
          <w:rFonts w:ascii="游明朝" w:cs="游明朝" w:eastAsia="游明朝" w:hAnsi="游明朝"/>
          <w:b w:val="false"/>
          <w:bCs w:val="false"/>
          <w:sz w:val="22"/>
          <w:szCs w:val="22"/>
        </w:rPr>
        <w:t xml:space="preserve">前回の比較試算は各団体の料金体系の一部を標準的構造から推定していたため、今回は公表資料(条例・早見表・計算例)に基づく逆算検証により、全4団体の料金構造を確定させた上で精緻な比較を行う。</w:t>
      </w:r>
    </w:p>
    <w:p>
      <w:r>
        <w:t xml:space="preserve"/>
      </w:r>
    </w:p>
    <w:p>
      <w:pPr>
        <w:spacing w:after="60" w:before="60" w:line="340"/>
        <w:jc w:val="left"/>
      </w:pPr>
      <w:r>
        <w:rPr>
          <w:rFonts w:ascii="游明朝" w:cs="游明朝" w:eastAsia="游明朝" w:hAnsi="游明朝"/>
          <w:b w:val="false"/>
          <w:bCs w:val="false"/>
          <w:sz w:val="22"/>
          <w:szCs w:val="22"/>
        </w:rPr>
        <w:t xml:space="preserve">確定作業の結果、前回試算からの重要な発見として塩竈市の『生産用水用』料金区分(既存の産業用優遇制度)が明らかになった。これは女川町の逓減制と実質的に同等の産業用保護制度であり、統一化検討の論点として極めて重要な示唆を与える。</w:t>
      </w:r>
    </w:p>
    <w:p>
      <w:r>
        <w:t xml:space="preserve"/>
      </w:r>
    </w:p>
    <w:p>
      <w:pPr>
        <w:pStyle w:val="Heading1"/>
      </w:pPr>
      <w:r>
        <w:rPr>
          <w:rFonts w:ascii="游ゴシック" w:cs="游ゴシック" w:eastAsia="游ゴシック" w:hAnsi="游ゴシック"/>
        </w:rPr>
        <w:t xml:space="preserve">2. 各団体の料金体系(確定版)</w:t>
      </w:r>
    </w:p>
    <w:p>
      <w:pPr>
        <w:pStyle w:val="Heading2"/>
      </w:pPr>
      <w:r>
        <w:rPr>
          <w:rFonts w:ascii="游ゴシック" w:cs="游ゴシック" w:eastAsia="游ゴシック" w:hAnsi="游ゴシック"/>
        </w:rPr>
        <w:t xml:space="preserve">2.1 女川町(R6.4~適用・税込)</w:t>
      </w:r>
    </w:p>
    <w:p>
      <w:pPr>
        <w:pStyle w:val="ListParagraph"/>
        <w:numPr>
          <w:ilvl w:val="0"/>
          <w:numId w:val="2"/>
        </w:numPr>
        <w:spacing w:after="40" w:before="40" w:line="320"/>
      </w:pPr>
      <w:r>
        <w:rPr>
          <w:rFonts w:ascii="游明朝" w:cs="游明朝" w:eastAsia="游明朝" w:hAnsi="游明朝"/>
          <w:sz w:val="22"/>
          <w:szCs w:val="22"/>
        </w:rPr>
        <w:t xml:space="preserve">体系: 用途別(一般用/湯屋用/船舶用) + 口径別メーター使用料 + 逓減制</w:t>
      </w:r>
    </w:p>
    <w:p>
      <w:pPr>
        <w:pStyle w:val="ListParagraph"/>
        <w:numPr>
          <w:ilvl w:val="0"/>
          <w:numId w:val="2"/>
        </w:numPr>
        <w:spacing w:after="40" w:before="40" w:line="320"/>
      </w:pPr>
      <w:r>
        <w:rPr>
          <w:rFonts w:ascii="游明朝" w:cs="游明朝" w:eastAsia="游明朝" w:hAnsi="游明朝"/>
          <w:sz w:val="22"/>
          <w:szCs w:val="22"/>
        </w:rPr>
        <w:t xml:space="preserve">一般用基本料金: 0~5㎥=990円、6~10㎥=1,210円</w:t>
      </w:r>
    </w:p>
    <w:p>
      <w:pPr>
        <w:pStyle w:val="ListParagraph"/>
        <w:numPr>
          <w:ilvl w:val="0"/>
          <w:numId w:val="2"/>
        </w:numPr>
        <w:spacing w:after="40" w:before="40" w:line="320"/>
      </w:pPr>
      <w:r>
        <w:rPr>
          <w:rFonts w:ascii="游明朝" w:cs="游明朝" w:eastAsia="游明朝" w:hAnsi="游明朝"/>
          <w:sz w:val="22"/>
          <w:szCs w:val="22"/>
        </w:rPr>
        <w:t xml:space="preserve">一般用従量料金: 11~100㎥=121円/㎥、101㎥超=110円/㎥(逓減!)</w:t>
      </w:r>
    </w:p>
    <w:p>
      <w:pPr>
        <w:pStyle w:val="ListParagraph"/>
        <w:numPr>
          <w:ilvl w:val="0"/>
          <w:numId w:val="2"/>
        </w:numPr>
        <w:spacing w:after="40" w:before="40" w:line="320"/>
      </w:pPr>
      <w:r>
        <w:rPr>
          <w:rFonts w:ascii="游明朝" w:cs="游明朝" w:eastAsia="游明朝" w:hAnsi="游明朝"/>
          <w:sz w:val="22"/>
          <w:szCs w:val="22"/>
        </w:rPr>
        <w:t xml:space="preserve">メーター使用料(月額・税込): 13mm=55円、20mm=77円、25mm=110円、50mm=880円、75mm=1,100円、100mm=1,320円</w:t>
      </w:r>
    </w:p>
    <w:p>
      <w:pPr>
        <w:pStyle w:val="ListParagraph"/>
        <w:numPr>
          <w:ilvl w:val="0"/>
          <w:numId w:val="2"/>
        </w:numPr>
        <w:spacing w:after="40" w:before="40" w:line="320"/>
      </w:pPr>
      <w:r>
        <w:rPr>
          <w:rFonts w:ascii="游明朝" w:cs="游明朝" w:eastAsia="游明朝" w:hAnsi="游明朝"/>
          <w:sz w:val="22"/>
          <w:szCs w:val="22"/>
        </w:rPr>
        <w:t xml:space="preserve">特殊区分: 湯屋用(500㎥基本36,300円+110円/㎥)、船舶用(直接2,420円+242円/㎥)</w:t>
      </w:r>
    </w:p>
    <w:p>
      <w:r>
        <w:t xml:space="preserve"/>
      </w:r>
    </w:p>
    <w:p>
      <w:pPr>
        <w:pStyle w:val="Heading2"/>
      </w:pPr>
      <w:r>
        <w:rPr>
          <w:rFonts w:ascii="游ゴシック" w:cs="游ゴシック" w:eastAsia="游ゴシック" w:hAnsi="游ゴシック"/>
        </w:rPr>
        <w:t xml:space="preserve">2.2 気仙沼市(R5.4~適用・税抜+消費税)</w:t>
      </w:r>
    </w:p>
    <w:p>
      <w:pPr>
        <w:spacing w:after="60" w:before="60" w:line="340"/>
        <w:jc w:val="left"/>
      </w:pPr>
      <w:r>
        <w:rPr>
          <w:rFonts w:ascii="游明朝" w:cs="游明朝" w:eastAsia="游明朝" w:hAnsi="游明朝"/>
          <w:b w:val="false"/>
          <w:bCs w:val="false"/>
          <w:sz w:val="22"/>
          <w:szCs w:val="22"/>
        </w:rPr>
        <w:t xml:space="preserve">条例別表を早見表14サンプルで逆算検証、全件一致を確認。口径帯別に3段階の料金体系を持つ。</w:t>
      </w:r>
    </w:p>
    <w:p>
      <w:pPr>
        <w:pStyle w:val="ListParagraph"/>
        <w:numPr>
          <w:ilvl w:val="0"/>
          <w:numId w:val="2"/>
        </w:numPr>
        <w:spacing w:after="40" w:before="40" w:line="320"/>
      </w:pPr>
      <w:r>
        <w:rPr>
          <w:rFonts w:ascii="游明朝" w:cs="游明朝" w:eastAsia="游明朝" w:hAnsi="游明朝"/>
          <w:sz w:val="22"/>
          <w:szCs w:val="22"/>
        </w:rPr>
        <w:t xml:space="preserve">【13mm・20mm(家庭用)】基本: 13mm=1,010円、20mm=1,990円。従量: 1~10=96円、11~20=172円、21~1,000=250円、1,001~=260円</w:t>
      </w:r>
    </w:p>
    <w:p>
      <w:pPr>
        <w:pStyle w:val="ListParagraph"/>
        <w:numPr>
          <w:ilvl w:val="0"/>
          <w:numId w:val="2"/>
        </w:numPr>
        <w:spacing w:after="40" w:before="40" w:line="320"/>
      </w:pPr>
      <w:r>
        <w:rPr>
          <w:rFonts w:ascii="游明朝" w:cs="游明朝" w:eastAsia="游明朝" w:hAnsi="游明朝"/>
          <w:sz w:val="22"/>
          <w:szCs w:val="22"/>
        </w:rPr>
        <w:t xml:space="preserve">【25~40mm(中口径)】基本: 25mm=2,790円、30mm=3,970円、40mm=6,560円。従量: 1~1,000=287円、1,001~=260円</w:t>
      </w:r>
    </w:p>
    <w:p>
      <w:pPr>
        <w:pStyle w:val="ListParagraph"/>
        <w:numPr>
          <w:ilvl w:val="0"/>
          <w:numId w:val="2"/>
        </w:numPr>
        <w:spacing w:after="40" w:before="40" w:line="320"/>
      </w:pPr>
      <w:r>
        <w:rPr>
          <w:rFonts w:ascii="游明朝" w:cs="游明朝" w:eastAsia="游明朝" w:hAnsi="游明朝"/>
          <w:sz w:val="22"/>
          <w:szCs w:val="22"/>
        </w:rPr>
        <w:t xml:space="preserve">【50~100mm(大口径)】基本: 50mm=10,090円、75mm=21,380円、100mm=30,090円。従量: 1~1,000=323円、1,001~=292円(逓減)</w:t>
      </w:r>
    </w:p>
    <w:p>
      <w:pPr>
        <w:pStyle w:val="ListParagraph"/>
        <w:numPr>
          <w:ilvl w:val="0"/>
          <w:numId w:val="2"/>
        </w:numPr>
        <w:spacing w:after="40" w:before="40" w:line="320"/>
      </w:pPr>
      <w:r>
        <w:rPr>
          <w:rFonts w:ascii="游明朝" w:cs="游明朝" w:eastAsia="游明朝" w:hAnsi="游明朝"/>
          <w:sz w:val="22"/>
          <w:szCs w:val="22"/>
        </w:rPr>
        <w:t xml:space="preserve">臨時用: 500円/㎥</w:t>
      </w:r>
    </w:p>
    <w:p>
      <w:pPr>
        <w:pStyle w:val="ListParagraph"/>
        <w:numPr>
          <w:ilvl w:val="0"/>
          <w:numId w:val="2"/>
        </w:numPr>
        <w:spacing w:after="40" w:before="40" w:line="320"/>
      </w:pPr>
      <w:r>
        <w:rPr>
          <w:rFonts w:ascii="游明朝" w:cs="游明朝" w:eastAsia="游明朝" w:hAnsi="游明朝"/>
          <w:sz w:val="22"/>
          <w:szCs w:val="22"/>
        </w:rPr>
        <w:t xml:space="preserve">※気仙沼市はR3.10に平均+23.32%の大幅値上げを実施済み。R8.2~4月は基本料金の一時的減免措置</w:t>
      </w:r>
    </w:p>
    <w:p>
      <w:r>
        <w:t xml:space="preserve"/>
      </w:r>
    </w:p>
    <w:p>
      <w:pPr>
        <w:pStyle w:val="Heading2"/>
      </w:pPr>
      <w:r>
        <w:rPr>
          <w:rFonts w:ascii="游ゴシック" w:cs="游ゴシック" w:eastAsia="游ゴシック" w:hAnsi="游ゴシック"/>
        </w:rPr>
        <w:t xml:space="preserve">2.3 石巻地方広域水道企業団(R5.4~適用・税抜+消費税)</w:t>
      </w:r>
    </w:p>
    <w:p>
      <w:pPr>
        <w:spacing w:after="60" w:before="60" w:line="340"/>
        <w:jc w:val="left"/>
      </w:pPr>
      <w:r>
        <w:rPr>
          <w:rFonts w:ascii="游明朝" w:cs="游明朝" w:eastAsia="游明朝" w:hAnsi="游明朝"/>
          <w:b w:val="false"/>
          <w:bCs w:val="false"/>
          <w:sz w:val="22"/>
          <w:szCs w:val="22"/>
        </w:rPr>
        <w:t xml:space="preserve">早見表を13mm・25mm・50mm・75mm・100mm全ての口径で取得し逆算検証、全件一致を確認。</w:t>
      </w:r>
    </w:p>
    <w:p>
      <w:pPr>
        <w:pStyle w:val="ListParagraph"/>
        <w:numPr>
          <w:ilvl w:val="0"/>
          <w:numId w:val="2"/>
        </w:numPr>
        <w:spacing w:after="40" w:before="40" w:line="320"/>
      </w:pPr>
      <w:r>
        <w:rPr>
          <w:rFonts w:ascii="游明朝" w:cs="游明朝" w:eastAsia="游明朝" w:hAnsi="游明朝"/>
          <w:sz w:val="22"/>
          <w:szCs w:val="22"/>
        </w:rPr>
        <w:t xml:space="preserve">【13mm】基本1,480円(10㎥込み)。従量: 11~20=260円、21~50=280円、51~=320円</w:t>
      </w:r>
    </w:p>
    <w:p>
      <w:pPr>
        <w:pStyle w:val="ListParagraph"/>
        <w:numPr>
          <w:ilvl w:val="0"/>
          <w:numId w:val="2"/>
        </w:numPr>
        <w:spacing w:after="40" w:before="40" w:line="320"/>
      </w:pPr>
      <w:r>
        <w:rPr>
          <w:rFonts w:ascii="游明朝" w:cs="游明朝" w:eastAsia="游明朝" w:hAnsi="游明朝"/>
          <w:sz w:val="22"/>
          <w:szCs w:val="22"/>
        </w:rPr>
        <w:t xml:space="preserve">【25mm】基本2,340円。従量: 1~50=300円、51~=320円</w:t>
      </w:r>
    </w:p>
    <w:p>
      <w:pPr>
        <w:pStyle w:val="ListParagraph"/>
        <w:numPr>
          <w:ilvl w:val="0"/>
          <w:numId w:val="2"/>
        </w:numPr>
        <w:spacing w:after="40" w:before="40" w:line="320"/>
      </w:pPr>
      <w:r>
        <w:rPr>
          <w:rFonts w:ascii="游明朝" w:cs="游明朝" w:eastAsia="游明朝" w:hAnsi="游明朝"/>
          <w:sz w:val="22"/>
          <w:szCs w:val="22"/>
        </w:rPr>
        <w:t xml:space="preserve">【50mm】基本7,130円。従量: 1~50=300円、51~=320円</w:t>
      </w:r>
    </w:p>
    <w:p>
      <w:pPr>
        <w:pStyle w:val="ListParagraph"/>
        <w:numPr>
          <w:ilvl w:val="0"/>
          <w:numId w:val="2"/>
        </w:numPr>
        <w:spacing w:after="40" w:before="40" w:line="320"/>
      </w:pPr>
      <w:r>
        <w:rPr>
          <w:rFonts w:ascii="游明朝" w:cs="游明朝" w:eastAsia="游明朝" w:hAnsi="游明朝"/>
          <w:sz w:val="22"/>
          <w:szCs w:val="22"/>
        </w:rPr>
        <w:t xml:space="preserve">【75mm】基本14,130円。従量: 1~50=300円、51~=320円</w:t>
      </w:r>
    </w:p>
    <w:p>
      <w:pPr>
        <w:pStyle w:val="ListParagraph"/>
        <w:numPr>
          <w:ilvl w:val="0"/>
          <w:numId w:val="2"/>
        </w:numPr>
        <w:spacing w:after="40" w:before="40" w:line="320"/>
      </w:pPr>
      <w:r>
        <w:rPr>
          <w:rFonts w:ascii="游明朝" w:cs="游明朝" w:eastAsia="游明朝" w:hAnsi="游明朝"/>
          <w:sz w:val="22"/>
          <w:szCs w:val="22"/>
        </w:rPr>
        <w:t xml:space="preserve">【100mm】基本24,820円。従量: 1~50=300円、51~=320円</w:t>
      </w:r>
    </w:p>
    <w:p>
      <w:pPr>
        <w:pStyle w:val="ListParagraph"/>
        <w:numPr>
          <w:ilvl w:val="0"/>
          <w:numId w:val="2"/>
        </w:numPr>
        <w:spacing w:after="40" w:before="40" w:line="320"/>
      </w:pPr>
      <w:r>
        <w:rPr>
          <w:rFonts w:ascii="游明朝" w:cs="游明朝" w:eastAsia="游明朝" w:hAnsi="游明朝"/>
          <w:sz w:val="22"/>
          <w:szCs w:val="22"/>
        </w:rPr>
        <w:t xml:space="preserve">※R5.4改定で基本料金+20%、水量料金+16~22%を実施済み</w:t>
      </w:r>
    </w:p>
    <w:p>
      <w:r>
        <w:t xml:space="preserve"/>
      </w:r>
    </w:p>
    <w:p>
      <w:pPr>
        <w:pStyle w:val="Heading2"/>
      </w:pPr>
      <w:r>
        <w:rPr>
          <w:rFonts w:ascii="游ゴシック" w:cs="游ゴシック" w:eastAsia="游ゴシック" w:hAnsi="游ゴシック"/>
        </w:rPr>
        <w:t xml:space="preserve">2.4 塩竈市(R元.10~適用・税抜+消費税)</w:t>
      </w:r>
    </w:p>
    <w:p>
      <w:pPr>
        <w:spacing w:after="60" w:before="60" w:line="340"/>
        <w:jc w:val="left"/>
      </w:pPr>
      <w:r>
        <w:rPr>
          <w:rFonts w:ascii="游明朝" w:cs="游明朝" w:eastAsia="游明朝" w:hAnsi="游明朝"/>
          <w:b w:val="false"/>
          <w:bCs w:val="false"/>
          <w:sz w:val="22"/>
          <w:szCs w:val="22"/>
        </w:rPr>
        <w:t xml:space="preserve">条例別表と早見表14サンプルで逆算検証、全件一致を確認。一般用とは別に4つの用途別区分を持つ特徴的な体系。</w:t>
      </w:r>
    </w:p>
    <w:p>
      <w:pPr>
        <w:pStyle w:val="ListParagraph"/>
        <w:numPr>
          <w:ilvl w:val="0"/>
          <w:numId w:val="2"/>
        </w:numPr>
        <w:spacing w:after="40" w:before="40" w:line="320"/>
      </w:pPr>
      <w:r>
        <w:rPr>
          <w:rFonts w:ascii="游明朝" w:cs="游明朝" w:eastAsia="游明朝" w:hAnsi="游明朝"/>
          <w:sz w:val="22"/>
          <w:szCs w:val="22"/>
        </w:rPr>
        <w:t xml:space="preserve">【口径別基本料金】13mm=700円、20mm=1,300円、25mm=2,100円、40mm=5,000円、50mm=10,000円、75mm=20,000円、100mm=38,000円、150mm=83,000円</w:t>
      </w:r>
    </w:p>
    <w:p>
      <w:pPr>
        <w:pStyle w:val="ListParagraph"/>
        <w:numPr>
          <w:ilvl w:val="0"/>
          <w:numId w:val="2"/>
        </w:numPr>
        <w:spacing w:after="40" w:before="40" w:line="320"/>
      </w:pPr>
      <w:r>
        <w:rPr>
          <w:rFonts w:ascii="游明朝" w:cs="游明朝" w:eastAsia="游明朝" w:hAnsi="游明朝"/>
          <w:sz w:val="22"/>
          <w:szCs w:val="22"/>
        </w:rPr>
        <w:t xml:space="preserve">【一般用従量料金(段階逓増)】1~10=83円、11~20=175円、21~50=235円、51~100=255円、101~=295円</w:t>
      </w:r>
    </w:p>
    <w:p>
      <w:pPr>
        <w:pStyle w:val="ListParagraph"/>
        <w:numPr>
          <w:ilvl w:val="0"/>
          <w:numId w:val="2"/>
        </w:numPr>
        <w:spacing w:after="40" w:before="40" w:line="320"/>
      </w:pPr>
      <w:r>
        <w:rPr>
          <w:rFonts w:ascii="游明朝" w:cs="游明朝" w:eastAsia="游明朝" w:hAnsi="游明朝"/>
          <w:sz w:val="22"/>
          <w:szCs w:val="22"/>
        </w:rPr>
        <w:t xml:space="preserve">【公衆浴場用】従量60円/㎥ (基本料金なし)</w:t>
      </w:r>
    </w:p>
    <w:p>
      <w:pPr>
        <w:pStyle w:val="ListParagraph"/>
        <w:numPr>
          <w:ilvl w:val="0"/>
          <w:numId w:val="2"/>
        </w:numPr>
        <w:spacing w:after="40" w:before="40" w:line="320"/>
      </w:pPr>
      <w:r>
        <w:rPr>
          <w:rFonts w:ascii="游明朝" w:cs="游明朝" w:eastAsia="游明朝" w:hAnsi="游明朝"/>
          <w:sz w:val="22"/>
          <w:szCs w:val="22"/>
        </w:rPr>
        <w:t xml:space="preserve">【船舶用】従量175円/㎥</w:t>
      </w:r>
    </w:p>
    <w:p>
      <w:pPr>
        <w:pStyle w:val="ListParagraph"/>
        <w:numPr>
          <w:ilvl w:val="0"/>
          <w:numId w:val="2"/>
        </w:numPr>
        <w:spacing w:after="40" w:before="40" w:line="320"/>
      </w:pPr>
      <w:r>
        <w:rPr>
          <w:rFonts w:ascii="游明朝" w:cs="游明朝" w:eastAsia="游明朝" w:hAnsi="游明朝"/>
          <w:sz w:val="22"/>
          <w:szCs w:val="22"/>
        </w:rPr>
        <w:t xml:space="preserve">【臨時用】従量295円/㎥</w:t>
      </w:r>
    </w:p>
    <w:p>
      <w:pPr>
        <w:pStyle w:val="ListParagraph"/>
        <w:numPr>
          <w:ilvl w:val="0"/>
          <w:numId w:val="2"/>
        </w:numPr>
        <w:spacing w:after="40" w:before="40" w:line="320"/>
      </w:pPr>
      <w:r>
        <w:rPr>
          <w:rFonts w:ascii="游明朝" w:cs="游明朝" w:eastAsia="游明朝" w:hAnsi="游明朝"/>
          <w:sz w:val="22"/>
          <w:szCs w:val="22"/>
        </w:rPr>
        <w:t xml:space="preserve">【★生産用水用】従量105円/㎥ (基本料金なし・工場等向け) ← 重要!</w:t>
      </w:r>
    </w:p>
    <w:p>
      <w:r>
        <w:t xml:space="preserve"/>
      </w:r>
    </w:p>
    <w:p>
      <w:pPr>
        <w:pStyle w:val="Heading2"/>
      </w:pPr>
      <w:r>
        <w:rPr>
          <w:rFonts w:ascii="游ゴシック" w:cs="游ゴシック" w:eastAsia="游ゴシック" w:hAnsi="游ゴシック"/>
        </w:rPr>
        <w:t xml:space="preserve">2.5 南三陸町(R元.10~適用)</w:t>
      </w:r>
    </w:p>
    <w:p>
      <w:pPr>
        <w:spacing w:after="60" w:before="60" w:line="340"/>
        <w:jc w:val="left"/>
      </w:pPr>
      <w:r>
        <w:rPr>
          <w:rFonts w:ascii="游明朝" w:cs="游明朝" w:eastAsia="游明朝" w:hAnsi="游明朝"/>
          <w:b w:val="false"/>
          <w:bCs w:val="false"/>
          <w:sz w:val="22"/>
          <w:szCs w:val="22"/>
        </w:rPr>
        <w:t xml:space="preserve">町ウェブサイト上の料金表リンクは現在リンク切れ状態で、公表されているのは計算例のみ。推計を含む。</w:t>
      </w:r>
    </w:p>
    <w:p>
      <w:pPr>
        <w:pStyle w:val="ListParagraph"/>
        <w:numPr>
          <w:ilvl w:val="0"/>
          <w:numId w:val="2"/>
        </w:numPr>
        <w:spacing w:after="40" w:before="40" w:line="320"/>
      </w:pPr>
      <w:r>
        <w:rPr>
          <w:rFonts w:ascii="游明朝" w:cs="游明朝" w:eastAsia="游明朝" w:hAnsi="游明朝"/>
          <w:sz w:val="22"/>
          <w:szCs w:val="22"/>
        </w:rPr>
        <w:t xml:space="preserve">基本料金: 13mm=1,700円(税抜、基本水量10㎥まで含む)</w:t>
      </w:r>
    </w:p>
    <w:p>
      <w:pPr>
        <w:pStyle w:val="ListParagraph"/>
        <w:numPr>
          <w:ilvl w:val="0"/>
          <w:numId w:val="2"/>
        </w:numPr>
        <w:spacing w:after="40" w:before="40" w:line="320"/>
      </w:pPr>
      <w:r>
        <w:rPr>
          <w:rFonts w:ascii="游明朝" w:cs="游明朝" w:eastAsia="游明朝" w:hAnsi="游明朝"/>
          <w:sz w:val="22"/>
          <w:szCs w:val="22"/>
        </w:rPr>
        <w:t xml:space="preserve">超過料金: 200円/㎥(税抜、11㎥以降)</w:t>
      </w:r>
    </w:p>
    <w:p>
      <w:pPr>
        <w:pStyle w:val="ListParagraph"/>
        <w:numPr>
          <w:ilvl w:val="0"/>
          <w:numId w:val="2"/>
        </w:numPr>
        <w:spacing w:after="40" w:before="40" w:line="320"/>
      </w:pPr>
      <w:r>
        <w:rPr>
          <w:rFonts w:ascii="游明朝" w:cs="游明朝" w:eastAsia="游明朝" w:hAnsi="游明朝"/>
          <w:sz w:val="22"/>
          <w:szCs w:val="22"/>
        </w:rPr>
        <w:t xml:space="preserve">他口径(20mm/25mm/50mm/75mm/100mm)の基本料金・超過料金は公表資料に明示なし(条例別表の直接照会が必要)</w:t>
      </w:r>
    </w:p>
    <w:p>
      <w:pPr>
        <w:pStyle w:val="ListParagraph"/>
        <w:numPr>
          <w:ilvl w:val="0"/>
          <w:numId w:val="2"/>
        </w:numPr>
        <w:spacing w:after="40" w:before="40" w:line="320"/>
      </w:pPr>
      <w:r>
        <w:rPr>
          <w:rFonts w:ascii="游明朝" w:cs="游明朝" w:eastAsia="游明朝" w:hAnsi="游明朝"/>
          <w:sz w:val="22"/>
          <w:szCs w:val="22"/>
        </w:rPr>
        <w:t xml:space="preserve">水産加工業集積規模は中規模で、本試算では参考扱い</w:t>
      </w:r>
    </w:p>
    <w:p>
      <w:r>
        <w:t xml:space="preserve"/>
      </w:r>
    </w:p>
    <w:p>
      <w:pPr>
        <w:pStyle w:val="Heading1"/>
      </w:pPr>
      <w:r>
        <w:rPr>
          <w:rFonts w:ascii="游ゴシック" w:cs="游ゴシック" w:eastAsia="游ゴシック" w:hAnsi="游ゴシック"/>
        </w:rPr>
        <w:t xml:space="preserve">3. 確定版 料金水準比較</w:t>
      </w:r>
    </w:p>
    <w:p>
      <w:pPr>
        <w:spacing w:after="60" w:before="60" w:line="340"/>
        <w:jc w:val="left"/>
      </w:pPr>
      <w:r>
        <w:rPr>
          <w:rFonts w:ascii="游明朝" w:cs="游明朝" w:eastAsia="游明朝" w:hAnsi="游明朝"/>
          <w:b w:val="false"/>
          <w:bCs w:val="false"/>
          <w:sz w:val="22"/>
          <w:szCs w:val="22"/>
        </w:rPr>
        <w:t xml:space="preserve">4団体(確定分)の代表使用量別料金を条例・早見表から再計算した結果。</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40"/>
        <w:gridCol w:w="1440"/>
        <w:gridCol w:w="1440"/>
        <w:gridCol w:w="1440"/>
      </w:tblGrid>
      <w:tr>
        <w:tc>
          <w:tcPr>
            <w:tcW w:type="dxa" w:w="180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区分</w:t>
            </w:r>
          </w:p>
        </w:tc>
        <w:tc>
          <w:tcPr>
            <w:tcW w:type="dxa" w:w="180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使用条件</w:t>
            </w:r>
          </w:p>
        </w:tc>
        <w:tc>
          <w:tcPr>
            <w:tcW w:type="dxa" w:w="144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女川町</w:t>
            </w:r>
          </w:p>
        </w:tc>
        <w:tc>
          <w:tcPr>
            <w:tcW w:type="dxa" w:w="144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気仙沼市</w:t>
            </w:r>
          </w:p>
        </w:tc>
        <w:tc>
          <w:tcPr>
            <w:tcW w:type="dxa" w:w="144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石巻広域</w:t>
            </w:r>
          </w:p>
        </w:tc>
        <w:tc>
          <w:tcPr>
            <w:tcW w:type="dxa" w:w="144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塩竈市</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pPr>
              <w:jc w:val="left"/>
            </w:pPr>
            <w:r>
              <w:rPr>
                <w:rFonts w:ascii="游ゴシック" w:cs="游ゴシック" w:eastAsia="游ゴシック" w:hAnsi="游ゴシック"/>
                <w:b/>
                <w:bCs/>
                <w:color w:val="000000"/>
                <w:sz w:val="17"/>
                <w:szCs w:val="17"/>
              </w:rPr>
              <w:t xml:space="preserve">一般家庭</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center"/>
            </w:pPr>
            <w:r>
              <w:rPr>
                <w:rFonts w:ascii="游ゴシック" w:cs="游ゴシック" w:eastAsia="游ゴシック" w:hAnsi="游ゴシック"/>
                <w:b w:val="false"/>
                <w:bCs w:val="false"/>
                <w:color w:val="000000"/>
                <w:sz w:val="17"/>
                <w:szCs w:val="17"/>
              </w:rPr>
              <w:t xml:space="preserve">20mm/20㎥/月</w:t>
            </w:r>
          </w:p>
        </w:tc>
        <w:tc>
          <w:tcPr>
            <w:tcW w:type="dxa" w:w="1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bCs/>
                <w:color w:val="548235"/>
                <w:sz w:val="17"/>
                <w:szCs w:val="17"/>
              </w:rPr>
              <w:t xml:space="preserve">2,497円</w:t>
            </w:r>
          </w:p>
        </w:tc>
        <w:tc>
          <w:tcPr>
            <w:tcW w:type="dxa" w:w="1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000000"/>
                <w:sz w:val="17"/>
                <w:szCs w:val="17"/>
              </w:rPr>
              <w:t xml:space="preserve">5,137円</w:t>
            </w:r>
          </w:p>
        </w:tc>
        <w:tc>
          <w:tcPr>
            <w:tcW w:type="dxa" w:w="1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000000"/>
                <w:sz w:val="17"/>
                <w:szCs w:val="17"/>
              </w:rPr>
              <w:t xml:space="preserve">6,600円</w:t>
            </w:r>
          </w:p>
        </w:tc>
        <w:tc>
          <w:tcPr>
            <w:tcW w:type="dxa" w:w="1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000000"/>
                <w:sz w:val="17"/>
                <w:szCs w:val="17"/>
              </w:rPr>
              <w:t xml:space="preserve">4,268円</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pPr>
              <w:jc w:val="left"/>
            </w:pPr>
            <w:r>
              <w:rPr>
                <w:rFonts w:ascii="游ゴシック" w:cs="游ゴシック" w:eastAsia="游ゴシック" w:hAnsi="游ゴシック"/>
                <w:b/>
                <w:bCs/>
                <w:color w:val="000000"/>
                <w:sz w:val="17"/>
                <w:szCs w:val="17"/>
              </w:rPr>
              <w:t xml:space="preserve">小規模加工</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center"/>
            </w:pPr>
            <w:r>
              <w:rPr>
                <w:rFonts w:ascii="游ゴシック" w:cs="游ゴシック" w:eastAsia="游ゴシック" w:hAnsi="游ゴシック"/>
                <w:b w:val="false"/>
                <w:bCs w:val="false"/>
                <w:color w:val="000000"/>
                <w:sz w:val="17"/>
                <w:szCs w:val="17"/>
              </w:rPr>
              <w:t xml:space="preserve">25mm/200㎥/月</w:t>
            </w:r>
          </w:p>
        </w:tc>
        <w:tc>
          <w:tcPr>
            <w:tcW w:type="dxa" w:w="1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bCs/>
                <w:color w:val="548235"/>
                <w:sz w:val="17"/>
                <w:szCs w:val="17"/>
              </w:rPr>
              <w:t xml:space="preserve">23,210円</w:t>
            </w:r>
          </w:p>
        </w:tc>
        <w:tc>
          <w:tcPr>
            <w:tcW w:type="dxa" w:w="1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000000"/>
                <w:sz w:val="17"/>
                <w:szCs w:val="17"/>
              </w:rPr>
              <w:t xml:space="preserve">66,209円</w:t>
            </w:r>
          </w:p>
        </w:tc>
        <w:tc>
          <w:tcPr>
            <w:tcW w:type="dxa" w:w="1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000000"/>
                <w:sz w:val="17"/>
                <w:szCs w:val="17"/>
              </w:rPr>
              <w:t xml:space="preserve">71,874円</w:t>
            </w:r>
          </w:p>
        </w:tc>
        <w:tc>
          <w:tcPr>
            <w:tcW w:type="dxa" w:w="1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000000"/>
                <w:sz w:val="17"/>
                <w:szCs w:val="17"/>
              </w:rPr>
              <w:t xml:space="preserve">59,378円</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pPr>
              <w:jc w:val="left"/>
            </w:pPr>
            <w:r>
              <w:rPr>
                <w:rFonts w:ascii="游ゴシック" w:cs="游ゴシック" w:eastAsia="游ゴシック" w:hAnsi="游ゴシック"/>
                <w:b/>
                <w:bCs/>
                <w:color w:val="000000"/>
                <w:sz w:val="17"/>
                <w:szCs w:val="17"/>
              </w:rPr>
              <w:t xml:space="preserve">中規模加工</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center"/>
            </w:pPr>
            <w:r>
              <w:rPr>
                <w:rFonts w:ascii="游ゴシック" w:cs="游ゴシック" w:eastAsia="游ゴシック" w:hAnsi="游ゴシック"/>
                <w:b w:val="false"/>
                <w:bCs w:val="false"/>
                <w:color w:val="000000"/>
                <w:sz w:val="17"/>
                <w:szCs w:val="17"/>
              </w:rPr>
              <w:t xml:space="preserve">50mm/1,000㎥</w:t>
            </w:r>
          </w:p>
        </w:tc>
        <w:tc>
          <w:tcPr>
            <w:tcW w:type="dxa" w:w="1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bCs/>
                <w:color w:val="548235"/>
                <w:sz w:val="17"/>
                <w:szCs w:val="17"/>
              </w:rPr>
              <w:t xml:space="preserve">111,980円</w:t>
            </w:r>
          </w:p>
        </w:tc>
        <w:tc>
          <w:tcPr>
            <w:tcW w:type="dxa" w:w="1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000000"/>
                <w:sz w:val="17"/>
                <w:szCs w:val="17"/>
              </w:rPr>
              <w:t xml:space="preserve">366,399円</w:t>
            </w:r>
          </w:p>
        </w:tc>
        <w:tc>
          <w:tcPr>
            <w:tcW w:type="dxa" w:w="1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000000"/>
                <w:sz w:val="17"/>
                <w:szCs w:val="17"/>
              </w:rPr>
              <w:t xml:space="preserve">358,743円</w:t>
            </w:r>
          </w:p>
        </w:tc>
        <w:tc>
          <w:tcPr>
            <w:tcW w:type="dxa" w:w="1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000000"/>
                <w:sz w:val="17"/>
                <w:szCs w:val="17"/>
              </w:rPr>
              <w:t xml:space="preserve">327,668円</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pPr>
              <w:jc w:val="left"/>
            </w:pPr>
            <w:r>
              <w:rPr>
                <w:rFonts w:ascii="游ゴシック" w:cs="游ゴシック" w:eastAsia="游ゴシック" w:hAnsi="游ゴシック"/>
                <w:b/>
                <w:bCs/>
                <w:color w:val="000000"/>
                <w:sz w:val="17"/>
                <w:szCs w:val="17"/>
              </w:rPr>
              <w:t xml:space="preserve">大規模加工</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center"/>
            </w:pPr>
            <w:r>
              <w:rPr>
                <w:rFonts w:ascii="游ゴシック" w:cs="游ゴシック" w:eastAsia="游ゴシック" w:hAnsi="游ゴシック"/>
                <w:b w:val="false"/>
                <w:bCs w:val="false"/>
                <w:color w:val="000000"/>
                <w:sz w:val="17"/>
                <w:szCs w:val="17"/>
              </w:rPr>
              <w:t xml:space="preserve">75mm/3,000㎥</w:t>
            </w:r>
          </w:p>
        </w:tc>
        <w:tc>
          <w:tcPr>
            <w:tcW w:type="dxa" w:w="1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bCs/>
                <w:color w:val="548235"/>
                <w:sz w:val="17"/>
                <w:szCs w:val="17"/>
              </w:rPr>
              <w:t xml:space="preserve">332,200円</w:t>
            </w:r>
          </w:p>
        </w:tc>
        <w:tc>
          <w:tcPr>
            <w:tcW w:type="dxa" w:w="1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000000"/>
                <w:sz w:val="17"/>
                <w:szCs w:val="17"/>
              </w:rPr>
              <w:t xml:space="preserve">1,021,218円</w:t>
            </w:r>
          </w:p>
        </w:tc>
        <w:tc>
          <w:tcPr>
            <w:tcW w:type="dxa" w:w="1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000000"/>
                <w:sz w:val="17"/>
                <w:szCs w:val="17"/>
              </w:rPr>
              <w:t xml:space="preserve">1,070,443円</w:t>
            </w:r>
          </w:p>
        </w:tc>
        <w:tc>
          <w:tcPr>
            <w:tcW w:type="dxa" w:w="1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000000"/>
                <w:sz w:val="17"/>
                <w:szCs w:val="17"/>
              </w:rPr>
              <w:t xml:space="preserve">987,668円</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pPr>
              <w:jc w:val="left"/>
            </w:pPr>
            <w:r>
              <w:rPr>
                <w:rFonts w:ascii="游ゴシック" w:cs="游ゴシック" w:eastAsia="游ゴシック" w:hAnsi="游ゴシック"/>
                <w:b/>
                <w:bCs/>
                <w:color w:val="000000"/>
                <w:sz w:val="17"/>
                <w:szCs w:val="17"/>
              </w:rPr>
              <w:t xml:space="preserve">超大口加工</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center"/>
            </w:pPr>
            <w:r>
              <w:rPr>
                <w:rFonts w:ascii="游ゴシック" w:cs="游ゴシック" w:eastAsia="游ゴシック" w:hAnsi="游ゴシック"/>
                <w:b w:val="false"/>
                <w:bCs w:val="false"/>
                <w:color w:val="000000"/>
                <w:sz w:val="17"/>
                <w:szCs w:val="17"/>
              </w:rPr>
              <w:t xml:space="preserve">100mm/8,000㎥</w:t>
            </w:r>
          </w:p>
        </w:tc>
        <w:tc>
          <w:tcPr>
            <w:tcW w:type="dxa" w:w="1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bCs/>
                <w:color w:val="548235"/>
                <w:sz w:val="17"/>
                <w:szCs w:val="17"/>
              </w:rPr>
              <w:t xml:space="preserve">882,420円</w:t>
            </w:r>
          </w:p>
        </w:tc>
        <w:tc>
          <w:tcPr>
            <w:tcW w:type="dxa" w:w="1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000000"/>
                <w:sz w:val="17"/>
                <w:szCs w:val="17"/>
              </w:rPr>
              <w:t xml:space="preserve">2,636,799円</w:t>
            </w:r>
          </w:p>
        </w:tc>
        <w:tc>
          <w:tcPr>
            <w:tcW w:type="dxa" w:w="1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000000"/>
                <w:sz w:val="17"/>
                <w:szCs w:val="17"/>
              </w:rPr>
              <w:t xml:space="preserve">2,842,202円</w:t>
            </w:r>
          </w:p>
        </w:tc>
        <w:tc>
          <w:tcPr>
            <w:tcW w:type="dxa" w:w="1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000000"/>
                <w:sz w:val="17"/>
                <w:szCs w:val="17"/>
              </w:rPr>
              <w:t xml:space="preserve">2,629,968円</w:t>
            </w:r>
          </w:p>
        </w:tc>
      </w:tr>
    </w:tbl>
    <w:p>
      <w:r>
        <w:t xml:space="preserve"/>
      </w:r>
    </w:p>
    <w:p>
      <w:pPr>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200" w:before="40"/>
        <w:jc w:val="center"/>
      </w:pPr>
      <w:r>
        <w:rPr>
          <w:rFonts w:ascii="游ゴシック" w:cs="游ゴシック" w:eastAsia="游ゴシック" w:hAnsi="游ゴシック"/>
          <w:i/>
          <w:iCs/>
          <w:color w:val="555555"/>
          <w:sz w:val="18"/>
          <w:szCs w:val="18"/>
        </w:rPr>
        <w:t xml:space="preserve">図1  県内臨海4団体の現行料金水準比較(条例・早見表逆算による確定値)</w:t>
      </w:r>
    </w:p>
    <w:p>
      <w:r>
        <w:t xml:space="preserve"/>
      </w:r>
    </w:p>
    <w:p>
      <w:pPr>
        <w:spacing w:after="60" w:before="60" w:line="340"/>
        <w:jc w:val="left"/>
      </w:pPr>
      <w:r>
        <w:rPr>
          <w:rFonts w:ascii="游明朝" w:cs="游明朝" w:eastAsia="游明朝" w:hAnsi="游明朝"/>
          <w:b/>
          <w:bCs/>
          <w:sz w:val="22"/>
          <w:szCs w:val="22"/>
        </w:rPr>
        <w:t xml:space="preserve">確定版比較の結果</w:t>
      </w:r>
    </w:p>
    <w:p>
      <w:pPr>
        <w:pStyle w:val="ListParagraph"/>
        <w:numPr>
          <w:ilvl w:val="0"/>
          <w:numId w:val="2"/>
        </w:numPr>
        <w:spacing w:after="40" w:before="40" w:line="320"/>
      </w:pPr>
      <w:r>
        <w:rPr>
          <w:rFonts w:ascii="游明朝" w:cs="游明朝" w:eastAsia="游明朝" w:hAnsi="游明朝"/>
          <w:sz w:val="22"/>
          <w:szCs w:val="22"/>
        </w:rPr>
        <w:t xml:space="preserve">女川町と他3団体の料金格差は前回試算よりやや大きく、大口帯で女川町の約3倍(2.9~3.2倍)と確定</w:t>
      </w:r>
    </w:p>
    <w:p>
      <w:pPr>
        <w:pStyle w:val="ListParagraph"/>
        <w:numPr>
          <w:ilvl w:val="0"/>
          <w:numId w:val="2"/>
        </w:numPr>
        <w:spacing w:after="40" w:before="40" w:line="320"/>
      </w:pPr>
      <w:r>
        <w:rPr>
          <w:rFonts w:ascii="游明朝" w:cs="游明朝" w:eastAsia="游明朝" w:hAnsi="游明朝"/>
          <w:sz w:val="22"/>
          <w:szCs w:val="22"/>
        </w:rPr>
        <w:t xml:space="preserve">気仙沼市と石巻広域はほぼ同水準で、塩竈市(一般用)がやや安価。ただし差異は+7%以内</w:t>
      </w:r>
    </w:p>
    <w:p>
      <w:pPr>
        <w:pStyle w:val="ListParagraph"/>
        <w:numPr>
          <w:ilvl w:val="0"/>
          <w:numId w:val="2"/>
        </w:numPr>
        <w:spacing w:after="40" w:before="40" w:line="320"/>
      </w:pPr>
      <w:r>
        <w:rPr>
          <w:rFonts w:ascii="游明朝" w:cs="游明朝" w:eastAsia="游明朝" w:hAnsi="游明朝"/>
          <w:sz w:val="22"/>
          <w:szCs w:val="22"/>
        </w:rPr>
        <w:t xml:space="preserve">女川町(大口で88万円/月)と他3団体(約260~280万円/月)の格差は明確</w:t>
      </w:r>
    </w:p>
    <w:p>
      <w:r>
        <w:t xml:space="preserve"/>
      </w:r>
    </w:p>
    <w:p>
      <w:pPr>
        <w:pStyle w:val="Heading1"/>
      </w:pPr>
      <w:r>
        <w:rPr>
          <w:rFonts w:ascii="游ゴシック" w:cs="游ゴシック" w:eastAsia="游ゴシック" w:hAnsi="游ゴシック"/>
        </w:rPr>
        <w:t xml:space="preserve">4. 決定的発見 ― 塩竈市『生産用水用』料金区分</w:t>
      </w:r>
    </w:p>
    <w:p>
      <w:pPr>
        <w:spacing w:after="60" w:before="60" w:line="340"/>
        <w:jc w:val="left"/>
      </w:pPr>
      <w:r>
        <w:rPr>
          <w:rFonts w:ascii="游明朝" w:cs="游明朝" w:eastAsia="游明朝" w:hAnsi="游明朝"/>
          <w:b w:val="false"/>
          <w:bCs w:val="false"/>
          <w:sz w:val="22"/>
          <w:szCs w:val="22"/>
        </w:rPr>
        <w:t xml:space="preserve">塩竈市の料金体系詳細を確認した結果、一般用とは別に『生産用水用(従量105円/㎥、基本料金なし)』という産業用優遇区分が存在することが判明した。これは水産加工業・製造業等を対象とした政策料金と考えられ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2440"/>
        <w:gridCol w:w="2440"/>
        <w:gridCol w:w="2440"/>
      </w:tblGrid>
      <w:tr>
        <w:tc>
          <w:tcPr>
            <w:tcW w:type="dxa" w:w="204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使用条件</w:t>
            </w:r>
          </w:p>
        </w:tc>
        <w:tc>
          <w:tcPr>
            <w:tcW w:type="dxa" w:w="244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女川町(一般用)</w:t>
            </w:r>
          </w:p>
        </w:tc>
        <w:tc>
          <w:tcPr>
            <w:tcW w:type="dxa" w:w="244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塩竈市(生産用水用)</w:t>
            </w:r>
          </w:p>
        </w:tc>
        <w:tc>
          <w:tcPr>
            <w:tcW w:type="dxa" w:w="244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塩竈市(一般用)</w:t>
            </w:r>
          </w:p>
        </w:tc>
      </w:tr>
      <w:tr>
        <w:tc>
          <w:tcPr>
            <w:tcW w:type="dxa" w:w="204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pPr>
              <w:jc w:val="left"/>
            </w:pPr>
            <w:r>
              <w:rPr>
                <w:rFonts w:ascii="游ゴシック" w:cs="游ゴシック" w:eastAsia="游ゴシック" w:hAnsi="游ゴシック"/>
                <w:b w:val="false"/>
                <w:bCs w:val="false"/>
                <w:color w:val="000000"/>
                <w:sz w:val="17"/>
                <w:szCs w:val="17"/>
              </w:rPr>
              <w:t xml:space="preserve">中規模(1,000㎥)</w:t>
            </w:r>
          </w:p>
        </w:tc>
        <w:tc>
          <w:tcPr>
            <w:tcW w:type="dxa" w:w="2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bCs/>
                <w:color w:val="548235"/>
                <w:sz w:val="17"/>
                <w:szCs w:val="17"/>
              </w:rPr>
              <w:t xml:space="preserve">111,980円</w:t>
            </w:r>
          </w:p>
        </w:tc>
        <w:tc>
          <w:tcPr>
            <w:tcW w:type="dxa" w:w="2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bCs/>
                <w:color w:val="548235"/>
                <w:sz w:val="17"/>
                <w:szCs w:val="17"/>
              </w:rPr>
              <w:t xml:space="preserve">115,500円</w:t>
            </w:r>
          </w:p>
        </w:tc>
        <w:tc>
          <w:tcPr>
            <w:tcW w:type="dxa" w:w="2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C00000"/>
                <w:sz w:val="17"/>
                <w:szCs w:val="17"/>
              </w:rPr>
              <w:t xml:space="preserve">327,668円</w:t>
            </w:r>
          </w:p>
        </w:tc>
      </w:tr>
      <w:tr>
        <w:tc>
          <w:tcPr>
            <w:tcW w:type="dxa" w:w="204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pPr>
              <w:jc w:val="left"/>
            </w:pPr>
            <w:r>
              <w:rPr>
                <w:rFonts w:ascii="游ゴシック" w:cs="游ゴシック" w:eastAsia="游ゴシック" w:hAnsi="游ゴシック"/>
                <w:b w:val="false"/>
                <w:bCs w:val="false"/>
                <w:color w:val="000000"/>
                <w:sz w:val="17"/>
                <w:szCs w:val="17"/>
              </w:rPr>
              <w:t xml:space="preserve">大規模(3,000㎥)</w:t>
            </w:r>
          </w:p>
        </w:tc>
        <w:tc>
          <w:tcPr>
            <w:tcW w:type="dxa" w:w="2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bCs/>
                <w:color w:val="548235"/>
                <w:sz w:val="17"/>
                <w:szCs w:val="17"/>
              </w:rPr>
              <w:t xml:space="preserve">332,200円</w:t>
            </w:r>
          </w:p>
        </w:tc>
        <w:tc>
          <w:tcPr>
            <w:tcW w:type="dxa" w:w="2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bCs/>
                <w:color w:val="548235"/>
                <w:sz w:val="17"/>
                <w:szCs w:val="17"/>
              </w:rPr>
              <w:t xml:space="preserve">346,500円</w:t>
            </w:r>
          </w:p>
        </w:tc>
        <w:tc>
          <w:tcPr>
            <w:tcW w:type="dxa" w:w="2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C00000"/>
                <w:sz w:val="17"/>
                <w:szCs w:val="17"/>
              </w:rPr>
              <w:t xml:space="preserve">987,668円</w:t>
            </w:r>
          </w:p>
        </w:tc>
      </w:tr>
      <w:tr>
        <w:tc>
          <w:tcPr>
            <w:tcW w:type="dxa" w:w="204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pPr>
              <w:jc w:val="left"/>
            </w:pPr>
            <w:r>
              <w:rPr>
                <w:rFonts w:ascii="游ゴシック" w:cs="游ゴシック" w:eastAsia="游ゴシック" w:hAnsi="游ゴシック"/>
                <w:b w:val="false"/>
                <w:bCs w:val="false"/>
                <w:color w:val="000000"/>
                <w:sz w:val="17"/>
                <w:szCs w:val="17"/>
              </w:rPr>
              <w:t xml:space="preserve">超大口(8,000㎥)</w:t>
            </w:r>
          </w:p>
        </w:tc>
        <w:tc>
          <w:tcPr>
            <w:tcW w:type="dxa" w:w="2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bCs/>
                <w:color w:val="548235"/>
                <w:sz w:val="17"/>
                <w:szCs w:val="17"/>
              </w:rPr>
              <w:t xml:space="preserve">882,420円</w:t>
            </w:r>
          </w:p>
        </w:tc>
        <w:tc>
          <w:tcPr>
            <w:tcW w:type="dxa" w:w="2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bCs/>
                <w:color w:val="548235"/>
                <w:sz w:val="17"/>
                <w:szCs w:val="17"/>
              </w:rPr>
              <w:t xml:space="preserve">924,000円</w:t>
            </w:r>
          </w:p>
        </w:tc>
        <w:tc>
          <w:tcPr>
            <w:tcW w:type="dxa" w:w="244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C00000"/>
                <w:sz w:val="17"/>
                <w:szCs w:val="17"/>
              </w:rPr>
              <w:t xml:space="preserve">2,629,968円</w:t>
            </w:r>
          </w:p>
        </w:tc>
      </w:tr>
    </w:tbl>
    <w:p>
      <w:r>
        <w:t xml:space="preserve"/>
      </w:r>
    </w:p>
    <w:p>
      <w:pPr>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57500"/>
                    </a:xfrm>
                    <a:prstGeom prst="rect">
                      <a:avLst/>
                    </a:prstGeom>
                  </pic:spPr>
                </pic:pic>
              </a:graphicData>
            </a:graphic>
          </wp:inline>
        </w:drawing>
      </w:r>
    </w:p>
    <w:p>
      <w:pPr>
        <w:spacing w:after="200" w:before="40"/>
        <w:jc w:val="center"/>
      </w:pPr>
      <w:r>
        <w:rPr>
          <w:rFonts w:ascii="游ゴシック" w:cs="游ゴシック" w:eastAsia="游ゴシック" w:hAnsi="游ゴシック"/>
          <w:i/>
          <w:iCs/>
          <w:color w:val="555555"/>
          <w:sz w:val="18"/>
          <w:szCs w:val="18"/>
        </w:rPr>
        <w:t xml:space="preserve">図2  塩竈市『生産用水用』区分と女川町一般用の比較</w:t>
      </w:r>
    </w:p>
    <w:p>
      <w:r>
        <w:t xml:space="preserve"/>
      </w:r>
    </w:p>
    <w:p>
      <w:pPr>
        <w:jc w:val="center"/>
      </w:pPr>
      <w:r>
        <w:drawing>
          <wp:inline distT="0" distB="0" distL="0" distR="0">
            <wp:extent cx="5143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762250"/>
                    </a:xfrm>
                    <a:prstGeom prst="rect">
                      <a:avLst/>
                    </a:prstGeom>
                  </pic:spPr>
                </pic:pic>
              </a:graphicData>
            </a:graphic>
          </wp:inline>
        </w:drawing>
      </w:r>
    </w:p>
    <w:p>
      <w:pPr>
        <w:spacing w:after="200" w:before="40"/>
        <w:jc w:val="center"/>
      </w:pPr>
      <w:r>
        <w:rPr>
          <w:rFonts w:ascii="游ゴシック" w:cs="游ゴシック" w:eastAsia="游ゴシック" w:hAnsi="游ゴシック"/>
          <w:i/>
          <w:iCs/>
          <w:color w:val="555555"/>
          <w:sz w:val="18"/>
          <w:szCs w:val="18"/>
        </w:rPr>
        <w:t xml:space="preserve">図3  4団体の限界単価構造 ― 女川町逓減制と塩竈市生産用水用(105円)がほぼ同水準</w:t>
      </w:r>
    </w:p>
    <w:p>
      <w:r>
        <w:t xml:space="preserve"/>
      </w:r>
    </w:p>
    <w:p>
      <w:pPr>
        <w:spacing w:after="60" w:before="60" w:line="340"/>
        <w:jc w:val="left"/>
      </w:pPr>
      <w:r>
        <w:rPr>
          <w:rFonts w:ascii="游明朝" w:cs="游明朝" w:eastAsia="游明朝" w:hAnsi="游明朝"/>
          <w:b/>
          <w:bCs/>
          <w:sz w:val="22"/>
          <w:szCs w:val="22"/>
        </w:rPr>
        <w:t xml:space="preserve">この発見の政策的含意</w:t>
      </w:r>
    </w:p>
    <w:p>
      <w:pPr>
        <w:pStyle w:val="ListParagraph"/>
        <w:numPr>
          <w:ilvl w:val="0"/>
          <w:numId w:val="2"/>
        </w:numPr>
        <w:spacing w:after="40" w:before="40" w:line="320"/>
      </w:pPr>
      <w:r>
        <w:rPr>
          <w:rFonts w:ascii="游明朝" w:cs="游明朝" w:eastAsia="游明朝" w:hAnsi="游明朝"/>
          <w:sz w:val="22"/>
          <w:szCs w:val="22"/>
        </w:rPr>
        <w:t xml:space="preserve">女川町の『一般用逓減制』と塩竈市の『生産用水用(定額105円/㎥)』は、異なる制度設計でありながら大口産業に対し実質的に同等の料金(115円前後/㎥)を提供</w:t>
      </w:r>
    </w:p>
    <w:p>
      <w:pPr>
        <w:pStyle w:val="ListParagraph"/>
        <w:numPr>
          <w:ilvl w:val="0"/>
          <w:numId w:val="2"/>
        </w:numPr>
        <w:spacing w:after="40" w:before="40" w:line="320"/>
      </w:pPr>
      <w:r>
        <w:rPr>
          <w:rFonts w:ascii="游明朝" w:cs="游明朝" w:eastAsia="游明朝" w:hAnsi="游明朝"/>
          <w:sz w:val="22"/>
          <w:szCs w:val="22"/>
        </w:rPr>
        <w:t xml:space="preserve">『県内で産業用優遇制度を持つのは女川町だけ』という前回の仮説は誤りで、塩竈市にも既に同様の制度が存在している</w:t>
      </w:r>
    </w:p>
    <w:p>
      <w:pPr>
        <w:pStyle w:val="ListParagraph"/>
        <w:numPr>
          <w:ilvl w:val="0"/>
          <w:numId w:val="2"/>
        </w:numPr>
        <w:spacing w:after="40" w:before="40" w:line="320"/>
      </w:pPr>
      <w:r>
        <w:rPr>
          <w:rFonts w:ascii="游明朝" w:cs="游明朝" w:eastAsia="游明朝" w:hAnsi="游明朝"/>
          <w:sz w:val="22"/>
          <w:szCs w:val="22"/>
        </w:rPr>
        <w:t xml:space="preserve">統一化検討において『産業用特例区分』を新設することは、既に2団体で実践されている政策パターンを全県展開することに相当する</w:t>
      </w:r>
    </w:p>
    <w:p>
      <w:pPr>
        <w:pStyle w:val="ListParagraph"/>
        <w:numPr>
          <w:ilvl w:val="0"/>
          <w:numId w:val="2"/>
        </w:numPr>
        <w:spacing w:after="40" w:before="40" w:line="320"/>
      </w:pPr>
      <w:r>
        <w:rPr>
          <w:rFonts w:ascii="游明朝" w:cs="游明朝" w:eastAsia="游明朝" w:hAnsi="游明朝"/>
          <w:sz w:val="22"/>
          <w:szCs w:val="22"/>
        </w:rPr>
        <w:t xml:space="preserve">気仙沼市の大口帯での弱い逓減(1,001㎥超で323→292円、~10%減)も、規模は小さいながら同じ方向性の設計</w:t>
      </w:r>
    </w:p>
    <w:p>
      <w:r>
        <w:t xml:space="preserve"/>
      </w:r>
    </w:p>
    <w:p>
      <w:pPr>
        <w:pStyle w:val="Heading1"/>
      </w:pPr>
      <w:r>
        <w:rPr>
          <w:rFonts w:ascii="游ゴシック" w:cs="游ゴシック" w:eastAsia="游ゴシック" w:hAnsi="游ゴシック"/>
        </w:rPr>
        <w:t xml:space="preserve">5. 4団体の料金体系の類型整理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80"/>
        <w:gridCol w:w="2760"/>
        <w:gridCol w:w="2760"/>
      </w:tblGrid>
      <w:tr>
        <w:tc>
          <w:tcPr>
            <w:tcW w:type="dxa" w:w="156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団体</w:t>
            </w:r>
          </w:p>
        </w:tc>
        <w:tc>
          <w:tcPr>
            <w:tcW w:type="dxa" w:w="228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主要体系</w:t>
            </w:r>
          </w:p>
        </w:tc>
        <w:tc>
          <w:tcPr>
            <w:tcW w:type="dxa" w:w="276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産業用優遇の有無・内容</w:t>
            </w:r>
          </w:p>
        </w:tc>
        <w:tc>
          <w:tcPr>
            <w:tcW w:type="dxa" w:w="276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体系の特徴</w:t>
            </w:r>
          </w:p>
        </w:tc>
      </w:tr>
      <w:tr>
        <w:tc>
          <w:tcPr>
            <w:tcW w:type="dxa" w:w="1560"/>
            <w:tcBorders>
              <w:top w:val="single" w:color="999999" w:sz="4"/>
              <w:left w:val="single" w:color="999999" w:sz="4"/>
              <w:bottom w:val="single" w:color="999999" w:sz="4"/>
              <w:right w:val="single" w:color="999999" w:sz="4"/>
            </w:tcBorders>
            <w:shd w:fill="E2EFDA" w:val="clear"/>
            <w:tcMar>
              <w:top w:type="dxa" w:w="60"/>
              <w:left w:type="dxa" w:w="80"/>
              <w:bottom w:type="dxa" w:w="60"/>
              <w:right w:type="dxa" w:w="80"/>
            </w:tcMar>
          </w:tcPr>
          <w:p>
            <w:pPr>
              <w:jc w:val="left"/>
            </w:pPr>
            <w:r>
              <w:rPr>
                <w:rFonts w:ascii="游ゴシック" w:cs="游ゴシック" w:eastAsia="游ゴシック" w:hAnsi="游ゴシック"/>
                <w:b/>
                <w:bCs/>
                <w:color w:val="000000"/>
                <w:sz w:val="17"/>
                <w:szCs w:val="17"/>
              </w:rPr>
              <w:t xml:space="preserve">女川町</w:t>
            </w:r>
          </w:p>
        </w:tc>
        <w:tc>
          <w:tcPr>
            <w:tcW w:type="dxa" w:w="228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游ゴシック" w:cs="游ゴシック" w:eastAsia="游ゴシック" w:hAnsi="游ゴシック"/>
                <w:b w:val="false"/>
                <w:bCs w:val="false"/>
                <w:color w:val="000000"/>
                <w:sz w:val="17"/>
                <w:szCs w:val="17"/>
              </w:rPr>
              <w:t xml:space="preserve">用途別+口径別メーター料+逓減制</w:t>
            </w:r>
          </w:p>
        </w:tc>
        <w:tc>
          <w:tcPr>
            <w:tcW w:type="dxa" w:w="276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游ゴシック" w:cs="游ゴシック" w:eastAsia="游ゴシック" w:hAnsi="游ゴシック"/>
                <w:b/>
                <w:bCs/>
                <w:color w:val="548235"/>
                <w:sz w:val="17"/>
                <w:szCs w:val="17"/>
              </w:rPr>
              <w:t xml:space="preserve">○ 一般用逓減制で大口優遇 (100㎥超で121→110円)</w:t>
            </w:r>
          </w:p>
        </w:tc>
        <w:tc>
          <w:tcPr>
            <w:tcW w:type="dxa" w:w="276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游ゴシック" w:cs="游ゴシック" w:eastAsia="游ゴシック" w:hAnsi="游ゴシック"/>
                <w:b w:val="false"/>
                <w:bCs w:val="false"/>
                <w:color w:val="000000"/>
                <w:sz w:val="17"/>
                <w:szCs w:val="17"/>
              </w:rPr>
              <w:t xml:space="preserve">一般用と湯屋用・船舶用を区分。大口ほど単価低下</w:t>
            </w:r>
          </w:p>
        </w:tc>
      </w:tr>
      <w:tr>
        <w:tc>
          <w:tcPr>
            <w:tcW w:type="dxa" w:w="1560"/>
            <w:tcBorders>
              <w:top w:val="single" w:color="999999" w:sz="4"/>
              <w:left w:val="single" w:color="999999" w:sz="4"/>
              <w:bottom w:val="single" w:color="999999" w:sz="4"/>
              <w:right w:val="single" w:color="999999" w:sz="4"/>
            </w:tcBorders>
            <w:shd w:fill="DEEBF7" w:val="clear"/>
            <w:tcMar>
              <w:top w:type="dxa" w:w="60"/>
              <w:left w:type="dxa" w:w="80"/>
              <w:bottom w:type="dxa" w:w="60"/>
              <w:right w:type="dxa" w:w="80"/>
            </w:tcMar>
          </w:tcPr>
          <w:p>
            <w:pPr>
              <w:jc w:val="left"/>
            </w:pPr>
            <w:r>
              <w:rPr>
                <w:rFonts w:ascii="游ゴシック" w:cs="游ゴシック" w:eastAsia="游ゴシック" w:hAnsi="游ゴシック"/>
                <w:b/>
                <w:bCs/>
                <w:color w:val="000000"/>
                <w:sz w:val="17"/>
                <w:szCs w:val="17"/>
              </w:rPr>
              <w:t xml:space="preserve">気仙沼市</w:t>
            </w:r>
          </w:p>
        </w:tc>
        <w:tc>
          <w:tcPr>
            <w:tcW w:type="dxa" w:w="228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游ゴシック" w:cs="游ゴシック" w:eastAsia="游ゴシック" w:hAnsi="游ゴシック"/>
                <w:b w:val="false"/>
                <w:bCs w:val="false"/>
                <w:color w:val="000000"/>
                <w:sz w:val="17"/>
                <w:szCs w:val="17"/>
              </w:rPr>
              <w:t xml:space="preserve">口径別+段階逓増+弱い逓減</w:t>
            </w:r>
          </w:p>
        </w:tc>
        <w:tc>
          <w:tcPr>
            <w:tcW w:type="dxa" w:w="276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游ゴシック" w:cs="游ゴシック" w:eastAsia="游ゴシック" w:hAnsi="游ゴシック"/>
                <w:b w:val="false"/>
                <w:bCs w:val="false"/>
                <w:color w:val="2E75B6"/>
                <w:sz w:val="17"/>
                <w:szCs w:val="17"/>
              </w:rPr>
              <w:t xml:space="preserve">△ 大口で弱い逓減 (1,001㎥超で323→292円、~10%減)</w:t>
            </w:r>
          </w:p>
        </w:tc>
        <w:tc>
          <w:tcPr>
            <w:tcW w:type="dxa" w:w="276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游ゴシック" w:cs="游ゴシック" w:eastAsia="游ゴシック" w:hAnsi="游ゴシック"/>
                <w:b w:val="false"/>
                <w:bCs w:val="false"/>
                <w:color w:val="000000"/>
                <w:sz w:val="17"/>
                <w:szCs w:val="17"/>
              </w:rPr>
              <w:t xml:space="preserve">口径帯による3段階構造。家庭と事業用で単価体系を切替</w:t>
            </w:r>
          </w:p>
        </w:tc>
      </w:tr>
      <w:tr>
        <w:tc>
          <w:tcPr>
            <w:tcW w:type="dxa" w:w="1560"/>
            <w:tcBorders>
              <w:top w:val="single" w:color="999999" w:sz="4"/>
              <w:left w:val="single" w:color="999999" w:sz="4"/>
              <w:bottom w:val="single" w:color="999999" w:sz="4"/>
              <w:right w:val="single" w:color="999999" w:sz="4"/>
            </w:tcBorders>
            <w:shd w:fill="FFE4D6" w:val="clear"/>
            <w:tcMar>
              <w:top w:type="dxa" w:w="60"/>
              <w:left w:type="dxa" w:w="80"/>
              <w:bottom w:type="dxa" w:w="60"/>
              <w:right w:type="dxa" w:w="80"/>
            </w:tcMar>
          </w:tcPr>
          <w:p>
            <w:pPr>
              <w:jc w:val="left"/>
            </w:pPr>
            <w:r>
              <w:rPr>
                <w:rFonts w:ascii="游ゴシック" w:cs="游ゴシック" w:eastAsia="游ゴシック" w:hAnsi="游ゴシック"/>
                <w:b/>
                <w:bCs/>
                <w:color w:val="000000"/>
                <w:sz w:val="17"/>
                <w:szCs w:val="17"/>
              </w:rPr>
              <w:t xml:space="preserve">石巻広域</w:t>
            </w:r>
          </w:p>
        </w:tc>
        <w:tc>
          <w:tcPr>
            <w:tcW w:type="dxa" w:w="228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游ゴシック" w:cs="游ゴシック" w:eastAsia="游ゴシック" w:hAnsi="游ゴシック"/>
                <w:b w:val="false"/>
                <w:bCs w:val="false"/>
                <w:color w:val="000000"/>
                <w:sz w:val="17"/>
                <w:szCs w:val="17"/>
              </w:rPr>
              <w:t xml:space="preserve">口径別+段階逓増</w:t>
            </w:r>
          </w:p>
        </w:tc>
        <w:tc>
          <w:tcPr>
            <w:tcW w:type="dxa" w:w="276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游ゴシック" w:cs="游ゴシック" w:eastAsia="游ゴシック" w:hAnsi="游ゴシック"/>
                <w:b w:val="false"/>
                <w:bCs w:val="false"/>
                <w:color w:val="C00000"/>
                <w:sz w:val="17"/>
                <w:szCs w:val="17"/>
              </w:rPr>
              <w:t xml:space="preserve">× 産業用優遇なし (全口径で51㎥超320円/㎥で一定)</w:t>
            </w:r>
          </w:p>
        </w:tc>
        <w:tc>
          <w:tcPr>
            <w:tcW w:type="dxa" w:w="276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游ゴシック" w:cs="游ゴシック" w:eastAsia="游ゴシック" w:hAnsi="游ゴシック"/>
                <w:b w:val="false"/>
                <w:bCs w:val="false"/>
                <w:color w:val="000000"/>
                <w:sz w:val="17"/>
                <w:szCs w:val="17"/>
              </w:rPr>
              <w:t xml:space="preserve">単一シンプル構造。R5.4改定で一律+20%値上げ</w:t>
            </w:r>
          </w:p>
        </w:tc>
      </w:tr>
      <w:tr>
        <w:tc>
          <w:tcPr>
            <w:tcW w:type="dxa" w:w="1560"/>
            <w:tcBorders>
              <w:top w:val="single" w:color="999999" w:sz="4"/>
              <w:left w:val="single" w:color="999999" w:sz="4"/>
              <w:bottom w:val="single" w:color="999999" w:sz="4"/>
              <w:right w:val="single" w:color="999999" w:sz="4"/>
            </w:tcBorders>
            <w:shd w:fill="E4DFEC" w:val="clear"/>
            <w:tcMar>
              <w:top w:type="dxa" w:w="60"/>
              <w:left w:type="dxa" w:w="80"/>
              <w:bottom w:type="dxa" w:w="60"/>
              <w:right w:type="dxa" w:w="80"/>
            </w:tcMar>
          </w:tcPr>
          <w:p>
            <w:pPr>
              <w:jc w:val="left"/>
            </w:pPr>
            <w:r>
              <w:rPr>
                <w:rFonts w:ascii="游ゴシック" w:cs="游ゴシック" w:eastAsia="游ゴシック" w:hAnsi="游ゴシック"/>
                <w:b/>
                <w:bCs/>
                <w:color w:val="000000"/>
                <w:sz w:val="17"/>
                <w:szCs w:val="17"/>
              </w:rPr>
              <w:t xml:space="preserve">塩竈市</w:t>
            </w:r>
          </w:p>
        </w:tc>
        <w:tc>
          <w:tcPr>
            <w:tcW w:type="dxa" w:w="228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游ゴシック" w:cs="游ゴシック" w:eastAsia="游ゴシック" w:hAnsi="游ゴシック"/>
                <w:b w:val="false"/>
                <w:bCs w:val="false"/>
                <w:color w:val="000000"/>
                <w:sz w:val="17"/>
                <w:szCs w:val="17"/>
              </w:rPr>
              <w:t xml:space="preserve">口径別+段階逓増(5段階)+用途別特別料金</w:t>
            </w:r>
          </w:p>
        </w:tc>
        <w:tc>
          <w:tcPr>
            <w:tcW w:type="dxa" w:w="276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游ゴシック" w:cs="游ゴシック" w:eastAsia="游ゴシック" w:hAnsi="游ゴシック"/>
                <w:b/>
                <w:bCs/>
                <w:color w:val="548235"/>
                <w:sz w:val="17"/>
                <w:szCs w:val="17"/>
              </w:rPr>
              <w:t xml:space="preserve">◎ 生産用水用区分 (定額105円/㎥、基本料金なし)</w:t>
            </w:r>
          </w:p>
        </w:tc>
        <w:tc>
          <w:tcPr>
            <w:tcW w:type="dxa" w:w="276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游ゴシック" w:cs="游ゴシック" w:eastAsia="游ゴシック" w:hAnsi="游ゴシック"/>
                <w:b w:val="false"/>
                <w:bCs w:val="false"/>
                <w:color w:val="000000"/>
                <w:sz w:val="17"/>
                <w:szCs w:val="17"/>
              </w:rPr>
              <w:t xml:space="preserve">5つの用途別区分を持つ最も細分化された体系</w:t>
            </w:r>
          </w:p>
        </w:tc>
      </w:tr>
      <w:tr>
        <w:tc>
          <w:tcPr>
            <w:tcW w:type="dxa" w:w="156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pPr>
              <w:jc w:val="left"/>
            </w:pPr>
            <w:r>
              <w:rPr>
                <w:rFonts w:ascii="游ゴシック" w:cs="游ゴシック" w:eastAsia="游ゴシック" w:hAnsi="游ゴシック"/>
                <w:b/>
                <w:bCs/>
                <w:color w:val="000000"/>
                <w:sz w:val="17"/>
                <w:szCs w:val="17"/>
              </w:rPr>
              <w:t xml:space="preserve">南三陸町</w:t>
            </w:r>
          </w:p>
        </w:tc>
        <w:tc>
          <w:tcPr>
            <w:tcW w:type="dxa" w:w="228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游ゴシック" w:cs="游ゴシック" w:eastAsia="游ゴシック" w:hAnsi="游ゴシック"/>
                <w:b w:val="false"/>
                <w:bCs w:val="false"/>
                <w:color w:val="000000"/>
                <w:sz w:val="17"/>
                <w:szCs w:val="17"/>
              </w:rPr>
              <w:t xml:space="preserve">口径別+段階型(詳細未確認)</w:t>
            </w:r>
          </w:p>
        </w:tc>
        <w:tc>
          <w:tcPr>
            <w:tcW w:type="dxa" w:w="276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游ゴシック" w:cs="游ゴシック" w:eastAsia="游ゴシック" w:hAnsi="游ゴシック"/>
                <w:b w:val="false"/>
                <w:bCs w:val="false"/>
                <w:color w:val="000000"/>
                <w:sz w:val="17"/>
                <w:szCs w:val="17"/>
              </w:rPr>
              <w:t xml:space="preserve">不明(条例別表の直接照会要)</w:t>
            </w:r>
          </w:p>
        </w:tc>
        <w:tc>
          <w:tcPr>
            <w:tcW w:type="dxa" w:w="276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游ゴシック" w:cs="游ゴシック" w:eastAsia="游ゴシック" w:hAnsi="游ゴシック"/>
                <w:b w:val="false"/>
                <w:bCs w:val="false"/>
                <w:color w:val="000000"/>
                <w:sz w:val="17"/>
                <w:szCs w:val="17"/>
              </w:rPr>
              <w:t xml:space="preserve">13mmのみ情報あり(基本1,700円+超過200円/㎥)</w:t>
            </w:r>
          </w:p>
        </w:tc>
      </w:tr>
    </w:tbl>
    <w:p>
      <w:r>
        <w:t xml:space="preserve"/>
      </w:r>
    </w:p>
    <w:p>
      <w:pPr>
        <w:pStyle w:val="Heading1"/>
      </w:pPr>
      <w:r>
        <w:rPr>
          <w:rFonts w:ascii="游ゴシック" w:cs="游ゴシック" w:eastAsia="游ゴシック" w:hAnsi="游ゴシック"/>
        </w:rPr>
        <w:t xml:space="preserve">6. 精緻化された水産加工業への影響試算</w:t>
      </w:r>
    </w:p>
    <w:p>
      <w:pPr>
        <w:spacing w:after="60" w:before="60" w:line="340"/>
        <w:jc w:val="left"/>
      </w:pPr>
      <w:r>
        <w:rPr>
          <w:rFonts w:ascii="游明朝" w:cs="游明朝" w:eastAsia="游明朝" w:hAnsi="游明朝"/>
          <w:b w:val="false"/>
          <w:bCs w:val="false"/>
          <w:sz w:val="22"/>
          <w:szCs w:val="22"/>
        </w:rPr>
        <w:t xml:space="preserve">確定した料金データで水産加工業の影響を再試算する。『統一仮置き料金』として4団体の加重平均的な水準を採用。</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800"/>
        <w:gridCol w:w="1800"/>
        <w:gridCol w:w="2000"/>
        <w:gridCol w:w="1000"/>
      </w:tblGrid>
      <w:tr>
        <w:tc>
          <w:tcPr>
            <w:tcW w:type="dxa" w:w="156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団体</w:t>
            </w:r>
          </w:p>
        </w:tc>
        <w:tc>
          <w:tcPr>
            <w:tcW w:type="dxa" w:w="120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社数</w:t>
            </w:r>
          </w:p>
        </w:tc>
        <w:tc>
          <w:tcPr>
            <w:tcW w:type="dxa" w:w="180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現行年額</w:t>
            </w:r>
          </w:p>
        </w:tc>
        <w:tc>
          <w:tcPr>
            <w:tcW w:type="dxa" w:w="180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統一後年額</w:t>
            </w:r>
          </w:p>
        </w:tc>
        <w:tc>
          <w:tcPr>
            <w:tcW w:type="dxa" w:w="200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年額差額</w:t>
            </w:r>
          </w:p>
        </w:tc>
        <w:tc>
          <w:tcPr>
            <w:tcW w:type="dxa" w:w="100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変化率</w:t>
            </w:r>
          </w:p>
        </w:tc>
      </w:tr>
      <w:tr>
        <w:tc>
          <w:tcPr>
            <w:tcW w:type="dxa" w:w="156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jc w:val="left"/>
            </w:pPr>
            <w:r>
              <w:rPr>
                <w:rFonts w:ascii="游ゴシック" w:cs="游ゴシック" w:eastAsia="游ゴシック" w:hAnsi="游ゴシック"/>
                <w:b/>
                <w:bCs/>
                <w:color w:val="000000"/>
                <w:sz w:val="17"/>
                <w:szCs w:val="17"/>
              </w:rPr>
              <w:t xml:space="preserve">女川町</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center"/>
            </w:pPr>
            <w:r>
              <w:rPr>
                <w:rFonts w:ascii="游ゴシック" w:cs="游ゴシック" w:eastAsia="游ゴシック" w:hAnsi="游ゴシック"/>
                <w:b w:val="false"/>
                <w:bCs w:val="false"/>
                <w:color w:val="000000"/>
                <w:sz w:val="17"/>
                <w:szCs w:val="17"/>
              </w:rPr>
              <w:t xml:space="preserve">19社</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000000"/>
                <w:sz w:val="17"/>
                <w:szCs w:val="17"/>
              </w:rPr>
              <w:t xml:space="preserve">0.43億円</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bCs/>
                <w:color w:val="C00000"/>
                <w:sz w:val="17"/>
                <w:szCs w:val="17"/>
              </w:rPr>
              <w:t xml:space="preserve">1.24億円</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bCs/>
                <w:color w:val="C00000"/>
                <w:sz w:val="17"/>
                <w:szCs w:val="17"/>
              </w:rPr>
              <w:t xml:space="preserve">+0.82億円</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bCs/>
                <w:color w:val="C00000"/>
                <w:sz w:val="17"/>
                <w:szCs w:val="17"/>
              </w:rPr>
              <w:t xml:space="preserve">+191%</w:t>
            </w:r>
          </w:p>
        </w:tc>
      </w:tr>
      <w:tr>
        <w:tc>
          <w:tcPr>
            <w:tcW w:type="dxa" w:w="156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游ゴシック" w:cs="游ゴシック" w:eastAsia="游ゴシック" w:hAnsi="游ゴシック"/>
                <w:b/>
                <w:bCs/>
                <w:color w:val="000000"/>
                <w:sz w:val="17"/>
                <w:szCs w:val="17"/>
              </w:rPr>
              <w:t xml:space="preserve">気仙沼市</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center"/>
            </w:pPr>
            <w:r>
              <w:rPr>
                <w:rFonts w:ascii="游ゴシック" w:cs="游ゴシック" w:eastAsia="游ゴシック" w:hAnsi="游ゴシック"/>
                <w:b w:val="false"/>
                <w:bCs w:val="false"/>
                <w:color w:val="000000"/>
                <w:sz w:val="17"/>
                <w:szCs w:val="17"/>
              </w:rPr>
              <w:t xml:space="preserve">120社</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000000"/>
                <w:sz w:val="17"/>
                <w:szCs w:val="17"/>
              </w:rPr>
              <w:t xml:space="preserve">8.34億円</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548235"/>
                <w:sz w:val="17"/>
                <w:szCs w:val="17"/>
              </w:rPr>
              <w:t xml:space="preserve">7.85億円</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548235"/>
                <w:sz w:val="17"/>
                <w:szCs w:val="17"/>
              </w:rPr>
              <w:t xml:space="preserve">-0.49億円</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548235"/>
                <w:sz w:val="17"/>
                <w:szCs w:val="17"/>
              </w:rPr>
              <w:t xml:space="preserve">-5.9%</w:t>
            </w:r>
          </w:p>
        </w:tc>
      </w:tr>
      <w:tr>
        <w:tc>
          <w:tcPr>
            <w:tcW w:type="dxa" w:w="156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游ゴシック" w:cs="游ゴシック" w:eastAsia="游ゴシック" w:hAnsi="游ゴシック"/>
                <w:b/>
                <w:bCs/>
                <w:color w:val="000000"/>
                <w:sz w:val="17"/>
                <w:szCs w:val="17"/>
              </w:rPr>
              <w:t xml:space="preserve">石巻広域</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center"/>
            </w:pPr>
            <w:r>
              <w:rPr>
                <w:rFonts w:ascii="游ゴシック" w:cs="游ゴシック" w:eastAsia="游ゴシック" w:hAnsi="游ゴシック"/>
                <w:b w:val="false"/>
                <w:bCs w:val="false"/>
                <w:color w:val="000000"/>
                <w:sz w:val="17"/>
                <w:szCs w:val="17"/>
              </w:rPr>
              <w:t xml:space="preserve">180社</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000000"/>
                <w:sz w:val="17"/>
                <w:szCs w:val="17"/>
              </w:rPr>
              <w:t xml:space="preserve">12.99億円</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548235"/>
                <w:sz w:val="17"/>
                <w:szCs w:val="17"/>
              </w:rPr>
              <w:t xml:space="preserve">11.77億円</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548235"/>
                <w:sz w:val="17"/>
                <w:szCs w:val="17"/>
              </w:rPr>
              <w:t xml:space="preserve">-1.22億円</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548235"/>
                <w:sz w:val="17"/>
                <w:szCs w:val="17"/>
              </w:rPr>
              <w:t xml:space="preserve">-9.4%</w:t>
            </w:r>
          </w:p>
        </w:tc>
      </w:tr>
      <w:tr>
        <w:tc>
          <w:tcPr>
            <w:tcW w:type="dxa" w:w="156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left"/>
            </w:pPr>
            <w:r>
              <w:rPr>
                <w:rFonts w:ascii="游ゴシック" w:cs="游ゴシック" w:eastAsia="游ゴシック" w:hAnsi="游ゴシック"/>
                <w:b/>
                <w:bCs/>
                <w:color w:val="000000"/>
                <w:sz w:val="17"/>
                <w:szCs w:val="17"/>
              </w:rPr>
              <w:t xml:space="preserve">塩竈市(一般用)</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center"/>
            </w:pPr>
            <w:r>
              <w:rPr>
                <w:rFonts w:ascii="游ゴシック" w:cs="游ゴシック" w:eastAsia="游ゴシック" w:hAnsi="游ゴシック"/>
                <w:b w:val="false"/>
                <w:bCs w:val="false"/>
                <w:color w:val="000000"/>
                <w:sz w:val="17"/>
                <w:szCs w:val="17"/>
              </w:rPr>
              <w:t xml:space="preserve">90社</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000000"/>
                <w:sz w:val="17"/>
                <w:szCs w:val="17"/>
              </w:rPr>
              <w:t xml:space="preserve">5.96億円</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548235"/>
                <w:sz w:val="17"/>
                <w:szCs w:val="17"/>
              </w:rPr>
              <w:t xml:space="preserve">5.89億円</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548235"/>
                <w:sz w:val="17"/>
                <w:szCs w:val="17"/>
              </w:rPr>
              <w:t xml:space="preserve">-0.07億円</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pPr>
              <w:jc w:val="right"/>
            </w:pPr>
            <w:r>
              <w:rPr>
                <w:rFonts w:ascii="游ゴシック" w:cs="游ゴシック" w:eastAsia="游ゴシック" w:hAnsi="游ゴシック"/>
                <w:b w:val="false"/>
                <w:bCs w:val="false"/>
                <w:color w:val="548235"/>
                <w:sz w:val="17"/>
                <w:szCs w:val="17"/>
              </w:rPr>
              <w:t xml:space="preserve">-1.3%</w:t>
            </w:r>
          </w:p>
        </w:tc>
      </w:tr>
      <w:tr>
        <w:tc>
          <w:tcPr>
            <w:tcW w:type="dxa" w:w="1560"/>
            <w:tcBorders>
              <w:top w:val="single" w:color="999999" w:sz="4"/>
              <w:left w:val="single" w:color="999999" w:sz="4"/>
              <w:bottom w:val="single" w:color="999999" w:sz="4"/>
              <w:right w:val="single" w:color="999999" w:sz="4"/>
            </w:tcBorders>
            <w:shd w:fill="1F4E78" w:val="clear"/>
            <w:tcMar>
              <w:top w:type="dxa" w:w="60"/>
              <w:left w:type="dxa" w:w="80"/>
              <w:bottom w:type="dxa" w:w="60"/>
              <w:right w:type="dxa" w:w="80"/>
            </w:tcMar>
          </w:tcPr>
          <w:p>
            <w:pPr>
              <w:jc w:val="left"/>
            </w:pPr>
            <w:r>
              <w:rPr>
                <w:rFonts w:ascii="游ゴシック" w:cs="游ゴシック" w:eastAsia="游ゴシック" w:hAnsi="游ゴシック"/>
                <w:b/>
                <w:bCs/>
                <w:color w:val="FFFFFF"/>
                <w:sz w:val="17"/>
                <w:szCs w:val="17"/>
              </w:rPr>
              <w:t xml:space="preserve">4団体計</w:t>
            </w:r>
          </w:p>
        </w:tc>
        <w:tc>
          <w:tcPr>
            <w:tcW w:type="dxa" w:w="1200"/>
            <w:tcBorders>
              <w:top w:val="single" w:color="999999" w:sz="4"/>
              <w:left w:val="single" w:color="999999" w:sz="4"/>
              <w:bottom w:val="single" w:color="999999" w:sz="4"/>
              <w:right w:val="single" w:color="999999" w:sz="4"/>
            </w:tcBorders>
            <w:shd w:fill="1F4E78" w:val="clear"/>
            <w:tcMar>
              <w:top w:type="dxa" w:w="60"/>
              <w:left w:type="dxa" w:w="80"/>
              <w:bottom w:type="dxa" w:w="60"/>
              <w:right w:type="dxa" w:w="80"/>
            </w:tcMar>
          </w:tcPr>
          <w:p>
            <w:pPr>
              <w:jc w:val="center"/>
            </w:pPr>
            <w:r>
              <w:rPr>
                <w:rFonts w:ascii="游ゴシック" w:cs="游ゴシック" w:eastAsia="游ゴシック" w:hAnsi="游ゴシック"/>
                <w:b/>
                <w:bCs/>
                <w:color w:val="FFFFFF"/>
                <w:sz w:val="17"/>
                <w:szCs w:val="17"/>
              </w:rPr>
              <w:t xml:space="preserve">409社</w:t>
            </w:r>
          </w:p>
        </w:tc>
        <w:tc>
          <w:tcPr>
            <w:tcW w:type="dxa" w:w="1800"/>
            <w:tcBorders>
              <w:top w:val="single" w:color="999999" w:sz="4"/>
              <w:left w:val="single" w:color="999999" w:sz="4"/>
              <w:bottom w:val="single" w:color="999999" w:sz="4"/>
              <w:right w:val="single" w:color="999999" w:sz="4"/>
            </w:tcBorders>
            <w:shd w:fill="1F4E78" w:val="clear"/>
            <w:tcMar>
              <w:top w:type="dxa" w:w="60"/>
              <w:left w:type="dxa" w:w="80"/>
              <w:bottom w:type="dxa" w:w="60"/>
              <w:right w:type="dxa" w:w="80"/>
            </w:tcMar>
          </w:tcPr>
          <w:p>
            <w:pPr>
              <w:jc w:val="right"/>
            </w:pPr>
            <w:r>
              <w:rPr>
                <w:rFonts w:ascii="游ゴシック" w:cs="游ゴシック" w:eastAsia="游ゴシック" w:hAnsi="游ゴシック"/>
                <w:b/>
                <w:bCs/>
                <w:color w:val="FFFFFF"/>
                <w:sz w:val="17"/>
                <w:szCs w:val="17"/>
              </w:rPr>
              <w:t xml:space="preserve">27.72億円</w:t>
            </w:r>
          </w:p>
        </w:tc>
        <w:tc>
          <w:tcPr>
            <w:tcW w:type="dxa" w:w="1800"/>
            <w:tcBorders>
              <w:top w:val="single" w:color="999999" w:sz="4"/>
              <w:left w:val="single" w:color="999999" w:sz="4"/>
              <w:bottom w:val="single" w:color="999999" w:sz="4"/>
              <w:right w:val="single" w:color="999999" w:sz="4"/>
            </w:tcBorders>
            <w:shd w:fill="1F4E78" w:val="clear"/>
            <w:tcMar>
              <w:top w:type="dxa" w:w="60"/>
              <w:left w:type="dxa" w:w="80"/>
              <w:bottom w:type="dxa" w:w="60"/>
              <w:right w:type="dxa" w:w="80"/>
            </w:tcMar>
          </w:tcPr>
          <w:p>
            <w:pPr>
              <w:jc w:val="right"/>
            </w:pPr>
            <w:r>
              <w:rPr>
                <w:rFonts w:ascii="游ゴシック" w:cs="游ゴシック" w:eastAsia="游ゴシック" w:hAnsi="游ゴシック"/>
                <w:b/>
                <w:bCs/>
                <w:color w:val="FFFFFF"/>
                <w:sz w:val="17"/>
                <w:szCs w:val="17"/>
              </w:rPr>
              <w:t xml:space="preserve">26.75億円</w:t>
            </w:r>
          </w:p>
        </w:tc>
        <w:tc>
          <w:tcPr>
            <w:tcW w:type="dxa" w:w="2000"/>
            <w:tcBorders>
              <w:top w:val="single" w:color="999999" w:sz="4"/>
              <w:left w:val="single" w:color="999999" w:sz="4"/>
              <w:bottom w:val="single" w:color="999999" w:sz="4"/>
              <w:right w:val="single" w:color="999999" w:sz="4"/>
            </w:tcBorders>
            <w:shd w:fill="1F4E78" w:val="clear"/>
            <w:tcMar>
              <w:top w:type="dxa" w:w="60"/>
              <w:left w:type="dxa" w:w="80"/>
              <w:bottom w:type="dxa" w:w="60"/>
              <w:right w:type="dxa" w:w="80"/>
            </w:tcMar>
          </w:tcPr>
          <w:p>
            <w:pPr>
              <w:jc w:val="right"/>
            </w:pPr>
            <w:r>
              <w:rPr>
                <w:rFonts w:ascii="游ゴシック" w:cs="游ゴシック" w:eastAsia="游ゴシック" w:hAnsi="游ゴシック"/>
                <w:b/>
                <w:bCs/>
                <w:color w:val="FFFFFF"/>
                <w:sz w:val="17"/>
                <w:szCs w:val="17"/>
              </w:rPr>
              <w:t xml:space="preserve">-0.97億円</w:t>
            </w:r>
          </w:p>
        </w:tc>
        <w:tc>
          <w:tcPr>
            <w:tcW w:type="dxa" w:w="1000"/>
            <w:tcBorders>
              <w:top w:val="single" w:color="999999" w:sz="4"/>
              <w:left w:val="single" w:color="999999" w:sz="4"/>
              <w:bottom w:val="single" w:color="999999" w:sz="4"/>
              <w:right w:val="single" w:color="999999" w:sz="4"/>
            </w:tcBorders>
            <w:shd w:fill="1F4E78" w:val="clear"/>
            <w:tcMar>
              <w:top w:type="dxa" w:w="60"/>
              <w:left w:type="dxa" w:w="80"/>
              <w:bottom w:type="dxa" w:w="60"/>
              <w:right w:type="dxa" w:w="80"/>
            </w:tcMar>
          </w:tcPr>
          <w:p>
            <w:pPr>
              <w:jc w:val="right"/>
            </w:pPr>
            <w:r>
              <w:rPr>
                <w:rFonts w:ascii="游ゴシック" w:cs="游ゴシック" w:eastAsia="游ゴシック" w:hAnsi="游ゴシック"/>
                <w:b/>
                <w:bCs/>
                <w:color w:val="FFFFFF"/>
                <w:sz w:val="17"/>
                <w:szCs w:val="17"/>
              </w:rPr>
              <w:t xml:space="preserve">-3.5%</w:t>
            </w:r>
          </w:p>
        </w:tc>
      </w:tr>
    </w:tbl>
    <w:p>
      <w:r>
        <w:t xml:space="preserve"/>
      </w:r>
    </w:p>
    <w:p>
      <w:pPr>
        <w:spacing w:after="60" w:before="60" w:line="340"/>
        <w:jc w:val="left"/>
      </w:pPr>
      <w:r>
        <w:rPr>
          <w:rFonts w:ascii="游明朝" w:cs="游明朝" w:eastAsia="游明朝" w:hAnsi="游明朝"/>
          <w:b/>
          <w:bCs/>
          <w:sz w:val="22"/>
          <w:szCs w:val="22"/>
        </w:rPr>
        <w:t xml:space="preserve">重要な観察</w:t>
      </w:r>
    </w:p>
    <w:p>
      <w:pPr>
        <w:pStyle w:val="ListParagraph"/>
        <w:numPr>
          <w:ilvl w:val="0"/>
          <w:numId w:val="2"/>
        </w:numPr>
        <w:spacing w:after="40" w:before="40" w:line="320"/>
      </w:pPr>
      <w:r>
        <w:rPr>
          <w:rFonts w:ascii="游明朝" w:cs="游明朝" w:eastAsia="游明朝" w:hAnsi="游明朝"/>
          <w:sz w:val="22"/>
          <w:szCs w:val="22"/>
        </w:rPr>
        <w:t xml:space="preserve">県全体では統一化は『減額』となる(-3.5%、約1億円減)。これは石巻広域のR5改定後の水準が比較的高水準で、その他団体も現状高い水準にあるため</w:t>
      </w:r>
    </w:p>
    <w:p>
      <w:pPr>
        <w:pStyle w:val="ListParagraph"/>
        <w:numPr>
          <w:ilvl w:val="0"/>
          <w:numId w:val="2"/>
        </w:numPr>
        <w:spacing w:after="40" w:before="40" w:line="320"/>
      </w:pPr>
      <w:r>
        <w:rPr>
          <w:rFonts w:ascii="游明朝" w:cs="游明朝" w:eastAsia="游明朝" w:hAnsi="游明朝"/>
          <w:sz w:val="22"/>
          <w:szCs w:val="22"/>
        </w:rPr>
        <w:t xml:space="preserve">一方で女川町だけが+191%という単独団体で極端な負担増が発生する非対称構造</w:t>
      </w:r>
    </w:p>
    <w:p>
      <w:pPr>
        <w:pStyle w:val="ListParagraph"/>
        <w:numPr>
          <w:ilvl w:val="0"/>
          <w:numId w:val="2"/>
        </w:numPr>
        <w:spacing w:after="40" w:before="40" w:line="320"/>
      </w:pPr>
      <w:r>
        <w:rPr>
          <w:rFonts w:ascii="游明朝" w:cs="游明朝" w:eastAsia="游明朝" w:hAnsi="游明朝"/>
          <w:sz w:val="22"/>
          <w:szCs w:val="22"/>
        </w:rPr>
        <w:t xml:space="preserve">統一化は県全体では『料金水準の平準化+全体減額』でありながら、1団体(女川町)の水産加工業には壊滅的影響という構造的問題を内包</w:t>
      </w:r>
    </w:p>
    <w:p>
      <w:pPr>
        <w:pStyle w:val="ListParagraph"/>
        <w:numPr>
          <w:ilvl w:val="0"/>
          <w:numId w:val="2"/>
        </w:numPr>
        <w:spacing w:after="40" w:before="40" w:line="320"/>
      </w:pPr>
      <w:r>
        <w:rPr>
          <w:rFonts w:ascii="游明朝" w:cs="游明朝" w:eastAsia="游明朝" w:hAnsi="游明朝"/>
          <w:sz w:val="22"/>
          <w:szCs w:val="22"/>
        </w:rPr>
        <w:t xml:space="preserve">※塩竈市の『生産用水用』利用者がどれだけいるかのデータは公表されていないため、塩竈市の実質負担は本試算より小さい可能性あり</w:t>
      </w:r>
    </w:p>
    <w:p>
      <w:r>
        <w:t xml:space="preserve"/>
      </w:r>
    </w:p>
    <w:p>
      <w:pPr>
        <w:pStyle w:val="Heading1"/>
      </w:pPr>
      <w:r>
        <w:rPr>
          <w:rFonts w:ascii="游ゴシック" w:cs="游ゴシック" w:eastAsia="游ゴシック" w:hAnsi="游ゴシック"/>
        </w:rPr>
        <w:t xml:space="preserve">7. 政策的提言 ― 『県内既存事例』からの学び</w:t>
      </w:r>
    </w:p>
    <w:p>
      <w:pPr>
        <w:spacing w:after="60" w:before="60" w:line="340"/>
        <w:jc w:val="left"/>
      </w:pPr>
      <w:r>
        <w:rPr>
          <w:rFonts w:ascii="游明朝" w:cs="游明朝" w:eastAsia="游明朝" w:hAnsi="游明朝"/>
          <w:b w:val="false"/>
          <w:bCs w:val="false"/>
          <w:sz w:val="22"/>
          <w:szCs w:val="22"/>
        </w:rPr>
        <w:t xml:space="preserve">料金体系の詳細確認により、『産業用優遇制度』は女川町の専売ではなく、塩竈市でも明確な形で既に運用されていることが分かった。この既存事例を踏まえた政策オプションを提示する。</w:t>
      </w:r>
    </w:p>
    <w:p>
      <w:r>
        <w:t xml:space="preserve"/>
      </w:r>
    </w:p>
    <w:p>
      <w:pPr>
        <w:pStyle w:val="Heading2"/>
      </w:pPr>
      <w:r>
        <w:rPr>
          <w:rFonts w:ascii="游ゴシック" w:cs="游ゴシック" w:eastAsia="游ゴシック" w:hAnsi="游ゴシック"/>
        </w:rPr>
        <w:t xml:space="preserve">7.1 選択肢A: 塩竈市モデル(生産用水用)の全県導入</w:t>
      </w:r>
    </w:p>
    <w:p>
      <w:pPr>
        <w:pStyle w:val="ListParagraph"/>
        <w:numPr>
          <w:ilvl w:val="0"/>
          <w:numId w:val="2"/>
        </w:numPr>
        <w:spacing w:after="40" w:before="40" w:line="320"/>
      </w:pPr>
      <w:r>
        <w:rPr>
          <w:rFonts w:ascii="游明朝" w:cs="游明朝" w:eastAsia="游明朝" w:hAnsi="游明朝"/>
          <w:sz w:val="22"/>
          <w:szCs w:val="22"/>
        </w:rPr>
        <w:t xml:space="preserve">統一料金体系に『生産用水用』区分を組み込み、工場・水産加工業等の大口産業に対し低単価(例: 110円/㎥、基本料金なし)を提供</w:t>
      </w:r>
    </w:p>
    <w:p>
      <w:pPr>
        <w:pStyle w:val="ListParagraph"/>
        <w:numPr>
          <w:ilvl w:val="0"/>
          <w:numId w:val="2"/>
        </w:numPr>
        <w:spacing w:after="40" w:before="40" w:line="320"/>
      </w:pPr>
      <w:r>
        <w:rPr>
          <w:rFonts w:ascii="游明朝" w:cs="游明朝" w:eastAsia="游明朝" w:hAnsi="游明朝"/>
          <w:sz w:val="22"/>
          <w:szCs w:val="22"/>
        </w:rPr>
        <w:t xml:space="preserve">既に塩竈市で機能している制度のため、運用ノウハウが県内に存在する</w:t>
      </w:r>
    </w:p>
    <w:p>
      <w:pPr>
        <w:pStyle w:val="ListParagraph"/>
        <w:numPr>
          <w:ilvl w:val="0"/>
          <w:numId w:val="2"/>
        </w:numPr>
        <w:spacing w:after="40" w:before="40" w:line="320"/>
      </w:pPr>
      <w:r>
        <w:rPr>
          <w:rFonts w:ascii="游明朝" w:cs="游明朝" w:eastAsia="游明朝" w:hAnsi="游明朝"/>
          <w:sz w:val="22"/>
          <w:szCs w:val="22"/>
        </w:rPr>
        <w:t xml:space="preserve">女川町の水産加工業にもこれを適用すれば、+191%の負担増は±10%程度に抑制可能(女川町現行=111,980円 vs 生産用水用適用で115,500円)</w:t>
      </w:r>
    </w:p>
    <w:p>
      <w:pPr>
        <w:pStyle w:val="ListParagraph"/>
        <w:numPr>
          <w:ilvl w:val="0"/>
          <w:numId w:val="2"/>
        </w:numPr>
        <w:spacing w:after="40" w:before="40" w:line="320"/>
      </w:pPr>
      <w:r>
        <w:rPr>
          <w:rFonts w:ascii="游明朝" w:cs="游明朝" w:eastAsia="游明朝" w:hAnsi="游明朝"/>
          <w:sz w:val="22"/>
          <w:szCs w:val="22"/>
        </w:rPr>
        <w:t xml:space="preserve">適用対象の認定基準(月間水使用量の下限、業種指定等)を明確化することで、制度悪用を防止</w:t>
      </w:r>
    </w:p>
    <w:p>
      <w:r>
        <w:t xml:space="preserve"/>
      </w:r>
    </w:p>
    <w:p>
      <w:pPr>
        <w:pStyle w:val="Heading2"/>
      </w:pPr>
      <w:r>
        <w:rPr>
          <w:rFonts w:ascii="游ゴシック" w:cs="游ゴシック" w:eastAsia="游ゴシック" w:hAnsi="游ゴシック"/>
        </w:rPr>
        <w:t xml:space="preserve">7.2 選択肢B: 気仙沼市モデル(大口逓減)の水準強化</w:t>
      </w:r>
    </w:p>
    <w:p>
      <w:pPr>
        <w:pStyle w:val="ListParagraph"/>
        <w:numPr>
          <w:ilvl w:val="0"/>
          <w:numId w:val="2"/>
        </w:numPr>
        <w:spacing w:after="40" w:before="40" w:line="320"/>
      </w:pPr>
      <w:r>
        <w:rPr>
          <w:rFonts w:ascii="游明朝" w:cs="游明朝" w:eastAsia="游明朝" w:hAnsi="游明朝"/>
          <w:sz w:val="22"/>
          <w:szCs w:val="22"/>
        </w:rPr>
        <w:t xml:space="preserve">統一料金に気仙沼市型の『1,001㎥超で単価10%減』のような弱い逓減を組み込む</w:t>
      </w:r>
    </w:p>
    <w:p>
      <w:pPr>
        <w:pStyle w:val="ListParagraph"/>
        <w:numPr>
          <w:ilvl w:val="0"/>
          <w:numId w:val="2"/>
        </w:numPr>
        <w:spacing w:after="40" w:before="40" w:line="320"/>
      </w:pPr>
      <w:r>
        <w:rPr>
          <w:rFonts w:ascii="游明朝" w:cs="游明朝" w:eastAsia="游明朝" w:hAnsi="游明朝"/>
          <w:sz w:val="22"/>
          <w:szCs w:val="22"/>
        </w:rPr>
        <w:t xml:space="preserve">これは『逓増型』の大枠を維持したまま大口保護を付加する穏当な設計</w:t>
      </w:r>
    </w:p>
    <w:p>
      <w:pPr>
        <w:pStyle w:val="ListParagraph"/>
        <w:numPr>
          <w:ilvl w:val="0"/>
          <w:numId w:val="2"/>
        </w:numPr>
        <w:spacing w:after="40" w:before="40" w:line="320"/>
      </w:pPr>
      <w:r>
        <w:rPr>
          <w:rFonts w:ascii="游明朝" w:cs="游明朝" w:eastAsia="游明朝" w:hAnsi="游明朝"/>
          <w:sz w:val="22"/>
          <w:szCs w:val="22"/>
        </w:rPr>
        <w:t xml:space="preserve">ただし10%減では女川町の影響緩和には不十分(約+170%のまま)。逓減率を30-50%に強化する必要あり</w:t>
      </w:r>
    </w:p>
    <w:p>
      <w:r>
        <w:t xml:space="preserve"/>
      </w:r>
    </w:p>
    <w:p>
      <w:pPr>
        <w:pStyle w:val="Heading2"/>
      </w:pPr>
      <w:r>
        <w:rPr>
          <w:rFonts w:ascii="游ゴシック" w:cs="游ゴシック" w:eastAsia="游ゴシック" w:hAnsi="游ゴシック"/>
        </w:rPr>
        <w:t xml:space="preserve">7.3 選択肢C: 経過措置の長期化</w:t>
      </w:r>
    </w:p>
    <w:p>
      <w:pPr>
        <w:pStyle w:val="ListParagraph"/>
        <w:numPr>
          <w:ilvl w:val="0"/>
          <w:numId w:val="2"/>
        </w:numPr>
        <w:spacing w:after="40" w:before="40" w:line="320"/>
      </w:pPr>
      <w:r>
        <w:rPr>
          <w:rFonts w:ascii="游明朝" w:cs="游明朝" w:eastAsia="游明朝" w:hAnsi="游明朝"/>
          <w:sz w:val="22"/>
          <w:szCs w:val="22"/>
        </w:rPr>
        <w:t xml:space="preserve">香川県型(企業団設立後10年間は旧事業体別区分経理を維持)を宮城県版で採用</w:t>
      </w:r>
    </w:p>
    <w:p>
      <w:pPr>
        <w:pStyle w:val="ListParagraph"/>
        <w:numPr>
          <w:ilvl w:val="0"/>
          <w:numId w:val="2"/>
        </w:numPr>
        <w:spacing w:after="40" w:before="40" w:line="320"/>
      </w:pPr>
      <w:r>
        <w:rPr>
          <w:rFonts w:ascii="游明朝" w:cs="游明朝" w:eastAsia="游明朝" w:hAnsi="游明朝"/>
          <w:sz w:val="22"/>
          <w:szCs w:val="22"/>
        </w:rPr>
        <w:t xml:space="preserve">女川町のみ長期(10~15年)の経過措置を適用し、段階的に統一水準に引き上げ</w:t>
      </w:r>
    </w:p>
    <w:p>
      <w:pPr>
        <w:pStyle w:val="ListParagraph"/>
        <w:numPr>
          <w:ilvl w:val="0"/>
          <w:numId w:val="2"/>
        </w:numPr>
        <w:spacing w:after="40" w:before="40" w:line="320"/>
      </w:pPr>
      <w:r>
        <w:rPr>
          <w:rFonts w:ascii="游明朝" w:cs="游明朝" w:eastAsia="游明朝" w:hAnsi="游明朝"/>
          <w:sz w:val="22"/>
          <w:szCs w:val="22"/>
        </w:rPr>
        <w:t xml:space="preserve">その間に事業者の設備投資(節水・水再利用)や経営体質改善の時間を確保</w:t>
      </w:r>
    </w:p>
    <w:p>
      <w:r>
        <w:t xml:space="preserve"/>
      </w:r>
    </w:p>
    <w:p>
      <w:pPr>
        <w:pStyle w:val="Heading2"/>
      </w:pPr>
      <w:r>
        <w:rPr>
          <w:rFonts w:ascii="游ゴシック" w:cs="游ゴシック" w:eastAsia="游ゴシック" w:hAnsi="游ゴシック"/>
        </w:rPr>
        <w:t xml:space="preserve">7.4 推奨アプローチ(複合型)</w:t>
      </w:r>
    </w:p>
    <w:p>
      <w:pPr>
        <w:spacing w:after="60" w:before="60" w:line="340"/>
        <w:jc w:val="left"/>
      </w:pPr>
      <w:r>
        <w:rPr>
          <w:rFonts w:ascii="游明朝" w:cs="游明朝" w:eastAsia="游明朝" w:hAnsi="游明朝"/>
          <w:b w:val="false"/>
          <w:bCs w:val="false"/>
          <w:sz w:val="22"/>
          <w:szCs w:val="22"/>
        </w:rPr>
        <w:t xml:space="preserve">単独対策では不十分なため、以下の組み合わせを推奨。</w:t>
      </w:r>
    </w:p>
    <w:p>
      <w:pPr>
        <w:pStyle w:val="ListParagraph"/>
        <w:numPr>
          <w:ilvl w:val="0"/>
          <w:numId w:val="2"/>
        </w:numPr>
        <w:spacing w:after="40" w:before="40" w:line="320"/>
      </w:pPr>
      <w:r>
        <w:rPr>
          <w:rFonts w:ascii="游明朝" w:cs="游明朝" w:eastAsia="游明朝" w:hAnsi="游明朝"/>
          <w:sz w:val="22"/>
          <w:szCs w:val="22"/>
        </w:rPr>
        <w:t xml:space="preserve">核心: 塩竈市モデル(生産用水用区分)を統一体系に採用し、県内水産加工業に対する安定した産業用料金を確保</w:t>
      </w:r>
    </w:p>
    <w:p>
      <w:pPr>
        <w:pStyle w:val="ListParagraph"/>
        <w:numPr>
          <w:ilvl w:val="0"/>
          <w:numId w:val="2"/>
        </w:numPr>
        <w:spacing w:after="40" w:before="40" w:line="320"/>
      </w:pPr>
      <w:r>
        <w:rPr>
          <w:rFonts w:ascii="游明朝" w:cs="游明朝" w:eastAsia="游明朝" w:hAnsi="游明朝"/>
          <w:sz w:val="22"/>
          <w:szCs w:val="22"/>
        </w:rPr>
        <w:t xml:space="preserve">経過期間: 女川町にはさらに5~10年の激変緩和措置を付加</w:t>
      </w:r>
    </w:p>
    <w:p>
      <w:pPr>
        <w:pStyle w:val="ListParagraph"/>
        <w:numPr>
          <w:ilvl w:val="0"/>
          <w:numId w:val="2"/>
        </w:numPr>
        <w:spacing w:after="40" w:before="40" w:line="320"/>
      </w:pPr>
      <w:r>
        <w:rPr>
          <w:rFonts w:ascii="游明朝" w:cs="游明朝" w:eastAsia="游明朝" w:hAnsi="游明朝"/>
          <w:sz w:val="22"/>
          <w:szCs w:val="22"/>
        </w:rPr>
        <w:t xml:space="preserve">制度: 『県内水産加工業振興特別料金』として条例化し、対象業種・使用量を明確化</w:t>
      </w:r>
    </w:p>
    <w:p>
      <w:pPr>
        <w:pStyle w:val="ListParagraph"/>
        <w:numPr>
          <w:ilvl w:val="0"/>
          <w:numId w:val="2"/>
        </w:numPr>
        <w:spacing w:after="40" w:before="40" w:line="320"/>
      </w:pPr>
      <w:r>
        <w:rPr>
          <w:rFonts w:ascii="游明朝" w:cs="游明朝" w:eastAsia="游明朝" w:hAnsi="游明朝"/>
          <w:sz w:val="22"/>
          <w:szCs w:val="22"/>
        </w:rPr>
        <w:t xml:space="preserve">財源: 広域化推進交付金、水道広域化支援事業補助金を活用</w:t>
      </w:r>
    </w:p>
    <w:p>
      <w:r>
        <w:t xml:space="preserve"/>
      </w:r>
    </w:p>
    <w:p>
      <w:pPr>
        <w:pStyle w:val="Heading1"/>
      </w:pPr>
      <w:r>
        <w:rPr>
          <w:rFonts w:ascii="游ゴシック" w:cs="游ゴシック" w:eastAsia="游ゴシック" w:hAnsi="游ゴシック"/>
        </w:rPr>
        <w:t xml:space="preserve">8. 残された検討課題</w:t>
      </w:r>
    </w:p>
    <w:p>
      <w:pPr>
        <w:pStyle w:val="ListParagraph"/>
        <w:numPr>
          <w:ilvl w:val="0"/>
          <w:numId w:val="2"/>
        </w:numPr>
        <w:spacing w:after="40" w:before="40" w:line="320"/>
      </w:pPr>
      <w:r>
        <w:rPr>
          <w:rFonts w:ascii="游明朝" w:cs="游明朝" w:eastAsia="游明朝" w:hAnsi="游明朝"/>
          <w:sz w:val="22"/>
          <w:szCs w:val="22"/>
        </w:rPr>
        <w:t xml:space="preserve">南三陸町の料金体系詳細(条例別表)の直接照会 ― 町上下水道事業所(TEL: 不明)への問い合わせが必要</w:t>
      </w:r>
    </w:p>
    <w:p>
      <w:pPr>
        <w:pStyle w:val="ListParagraph"/>
        <w:numPr>
          <w:ilvl w:val="0"/>
          <w:numId w:val="2"/>
        </w:numPr>
        <w:spacing w:after="40" w:before="40" w:line="320"/>
      </w:pPr>
      <w:r>
        <w:rPr>
          <w:rFonts w:ascii="游明朝" w:cs="游明朝" w:eastAsia="游明朝" w:hAnsi="游明朝"/>
          <w:sz w:val="22"/>
          <w:szCs w:val="22"/>
        </w:rPr>
        <w:t xml:space="preserve">塩竈市『生産用水用』の実際の適用事業者数・使用水量データの取得</w:t>
      </w:r>
    </w:p>
    <w:p>
      <w:pPr>
        <w:pStyle w:val="ListParagraph"/>
        <w:numPr>
          <w:ilvl w:val="0"/>
          <w:numId w:val="2"/>
        </w:numPr>
        <w:spacing w:after="40" w:before="40" w:line="320"/>
      </w:pPr>
      <w:r>
        <w:rPr>
          <w:rFonts w:ascii="游明朝" w:cs="游明朝" w:eastAsia="游明朝" w:hAnsi="游明朝"/>
          <w:sz w:val="22"/>
          <w:szCs w:val="22"/>
        </w:rPr>
        <w:t xml:space="preserve">塩竈市『公衆浴場用(60円/㎥)』の対象範囲と、同様の用途別優遇が全県で必要か否かの検討</w:t>
      </w:r>
    </w:p>
    <w:p>
      <w:pPr>
        <w:pStyle w:val="ListParagraph"/>
        <w:numPr>
          <w:ilvl w:val="0"/>
          <w:numId w:val="2"/>
        </w:numPr>
        <w:spacing w:after="40" w:before="40" w:line="320"/>
      </w:pPr>
      <w:r>
        <w:rPr>
          <w:rFonts w:ascii="游明朝" w:cs="游明朝" w:eastAsia="游明朝" w:hAnsi="游明朝"/>
          <w:sz w:val="22"/>
          <w:szCs w:val="22"/>
        </w:rPr>
        <w:t xml:space="preserve">女川町の水産加工団地19社の実使用水量データ(事業者別・月別)</w:t>
      </w:r>
    </w:p>
    <w:p>
      <w:pPr>
        <w:pStyle w:val="ListParagraph"/>
        <w:numPr>
          <w:ilvl w:val="0"/>
          <w:numId w:val="2"/>
        </w:numPr>
        <w:spacing w:after="40" w:before="40" w:line="320"/>
      </w:pPr>
      <w:r>
        <w:rPr>
          <w:rFonts w:ascii="游明朝" w:cs="游明朝" w:eastAsia="游明朝" w:hAnsi="游明朝"/>
          <w:sz w:val="22"/>
          <w:szCs w:val="22"/>
        </w:rPr>
        <w:t xml:space="preserve">気仙沼市R8.2~4月基本料金減免措置の背景 ― 同市の料金高水準に起因するセーフティーネット的性格か</w:t>
      </w:r>
    </w:p>
    <w:p>
      <w:r>
        <w:t xml:space="preserve"/>
      </w:r>
    </w:p>
    <w:p>
      <w:pPr>
        <w:pStyle w:val="Heading1"/>
      </w:pPr>
      <w:r>
        <w:rPr>
          <w:rFonts w:ascii="游ゴシック" w:cs="游ゴシック" w:eastAsia="游ゴシック" w:hAnsi="游ゴシック"/>
        </w:rPr>
        <w:t xml:space="preserve">出典・参考資料(逆算検証に用いた公表資料)</w:t>
      </w:r>
    </w:p>
    <w:p>
      <w:pPr>
        <w:pStyle w:val="ListParagraph"/>
        <w:numPr>
          <w:ilvl w:val="0"/>
          <w:numId w:val="2"/>
        </w:numPr>
        <w:spacing w:after="40" w:before="40" w:line="320"/>
      </w:pPr>
      <w:r>
        <w:rPr>
          <w:rFonts w:ascii="游明朝" w:cs="游明朝" w:eastAsia="游明朝" w:hAnsi="游明朝"/>
          <w:sz w:val="22"/>
          <w:szCs w:val="22"/>
        </w:rPr>
        <w:t xml:space="preserve">女川町公式ウェブサイト「上下水道料金及び支払方法」(令和6年4月~)</w:t>
      </w:r>
    </w:p>
    <w:p>
      <w:pPr>
        <w:pStyle w:val="ListParagraph"/>
        <w:numPr>
          <w:ilvl w:val="0"/>
          <w:numId w:val="2"/>
        </w:numPr>
        <w:spacing w:after="40" w:before="40" w:line="320"/>
      </w:pPr>
      <w:r>
        <w:rPr>
          <w:rFonts w:ascii="游明朝" w:cs="游明朝" w:eastAsia="游明朝" w:hAnsi="游明朝"/>
          <w:sz w:val="22"/>
          <w:szCs w:val="22"/>
        </w:rPr>
        <w:t xml:space="preserve">気仙沼市「水道料金表(R5.4~R8.3)」PDF(条例別表データ)</w:t>
      </w:r>
    </w:p>
    <w:p>
      <w:pPr>
        <w:pStyle w:val="ListParagraph"/>
        <w:numPr>
          <w:ilvl w:val="0"/>
          <w:numId w:val="2"/>
        </w:numPr>
        <w:spacing w:after="40" w:before="40" w:line="320"/>
      </w:pPr>
      <w:r>
        <w:rPr>
          <w:rFonts w:ascii="游明朝" w:cs="游明朝" w:eastAsia="游明朝" w:hAnsi="游明朝"/>
          <w:sz w:val="22"/>
          <w:szCs w:val="22"/>
        </w:rPr>
        <w:t xml:space="preserve">気仙沼市「水道料金早見表(R5.4~)」PDF(14サンプル逆算検証済み)</w:t>
      </w:r>
    </w:p>
    <w:p>
      <w:pPr>
        <w:pStyle w:val="ListParagraph"/>
        <w:numPr>
          <w:ilvl w:val="0"/>
          <w:numId w:val="2"/>
        </w:numPr>
        <w:spacing w:after="40" w:before="40" w:line="320"/>
      </w:pPr>
      <w:r>
        <w:rPr>
          <w:rFonts w:ascii="游明朝" w:cs="游明朝" w:eastAsia="游明朝" w:hAnsi="游明朝"/>
          <w:sz w:val="22"/>
          <w:szCs w:val="22"/>
        </w:rPr>
        <w:t xml:space="preserve">石巻地方広域水道企業団「水道料金の改定について」(R5.4改定)</w:t>
      </w:r>
    </w:p>
    <w:p>
      <w:pPr>
        <w:pStyle w:val="ListParagraph"/>
        <w:numPr>
          <w:ilvl w:val="0"/>
          <w:numId w:val="2"/>
        </w:numPr>
        <w:spacing w:after="40" w:before="40" w:line="320"/>
      </w:pPr>
      <w:r>
        <w:rPr>
          <w:rFonts w:ascii="游明朝" w:cs="游明朝" w:eastAsia="游明朝" w:hAnsi="游明朝"/>
          <w:sz w:val="22"/>
          <w:szCs w:val="22"/>
        </w:rPr>
        <w:t xml:space="preserve">石巻広域 早見表 PDF(13mm・25mm・50mm・75mm・100mm全ての全件逆算検証済み)</w:t>
      </w:r>
    </w:p>
    <w:p>
      <w:pPr>
        <w:pStyle w:val="ListParagraph"/>
        <w:numPr>
          <w:ilvl w:val="0"/>
          <w:numId w:val="2"/>
        </w:numPr>
        <w:spacing w:after="40" w:before="40" w:line="320"/>
      </w:pPr>
      <w:r>
        <w:rPr>
          <w:rFonts w:ascii="游明朝" w:cs="游明朝" w:eastAsia="游明朝" w:hAnsi="游明朝"/>
          <w:sz w:val="22"/>
          <w:szCs w:val="22"/>
        </w:rPr>
        <w:t xml:space="preserve">塩竈市「上下水道料金早見表(塩釜地区)」(条例別表1~3完全収録版)</w:t>
      </w:r>
    </w:p>
    <w:p>
      <w:pPr>
        <w:pStyle w:val="ListParagraph"/>
        <w:numPr>
          <w:ilvl w:val="0"/>
          <w:numId w:val="2"/>
        </w:numPr>
        <w:spacing w:after="40" w:before="40" w:line="320"/>
      </w:pPr>
      <w:r>
        <w:rPr>
          <w:rFonts w:ascii="游明朝" w:cs="游明朝" w:eastAsia="游明朝" w:hAnsi="游明朝"/>
          <w:sz w:val="22"/>
          <w:szCs w:val="22"/>
        </w:rPr>
        <w:t xml:space="preserve">南三陸町「上水道について」(令和元年10月~料金、計算例のみ)</w:t>
      </w:r>
    </w:p>
    <w:p>
      <w:pPr>
        <w:pStyle w:val="ListParagraph"/>
        <w:numPr>
          <w:ilvl w:val="0"/>
          <w:numId w:val="2"/>
        </w:numPr>
        <w:spacing w:after="40" w:before="40" w:line="320"/>
      </w:pPr>
      <w:r>
        <w:rPr>
          <w:rFonts w:ascii="游明朝" w:cs="游明朝" w:eastAsia="游明朝" w:hAnsi="游明朝"/>
          <w:sz w:val="22"/>
          <w:szCs w:val="22"/>
        </w:rPr>
        <w:t xml:space="preserve">香川県広域水道企業団「香川県水道広域化基本計画」(経過措置参考事例)</w:t>
      </w:r>
    </w:p>
    <w:p>
      <w:r>
        <w:t xml:space="preserve"/>
      </w:r>
    </w:p>
    <w:p>
      <w:pPr>
        <w:spacing w:after="60" w:before="60" w:line="340"/>
        <w:jc w:val="left"/>
      </w:pPr>
      <w:r>
        <w:rPr>
          <w:rFonts w:ascii="游明朝" w:cs="游明朝" w:eastAsia="游明朝" w:hAnsi="游明朝"/>
          <w:b w:val="false"/>
          <w:bCs w:val="false"/>
          <w:sz w:val="22"/>
          <w:szCs w:val="22"/>
        </w:rPr>
        <w:t xml:space="preserve">※ 本資料の料金データは全て公表資料から逆算検証を経た確定値です(南三陸町は部分的)。水産加工業集積規模(想定社数)については一般情報からの概算であり、実運用時には各団体の水道事業給水台帳との突合が必要です。</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sz w:val="20"/>
        <w:szCs w:val="20"/>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888888"/>
        <w:sz w:val="18"/>
        <w:szCs w:val="18"/>
      </w:rPr>
      <w:t xml:space="preserve">4団体料金詳細確認 確定版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游明朝" w:cs="游明朝" w:eastAsia="游明朝" w:hAnsi="游明朝"/>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12" w:space="4"/>
      </w:pBdr>
      <w:spacing w:after="180" w:before="360"/>
      <w:outlineLvl w:val="0"/>
    </w:pPr>
    <w:rPr>
      <w:rFonts w:ascii="游ゴシック" w:cs="游ゴシック" w:eastAsia="游ゴシック" w:hAnsi="游ゴシック"/>
      <w:b/>
      <w:bCs/>
      <w:color w:val="1F4E78"/>
      <w:sz w:val="28"/>
      <w:szCs w:val="28"/>
    </w:rPr>
  </w:style>
  <w:style w:type="paragraph" w:styleId="Heading2">
    <w:name w:val="Heading 2"/>
    <w:basedOn w:val="Normal"/>
    <w:next w:val="Normal"/>
    <w:qFormat/>
    <w:pPr>
      <w:spacing w:after="120" w:before="240"/>
      <w:outlineLvl w:val="1"/>
    </w:pPr>
    <w:rPr>
      <w:rFonts w:ascii="游ゴシック" w:cs="游ゴシック" w:eastAsia="游ゴシック" w:hAnsi="游ゴシック"/>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a27d01d2ba7b3f53144edbe99ad88aaad19d8d.png"/><Relationship Id="rId10" Type="http://schemas.openxmlformats.org/officeDocument/2006/relationships/image" Target="media/aaecb4eb0a8eb228cdc0c4ad2571a93dd6d366e8.png"/><Relationship Id="rId11" Type="http://schemas.openxmlformats.org/officeDocument/2006/relationships/image" Target="media/a6294fd00ed315496de79063f63430535a4710e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県内臨海4団体 料金体系詳細確認と精緻影響試算</dc:title>
  <dc:subject>令和8年度上下水道経営指標評価書作成等業務委託</dc:subject>
  <dc:creator>若山諒太</dc:creator>
  <cp:lastModifiedBy>若山諒太</cp:lastModifiedBy>
  <cp:revision>1</cp:revision>
  <dcterms:created xsi:type="dcterms:W3CDTF">2026-09-28T10:27:08Z</dcterms:created>
  <dcterms:modified xsi:type="dcterms:W3CDTF">2026-09-28T10:27:08Z</dcterms:modified>
  <cp:category>ビズアップ公共コンサルティング株式会社</cp:category>
</cp:coreProperties>
</file>

<file path=docProps/custom.xml><?xml version="1.0" encoding="utf-8"?>
<Properties xmlns="http://schemas.openxmlformats.org/officeDocument/2006/custom-properties" xmlns:vt="http://schemas.openxmlformats.org/officeDocument/2006/docPropsVTypes"/>
</file>