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p>
    <w:p>
      <w:pPr>
        <w:spacing w:after="40" w:line="276" w:lineRule="auto"/>
      </w:pPr>
    </w:p>
    <w:p>
      <w:pPr>
        <w:spacing w:after="40" w:line="276" w:lineRule="auto"/>
      </w:pPr>
    </w:p>
    <w:p>
      <w:pPr>
        <w:spacing w:after="40" w:line="276" w:lineRule="auto"/>
      </w:pPr>
    </w:p>
    <w:p>
      <w:pPr>
        <w:spacing w:after="40" w:line="276" w:lineRule="auto"/>
      </w:pPr>
    </w:p>
    <w:p>
      <w:pPr>
        <w:spacing w:after="400" w:line="276" w:lineRule="auto"/>
        <w:jc w:val="center"/>
      </w:pPr>
      <w:r>
        <w:rPr>
          <w:rFonts w:ascii="ＭＳ ゴシック" w:hAnsi="ＭＳ ゴシック" w:eastAsia="ＭＳ ゴシック"/>
          <w:b w:val="0"/>
          <w:sz w:val="24"/>
        </w:rPr>
        <w:t>令和8年度　上下水道経営指標評価書作成等業務委託</w:t>
      </w:r>
    </w:p>
    <w:p>
      <w:pPr>
        <w:spacing w:after="120" w:line="276" w:lineRule="auto"/>
        <w:jc w:val="center"/>
      </w:pPr>
      <w:r>
        <w:rPr>
          <w:rFonts w:ascii="ＭＳ ゴシック" w:hAnsi="ＭＳ ゴシック" w:eastAsia="ＭＳ ゴシック"/>
          <w:b/>
          <w:color w:val="1F3864"/>
          <w:sz w:val="40"/>
        </w:rPr>
        <w:t>女川町上水道事業</w:t>
      </w:r>
    </w:p>
    <w:p>
      <w:pPr>
        <w:spacing w:after="120" w:line="276" w:lineRule="auto"/>
        <w:jc w:val="center"/>
      </w:pPr>
      <w:r>
        <w:rPr>
          <w:rFonts w:ascii="ＭＳ ゴシック" w:hAnsi="ＭＳ ゴシック" w:eastAsia="ＭＳ ゴシック"/>
          <w:b/>
          <w:color w:val="1F3864"/>
          <w:sz w:val="48"/>
        </w:rPr>
        <w:t>水道料金改定の検討</w:t>
      </w:r>
    </w:p>
    <w:p>
      <w:pPr>
        <w:spacing w:after="600" w:line="276" w:lineRule="auto"/>
        <w:jc w:val="center"/>
      </w:pPr>
      <w:r>
        <w:rPr>
          <w:rFonts w:ascii="ＭＳ ゴシック" w:hAnsi="ＭＳ ゴシック" w:eastAsia="ＭＳ ゴシック"/>
          <w:b/>
          <w:color w:val="1F3864"/>
          <w:sz w:val="36"/>
        </w:rPr>
        <w:t>中 間 報 告 書</w:t>
      </w:r>
    </w:p>
    <w:p>
      <w:pPr>
        <w:spacing w:after="40" w:line="276" w:lineRule="auto"/>
        <w:jc w:val="center"/>
      </w:pPr>
      <w:r>
        <w:rPr>
          <w:rFonts w:ascii="ＭＳ 明朝" w:hAnsi="ＭＳ 明朝" w:eastAsia="ＭＳ 明朝"/>
          <w:b w:val="0"/>
          <w:sz w:val="22"/>
        </w:rPr>
        <w:t>― 業務仕様書に基づく3パターンのシミュレーションと</w:t>
      </w:r>
    </w:p>
    <w:p>
      <w:pPr>
        <w:spacing w:after="1200" w:line="276" w:lineRule="auto"/>
        <w:jc w:val="center"/>
      </w:pPr>
      <w:r>
        <w:rPr>
          <w:rFonts w:ascii="ＭＳ 明朝" w:hAnsi="ＭＳ 明朝" w:eastAsia="ＭＳ 明朝"/>
          <w:b w:val="0"/>
          <w:sz w:val="22"/>
        </w:rPr>
        <w:t>料金体系の見直しに伴う影響の整理 ―</w:t>
      </w:r>
    </w:p>
    <w:p>
      <w:pPr>
        <w:spacing w:after="80" w:line="276" w:lineRule="auto"/>
        <w:jc w:val="center"/>
      </w:pPr>
      <w:r>
        <w:rPr>
          <w:rFonts w:ascii="ＭＳ 明朝" w:hAnsi="ＭＳ 明朝" w:eastAsia="ＭＳ 明朝"/>
          <w:b w:val="0"/>
          <w:sz w:val="22"/>
        </w:rPr>
        <w:t>令和8年9月</w:t>
      </w:r>
    </w:p>
    <w:p>
      <w:pPr>
        <w:spacing w:after="120" w:line="276" w:lineRule="auto"/>
        <w:jc w:val="center"/>
      </w:pPr>
      <w:r>
        <w:rPr>
          <w:rFonts w:ascii="ＭＳ ゴシック" w:hAnsi="ＭＳ ゴシック" w:eastAsia="ＭＳ ゴシック"/>
          <w:b w:val="0"/>
          <w:sz w:val="22"/>
        </w:rPr>
        <w:t>ビズアップ公共コンサルティング株式会社</w:t>
      </w:r>
    </w:p>
    <w:p>
      <w:r>
        <w:br w:type="page"/>
      </w:r>
    </w:p>
    <w:p>
      <w:pPr>
        <w:spacing w:before="320" w:after="160"/>
        <w:pBdr>
          <w:bottom w:val="single" w:sz="12" w:space="2" w:color="1F3864"/>
        </w:pBdr>
      </w:pPr>
      <w:r>
        <w:rPr>
          <w:rFonts w:ascii="ＭＳ ゴシック" w:hAnsi="ＭＳ ゴシック" w:eastAsia="ＭＳ ゴシック"/>
          <w:b/>
          <w:color w:val="1F3864"/>
          <w:sz w:val="28"/>
        </w:rPr>
        <w:t>目　次</w:t>
      </w:r>
    </w:p>
    <w:p>
      <w:pPr>
        <w:spacing w:after="100"/>
      </w:pPr>
      <w:r>
        <w:rPr>
          <w:rFonts w:ascii="ＭＳ ゴシック" w:hAnsi="ＭＳ ゴシック" w:eastAsia="ＭＳ ゴシック"/>
          <w:b/>
          <w:color w:val="1F3864"/>
          <w:sz w:val="21"/>
        </w:rPr>
        <w:t xml:space="preserve">第1章　</w:t>
      </w:r>
      <w:r>
        <w:rPr>
          <w:rFonts w:ascii="ＭＳ 明朝" w:hAnsi="ＭＳ 明朝" w:eastAsia="ＭＳ 明朝"/>
          <w:sz w:val="21"/>
        </w:rPr>
        <w:t>業務の目的と本報告の位置づけ</w:t>
      </w:r>
    </w:p>
    <w:p>
      <w:pPr>
        <w:spacing w:after="100"/>
      </w:pPr>
      <w:r>
        <w:rPr>
          <w:rFonts w:ascii="ＭＳ ゴシック" w:hAnsi="ＭＳ ゴシック" w:eastAsia="ＭＳ ゴシック"/>
          <w:b/>
          <w:color w:val="1F3864"/>
          <w:sz w:val="21"/>
        </w:rPr>
        <w:t xml:space="preserve">第2章　</w:t>
      </w:r>
      <w:r>
        <w:rPr>
          <w:rFonts w:ascii="ＭＳ 明朝" w:hAnsi="ＭＳ 明朝" w:eastAsia="ＭＳ 明朝"/>
          <w:sz w:val="21"/>
        </w:rPr>
        <w:t>女川町水道事業の概要と現行料金体系</w:t>
      </w:r>
    </w:p>
    <w:p>
      <w:pPr>
        <w:spacing w:after="100"/>
      </w:pPr>
      <w:r>
        <w:rPr>
          <w:rFonts w:ascii="ＭＳ ゴシック" w:hAnsi="ＭＳ ゴシック" w:eastAsia="ＭＳ ゴシック"/>
          <w:b/>
          <w:color w:val="1F3864"/>
          <w:sz w:val="21"/>
        </w:rPr>
        <w:t xml:space="preserve">第3章　</w:t>
      </w:r>
      <w:r>
        <w:rPr>
          <w:rFonts w:ascii="ＭＳ 明朝" w:hAnsi="ＭＳ 明朝" w:eastAsia="ＭＳ 明朝"/>
          <w:sz w:val="21"/>
        </w:rPr>
        <w:t>財務・経営指標からみた課題</w:t>
      </w:r>
    </w:p>
    <w:p>
      <w:pPr>
        <w:spacing w:after="100"/>
      </w:pPr>
      <w:r>
        <w:rPr>
          <w:rFonts w:ascii="ＭＳ ゴシック" w:hAnsi="ＭＳ ゴシック" w:eastAsia="ＭＳ ゴシック"/>
          <w:b/>
          <w:color w:val="1F3864"/>
          <w:sz w:val="21"/>
        </w:rPr>
        <w:t xml:space="preserve">第4章　</w:t>
      </w:r>
      <w:r>
        <w:rPr>
          <w:rFonts w:ascii="ＭＳ 明朝" w:hAnsi="ＭＳ 明朝" w:eastAsia="ＭＳ 明朝"/>
          <w:sz w:val="21"/>
        </w:rPr>
        <w:t>総括原価の算定（資産維持費3％算入）</w:t>
      </w:r>
    </w:p>
    <w:p>
      <w:pPr>
        <w:spacing w:after="100"/>
      </w:pPr>
      <w:r>
        <w:rPr>
          <w:rFonts w:ascii="ＭＳ ゴシック" w:hAnsi="ＭＳ ゴシック" w:eastAsia="ＭＳ ゴシック"/>
          <w:b/>
          <w:color w:val="1F3864"/>
          <w:sz w:val="21"/>
        </w:rPr>
        <w:t xml:space="preserve">第5章　</w:t>
      </w:r>
      <w:r>
        <w:rPr>
          <w:rFonts w:ascii="ＭＳ 明朝" w:hAnsi="ＭＳ 明朝" w:eastAsia="ＭＳ 明朝"/>
          <w:sz w:val="21"/>
        </w:rPr>
        <w:t>本報告の前提と限界</w:t>
      </w:r>
    </w:p>
    <w:p>
      <w:pPr>
        <w:spacing w:after="100"/>
      </w:pPr>
      <w:r>
        <w:rPr>
          <w:rFonts w:ascii="ＭＳ ゴシック" w:hAnsi="ＭＳ ゴシック" w:eastAsia="ＭＳ ゴシック"/>
          <w:b/>
          <w:color w:val="1F3864"/>
          <w:sz w:val="21"/>
        </w:rPr>
        <w:t xml:space="preserve">第6章　</w:t>
      </w:r>
      <w:r>
        <w:rPr>
          <w:rFonts w:ascii="ＭＳ 明朝" w:hAnsi="ＭＳ 明朝" w:eastAsia="ＭＳ 明朝"/>
          <w:sz w:val="21"/>
        </w:rPr>
        <w:t>料金改定シミュレーション①　現行体系維持案【仕様書パターン1】</w:t>
      </w:r>
    </w:p>
    <w:p>
      <w:pPr>
        <w:spacing w:after="100"/>
      </w:pPr>
      <w:r>
        <w:rPr>
          <w:rFonts w:ascii="ＭＳ ゴシック" w:hAnsi="ＭＳ ゴシック" w:eastAsia="ＭＳ ゴシック"/>
          <w:b/>
          <w:color w:val="1F3864"/>
          <w:sz w:val="21"/>
        </w:rPr>
        <w:t xml:space="preserve">第7章　</w:t>
      </w:r>
      <w:r>
        <w:rPr>
          <w:rFonts w:ascii="ＭＳ 明朝" w:hAnsi="ＭＳ 明朝" w:eastAsia="ＭＳ 明朝"/>
          <w:sz w:val="21"/>
        </w:rPr>
        <w:t>料金改定シミュレーション②　赤字半減案【仕様書パターン2】</w:t>
      </w:r>
    </w:p>
    <w:p>
      <w:pPr>
        <w:spacing w:after="100"/>
      </w:pPr>
      <w:r>
        <w:rPr>
          <w:rFonts w:ascii="ＭＳ ゴシック" w:hAnsi="ＭＳ ゴシック" w:eastAsia="ＭＳ ゴシック"/>
          <w:b/>
          <w:color w:val="1F3864"/>
          <w:sz w:val="21"/>
        </w:rPr>
        <w:t xml:space="preserve">第8章　</w:t>
      </w:r>
      <w:r>
        <w:rPr>
          <w:rFonts w:ascii="ＭＳ 明朝" w:hAnsi="ＭＳ 明朝" w:eastAsia="ＭＳ 明朝"/>
          <w:sz w:val="21"/>
        </w:rPr>
        <w:t>料金改定シミュレーション③　口径別料金表案【仕様書パターン3】</w:t>
      </w:r>
    </w:p>
    <w:p>
      <w:pPr>
        <w:spacing w:after="100"/>
      </w:pPr>
      <w:r>
        <w:rPr>
          <w:rFonts w:ascii="ＭＳ ゴシック" w:hAnsi="ＭＳ ゴシック" w:eastAsia="ＭＳ ゴシック"/>
          <w:b/>
          <w:color w:val="1F3864"/>
          <w:sz w:val="21"/>
        </w:rPr>
        <w:t xml:space="preserve">第9章　</w:t>
      </w:r>
      <w:r>
        <w:rPr>
          <w:rFonts w:ascii="ＭＳ 明朝" w:hAnsi="ＭＳ 明朝" w:eastAsia="ＭＳ 明朝"/>
          <w:sz w:val="21"/>
        </w:rPr>
        <w:t>料金体系の見直しに伴う影響のとりまとめ</w:t>
      </w:r>
    </w:p>
    <w:p>
      <w:pPr>
        <w:spacing w:after="100"/>
      </w:pPr>
      <w:r>
        <w:rPr>
          <w:rFonts w:ascii="ＭＳ ゴシック" w:hAnsi="ＭＳ ゴシック" w:eastAsia="ＭＳ ゴシック"/>
          <w:b/>
          <w:color w:val="1F3864"/>
          <w:sz w:val="21"/>
        </w:rPr>
        <w:t xml:space="preserve">第10章　</w:t>
      </w:r>
      <w:r>
        <w:rPr>
          <w:rFonts w:ascii="ＭＳ 明朝" w:hAnsi="ＭＳ 明朝" w:eastAsia="ＭＳ 明朝"/>
          <w:sz w:val="21"/>
        </w:rPr>
        <w:t>改定案の比較と段階改定・経過措置</w:t>
      </w:r>
    </w:p>
    <w:p>
      <w:pPr>
        <w:spacing w:after="100"/>
      </w:pPr>
      <w:r>
        <w:rPr>
          <w:rFonts w:ascii="ＭＳ ゴシック" w:hAnsi="ＭＳ ゴシック" w:eastAsia="ＭＳ ゴシック"/>
          <w:b/>
          <w:color w:val="1F3864"/>
          <w:sz w:val="21"/>
        </w:rPr>
        <w:t xml:space="preserve">第11章　</w:t>
      </w:r>
      <w:r>
        <w:rPr>
          <w:rFonts w:ascii="ＭＳ 明朝" w:hAnsi="ＭＳ 明朝" w:eastAsia="ＭＳ 明朝"/>
          <w:sz w:val="21"/>
        </w:rPr>
        <w:t>住民・議会説明用の要約</w:t>
      </w:r>
    </w:p>
    <w:p>
      <w:pPr>
        <w:spacing w:after="100"/>
      </w:pPr>
      <w:r>
        <w:rPr>
          <w:rFonts w:ascii="ＭＳ ゴシック" w:hAnsi="ＭＳ ゴシック" w:eastAsia="ＭＳ ゴシック"/>
          <w:b/>
          <w:color w:val="1F3864"/>
          <w:sz w:val="21"/>
        </w:rPr>
        <w:t xml:space="preserve">第12章　</w:t>
      </w:r>
      <w:r>
        <w:rPr>
          <w:rFonts w:ascii="ＭＳ 明朝" w:hAnsi="ＭＳ 明朝" w:eastAsia="ＭＳ 明朝"/>
          <w:sz w:val="21"/>
        </w:rPr>
        <w:t>今後の作業と確認事項</w:t>
      </w:r>
    </w:p>
    <w:p>
      <w:r>
        <w:br w:type="page"/>
      </w:r>
    </w:p>
    <w:p>
      <w:pPr>
        <w:spacing w:before="320" w:after="160"/>
        <w:pBdr>
          <w:bottom w:val="single" w:sz="12" w:space="2" w:color="1F3864"/>
        </w:pBdr>
      </w:pPr>
      <w:r>
        <w:rPr>
          <w:rFonts w:ascii="ＭＳ ゴシック" w:hAnsi="ＭＳ ゴシック" w:eastAsia="ＭＳ ゴシック"/>
          <w:b/>
          <w:color w:val="1F3864"/>
          <w:sz w:val="28"/>
        </w:rPr>
        <w:t>第1章　業務の目的と本報告の位置づけ</w:t>
      </w:r>
    </w:p>
    <w:p>
      <w:pPr>
        <w:spacing w:before="240" w:after="100"/>
      </w:pPr>
      <w:r>
        <w:rPr>
          <w:rFonts w:ascii="ＭＳ ゴシック" w:hAnsi="ＭＳ ゴシック" w:eastAsia="ＭＳ ゴシック"/>
          <w:b/>
          <w:color w:val="2E75B6"/>
          <w:sz w:val="23"/>
        </w:rPr>
        <w:t>1-1　本報告の目的</w:t>
      </w:r>
    </w:p>
    <w:p>
      <w:pPr>
        <w:spacing w:after="120" w:line="276" w:lineRule="auto"/>
      </w:pPr>
      <w:r>
        <w:rPr>
          <w:rFonts w:ascii="ＭＳ 明朝" w:hAnsi="ＭＳ 明朝" w:eastAsia="ＭＳ 明朝"/>
          <w:b w:val="0"/>
          <w:sz w:val="21"/>
        </w:rPr>
        <w:t>本報告書は、令和8年度上下水道経営指標評価書作成等業務委託のうち、水道料金改定の検討について、中間段階の検討結果を取りまとめたものである。業務仕様書の要約に基づき、次の3点に対応する構成としている。</w:t>
      </w:r>
    </w:p>
    <w:p>
      <w:pPr>
        <w:pStyle w:val="ListBullet"/>
        <w:spacing w:after="60" w:line="269" w:lineRule="auto"/>
      </w:pPr>
      <w:r>
        <w:rPr>
          <w:rFonts w:ascii="ＭＳ 明朝" w:hAnsi="ＭＳ 明朝" w:eastAsia="ＭＳ 明朝"/>
          <w:sz w:val="21"/>
        </w:rPr>
        <w:t>資産維持費3％を原価に組み込むこと</w:t>
      </w:r>
    </w:p>
    <w:p>
      <w:pPr>
        <w:pStyle w:val="ListBullet"/>
        <w:spacing w:after="60" w:line="269" w:lineRule="auto"/>
      </w:pPr>
      <w:r>
        <w:rPr>
          <w:rFonts w:ascii="ＭＳ 明朝" w:hAnsi="ＭＳ 明朝" w:eastAsia="ＭＳ 明朝"/>
          <w:sz w:val="21"/>
        </w:rPr>
        <w:t>3パターンの料金改定シミュレーションを作成すること</w:t>
      </w:r>
    </w:p>
    <w:p>
      <w:pPr>
        <w:pStyle w:val="ListBullet"/>
        <w:spacing w:after="60" w:line="269" w:lineRule="auto"/>
      </w:pPr>
      <w:r>
        <w:rPr>
          <w:rFonts w:ascii="ＭＳ 明朝" w:hAnsi="ＭＳ 明朝" w:eastAsia="ＭＳ 明朝"/>
          <w:sz w:val="21"/>
        </w:rPr>
        <w:t>一部を切り抜いて対住民・対議会で使用できる体裁とすること</w:t>
      </w:r>
    </w:p>
    <w:p>
      <w:pPr>
        <w:spacing w:after="120" w:line="276" w:lineRule="auto"/>
      </w:pPr>
      <w:r>
        <w:rPr>
          <w:rFonts w:ascii="ＭＳ 明朝" w:hAnsi="ＭＳ 明朝" w:eastAsia="ＭＳ 明朝"/>
          <w:b w:val="0"/>
          <w:sz w:val="21"/>
        </w:rPr>
        <w:t>本報告書は、第4章で資産維持費3％を算入した総括原価を算定し、第6章から第8章で3つのパターンを試算し、第11章に住民・議会説明用の要約を置いている。</w:t>
      </w:r>
    </w:p>
    <w:p>
      <w:pPr>
        <w:spacing w:after="160" w:line="276" w:lineRule="auto"/>
      </w:pPr>
      <w:r>
        <w:rPr>
          <w:rFonts w:ascii="ＭＳ 明朝" w:hAnsi="ＭＳ 明朝" w:eastAsia="ＭＳ 明朝"/>
          <w:b w:val="0"/>
          <w:color w:val="C00000"/>
          <w:sz w:val="21"/>
        </w:rPr>
        <w:t>なお、本報告の作成時点で照合できた仕様書関係資料は要約であり、仕様書原本との照合は行っていない。3パターンの体裁が要求に対応していることは確認できるが、履行要件を満たすとの最終判定は、仕様書原本の確認をもって行う。</w:t>
      </w:r>
    </w:p>
    <w:p>
      <w:pPr>
        <w:spacing w:before="240" w:after="100"/>
      </w:pPr>
      <w:r>
        <w:rPr>
          <w:rFonts w:ascii="ＭＳ ゴシック" w:hAnsi="ＭＳ ゴシック" w:eastAsia="ＭＳ ゴシック"/>
          <w:b/>
          <w:color w:val="2E75B6"/>
          <w:sz w:val="23"/>
        </w:rPr>
        <w:t>1-2　検討の範囲</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val="clear" w:fill="2E75B6"/>
          </w:tcPr>
          <w:p>
            <w:pPr>
              <w:spacing w:after="40"/>
              <w:jc w:val="center"/>
            </w:pPr>
            <w:r/>
            <w:r>
              <w:rPr>
                <w:rFonts w:ascii="ＭＳ ゴシック" w:hAnsi="ＭＳ ゴシック" w:eastAsia="ＭＳ ゴシック"/>
                <w:b/>
                <w:color w:val="FFFFFF"/>
                <w:sz w:val="19"/>
              </w:rPr>
              <w:t>区分</w:t>
            </w:r>
          </w:p>
        </w:tc>
        <w:tc>
          <w:tcPr>
            <w:tcW w:type="dxa" w:w="7087"/>
            <w:shd w:val="clear" w:fill="2E75B6"/>
          </w:tcPr>
          <w:p>
            <w:pPr>
              <w:spacing w:after="40"/>
              <w:jc w:val="center"/>
            </w:pPr>
            <w:r/>
            <w:r>
              <w:rPr>
                <w:rFonts w:ascii="ＭＳ ゴシック" w:hAnsi="ＭＳ ゴシック" w:eastAsia="ＭＳ ゴシック"/>
                <w:b/>
                <w:color w:val="FFFFFF"/>
                <w:sz w:val="19"/>
              </w:rPr>
              <w:t>内容</w:t>
            </w:r>
          </w:p>
        </w:tc>
      </w:tr>
      <w:tr>
        <w:tc>
          <w:tcPr>
            <w:tcW w:type="dxa" w:w="2268"/>
          </w:tcPr>
          <w:p>
            <w:pPr>
              <w:spacing w:after="40"/>
              <w:jc w:val="left"/>
            </w:pPr>
            <w:r/>
            <w:r>
              <w:rPr>
                <w:rFonts w:ascii="ＭＳ 明朝" w:hAnsi="ＭＳ 明朝" w:eastAsia="ＭＳ 明朝"/>
                <w:b w:val="0"/>
                <w:sz w:val="19"/>
              </w:rPr>
              <w:t>対象事業</w:t>
            </w:r>
          </w:p>
        </w:tc>
        <w:tc>
          <w:tcPr>
            <w:tcW w:type="dxa" w:w="7087"/>
          </w:tcPr>
          <w:p>
            <w:pPr>
              <w:spacing w:after="40"/>
              <w:jc w:val="center"/>
            </w:pPr>
            <w:r/>
            <w:r>
              <w:rPr>
                <w:rFonts w:ascii="ＭＳ 明朝" w:hAnsi="ＭＳ 明朝" w:eastAsia="ＭＳ 明朝"/>
                <w:b w:val="0"/>
                <w:sz w:val="19"/>
              </w:rPr>
              <w:t>女川町上水道事業（簡易水道統合後）</w:t>
            </w:r>
          </w:p>
        </w:tc>
      </w:tr>
      <w:tr>
        <w:tc>
          <w:tcPr>
            <w:tcW w:type="dxa" w:w="2268"/>
          </w:tcPr>
          <w:p>
            <w:pPr>
              <w:spacing w:after="40"/>
              <w:jc w:val="left"/>
            </w:pPr>
            <w:r/>
            <w:r>
              <w:rPr>
                <w:rFonts w:ascii="ＭＳ 明朝" w:hAnsi="ＭＳ 明朝" w:eastAsia="ＭＳ 明朝"/>
                <w:b w:val="0"/>
                <w:sz w:val="19"/>
              </w:rPr>
              <w:t>料金算定対象期間</w:t>
            </w:r>
          </w:p>
        </w:tc>
        <w:tc>
          <w:tcPr>
            <w:tcW w:type="dxa" w:w="7087"/>
          </w:tcPr>
          <w:p>
            <w:pPr>
              <w:spacing w:after="40"/>
              <w:jc w:val="center"/>
            </w:pPr>
            <w:r/>
            <w:r>
              <w:rPr>
                <w:rFonts w:ascii="ＭＳ 明朝" w:hAnsi="ＭＳ 明朝" w:eastAsia="ＭＳ 明朝"/>
                <w:b w:val="0"/>
                <w:sz w:val="19"/>
              </w:rPr>
              <w:t>令和8年度〜令和12年度の5年間</w:t>
            </w:r>
          </w:p>
        </w:tc>
      </w:tr>
      <w:tr>
        <w:tc>
          <w:tcPr>
            <w:tcW w:type="dxa" w:w="2268"/>
          </w:tcPr>
          <w:p>
            <w:pPr>
              <w:spacing w:after="40"/>
              <w:jc w:val="left"/>
            </w:pPr>
            <w:r/>
            <w:r>
              <w:rPr>
                <w:rFonts w:ascii="ＭＳ 明朝" w:hAnsi="ＭＳ 明朝" w:eastAsia="ＭＳ 明朝"/>
                <w:b w:val="0"/>
                <w:sz w:val="19"/>
              </w:rPr>
              <w:t>算定の基礎</w:t>
            </w:r>
          </w:p>
        </w:tc>
        <w:tc>
          <w:tcPr>
            <w:tcW w:type="dxa" w:w="7087"/>
          </w:tcPr>
          <w:p>
            <w:pPr>
              <w:spacing w:after="40"/>
              <w:jc w:val="center"/>
            </w:pPr>
            <w:r/>
            <w:r>
              <w:rPr>
                <w:rFonts w:ascii="ＭＳ 明朝" w:hAnsi="ＭＳ 明朝" w:eastAsia="ＭＳ 明朝"/>
                <w:b w:val="0"/>
                <w:sz w:val="19"/>
              </w:rPr>
              <w:t>女川町水道事業経営戦略の財政シミュレーション、令和元年度〜令和7年度の料金調定データ、建設改良費調査票（令和8年8月　女川町回答）</w:t>
            </w:r>
          </w:p>
        </w:tc>
      </w:tr>
      <w:tr>
        <w:tc>
          <w:tcPr>
            <w:tcW w:type="dxa" w:w="2268"/>
          </w:tcPr>
          <w:p>
            <w:pPr>
              <w:spacing w:after="40"/>
              <w:jc w:val="left"/>
            </w:pPr>
            <w:r/>
            <w:r>
              <w:rPr>
                <w:rFonts w:ascii="ＭＳ 明朝" w:hAnsi="ＭＳ 明朝" w:eastAsia="ＭＳ 明朝"/>
                <w:b w:val="0"/>
                <w:sz w:val="19"/>
              </w:rPr>
              <w:t>本報告で扱わない事項</w:t>
            </w:r>
          </w:p>
        </w:tc>
        <w:tc>
          <w:tcPr>
            <w:tcW w:type="dxa" w:w="7087"/>
          </w:tcPr>
          <w:p>
            <w:pPr>
              <w:spacing w:after="40"/>
              <w:jc w:val="center"/>
            </w:pPr>
            <w:r/>
            <w:r>
              <w:rPr>
                <w:rFonts w:ascii="ＭＳ 明朝" w:hAnsi="ＭＳ 明朝" w:eastAsia="ＭＳ 明朝"/>
                <w:b w:val="0"/>
                <w:sz w:val="19"/>
              </w:rPr>
              <w:t>下水道使用料の改定、宮城県内の料金体系統一化（参考資料として別途整理）</w:t>
            </w:r>
          </w:p>
        </w:tc>
      </w:tr>
    </w:tbl>
    <w:p>
      <w:pPr>
        <w:spacing w:after="80" w:line="276" w:lineRule="auto"/>
      </w:pPr>
    </w:p>
    <w:p>
      <w:pPr>
        <w:spacing w:before="240" w:after="100"/>
      </w:pPr>
      <w:r>
        <w:rPr>
          <w:rFonts w:ascii="ＭＳ ゴシック" w:hAnsi="ＭＳ ゴシック" w:eastAsia="ＭＳ ゴシック"/>
          <w:b/>
          <w:color w:val="2E75B6"/>
          <w:sz w:val="23"/>
        </w:rPr>
        <w:t>1-3　本報告の位置づけ</w:t>
      </w:r>
    </w:p>
    <w:p>
      <w:pPr>
        <w:spacing w:after="120" w:line="276" w:lineRule="auto"/>
      </w:pPr>
      <w:r>
        <w:rPr>
          <w:rFonts w:ascii="ＭＳ 明朝" w:hAnsi="ＭＳ 明朝" w:eastAsia="ＭＳ 明朝"/>
          <w:b w:val="0"/>
          <w:sz w:val="21"/>
        </w:rPr>
        <w:t>本報告は中間段階の取りまとめである。掲載した改定率および料金水準は、第5章に示す前提条件の下で総括原価を料金で回収する場合の試算値であり、改定率を確定させたものではない。前提条件の確認・確定を経て最終報告で更新する。</w:t>
      </w:r>
    </w:p>
    <w:p>
      <w:pPr>
        <w:spacing w:after="120" w:line="276" w:lineRule="auto"/>
      </w:pPr>
      <w:r>
        <w:rPr>
          <w:rFonts w:ascii="ＭＳ 明朝" w:hAnsi="ＭＳ 明朝" w:eastAsia="ＭＳ 明朝"/>
          <w:b w:val="0"/>
          <w:color w:val="C00000"/>
          <w:sz w:val="21"/>
        </w:rPr>
        <w:t>本報告の数値を引用する際は、必ず第5章の前提条件と併せて用いること。</w:t>
      </w:r>
    </w:p>
    <w:p>
      <w:pPr>
        <w:spacing w:after="120" w:line="276" w:lineRule="auto"/>
      </w:pPr>
      <w:r>
        <w:rPr>
          <w:rFonts w:ascii="ＭＳ 明朝" w:hAnsi="ＭＳ 明朝" w:eastAsia="ＭＳ 明朝"/>
          <w:b w:val="0"/>
          <w:sz w:val="21"/>
        </w:rPr>
        <w:t>確定を要する主な事項は次のとおりである。</w:t>
      </w:r>
    </w:p>
    <w:p>
      <w:pPr>
        <w:pStyle w:val="ListBullet"/>
        <w:spacing w:after="60" w:line="269" w:lineRule="auto"/>
      </w:pPr>
      <w:r>
        <w:rPr>
          <w:rFonts w:ascii="ＭＳ 明朝" w:hAnsi="ＭＳ 明朝" w:eastAsia="ＭＳ 明朝"/>
          <w:sz w:val="21"/>
        </w:rPr>
        <w:t>令和6年度・令和7年度決算の確定値</w:t>
      </w:r>
    </w:p>
    <w:p>
      <w:pPr>
        <w:pStyle w:val="ListBullet"/>
        <w:spacing w:after="60" w:line="269" w:lineRule="auto"/>
      </w:pPr>
      <w:r>
        <w:rPr>
          <w:rFonts w:ascii="ＭＳ 明朝" w:hAnsi="ＭＳ 明朝" w:eastAsia="ＭＳ 明朝"/>
          <w:sz w:val="21"/>
        </w:rPr>
        <w:t>令和8年4月1日時点の固定資産台帳残高（資産維持費の対象資産）</w:t>
      </w:r>
    </w:p>
    <w:p>
      <w:pPr>
        <w:pStyle w:val="ListBullet"/>
        <w:spacing w:after="60" w:line="269" w:lineRule="auto"/>
      </w:pPr>
      <w:r>
        <w:rPr>
          <w:rFonts w:ascii="ＭＳ 明朝" w:hAnsi="ＭＳ 明朝" w:eastAsia="ＭＳ 明朝"/>
          <w:sz w:val="21"/>
        </w:rPr>
        <w:t>一般会計繰入金の繰出基準に基づく区分（基準内・基準外）と算定根拠</w:t>
      </w:r>
    </w:p>
    <w:p>
      <w:pPr>
        <w:pStyle w:val="ListBullet"/>
        <w:spacing w:after="60" w:line="269" w:lineRule="auto"/>
      </w:pPr>
      <w:r>
        <w:rPr>
          <w:rFonts w:ascii="ＭＳ 明朝" w:hAnsi="ＭＳ 明朝" w:eastAsia="ＭＳ 明朝"/>
          <w:sz w:val="21"/>
        </w:rPr>
        <w:t>水産加工業者を含む使用者別・月別の実使用水量および口径の明細</w:t>
      </w:r>
    </w:p>
    <w:p>
      <w:pPr>
        <w:pStyle w:val="ListBullet"/>
        <w:spacing w:after="60" w:line="269" w:lineRule="auto"/>
      </w:pPr>
      <w:r>
        <w:rPr>
          <w:rFonts w:ascii="ＭＳ 明朝" w:hAnsi="ＭＳ 明朝" w:eastAsia="ＭＳ 明朝"/>
          <w:sz w:val="21"/>
        </w:rPr>
        <w:t>建設改良費調査票の未記入事項（企業債の借入予定利率、償却年数の区分等）</w:t>
      </w:r>
    </w:p>
    <w:p>
      <w:r>
        <w:br w:type="page"/>
      </w:r>
    </w:p>
    <w:p>
      <w:pPr>
        <w:spacing w:before="320" w:after="160"/>
        <w:pBdr>
          <w:bottom w:val="single" w:sz="12" w:space="2" w:color="1F3864"/>
        </w:pBdr>
      </w:pPr>
      <w:r>
        <w:rPr>
          <w:rFonts w:ascii="ＭＳ ゴシック" w:hAnsi="ＭＳ ゴシック" w:eastAsia="ＭＳ ゴシック"/>
          <w:b/>
          <w:color w:val="1F3864"/>
          <w:sz w:val="28"/>
        </w:rPr>
        <w:t>第2章　女川町水道事業の概要と現行料金体系</w:t>
      </w:r>
    </w:p>
    <w:p>
      <w:pPr>
        <w:spacing w:before="240" w:after="100"/>
      </w:pPr>
      <w:r>
        <w:rPr>
          <w:rFonts w:ascii="ＭＳ ゴシック" w:hAnsi="ＭＳ ゴシック" w:eastAsia="ＭＳ ゴシック"/>
          <w:b/>
          <w:color w:val="2E75B6"/>
          <w:sz w:val="23"/>
        </w:rPr>
        <w:t>2-1　現行料金体系の構成</w:t>
      </w:r>
    </w:p>
    <w:p>
      <w:pPr>
        <w:spacing w:after="120" w:line="276" w:lineRule="auto"/>
      </w:pPr>
      <w:r>
        <w:rPr>
          <w:rFonts w:ascii="ＭＳ 明朝" w:hAnsi="ＭＳ 明朝" w:eastAsia="ＭＳ 明朝"/>
          <w:b w:val="0"/>
          <w:sz w:val="21"/>
        </w:rPr>
        <w:t>女川町の水道料金は、用途別の基本料金・従量料金に、口径別のメーター使用料を加算する三層構造となっている。県内他団体の多くは口径別基本料金と段階逓増の従量料金を組み合わせており、用途別と口径別を併用する女川町の体系は、県内では例が少ない。</w:t>
      </w:r>
    </w:p>
    <w:p>
      <w:pPr>
        <w:spacing w:before="180" w:after="80"/>
      </w:pPr>
      <w:r>
        <w:rPr>
          <w:rFonts w:ascii="ＭＳ ゴシック" w:hAnsi="ＭＳ ゴシック" w:eastAsia="ＭＳ ゴシック"/>
          <w:b/>
          <w:color w:val="C55A11"/>
          <w:sz w:val="21"/>
        </w:rPr>
        <w:t>（1）一般用（税込）</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fill="2E75B6"/>
          </w:tcPr>
          <w:p>
            <w:pPr>
              <w:spacing w:after="40"/>
              <w:jc w:val="center"/>
            </w:pPr>
            <w:r/>
            <w:r>
              <w:rPr>
                <w:rFonts w:ascii="ＭＳ ゴシック" w:hAnsi="ＭＳ ゴシック" w:eastAsia="ＭＳ ゴシック"/>
                <w:b/>
                <w:color w:val="FFFFFF"/>
                <w:sz w:val="19"/>
              </w:rPr>
              <w:t>区分</w:t>
            </w:r>
          </w:p>
        </w:tc>
        <w:tc>
          <w:tcPr>
            <w:tcW w:type="dxa" w:w="2268"/>
            <w:shd w:val="clear" w:fill="2E75B6"/>
          </w:tcPr>
          <w:p>
            <w:pPr>
              <w:spacing w:after="40"/>
              <w:jc w:val="center"/>
            </w:pPr>
            <w:r/>
            <w:r>
              <w:rPr>
                <w:rFonts w:ascii="ＭＳ ゴシック" w:hAnsi="ＭＳ ゴシック" w:eastAsia="ＭＳ ゴシック"/>
                <w:b/>
                <w:color w:val="FFFFFF"/>
                <w:sz w:val="19"/>
              </w:rPr>
              <w:t>基本料金・単価</w:t>
            </w:r>
          </w:p>
        </w:tc>
        <w:tc>
          <w:tcPr>
            <w:tcW w:type="dxa" w:w="4252"/>
            <w:shd w:val="clear" w:fill="2E75B6"/>
          </w:tcPr>
          <w:p>
            <w:pPr>
              <w:spacing w:after="40"/>
              <w:jc w:val="center"/>
            </w:pPr>
            <w:r/>
            <w:r>
              <w:rPr>
                <w:rFonts w:ascii="ＭＳ ゴシック" w:hAnsi="ＭＳ ゴシック" w:eastAsia="ＭＳ ゴシック"/>
                <w:b/>
                <w:color w:val="FFFFFF"/>
                <w:sz w:val="19"/>
              </w:rPr>
              <w:t>摘要</w:t>
            </w:r>
          </w:p>
        </w:tc>
      </w:tr>
      <w:tr>
        <w:tc>
          <w:tcPr>
            <w:tcW w:type="dxa" w:w="2835"/>
          </w:tcPr>
          <w:p>
            <w:pPr>
              <w:spacing w:after="40"/>
              <w:jc w:val="left"/>
            </w:pPr>
            <w:r/>
            <w:r>
              <w:rPr>
                <w:rFonts w:ascii="ＭＳ 明朝" w:hAnsi="ＭＳ 明朝" w:eastAsia="ＭＳ 明朝"/>
                <w:b w:val="0"/>
                <w:sz w:val="19"/>
              </w:rPr>
              <w:t>基本料金　0〜5㎥</w:t>
            </w:r>
          </w:p>
        </w:tc>
        <w:tc>
          <w:tcPr>
            <w:tcW w:type="dxa" w:w="2268"/>
          </w:tcPr>
          <w:p>
            <w:pPr>
              <w:spacing w:after="40"/>
              <w:jc w:val="center"/>
            </w:pPr>
            <w:r/>
            <w:r>
              <w:rPr>
                <w:rFonts w:ascii="ＭＳ 明朝" w:hAnsi="ＭＳ 明朝" w:eastAsia="ＭＳ 明朝"/>
                <w:b w:val="0"/>
                <w:sz w:val="19"/>
              </w:rPr>
              <w:t>990円</w:t>
            </w:r>
          </w:p>
        </w:tc>
        <w:tc>
          <w:tcPr>
            <w:tcW w:type="dxa" w:w="4252"/>
          </w:tcPr>
          <w:p>
            <w:pPr>
              <w:spacing w:after="40"/>
              <w:jc w:val="center"/>
            </w:pPr>
            <w:r/>
            <w:r>
              <w:rPr>
                <w:rFonts w:ascii="ＭＳ 明朝" w:hAnsi="ＭＳ 明朝" w:eastAsia="ＭＳ 明朝"/>
                <w:b w:val="0"/>
                <w:sz w:val="19"/>
              </w:rPr>
              <w:t>基本水量5㎥を含む</w:t>
            </w:r>
          </w:p>
        </w:tc>
      </w:tr>
      <w:tr>
        <w:tc>
          <w:tcPr>
            <w:tcW w:type="dxa" w:w="2835"/>
          </w:tcPr>
          <w:p>
            <w:pPr>
              <w:spacing w:after="40"/>
              <w:jc w:val="left"/>
            </w:pPr>
            <w:r/>
            <w:r>
              <w:rPr>
                <w:rFonts w:ascii="ＭＳ 明朝" w:hAnsi="ＭＳ 明朝" w:eastAsia="ＭＳ 明朝"/>
                <w:b w:val="0"/>
                <w:sz w:val="19"/>
              </w:rPr>
              <w:t>基本料金　6〜10㎥</w:t>
            </w:r>
          </w:p>
        </w:tc>
        <w:tc>
          <w:tcPr>
            <w:tcW w:type="dxa" w:w="2268"/>
          </w:tcPr>
          <w:p>
            <w:pPr>
              <w:spacing w:after="40"/>
              <w:jc w:val="center"/>
            </w:pPr>
            <w:r/>
            <w:r>
              <w:rPr>
                <w:rFonts w:ascii="ＭＳ 明朝" w:hAnsi="ＭＳ 明朝" w:eastAsia="ＭＳ 明朝"/>
                <w:b w:val="0"/>
                <w:sz w:val="19"/>
              </w:rPr>
              <w:t>1,210円</w:t>
            </w:r>
          </w:p>
        </w:tc>
        <w:tc>
          <w:tcPr>
            <w:tcW w:type="dxa" w:w="4252"/>
          </w:tcPr>
          <w:p>
            <w:pPr>
              <w:spacing w:after="40"/>
              <w:jc w:val="center"/>
            </w:pPr>
            <w:r/>
            <w:r>
              <w:rPr>
                <w:rFonts w:ascii="ＭＳ 明朝" w:hAnsi="ＭＳ 明朝" w:eastAsia="ＭＳ 明朝"/>
                <w:b w:val="0"/>
                <w:sz w:val="19"/>
              </w:rPr>
              <w:t>基本水量10㎥を含む</w:t>
            </w:r>
          </w:p>
        </w:tc>
      </w:tr>
      <w:tr>
        <w:tc>
          <w:tcPr>
            <w:tcW w:type="dxa" w:w="2835"/>
          </w:tcPr>
          <w:p>
            <w:pPr>
              <w:spacing w:after="40"/>
              <w:jc w:val="left"/>
            </w:pPr>
            <w:r/>
            <w:r>
              <w:rPr>
                <w:rFonts w:ascii="ＭＳ 明朝" w:hAnsi="ＭＳ 明朝" w:eastAsia="ＭＳ 明朝"/>
                <w:b w:val="0"/>
                <w:sz w:val="19"/>
              </w:rPr>
              <w:t>従量料金　11〜100㎥</w:t>
            </w:r>
          </w:p>
        </w:tc>
        <w:tc>
          <w:tcPr>
            <w:tcW w:type="dxa" w:w="2268"/>
          </w:tcPr>
          <w:p>
            <w:pPr>
              <w:spacing w:after="40"/>
              <w:jc w:val="center"/>
            </w:pPr>
            <w:r/>
            <w:r>
              <w:rPr>
                <w:rFonts w:ascii="ＭＳ 明朝" w:hAnsi="ＭＳ 明朝" w:eastAsia="ＭＳ 明朝"/>
                <w:b w:val="0"/>
                <w:sz w:val="19"/>
              </w:rPr>
              <w:t>121円/㎥</w:t>
            </w:r>
          </w:p>
        </w:tc>
        <w:tc>
          <w:tcPr>
            <w:tcW w:type="dxa" w:w="4252"/>
          </w:tcPr>
          <w:p>
            <w:pPr>
              <w:spacing w:after="40"/>
              <w:jc w:val="center"/>
            </w:pPr>
            <w:r/>
            <w:r>
              <w:rPr>
                <w:rFonts w:ascii="ＭＳ 明朝" w:hAnsi="ＭＳ 明朝" w:eastAsia="ＭＳ 明朝"/>
                <w:b w:val="0"/>
                <w:sz w:val="19"/>
              </w:rPr>
            </w:r>
          </w:p>
        </w:tc>
      </w:tr>
      <w:tr>
        <w:tc>
          <w:tcPr>
            <w:tcW w:type="dxa" w:w="2835"/>
          </w:tcPr>
          <w:p>
            <w:pPr>
              <w:spacing w:after="40"/>
              <w:jc w:val="left"/>
            </w:pPr>
            <w:r/>
            <w:r>
              <w:rPr>
                <w:rFonts w:ascii="ＭＳ 明朝" w:hAnsi="ＭＳ 明朝" w:eastAsia="ＭＳ 明朝"/>
                <w:b/>
                <w:sz w:val="19"/>
              </w:rPr>
              <w:t>従量料金　101㎥超</w:t>
            </w:r>
          </w:p>
        </w:tc>
        <w:tc>
          <w:tcPr>
            <w:tcW w:type="dxa" w:w="2268"/>
          </w:tcPr>
          <w:p>
            <w:pPr>
              <w:spacing w:after="40"/>
              <w:jc w:val="center"/>
            </w:pPr>
            <w:r/>
            <w:r>
              <w:rPr>
                <w:rFonts w:ascii="ＭＳ 明朝" w:hAnsi="ＭＳ 明朝" w:eastAsia="ＭＳ 明朝"/>
                <w:b w:val="0"/>
                <w:sz w:val="19"/>
              </w:rPr>
              <w:t>110円/㎥</w:t>
            </w:r>
          </w:p>
        </w:tc>
        <w:tc>
          <w:tcPr>
            <w:tcW w:type="dxa" w:w="4252"/>
          </w:tcPr>
          <w:p>
            <w:pPr>
              <w:spacing w:after="40"/>
              <w:jc w:val="center"/>
            </w:pPr>
            <w:r/>
            <w:r>
              <w:rPr>
                <w:rFonts w:ascii="ＭＳ 明朝" w:hAnsi="ＭＳ 明朝" w:eastAsia="ＭＳ 明朝"/>
                <w:b/>
                <w:sz w:val="19"/>
              </w:rPr>
              <w:t>100㎥を超えると単価が下がる（逓減）</w:t>
            </w:r>
          </w:p>
        </w:tc>
      </w:tr>
    </w:tbl>
    <w:p>
      <w:pPr>
        <w:spacing w:after="80" w:line="276" w:lineRule="auto"/>
      </w:pPr>
    </w:p>
    <w:p>
      <w:pPr>
        <w:spacing w:before="180" w:after="80"/>
      </w:pPr>
      <w:r>
        <w:rPr>
          <w:rFonts w:ascii="ＭＳ ゴシック" w:hAnsi="ＭＳ ゴシック" w:eastAsia="ＭＳ ゴシック"/>
          <w:b/>
          <w:color w:val="C55A11"/>
          <w:sz w:val="21"/>
        </w:rPr>
        <w:t>（2）特殊用途（税込）</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val="clear" w:fill="2E75B6"/>
          </w:tcPr>
          <w:p>
            <w:pPr>
              <w:spacing w:after="40"/>
              <w:jc w:val="center"/>
            </w:pPr>
            <w:r/>
            <w:r>
              <w:rPr>
                <w:rFonts w:ascii="ＭＳ ゴシック" w:hAnsi="ＭＳ ゴシック" w:eastAsia="ＭＳ ゴシック"/>
                <w:b/>
                <w:color w:val="FFFFFF"/>
                <w:sz w:val="19"/>
              </w:rPr>
              <w:t>区分</w:t>
            </w:r>
          </w:p>
        </w:tc>
        <w:tc>
          <w:tcPr>
            <w:tcW w:type="dxa" w:w="1814"/>
            <w:shd w:val="clear" w:fill="2E75B6"/>
          </w:tcPr>
          <w:p>
            <w:pPr>
              <w:spacing w:after="40"/>
              <w:jc w:val="center"/>
            </w:pPr>
            <w:r/>
            <w:r>
              <w:rPr>
                <w:rFonts w:ascii="ＭＳ ゴシック" w:hAnsi="ＭＳ ゴシック" w:eastAsia="ＭＳ ゴシック"/>
                <w:b/>
                <w:color w:val="FFFFFF"/>
                <w:sz w:val="19"/>
              </w:rPr>
              <w:t>基本料金</w:t>
            </w:r>
          </w:p>
        </w:tc>
        <w:tc>
          <w:tcPr>
            <w:tcW w:type="dxa" w:w="1814"/>
            <w:shd w:val="clear" w:fill="2E75B6"/>
          </w:tcPr>
          <w:p>
            <w:pPr>
              <w:spacing w:after="40"/>
              <w:jc w:val="center"/>
            </w:pPr>
            <w:r/>
            <w:r>
              <w:rPr>
                <w:rFonts w:ascii="ＭＳ ゴシック" w:hAnsi="ＭＳ ゴシック" w:eastAsia="ＭＳ ゴシック"/>
                <w:b/>
                <w:color w:val="FFFFFF"/>
                <w:sz w:val="19"/>
              </w:rPr>
              <w:t>従量料金</w:t>
            </w:r>
          </w:p>
        </w:tc>
        <w:tc>
          <w:tcPr>
            <w:tcW w:type="dxa" w:w="3458"/>
            <w:shd w:val="clear" w:fill="2E75B6"/>
          </w:tcPr>
          <w:p>
            <w:pPr>
              <w:spacing w:after="40"/>
              <w:jc w:val="center"/>
            </w:pPr>
            <w:r/>
            <w:r>
              <w:rPr>
                <w:rFonts w:ascii="ＭＳ ゴシック" w:hAnsi="ＭＳ ゴシック" w:eastAsia="ＭＳ ゴシック"/>
                <w:b/>
                <w:color w:val="FFFFFF"/>
                <w:sz w:val="19"/>
              </w:rPr>
              <w:t>摘要</w:t>
            </w:r>
          </w:p>
        </w:tc>
      </w:tr>
      <w:tr>
        <w:tc>
          <w:tcPr>
            <w:tcW w:type="dxa" w:w="2268"/>
          </w:tcPr>
          <w:p>
            <w:pPr>
              <w:spacing w:after="40"/>
              <w:jc w:val="left"/>
            </w:pPr>
            <w:r/>
            <w:r>
              <w:rPr>
                <w:rFonts w:ascii="ＭＳ 明朝" w:hAnsi="ＭＳ 明朝" w:eastAsia="ＭＳ 明朝"/>
                <w:b w:val="0"/>
                <w:sz w:val="19"/>
              </w:rPr>
              <w:t>湯屋用</w:t>
            </w:r>
          </w:p>
        </w:tc>
        <w:tc>
          <w:tcPr>
            <w:tcW w:type="dxa" w:w="1814"/>
          </w:tcPr>
          <w:p>
            <w:pPr>
              <w:spacing w:after="40"/>
              <w:jc w:val="center"/>
            </w:pPr>
            <w:r/>
            <w:r>
              <w:rPr>
                <w:rFonts w:ascii="ＭＳ 明朝" w:hAnsi="ＭＳ 明朝" w:eastAsia="ＭＳ 明朝"/>
                <w:b w:val="0"/>
                <w:sz w:val="19"/>
              </w:rPr>
              <w:t>36,300円</w:t>
            </w:r>
          </w:p>
        </w:tc>
        <w:tc>
          <w:tcPr>
            <w:tcW w:type="dxa" w:w="1814"/>
          </w:tcPr>
          <w:p>
            <w:pPr>
              <w:spacing w:after="40"/>
              <w:jc w:val="center"/>
            </w:pPr>
            <w:r/>
            <w:r>
              <w:rPr>
                <w:rFonts w:ascii="ＭＳ 明朝" w:hAnsi="ＭＳ 明朝" w:eastAsia="ＭＳ 明朝"/>
                <w:b w:val="0"/>
                <w:sz w:val="19"/>
              </w:rPr>
              <w:t>110円/㎥</w:t>
            </w:r>
          </w:p>
        </w:tc>
        <w:tc>
          <w:tcPr>
            <w:tcW w:type="dxa" w:w="3458"/>
          </w:tcPr>
          <w:p>
            <w:pPr>
              <w:spacing w:after="40"/>
              <w:jc w:val="center"/>
            </w:pPr>
            <w:r/>
            <w:r>
              <w:rPr>
                <w:rFonts w:ascii="ＭＳ 明朝" w:hAnsi="ＭＳ 明朝" w:eastAsia="ＭＳ 明朝"/>
                <w:b w:val="0"/>
                <w:sz w:val="19"/>
              </w:rPr>
              <w:t>基本水量500㎥を含む</w:t>
            </w:r>
          </w:p>
        </w:tc>
      </w:tr>
      <w:tr>
        <w:tc>
          <w:tcPr>
            <w:tcW w:type="dxa" w:w="2268"/>
          </w:tcPr>
          <w:p>
            <w:pPr>
              <w:spacing w:after="40"/>
              <w:jc w:val="left"/>
            </w:pPr>
            <w:r/>
            <w:r>
              <w:rPr>
                <w:rFonts w:ascii="ＭＳ 明朝" w:hAnsi="ＭＳ 明朝" w:eastAsia="ＭＳ 明朝"/>
                <w:b w:val="0"/>
                <w:sz w:val="19"/>
              </w:rPr>
              <w:t>船舶用（直接）</w:t>
            </w:r>
          </w:p>
        </w:tc>
        <w:tc>
          <w:tcPr>
            <w:tcW w:type="dxa" w:w="1814"/>
          </w:tcPr>
          <w:p>
            <w:pPr>
              <w:spacing w:after="40"/>
              <w:jc w:val="center"/>
            </w:pPr>
            <w:r/>
            <w:r>
              <w:rPr>
                <w:rFonts w:ascii="ＭＳ 明朝" w:hAnsi="ＭＳ 明朝" w:eastAsia="ＭＳ 明朝"/>
                <w:b w:val="0"/>
                <w:sz w:val="19"/>
              </w:rPr>
              <w:t>2,420円</w:t>
            </w:r>
          </w:p>
        </w:tc>
        <w:tc>
          <w:tcPr>
            <w:tcW w:type="dxa" w:w="1814"/>
          </w:tcPr>
          <w:p>
            <w:pPr>
              <w:spacing w:after="40"/>
              <w:jc w:val="center"/>
            </w:pPr>
            <w:r/>
            <w:r>
              <w:rPr>
                <w:rFonts w:ascii="ＭＳ 明朝" w:hAnsi="ＭＳ 明朝" w:eastAsia="ＭＳ 明朝"/>
                <w:b w:val="0"/>
                <w:sz w:val="19"/>
              </w:rPr>
              <w:t>242円/㎥</w:t>
            </w:r>
          </w:p>
        </w:tc>
        <w:tc>
          <w:tcPr>
            <w:tcW w:type="dxa" w:w="3458"/>
          </w:tcPr>
          <w:p>
            <w:pPr>
              <w:spacing w:after="40"/>
              <w:jc w:val="center"/>
            </w:pPr>
            <w:r/>
            <w:r>
              <w:rPr>
                <w:rFonts w:ascii="ＭＳ 明朝" w:hAnsi="ＭＳ 明朝" w:eastAsia="ＭＳ 明朝"/>
                <w:b w:val="0"/>
                <w:sz w:val="19"/>
              </w:rPr>
              <w:t>基本水量10㎥を含む</w:t>
            </w:r>
          </w:p>
        </w:tc>
      </w:tr>
      <w:tr>
        <w:tc>
          <w:tcPr>
            <w:tcW w:type="dxa" w:w="2268"/>
          </w:tcPr>
          <w:p>
            <w:pPr>
              <w:spacing w:after="40"/>
              <w:jc w:val="left"/>
            </w:pPr>
            <w:r/>
            <w:r>
              <w:rPr>
                <w:rFonts w:ascii="ＭＳ 明朝" w:hAnsi="ＭＳ 明朝" w:eastAsia="ＭＳ 明朝"/>
                <w:b w:val="0"/>
                <w:sz w:val="19"/>
              </w:rPr>
              <w:t>船舶用（委託）</w:t>
            </w:r>
          </w:p>
        </w:tc>
        <w:tc>
          <w:tcPr>
            <w:tcW w:type="dxa" w:w="1814"/>
          </w:tcPr>
          <w:p>
            <w:pPr>
              <w:spacing w:after="40"/>
              <w:jc w:val="center"/>
            </w:pPr>
            <w:r/>
            <w:r>
              <w:rPr>
                <w:rFonts w:ascii="ＭＳ 明朝" w:hAnsi="ＭＳ 明朝" w:eastAsia="ＭＳ 明朝"/>
                <w:b w:val="0"/>
                <w:sz w:val="19"/>
              </w:rPr>
              <w:t>―</w:t>
            </w:r>
          </w:p>
        </w:tc>
        <w:tc>
          <w:tcPr>
            <w:tcW w:type="dxa" w:w="1814"/>
          </w:tcPr>
          <w:p>
            <w:pPr>
              <w:spacing w:after="40"/>
              <w:jc w:val="center"/>
            </w:pPr>
            <w:r/>
            <w:r>
              <w:rPr>
                <w:rFonts w:ascii="ＭＳ 明朝" w:hAnsi="ＭＳ 明朝" w:eastAsia="ＭＳ 明朝"/>
                <w:b w:val="0"/>
                <w:sz w:val="19"/>
              </w:rPr>
              <w:t>121円/㎥</w:t>
            </w:r>
          </w:p>
        </w:tc>
        <w:tc>
          <w:tcPr>
            <w:tcW w:type="dxa" w:w="3458"/>
          </w:tcPr>
          <w:p>
            <w:pPr>
              <w:spacing w:after="40"/>
              <w:jc w:val="center"/>
            </w:pPr>
            <w:r/>
            <w:r>
              <w:rPr>
                <w:rFonts w:ascii="ＭＳ 明朝" w:hAnsi="ＭＳ 明朝" w:eastAsia="ＭＳ 明朝"/>
                <w:b w:val="0"/>
                <w:sz w:val="19"/>
              </w:rPr>
              <w:t>係留船舶へ委託者経由で給水</w:t>
            </w:r>
          </w:p>
        </w:tc>
      </w:tr>
    </w:tbl>
    <w:p>
      <w:pPr>
        <w:spacing w:after="80" w:line="276" w:lineRule="auto"/>
      </w:pPr>
    </w:p>
    <w:p>
      <w:pPr>
        <w:spacing w:before="180" w:after="80"/>
      </w:pPr>
      <w:r>
        <w:rPr>
          <w:rFonts w:ascii="ＭＳ ゴシック" w:hAnsi="ＭＳ ゴシック" w:eastAsia="ＭＳ ゴシック"/>
          <w:b/>
          <w:color w:val="C55A11"/>
          <w:sz w:val="21"/>
        </w:rPr>
        <w:t>（3）メーター使用料（月額・税込）</w:t>
      </w:r>
    </w:p>
    <w:tbl>
      <w:tblPr>
        <w:tblStyle w:val="TableGrid"/>
        <w:tblW w:type="auto" w:w="0"/>
        <w:jc w:val="center"/>
        <w:tblLayout w:type="fixed"/>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077"/>
            <w:shd w:val="clear" w:fill="2E75B6"/>
          </w:tcPr>
          <w:p>
            <w:pPr>
              <w:spacing w:after="40"/>
              <w:jc w:val="center"/>
            </w:pPr>
            <w:r/>
            <w:r>
              <w:rPr>
                <w:rFonts w:ascii="ＭＳ ゴシック" w:hAnsi="ＭＳ ゴシック" w:eastAsia="ＭＳ ゴシック"/>
                <w:b/>
                <w:color w:val="FFFFFF"/>
                <w:sz w:val="18"/>
              </w:rPr>
              <w:t>口径</w:t>
            </w:r>
          </w:p>
        </w:tc>
        <w:tc>
          <w:tcPr>
            <w:tcW w:type="dxa" w:w="1077"/>
            <w:shd w:val="clear" w:fill="2E75B6"/>
          </w:tcPr>
          <w:p>
            <w:pPr>
              <w:spacing w:after="40"/>
              <w:jc w:val="center"/>
            </w:pPr>
            <w:r/>
            <w:r>
              <w:rPr>
                <w:rFonts w:ascii="ＭＳ ゴシック" w:hAnsi="ＭＳ ゴシック" w:eastAsia="ＭＳ ゴシック"/>
                <w:b/>
                <w:color w:val="FFFFFF"/>
                <w:sz w:val="18"/>
              </w:rPr>
              <w:t>13mm</w:t>
            </w:r>
          </w:p>
        </w:tc>
        <w:tc>
          <w:tcPr>
            <w:tcW w:type="dxa" w:w="1077"/>
            <w:shd w:val="clear" w:fill="2E75B6"/>
          </w:tcPr>
          <w:p>
            <w:pPr>
              <w:spacing w:after="40"/>
              <w:jc w:val="center"/>
            </w:pPr>
            <w:r/>
            <w:r>
              <w:rPr>
                <w:rFonts w:ascii="ＭＳ ゴシック" w:hAnsi="ＭＳ ゴシック" w:eastAsia="ＭＳ ゴシック"/>
                <w:b/>
                <w:color w:val="FFFFFF"/>
                <w:sz w:val="18"/>
              </w:rPr>
              <w:t>20mm</w:t>
            </w:r>
          </w:p>
        </w:tc>
        <w:tc>
          <w:tcPr>
            <w:tcW w:type="dxa" w:w="1077"/>
            <w:shd w:val="clear" w:fill="2E75B6"/>
          </w:tcPr>
          <w:p>
            <w:pPr>
              <w:spacing w:after="40"/>
              <w:jc w:val="center"/>
            </w:pPr>
            <w:r/>
            <w:r>
              <w:rPr>
                <w:rFonts w:ascii="ＭＳ ゴシック" w:hAnsi="ＭＳ ゴシック" w:eastAsia="ＭＳ ゴシック"/>
                <w:b/>
                <w:color w:val="FFFFFF"/>
                <w:sz w:val="18"/>
              </w:rPr>
              <w:t>25mm</w:t>
            </w:r>
          </w:p>
        </w:tc>
        <w:tc>
          <w:tcPr>
            <w:tcW w:type="dxa" w:w="1077"/>
            <w:shd w:val="clear" w:fill="2E75B6"/>
          </w:tcPr>
          <w:p>
            <w:pPr>
              <w:spacing w:after="40"/>
              <w:jc w:val="center"/>
            </w:pPr>
            <w:r/>
            <w:r>
              <w:rPr>
                <w:rFonts w:ascii="ＭＳ ゴシック" w:hAnsi="ＭＳ ゴシック" w:eastAsia="ＭＳ ゴシック"/>
                <w:b/>
                <w:color w:val="FFFFFF"/>
                <w:sz w:val="18"/>
              </w:rPr>
              <w:t>40mm</w:t>
            </w:r>
          </w:p>
        </w:tc>
        <w:tc>
          <w:tcPr>
            <w:tcW w:type="dxa" w:w="1077"/>
            <w:shd w:val="clear" w:fill="2E75B6"/>
          </w:tcPr>
          <w:p>
            <w:pPr>
              <w:spacing w:after="40"/>
              <w:jc w:val="center"/>
            </w:pPr>
            <w:r/>
            <w:r>
              <w:rPr>
                <w:rFonts w:ascii="ＭＳ ゴシック" w:hAnsi="ＭＳ ゴシック" w:eastAsia="ＭＳ ゴシック"/>
                <w:b/>
                <w:color w:val="FFFFFF"/>
                <w:sz w:val="18"/>
              </w:rPr>
              <w:t>50mm</w:t>
            </w:r>
          </w:p>
        </w:tc>
        <w:tc>
          <w:tcPr>
            <w:tcW w:type="dxa" w:w="1077"/>
            <w:shd w:val="clear" w:fill="2E75B6"/>
          </w:tcPr>
          <w:p>
            <w:pPr>
              <w:spacing w:after="40"/>
              <w:jc w:val="center"/>
            </w:pPr>
            <w:r/>
            <w:r>
              <w:rPr>
                <w:rFonts w:ascii="ＭＳ ゴシック" w:hAnsi="ＭＳ ゴシック" w:eastAsia="ＭＳ ゴシック"/>
                <w:b/>
                <w:color w:val="FFFFFF"/>
                <w:sz w:val="18"/>
              </w:rPr>
              <w:t>75mm</w:t>
            </w:r>
          </w:p>
        </w:tc>
        <w:tc>
          <w:tcPr>
            <w:tcW w:type="dxa" w:w="1077"/>
            <w:shd w:val="clear" w:fill="2E75B6"/>
          </w:tcPr>
          <w:p>
            <w:pPr>
              <w:spacing w:after="40"/>
              <w:jc w:val="center"/>
            </w:pPr>
            <w:r/>
            <w:r>
              <w:rPr>
                <w:rFonts w:ascii="ＭＳ ゴシック" w:hAnsi="ＭＳ ゴシック" w:eastAsia="ＭＳ ゴシック"/>
                <w:b/>
                <w:color w:val="FFFFFF"/>
                <w:sz w:val="18"/>
              </w:rPr>
              <w:t>100mm</w:t>
            </w:r>
          </w:p>
        </w:tc>
        <w:tc>
          <w:tcPr>
            <w:tcW w:type="dxa" w:w="1077"/>
            <w:shd w:val="clear" w:fill="2E75B6"/>
          </w:tcPr>
          <w:p>
            <w:pPr>
              <w:spacing w:after="40"/>
              <w:jc w:val="center"/>
            </w:pPr>
            <w:r/>
            <w:r>
              <w:rPr>
                <w:rFonts w:ascii="ＭＳ ゴシック" w:hAnsi="ＭＳ ゴシック" w:eastAsia="ＭＳ ゴシック"/>
                <w:b/>
                <w:color w:val="FFFFFF"/>
                <w:sz w:val="18"/>
              </w:rPr>
              <w:t>150mm</w:t>
            </w:r>
          </w:p>
        </w:tc>
      </w:tr>
      <w:tr>
        <w:tc>
          <w:tcPr>
            <w:tcW w:type="dxa" w:w="1077"/>
          </w:tcPr>
          <w:p>
            <w:pPr>
              <w:spacing w:after="40"/>
              <w:jc w:val="left"/>
            </w:pPr>
            <w:r/>
            <w:r>
              <w:rPr>
                <w:rFonts w:ascii="ＭＳ 明朝" w:hAnsi="ＭＳ 明朝" w:eastAsia="ＭＳ 明朝"/>
                <w:b w:val="0"/>
                <w:sz w:val="18"/>
              </w:rPr>
              <w:t>使用料</w:t>
            </w:r>
          </w:p>
        </w:tc>
        <w:tc>
          <w:tcPr>
            <w:tcW w:type="dxa" w:w="1077"/>
          </w:tcPr>
          <w:p>
            <w:pPr>
              <w:spacing w:after="40"/>
              <w:jc w:val="center"/>
            </w:pPr>
            <w:r/>
            <w:r>
              <w:rPr>
                <w:rFonts w:ascii="ＭＳ 明朝" w:hAnsi="ＭＳ 明朝" w:eastAsia="ＭＳ 明朝"/>
                <w:b w:val="0"/>
                <w:sz w:val="18"/>
              </w:rPr>
              <w:t>55円</w:t>
            </w:r>
          </w:p>
        </w:tc>
        <w:tc>
          <w:tcPr>
            <w:tcW w:type="dxa" w:w="1077"/>
          </w:tcPr>
          <w:p>
            <w:pPr>
              <w:spacing w:after="40"/>
              <w:jc w:val="center"/>
            </w:pPr>
            <w:r/>
            <w:r>
              <w:rPr>
                <w:rFonts w:ascii="ＭＳ 明朝" w:hAnsi="ＭＳ 明朝" w:eastAsia="ＭＳ 明朝"/>
                <w:b w:val="0"/>
                <w:sz w:val="18"/>
              </w:rPr>
              <w:t>77円</w:t>
            </w:r>
          </w:p>
        </w:tc>
        <w:tc>
          <w:tcPr>
            <w:tcW w:type="dxa" w:w="1077"/>
          </w:tcPr>
          <w:p>
            <w:pPr>
              <w:spacing w:after="40"/>
              <w:jc w:val="center"/>
            </w:pPr>
            <w:r/>
            <w:r>
              <w:rPr>
                <w:rFonts w:ascii="ＭＳ 明朝" w:hAnsi="ＭＳ 明朝" w:eastAsia="ＭＳ 明朝"/>
                <w:b w:val="0"/>
                <w:sz w:val="18"/>
              </w:rPr>
              <w:t>110円</w:t>
            </w:r>
          </w:p>
        </w:tc>
        <w:tc>
          <w:tcPr>
            <w:tcW w:type="dxa" w:w="1077"/>
          </w:tcPr>
          <w:p>
            <w:pPr>
              <w:spacing w:after="40"/>
              <w:jc w:val="center"/>
            </w:pPr>
            <w:r/>
            <w:r>
              <w:rPr>
                <w:rFonts w:ascii="ＭＳ 明朝" w:hAnsi="ＭＳ 明朝" w:eastAsia="ＭＳ 明朝"/>
                <w:b w:val="0"/>
                <w:sz w:val="18"/>
              </w:rPr>
              <w:t>220円</w:t>
            </w:r>
          </w:p>
        </w:tc>
        <w:tc>
          <w:tcPr>
            <w:tcW w:type="dxa" w:w="1077"/>
          </w:tcPr>
          <w:p>
            <w:pPr>
              <w:spacing w:after="40"/>
              <w:jc w:val="center"/>
            </w:pPr>
            <w:r/>
            <w:r>
              <w:rPr>
                <w:rFonts w:ascii="ＭＳ 明朝" w:hAnsi="ＭＳ 明朝" w:eastAsia="ＭＳ 明朝"/>
                <w:b w:val="0"/>
                <w:sz w:val="18"/>
              </w:rPr>
              <w:t>880円</w:t>
            </w:r>
          </w:p>
        </w:tc>
        <w:tc>
          <w:tcPr>
            <w:tcW w:type="dxa" w:w="1077"/>
          </w:tcPr>
          <w:p>
            <w:pPr>
              <w:spacing w:after="40"/>
              <w:jc w:val="center"/>
            </w:pPr>
            <w:r/>
            <w:r>
              <w:rPr>
                <w:rFonts w:ascii="ＭＳ 明朝" w:hAnsi="ＭＳ 明朝" w:eastAsia="ＭＳ 明朝"/>
                <w:b w:val="0"/>
                <w:sz w:val="18"/>
              </w:rPr>
              <w:t>1,100円</w:t>
            </w:r>
          </w:p>
        </w:tc>
        <w:tc>
          <w:tcPr>
            <w:tcW w:type="dxa" w:w="1077"/>
          </w:tcPr>
          <w:p>
            <w:pPr>
              <w:spacing w:after="40"/>
              <w:jc w:val="center"/>
            </w:pPr>
            <w:r/>
            <w:r>
              <w:rPr>
                <w:rFonts w:ascii="ＭＳ 明朝" w:hAnsi="ＭＳ 明朝" w:eastAsia="ＭＳ 明朝"/>
                <w:b w:val="0"/>
                <w:sz w:val="18"/>
              </w:rPr>
              <w:t>1,320円</w:t>
            </w:r>
          </w:p>
        </w:tc>
        <w:tc>
          <w:tcPr>
            <w:tcW w:type="dxa" w:w="1077"/>
          </w:tcPr>
          <w:p>
            <w:pPr>
              <w:spacing w:after="40"/>
              <w:jc w:val="center"/>
            </w:pPr>
            <w:r/>
            <w:r>
              <w:rPr>
                <w:rFonts w:ascii="ＭＳ 明朝" w:hAnsi="ＭＳ 明朝" w:eastAsia="ＭＳ 明朝"/>
                <w:b w:val="0"/>
                <w:sz w:val="18"/>
              </w:rPr>
              <w:t>3,300円</w:t>
            </w:r>
          </w:p>
        </w:tc>
      </w:tr>
    </w:tbl>
    <w:p>
      <w:pPr>
        <w:spacing w:after="80" w:line="276" w:lineRule="auto"/>
      </w:pPr>
    </w:p>
    <w:p>
      <w:pPr>
        <w:spacing w:before="240" w:after="100"/>
      </w:pPr>
      <w:r>
        <w:rPr>
          <w:rFonts w:ascii="ＭＳ ゴシック" w:hAnsi="ＭＳ ゴシック" w:eastAsia="ＭＳ ゴシック"/>
          <w:b/>
          <w:color w:val="2E75B6"/>
          <w:sz w:val="23"/>
        </w:rPr>
        <w:t>2-2　現行体系の特徴的な論点</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fill="2E75B6"/>
          </w:tcPr>
          <w:p>
            <w:pPr>
              <w:spacing w:after="40"/>
              <w:jc w:val="center"/>
            </w:pPr>
            <w:r/>
            <w:r>
              <w:rPr>
                <w:rFonts w:ascii="ＭＳ ゴシック" w:hAnsi="ＭＳ ゴシック" w:eastAsia="ＭＳ ゴシック"/>
                <w:b/>
                <w:color w:val="FFFFFF"/>
                <w:sz w:val="18"/>
              </w:rPr>
              <w:t>論点</w:t>
            </w:r>
          </w:p>
        </w:tc>
        <w:tc>
          <w:tcPr>
            <w:tcW w:type="dxa" w:w="3969"/>
            <w:shd w:val="clear" w:fill="2E75B6"/>
          </w:tcPr>
          <w:p>
            <w:pPr>
              <w:spacing w:after="40"/>
              <w:jc w:val="center"/>
            </w:pPr>
            <w:r/>
            <w:r>
              <w:rPr>
                <w:rFonts w:ascii="ＭＳ ゴシック" w:hAnsi="ＭＳ ゴシック" w:eastAsia="ＭＳ ゴシック"/>
                <w:b/>
                <w:color w:val="FFFFFF"/>
                <w:sz w:val="18"/>
              </w:rPr>
              <w:t>内容</w:t>
            </w:r>
          </w:p>
        </w:tc>
        <w:tc>
          <w:tcPr>
            <w:tcW w:type="dxa" w:w="3458"/>
            <w:shd w:val="clear" w:fill="2E75B6"/>
          </w:tcPr>
          <w:p>
            <w:pPr>
              <w:spacing w:after="40"/>
              <w:jc w:val="center"/>
            </w:pPr>
            <w:r/>
            <w:r>
              <w:rPr>
                <w:rFonts w:ascii="ＭＳ ゴシック" w:hAnsi="ＭＳ ゴシック" w:eastAsia="ＭＳ ゴシック"/>
                <w:b/>
                <w:color w:val="FFFFFF"/>
                <w:sz w:val="18"/>
              </w:rPr>
              <w:t>料金改定上の意味</w:t>
            </w:r>
          </w:p>
        </w:tc>
      </w:tr>
      <w:tr>
        <w:tc>
          <w:tcPr>
            <w:tcW w:type="dxa" w:w="1928"/>
          </w:tcPr>
          <w:p>
            <w:pPr>
              <w:spacing w:after="40"/>
              <w:jc w:val="left"/>
            </w:pPr>
            <w:r/>
            <w:r>
              <w:rPr>
                <w:rFonts w:ascii="ＭＳ 明朝" w:hAnsi="ＭＳ 明朝" w:eastAsia="ＭＳ 明朝"/>
                <w:b w:val="0"/>
                <w:sz w:val="18"/>
              </w:rPr>
              <w:t>用途別と口径別の併用</w:t>
            </w:r>
          </w:p>
        </w:tc>
        <w:tc>
          <w:tcPr>
            <w:tcW w:type="dxa" w:w="3969"/>
          </w:tcPr>
          <w:p>
            <w:pPr>
              <w:spacing w:after="40"/>
              <w:jc w:val="center"/>
            </w:pPr>
            <w:r/>
            <w:r>
              <w:rPr>
                <w:rFonts w:ascii="ＭＳ 明朝" w:hAnsi="ＭＳ 明朝" w:eastAsia="ＭＳ 明朝"/>
                <w:b w:val="0"/>
                <w:sz w:val="18"/>
              </w:rPr>
              <w:t>基本料金は用途別、メーター使用料のみ口径別という二元構造</w:t>
            </w:r>
          </w:p>
        </w:tc>
        <w:tc>
          <w:tcPr>
            <w:tcW w:type="dxa" w:w="3458"/>
          </w:tcPr>
          <w:p>
            <w:pPr>
              <w:spacing w:after="40"/>
              <w:jc w:val="center"/>
            </w:pPr>
            <w:r/>
            <w:r>
              <w:rPr>
                <w:rFonts w:ascii="ＭＳ 明朝" w:hAnsi="ＭＳ 明朝" w:eastAsia="ＭＳ 明朝"/>
                <w:b w:val="0"/>
                <w:sz w:val="18"/>
              </w:rPr>
              <w:t>口径別体系へ移行する場合、用途別区分の廃止による影響の説明が必要</w:t>
            </w:r>
          </w:p>
        </w:tc>
      </w:tr>
      <w:tr>
        <w:tc>
          <w:tcPr>
            <w:tcW w:type="dxa" w:w="1928"/>
          </w:tcPr>
          <w:p>
            <w:pPr>
              <w:spacing w:after="40"/>
              <w:jc w:val="left"/>
            </w:pPr>
            <w:r/>
            <w:r>
              <w:rPr>
                <w:rFonts w:ascii="ＭＳ 明朝" w:hAnsi="ＭＳ 明朝" w:eastAsia="ＭＳ 明朝"/>
                <w:b/>
                <w:sz w:val="18"/>
              </w:rPr>
              <w:t>100㎥を境とする逓減</w:t>
            </w:r>
          </w:p>
        </w:tc>
        <w:tc>
          <w:tcPr>
            <w:tcW w:type="dxa" w:w="3969"/>
          </w:tcPr>
          <w:p>
            <w:pPr>
              <w:spacing w:after="40"/>
              <w:jc w:val="center"/>
            </w:pPr>
            <w:r/>
            <w:r>
              <w:rPr>
                <w:rFonts w:ascii="ＭＳ 明朝" w:hAnsi="ＭＳ 明朝" w:eastAsia="ＭＳ 明朝"/>
                <w:b w:val="0"/>
                <w:sz w:val="18"/>
              </w:rPr>
              <w:t>一般用は100㎥超で121円から110円へ単価が下がる</w:t>
            </w:r>
          </w:p>
        </w:tc>
        <w:tc>
          <w:tcPr>
            <w:tcW w:type="dxa" w:w="3458"/>
          </w:tcPr>
          <w:p>
            <w:pPr>
              <w:spacing w:after="40"/>
              <w:jc w:val="center"/>
            </w:pPr>
            <w:r/>
            <w:r>
              <w:rPr>
                <w:rFonts w:ascii="ＭＳ 明朝" w:hAnsi="ＭＳ 明朝" w:eastAsia="ＭＳ 明朝"/>
                <w:b w:val="0"/>
                <w:sz w:val="18"/>
              </w:rPr>
              <w:t>大口使用者に有利な構造であり、見直しの中心論点</w:t>
            </w:r>
          </w:p>
        </w:tc>
      </w:tr>
      <w:tr>
        <w:tc>
          <w:tcPr>
            <w:tcW w:type="dxa" w:w="1928"/>
          </w:tcPr>
          <w:p>
            <w:pPr>
              <w:spacing w:after="40"/>
              <w:jc w:val="left"/>
            </w:pPr>
            <w:r/>
            <w:r>
              <w:rPr>
                <w:rFonts w:ascii="ＭＳ 明朝" w:hAnsi="ＭＳ 明朝" w:eastAsia="ＭＳ 明朝"/>
                <w:b w:val="0"/>
                <w:sz w:val="18"/>
              </w:rPr>
              <w:t>船舶用区分の存在</w:t>
            </w:r>
          </w:p>
        </w:tc>
        <w:tc>
          <w:tcPr>
            <w:tcW w:type="dxa" w:w="3969"/>
          </w:tcPr>
          <w:p>
            <w:pPr>
              <w:spacing w:after="40"/>
              <w:jc w:val="center"/>
            </w:pPr>
            <w:r/>
            <w:r>
              <w:rPr>
                <w:rFonts w:ascii="ＭＳ 明朝" w:hAnsi="ＭＳ 明朝" w:eastAsia="ＭＳ 明朝"/>
                <w:b w:val="0"/>
                <w:sz w:val="18"/>
              </w:rPr>
              <w:t>漁港を持つ臨海自治体特有の区分。委託・直接の2区分</w:t>
            </w:r>
          </w:p>
        </w:tc>
        <w:tc>
          <w:tcPr>
            <w:tcW w:type="dxa" w:w="3458"/>
          </w:tcPr>
          <w:p>
            <w:pPr>
              <w:spacing w:after="40"/>
              <w:jc w:val="center"/>
            </w:pPr>
            <w:r/>
            <w:r>
              <w:rPr>
                <w:rFonts w:ascii="ＭＳ 明朝" w:hAnsi="ＭＳ 明朝" w:eastAsia="ＭＳ 明朝"/>
                <w:b w:val="0"/>
                <w:sz w:val="18"/>
              </w:rPr>
              <w:t>統一化の際に存続の可否を整理する必要がある</w:t>
            </w:r>
          </w:p>
        </w:tc>
      </w:tr>
      <w:tr>
        <w:tc>
          <w:tcPr>
            <w:tcW w:type="dxa" w:w="1928"/>
          </w:tcPr>
          <w:p>
            <w:pPr>
              <w:spacing w:after="40"/>
              <w:jc w:val="left"/>
            </w:pPr>
            <w:r/>
            <w:r>
              <w:rPr>
                <w:rFonts w:ascii="ＭＳ 明朝" w:hAnsi="ＭＳ 明朝" w:eastAsia="ＭＳ 明朝"/>
                <w:b w:val="0"/>
                <w:sz w:val="18"/>
              </w:rPr>
              <w:t>湯屋用の大口定額</w:t>
            </w:r>
          </w:p>
        </w:tc>
        <w:tc>
          <w:tcPr>
            <w:tcW w:type="dxa" w:w="3969"/>
          </w:tcPr>
          <w:p>
            <w:pPr>
              <w:spacing w:after="40"/>
              <w:jc w:val="center"/>
            </w:pPr>
            <w:r/>
            <w:r>
              <w:rPr>
                <w:rFonts w:ascii="ＭＳ 明朝" w:hAnsi="ＭＳ 明朝" w:eastAsia="ＭＳ 明朝"/>
                <w:b w:val="0"/>
                <w:sz w:val="18"/>
              </w:rPr>
              <w:t>基本水量500㎥・基本料金36,300円。定額収入の確保と大口割引の折衷</w:t>
            </w:r>
          </w:p>
        </w:tc>
        <w:tc>
          <w:tcPr>
            <w:tcW w:type="dxa" w:w="3458"/>
          </w:tcPr>
          <w:p>
            <w:pPr>
              <w:spacing w:after="40"/>
              <w:jc w:val="center"/>
            </w:pPr>
            <w:r/>
            <w:r>
              <w:rPr>
                <w:rFonts w:ascii="ＭＳ 明朝" w:hAnsi="ＭＳ 明朝" w:eastAsia="ＭＳ 明朝"/>
                <w:b w:val="0"/>
                <w:sz w:val="18"/>
              </w:rPr>
              <w:t>公衆浴場への配慮として位置づけの整理が必要</w:t>
            </w:r>
          </w:p>
        </w:tc>
      </w:tr>
      <w:tr>
        <w:tc>
          <w:tcPr>
            <w:tcW w:type="dxa" w:w="1928"/>
          </w:tcPr>
          <w:p>
            <w:pPr>
              <w:spacing w:after="40"/>
              <w:jc w:val="left"/>
            </w:pPr>
            <w:r/>
            <w:r>
              <w:rPr>
                <w:rFonts w:ascii="ＭＳ 明朝" w:hAnsi="ＭＳ 明朝" w:eastAsia="ＭＳ 明朝"/>
                <w:b w:val="0"/>
                <w:sz w:val="18"/>
              </w:rPr>
              <w:t>毎月検針・毎月請求</w:t>
            </w:r>
          </w:p>
        </w:tc>
        <w:tc>
          <w:tcPr>
            <w:tcW w:type="dxa" w:w="3969"/>
          </w:tcPr>
          <w:p>
            <w:pPr>
              <w:spacing w:after="40"/>
              <w:jc w:val="center"/>
            </w:pPr>
            <w:r/>
            <w:r>
              <w:rPr>
                <w:rFonts w:ascii="ＭＳ 明朝" w:hAnsi="ＭＳ 明朝" w:eastAsia="ＭＳ 明朝"/>
                <w:b w:val="0"/>
                <w:sz w:val="18"/>
              </w:rPr>
              <w:t>隔月検針が多い県内他団体と異なる</w:t>
            </w:r>
          </w:p>
        </w:tc>
        <w:tc>
          <w:tcPr>
            <w:tcW w:type="dxa" w:w="3458"/>
          </w:tcPr>
          <w:p>
            <w:pPr>
              <w:spacing w:after="40"/>
              <w:jc w:val="center"/>
            </w:pPr>
            <w:r/>
            <w:r>
              <w:rPr>
                <w:rFonts w:ascii="ＭＳ 明朝" w:hAnsi="ＭＳ 明朝" w:eastAsia="ＭＳ 明朝"/>
                <w:b w:val="0"/>
                <w:sz w:val="18"/>
              </w:rPr>
              <w:t>改定時の事務負担・システム改修に影響</w:t>
            </w:r>
          </w:p>
        </w:tc>
      </w:tr>
    </w:tbl>
    <w:p>
      <w:pPr>
        <w:spacing w:after="200" w:line="276" w:lineRule="auto"/>
      </w:pPr>
      <w:r>
        <w:rPr>
          <w:rFonts w:ascii="ＭＳ 明朝" w:hAnsi="ＭＳ 明朝" w:eastAsia="ＭＳ 明朝"/>
          <w:b w:val="0"/>
          <w:color w:val="595959"/>
          <w:sz w:val="17"/>
        </w:rPr>
        <w:t>※ 逓減の設定は県内で女川町のみではない。気仙沼市も1,000㎥を超える区分で単価が下がる（25〜40mm 287円→260円、50〜100mm 323円→292円）。女川町の特徴は、逓減の開始点が100㎥と低く、一般家庭に近い水量帯から適用される点にある。</w:t>
      </w:r>
    </w:p>
    <w:p>
      <w:pPr>
        <w:spacing w:before="240" w:after="100"/>
      </w:pPr>
      <w:r>
        <w:rPr>
          <w:rFonts w:ascii="ＭＳ ゴシック" w:hAnsi="ＭＳ ゴシック" w:eastAsia="ＭＳ ゴシック"/>
          <w:b/>
          <w:color w:val="2E75B6"/>
          <w:sz w:val="23"/>
        </w:rPr>
        <w:t>2-3　地理・人口・産業構造からみた背景</w:t>
      </w:r>
    </w:p>
    <w:p>
      <w:pPr>
        <w:spacing w:after="120" w:line="276" w:lineRule="auto"/>
      </w:pPr>
      <w:r>
        <w:rPr>
          <w:rFonts w:ascii="ＭＳ 明朝" w:hAnsi="ＭＳ 明朝" w:eastAsia="ＭＳ 明朝"/>
          <w:b w:val="0"/>
          <w:sz w:val="21"/>
        </w:rPr>
        <w:t>現行体系がこのような設計となっている背景には、女川町固有の地理的・社会的条件がある。料金改定を検討するうえでも、これらが前提条件として効いてくる。</w:t>
      </w:r>
    </w:p>
    <w:p>
      <w:pPr>
        <w:spacing w:before="180" w:after="80"/>
      </w:pPr>
      <w:r>
        <w:rPr>
          <w:rFonts w:ascii="ＭＳ ゴシック" w:hAnsi="ＭＳ ゴシック" w:eastAsia="ＭＳ ゴシック"/>
          <w:b/>
          <w:color w:val="C55A11"/>
          <w:sz w:val="21"/>
        </w:rPr>
        <w:t>（1）地理的条件</w:t>
      </w:r>
    </w:p>
    <w:p>
      <w:pPr>
        <w:pStyle w:val="ListBullet"/>
        <w:spacing w:after="60" w:line="269" w:lineRule="auto"/>
      </w:pPr>
      <w:r>
        <w:rPr>
          <w:rFonts w:ascii="ＭＳ 明朝" w:hAnsi="ＭＳ 明朝" w:eastAsia="ＭＳ 明朝"/>
          <w:sz w:val="21"/>
        </w:rPr>
        <w:t>牡鹿半島の中央から基部に位置し、町域の大部分が林野で平地は僅少</w:t>
      </w:r>
    </w:p>
    <w:p>
      <w:pPr>
        <w:pStyle w:val="ListBullet"/>
        <w:spacing w:after="60" w:line="269" w:lineRule="auto"/>
      </w:pPr>
      <w:r>
        <w:rPr>
          <w:rFonts w:ascii="ＭＳ 明朝" w:hAnsi="ＭＳ 明朝" w:eastAsia="ＭＳ 明朝"/>
          <w:sz w:val="21"/>
        </w:rPr>
        <w:t>リアス式海岸により配水区域が半島部と島しょ部に分散し、管路延長あたりの給水人口が低い</w:t>
      </w:r>
    </w:p>
    <w:p>
      <w:pPr>
        <w:pStyle w:val="ListBullet"/>
        <w:spacing w:after="60" w:line="269" w:lineRule="auto"/>
      </w:pPr>
      <w:r>
        <w:rPr>
          <w:rFonts w:ascii="ＭＳ 明朝" w:hAnsi="ＭＳ 明朝" w:eastAsia="ＭＳ 明朝"/>
          <w:sz w:val="21"/>
        </w:rPr>
        <w:t>町域に規模のある河川がなく、広域水道にも未接続。水源確保の選択肢が限られる</w:t>
      </w:r>
    </w:p>
    <w:p>
      <w:pPr>
        <w:pStyle w:val="ListBullet"/>
        <w:spacing w:after="60" w:line="269" w:lineRule="auto"/>
      </w:pPr>
      <w:r>
        <w:rPr>
          <w:rFonts w:ascii="ＭＳ 明朝" w:hAnsi="ＭＳ 明朝" w:eastAsia="ＭＳ 明朝"/>
          <w:sz w:val="21"/>
        </w:rPr>
        <w:t>江島は海底送水管による給水であり、本復旧事業が令和8年度以降の建設改良費に計上されている</w:t>
      </w:r>
    </w:p>
    <w:p>
      <w:pPr>
        <w:pStyle w:val="ListBullet"/>
        <w:spacing w:after="60" w:line="269" w:lineRule="auto"/>
      </w:pPr>
      <w:r>
        <w:rPr>
          <w:rFonts w:ascii="ＭＳ 明朝" w:hAnsi="ＭＳ 明朝" w:eastAsia="ＭＳ 明朝"/>
          <w:sz w:val="21"/>
        </w:rPr>
        <w:t>出島は令和6年12月19日の出島大橋開通により陸路が確保された。橋梁経由の送水への切替が計画されており、切替の完了時期と切替後の維持管理費は町に確認のうえ更新する</w:t>
      </w:r>
    </w:p>
    <w:p>
      <w:pPr>
        <w:spacing w:before="180" w:after="80"/>
      </w:pPr>
      <w:r>
        <w:rPr>
          <w:rFonts w:ascii="ＭＳ ゴシック" w:hAnsi="ＭＳ ゴシック" w:eastAsia="ＭＳ ゴシック"/>
          <w:b/>
          <w:color w:val="C55A11"/>
          <w:sz w:val="21"/>
        </w:rPr>
        <w:t>（2）人口規模</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041"/>
            <w:shd w:val="clear" w:fill="2E75B6"/>
          </w:tcPr>
          <w:p>
            <w:pPr>
              <w:spacing w:after="40"/>
              <w:jc w:val="center"/>
            </w:pPr>
            <w:r/>
            <w:r>
              <w:rPr>
                <w:rFonts w:ascii="ＭＳ ゴシック" w:hAnsi="ＭＳ ゴシック" w:eastAsia="ＭＳ ゴシック"/>
                <w:b/>
                <w:color w:val="FFFFFF"/>
                <w:sz w:val="19"/>
              </w:rPr>
              <w:t>時点</w:t>
            </w:r>
          </w:p>
        </w:tc>
        <w:tc>
          <w:tcPr>
            <w:tcW w:type="dxa" w:w="2041"/>
            <w:shd w:val="clear" w:fill="2E75B6"/>
          </w:tcPr>
          <w:p>
            <w:pPr>
              <w:spacing w:after="40"/>
              <w:jc w:val="center"/>
            </w:pPr>
            <w:r/>
            <w:r>
              <w:rPr>
                <w:rFonts w:ascii="ＭＳ ゴシック" w:hAnsi="ＭＳ ゴシック" w:eastAsia="ＭＳ ゴシック"/>
                <w:b/>
                <w:color w:val="FFFFFF"/>
                <w:sz w:val="19"/>
              </w:rPr>
              <w:t>人口</w:t>
            </w:r>
          </w:p>
        </w:tc>
        <w:tc>
          <w:tcPr>
            <w:tcW w:type="dxa" w:w="1814"/>
            <w:shd w:val="clear" w:fill="2E75B6"/>
          </w:tcPr>
          <w:p>
            <w:pPr>
              <w:spacing w:after="40"/>
              <w:jc w:val="center"/>
            </w:pPr>
            <w:r/>
            <w:r>
              <w:rPr>
                <w:rFonts w:ascii="ＭＳ ゴシック" w:hAnsi="ＭＳ ゴシック" w:eastAsia="ＭＳ ゴシック"/>
                <w:b/>
                <w:color w:val="FFFFFF"/>
                <w:sz w:val="19"/>
              </w:rPr>
              <w:t>2000年比</w:t>
            </w:r>
          </w:p>
        </w:tc>
        <w:tc>
          <w:tcPr>
            <w:tcW w:type="dxa" w:w="3458"/>
            <w:shd w:val="clear" w:fill="2E75B6"/>
          </w:tcPr>
          <w:p>
            <w:pPr>
              <w:spacing w:after="40"/>
              <w:jc w:val="center"/>
            </w:pPr>
            <w:r/>
            <w:r>
              <w:rPr>
                <w:rFonts w:ascii="ＭＳ ゴシック" w:hAnsi="ＭＳ ゴシック" w:eastAsia="ＭＳ ゴシック"/>
                <w:b/>
                <w:color w:val="FFFFFF"/>
                <w:sz w:val="19"/>
              </w:rPr>
              <w:t>備考</w:t>
            </w:r>
          </w:p>
        </w:tc>
      </w:tr>
      <w:tr>
        <w:tc>
          <w:tcPr>
            <w:tcW w:type="dxa" w:w="2041"/>
          </w:tcPr>
          <w:p>
            <w:pPr>
              <w:spacing w:after="40"/>
              <w:jc w:val="left"/>
            </w:pPr>
            <w:r/>
            <w:r>
              <w:rPr>
                <w:rFonts w:ascii="ＭＳ 明朝" w:hAnsi="ＭＳ 明朝" w:eastAsia="ＭＳ 明朝"/>
                <w:b w:val="0"/>
                <w:sz w:val="19"/>
              </w:rPr>
              <w:t>2000年</w:t>
            </w:r>
          </w:p>
        </w:tc>
        <w:tc>
          <w:tcPr>
            <w:tcW w:type="dxa" w:w="2041"/>
          </w:tcPr>
          <w:p>
            <w:pPr>
              <w:spacing w:after="40"/>
              <w:jc w:val="center"/>
            </w:pPr>
            <w:r/>
            <w:r>
              <w:rPr>
                <w:rFonts w:ascii="ＭＳ 明朝" w:hAnsi="ＭＳ 明朝" w:eastAsia="ＭＳ 明朝"/>
                <w:b w:val="0"/>
                <w:sz w:val="19"/>
              </w:rPr>
              <w:t>約12,000人</w:t>
            </w:r>
          </w:p>
        </w:tc>
        <w:tc>
          <w:tcPr>
            <w:tcW w:type="dxa" w:w="1814"/>
          </w:tcPr>
          <w:p>
            <w:pPr>
              <w:spacing w:after="40"/>
              <w:jc w:val="center"/>
            </w:pPr>
            <w:r/>
            <w:r>
              <w:rPr>
                <w:rFonts w:ascii="ＭＳ 明朝" w:hAnsi="ＭＳ 明朝" w:eastAsia="ＭＳ 明朝"/>
                <w:b w:val="0"/>
                <w:sz w:val="19"/>
              </w:rPr>
              <w:t>100%</w:t>
            </w:r>
          </w:p>
        </w:tc>
        <w:tc>
          <w:tcPr>
            <w:tcW w:type="dxa" w:w="3458"/>
          </w:tcPr>
          <w:p>
            <w:pPr>
              <w:spacing w:after="40"/>
              <w:jc w:val="center"/>
            </w:pPr>
            <w:r/>
            <w:r>
              <w:rPr>
                <w:rFonts w:ascii="ＭＳ 明朝" w:hAnsi="ＭＳ 明朝" w:eastAsia="ＭＳ 明朝"/>
                <w:b w:val="0"/>
                <w:sz w:val="19"/>
              </w:rPr>
              <w:t>震災前水準</w:t>
            </w:r>
          </w:p>
        </w:tc>
      </w:tr>
      <w:tr>
        <w:tc>
          <w:tcPr>
            <w:tcW w:type="dxa" w:w="2041"/>
          </w:tcPr>
          <w:p>
            <w:pPr>
              <w:spacing w:after="40"/>
              <w:jc w:val="left"/>
            </w:pPr>
            <w:r/>
            <w:r>
              <w:rPr>
                <w:rFonts w:ascii="ＭＳ 明朝" w:hAnsi="ＭＳ 明朝" w:eastAsia="ＭＳ 明朝"/>
                <w:b w:val="0"/>
                <w:sz w:val="19"/>
              </w:rPr>
              <w:t>2024年4月</w:t>
            </w:r>
          </w:p>
        </w:tc>
        <w:tc>
          <w:tcPr>
            <w:tcW w:type="dxa" w:w="2041"/>
          </w:tcPr>
          <w:p>
            <w:pPr>
              <w:spacing w:after="40"/>
              <w:jc w:val="center"/>
            </w:pPr>
            <w:r/>
            <w:r>
              <w:rPr>
                <w:rFonts w:ascii="ＭＳ 明朝" w:hAnsi="ＭＳ 明朝" w:eastAsia="ＭＳ 明朝"/>
                <w:b w:val="0"/>
                <w:sz w:val="19"/>
              </w:rPr>
              <w:t>約5,850人</w:t>
            </w:r>
          </w:p>
        </w:tc>
        <w:tc>
          <w:tcPr>
            <w:tcW w:type="dxa" w:w="1814"/>
          </w:tcPr>
          <w:p>
            <w:pPr>
              <w:spacing w:after="40"/>
              <w:jc w:val="center"/>
            </w:pPr>
            <w:r/>
            <w:r>
              <w:rPr>
                <w:rFonts w:ascii="ＭＳ 明朝" w:hAnsi="ＭＳ 明朝" w:eastAsia="ＭＳ 明朝"/>
                <w:b w:val="0"/>
                <w:sz w:val="19"/>
              </w:rPr>
              <w:t>約49%</w:t>
            </w:r>
          </w:p>
        </w:tc>
        <w:tc>
          <w:tcPr>
            <w:tcW w:type="dxa" w:w="3458"/>
          </w:tcPr>
          <w:p>
            <w:pPr>
              <w:spacing w:after="40"/>
              <w:jc w:val="center"/>
            </w:pPr>
            <w:r/>
            <w:r>
              <w:rPr>
                <w:rFonts w:ascii="ＭＳ 明朝" w:hAnsi="ＭＳ 明朝" w:eastAsia="ＭＳ 明朝"/>
                <w:b w:val="0"/>
                <w:sz w:val="19"/>
              </w:rPr>
              <w:t>消滅可能性自治体に該当</w:t>
            </w:r>
          </w:p>
        </w:tc>
      </w:tr>
      <w:tr>
        <w:tc>
          <w:tcPr>
            <w:tcW w:type="dxa" w:w="2041"/>
          </w:tcPr>
          <w:p>
            <w:pPr>
              <w:spacing w:after="40"/>
              <w:jc w:val="left"/>
            </w:pPr>
            <w:r/>
            <w:r>
              <w:rPr>
                <w:rFonts w:ascii="ＭＳ 明朝" w:hAnsi="ＭＳ 明朝" w:eastAsia="ＭＳ 明朝"/>
                <w:b w:val="0"/>
                <w:sz w:val="19"/>
              </w:rPr>
              <w:t>令和12年度（推計）</w:t>
            </w:r>
          </w:p>
        </w:tc>
        <w:tc>
          <w:tcPr>
            <w:tcW w:type="dxa" w:w="2041"/>
          </w:tcPr>
          <w:p>
            <w:pPr>
              <w:spacing w:after="40"/>
              <w:jc w:val="center"/>
            </w:pPr>
            <w:r/>
            <w:r>
              <w:rPr>
                <w:rFonts w:ascii="ＭＳ 明朝" w:hAnsi="ＭＳ 明朝" w:eastAsia="ＭＳ 明朝"/>
                <w:b w:val="0"/>
                <w:sz w:val="19"/>
              </w:rPr>
              <w:t>約5,102人</w:t>
            </w:r>
          </w:p>
        </w:tc>
        <w:tc>
          <w:tcPr>
            <w:tcW w:type="dxa" w:w="1814"/>
          </w:tcPr>
          <w:p>
            <w:pPr>
              <w:spacing w:after="40"/>
              <w:jc w:val="center"/>
            </w:pPr>
            <w:r/>
            <w:r>
              <w:rPr>
                <w:rFonts w:ascii="ＭＳ 明朝" w:hAnsi="ＭＳ 明朝" w:eastAsia="ＭＳ 明朝"/>
                <w:b w:val="0"/>
                <w:sz w:val="19"/>
              </w:rPr>
              <w:t>約43%</w:t>
            </w:r>
          </w:p>
        </w:tc>
        <w:tc>
          <w:tcPr>
            <w:tcW w:type="dxa" w:w="3458"/>
          </w:tcPr>
          <w:p>
            <w:pPr>
              <w:spacing w:after="40"/>
              <w:jc w:val="center"/>
            </w:pPr>
            <w:r/>
            <w:r>
              <w:rPr>
                <w:rFonts w:ascii="ＭＳ 明朝" w:hAnsi="ＭＳ 明朝" w:eastAsia="ＭＳ 明朝"/>
                <w:b w:val="0"/>
                <w:sz w:val="19"/>
              </w:rPr>
              <w:t>経営戦略の財政シミュレーションの給水人口</w:t>
            </w:r>
          </w:p>
        </w:tc>
      </w:tr>
    </w:tbl>
    <w:p>
      <w:pPr>
        <w:spacing w:after="200" w:line="276" w:lineRule="auto"/>
      </w:pPr>
      <w:r>
        <w:rPr>
          <w:rFonts w:ascii="ＭＳ 明朝" w:hAnsi="ＭＳ 明朝" w:eastAsia="ＭＳ 明朝"/>
          <w:b w:val="0"/>
          <w:color w:val="595959"/>
          <w:sz w:val="17"/>
        </w:rPr>
        <w:t>※ 給水収益を支える家庭用需要の絶対量が小さく、少数の大口使用者への依存度が高い構造にある。</w:t>
      </w:r>
    </w:p>
    <w:p>
      <w:pPr>
        <w:spacing w:before="180" w:after="80"/>
      </w:pPr>
      <w:r>
        <w:rPr>
          <w:rFonts w:ascii="ＭＳ ゴシック" w:hAnsi="ＭＳ ゴシック" w:eastAsia="ＭＳ ゴシック"/>
          <w:b/>
          <w:color w:val="C55A11"/>
          <w:sz w:val="21"/>
        </w:rPr>
        <w:t>（3）産業構造と水需要</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fill="2E75B6"/>
          </w:tcPr>
          <w:p>
            <w:pPr>
              <w:spacing w:after="40"/>
              <w:jc w:val="center"/>
            </w:pPr>
            <w:r/>
            <w:r>
              <w:rPr>
                <w:rFonts w:ascii="ＭＳ ゴシック" w:hAnsi="ＭＳ ゴシック" w:eastAsia="ＭＳ ゴシック"/>
                <w:b/>
                <w:color w:val="FFFFFF"/>
                <w:sz w:val="19"/>
              </w:rPr>
              <w:t>産業</w:t>
            </w:r>
          </w:p>
        </w:tc>
        <w:tc>
          <w:tcPr>
            <w:tcW w:type="dxa" w:w="7427"/>
            <w:shd w:val="clear" w:fill="2E75B6"/>
          </w:tcPr>
          <w:p>
            <w:pPr>
              <w:spacing w:after="40"/>
              <w:jc w:val="center"/>
            </w:pPr>
            <w:r/>
            <w:r>
              <w:rPr>
                <w:rFonts w:ascii="ＭＳ ゴシック" w:hAnsi="ＭＳ ゴシック" w:eastAsia="ＭＳ ゴシック"/>
                <w:b/>
                <w:color w:val="FFFFFF"/>
                <w:sz w:val="19"/>
              </w:rPr>
              <w:t>水道需要への関わり</w:t>
            </w:r>
          </w:p>
        </w:tc>
      </w:tr>
      <w:tr>
        <w:tc>
          <w:tcPr>
            <w:tcW w:type="dxa" w:w="1928"/>
          </w:tcPr>
          <w:p>
            <w:pPr>
              <w:spacing w:after="40"/>
              <w:jc w:val="left"/>
            </w:pPr>
            <w:r/>
            <w:r>
              <w:rPr>
                <w:rFonts w:ascii="ＭＳ 明朝" w:hAnsi="ＭＳ 明朝" w:eastAsia="ＭＳ 明朝"/>
                <w:b w:val="0"/>
                <w:sz w:val="19"/>
              </w:rPr>
              <w:t>漁業</w:t>
            </w:r>
          </w:p>
        </w:tc>
        <w:tc>
          <w:tcPr>
            <w:tcW w:type="dxa" w:w="7427"/>
          </w:tcPr>
          <w:p>
            <w:pPr>
              <w:spacing w:after="40"/>
              <w:jc w:val="center"/>
            </w:pPr>
            <w:r/>
            <w:r>
              <w:rPr>
                <w:rFonts w:ascii="ＭＳ 明朝" w:hAnsi="ＭＳ 明朝" w:eastAsia="ＭＳ 明朝"/>
                <w:b w:val="0"/>
                <w:sz w:val="19"/>
              </w:rPr>
              <w:t>女川漁港の船舶給水需要（直接船舶・委託船舶）、市場関連施設</w:t>
            </w:r>
          </w:p>
        </w:tc>
      </w:tr>
      <w:tr>
        <w:tc>
          <w:tcPr>
            <w:tcW w:type="dxa" w:w="1928"/>
          </w:tcPr>
          <w:p>
            <w:pPr>
              <w:spacing w:after="40"/>
              <w:jc w:val="left"/>
            </w:pPr>
            <w:r/>
            <w:r>
              <w:rPr>
                <w:rFonts w:ascii="ＭＳ 明朝" w:hAnsi="ＭＳ 明朝" w:eastAsia="ＭＳ 明朝"/>
                <w:b w:val="0"/>
                <w:sz w:val="19"/>
              </w:rPr>
              <w:t>水産加工業</w:t>
            </w:r>
          </w:p>
        </w:tc>
        <w:tc>
          <w:tcPr>
            <w:tcW w:type="dxa" w:w="7427"/>
          </w:tcPr>
          <w:p>
            <w:pPr>
              <w:spacing w:after="40"/>
              <w:jc w:val="center"/>
            </w:pPr>
            <w:r/>
            <w:r>
              <w:rPr>
                <w:rFonts w:ascii="ＭＳ 明朝" w:hAnsi="ＭＳ 明朝" w:eastAsia="ＭＳ 明朝"/>
                <w:b w:val="0"/>
                <w:sz w:val="19"/>
              </w:rPr>
              <w:t>最大の大口使用者。冷凍・加工・洗浄工程で大量に使用し、漁期による季節変動が大きい</w:t>
            </w:r>
          </w:p>
        </w:tc>
      </w:tr>
      <w:tr>
        <w:tc>
          <w:tcPr>
            <w:tcW w:type="dxa" w:w="1928"/>
          </w:tcPr>
          <w:p>
            <w:pPr>
              <w:spacing w:after="40"/>
              <w:jc w:val="left"/>
            </w:pPr>
            <w:r/>
            <w:r>
              <w:rPr>
                <w:rFonts w:ascii="ＭＳ 明朝" w:hAnsi="ＭＳ 明朝" w:eastAsia="ＭＳ 明朝"/>
                <w:b w:val="0"/>
                <w:sz w:val="19"/>
              </w:rPr>
              <w:t>原子力発電関連</w:t>
            </w:r>
          </w:p>
        </w:tc>
        <w:tc>
          <w:tcPr>
            <w:tcW w:type="dxa" w:w="7427"/>
          </w:tcPr>
          <w:p>
            <w:pPr>
              <w:spacing w:after="40"/>
              <w:jc w:val="center"/>
            </w:pPr>
            <w:r/>
            <w:r>
              <w:rPr>
                <w:rFonts w:ascii="ＭＳ 明朝" w:hAnsi="ＭＳ 明朝" w:eastAsia="ＭＳ 明朝"/>
                <w:b w:val="0"/>
                <w:sz w:val="19"/>
              </w:rPr>
              <w:t>関連施設・作業員宿泊にかかる一般用需要が安定財源となっている。発電所本体の用水調達の状況は、上水道の大口需要の有無を含め町に確認のうえ記載する</w:t>
            </w:r>
          </w:p>
        </w:tc>
      </w:tr>
      <w:tr>
        <w:tc>
          <w:tcPr>
            <w:tcW w:type="dxa" w:w="1928"/>
          </w:tcPr>
          <w:p>
            <w:pPr>
              <w:spacing w:after="40"/>
              <w:jc w:val="left"/>
            </w:pPr>
            <w:r/>
            <w:r>
              <w:rPr>
                <w:rFonts w:ascii="ＭＳ 明朝" w:hAnsi="ＭＳ 明朝" w:eastAsia="ＭＳ 明朝"/>
                <w:b w:val="0"/>
                <w:sz w:val="19"/>
              </w:rPr>
              <w:t>観光・宿泊</w:t>
            </w:r>
          </w:p>
        </w:tc>
        <w:tc>
          <w:tcPr>
            <w:tcW w:type="dxa" w:w="7427"/>
          </w:tcPr>
          <w:p>
            <w:pPr>
              <w:spacing w:after="40"/>
              <w:jc w:val="center"/>
            </w:pPr>
            <w:r/>
            <w:r>
              <w:rPr>
                <w:rFonts w:ascii="ＭＳ 明朝" w:hAnsi="ＭＳ 明朝" w:eastAsia="ＭＳ 明朝"/>
                <w:b w:val="0"/>
                <w:sz w:val="19"/>
              </w:rPr>
              <w:t>宿泊施設・観光飲食での業務用需要</w:t>
            </w:r>
          </w:p>
        </w:tc>
      </w:tr>
    </w:tbl>
    <w:p>
      <w:pPr>
        <w:spacing w:after="80" w:line="276" w:lineRule="auto"/>
      </w:pPr>
    </w:p>
    <w:p>
      <w:pPr>
        <w:spacing w:after="160" w:line="276" w:lineRule="auto"/>
      </w:pPr>
      <w:r>
        <w:rPr>
          <w:rFonts w:ascii="ＭＳ 明朝" w:hAnsi="ＭＳ 明朝" w:eastAsia="ＭＳ 明朝"/>
          <w:b w:val="0"/>
          <w:sz w:val="21"/>
        </w:rPr>
        <w:t>逓減の設定および船舶用区分は、こうした産業構造を反映したものと考えられる。したがって体系の見直しは、単なる料金水準の調整ではなく、産業政策としての側面を持つ。なお、この位置づけは体系の内容からの推測であり、制定経緯の記録による裏付けは行っていない。</w:t>
      </w:r>
    </w:p>
    <w:p>
      <w:r>
        <w:br w:type="page"/>
      </w:r>
    </w:p>
    <w:p>
      <w:pPr>
        <w:spacing w:before="320" w:after="160"/>
        <w:pBdr>
          <w:bottom w:val="single" w:sz="12" w:space="2" w:color="1F3864"/>
        </w:pBdr>
      </w:pPr>
      <w:r>
        <w:rPr>
          <w:rFonts w:ascii="ＭＳ ゴシック" w:hAnsi="ＭＳ ゴシック" w:eastAsia="ＭＳ ゴシック"/>
          <w:b/>
          <w:color w:val="1F3864"/>
          <w:sz w:val="28"/>
        </w:rPr>
        <w:t>第3章　財務・経営指標からみた課題</w:t>
      </w:r>
    </w:p>
    <w:p>
      <w:pPr>
        <w:spacing w:before="240" w:after="100"/>
      </w:pPr>
      <w:r>
        <w:rPr>
          <w:rFonts w:ascii="ＭＳ ゴシック" w:hAnsi="ＭＳ ゴシック" w:eastAsia="ＭＳ ゴシック"/>
          <w:b/>
          <w:color w:val="2E75B6"/>
          <w:sz w:val="23"/>
        </w:rPr>
        <w:t>3-1　主要指標の状況（決算ベース）</w:t>
      </w:r>
    </w:p>
    <w:p>
      <w:pPr>
        <w:spacing w:after="120" w:line="276" w:lineRule="auto"/>
      </w:pPr>
      <w:r>
        <w:rPr>
          <w:rFonts w:ascii="ＭＳ 明朝" w:hAnsi="ＭＳ 明朝" w:eastAsia="ＭＳ 明朝"/>
          <w:b w:val="0"/>
          <w:sz w:val="21"/>
        </w:rPr>
        <w:t>本節の指標は、経営比較分析表の算式による決算ベースの数値である。第4章以降で用いる「総括原価回収割合」とは分母の定義が異なるため、混同しないよう注意を要する。</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val="clear" w:fill="2E75B6"/>
          </w:tcPr>
          <w:p>
            <w:pPr>
              <w:spacing w:after="40"/>
              <w:jc w:val="center"/>
            </w:pPr>
            <w:r/>
            <w:r>
              <w:rPr>
                <w:rFonts w:ascii="ＭＳ ゴシック" w:hAnsi="ＭＳ ゴシック" w:eastAsia="ＭＳ ゴシック"/>
                <w:b/>
                <w:color w:val="FFFFFF"/>
                <w:sz w:val="19"/>
              </w:rPr>
              <w:t>指標</w:t>
            </w:r>
          </w:p>
        </w:tc>
        <w:tc>
          <w:tcPr>
            <w:tcW w:type="dxa" w:w="2041"/>
            <w:shd w:val="clear" w:fill="2E75B6"/>
          </w:tcPr>
          <w:p>
            <w:pPr>
              <w:spacing w:after="40"/>
              <w:jc w:val="center"/>
            </w:pPr>
            <w:r/>
            <w:r>
              <w:rPr>
                <w:rFonts w:ascii="ＭＳ ゴシック" w:hAnsi="ＭＳ ゴシック" w:eastAsia="ＭＳ ゴシック"/>
                <w:b/>
                <w:color w:val="FFFFFF"/>
                <w:sz w:val="19"/>
              </w:rPr>
              <w:t>直近の状況</w:t>
            </w:r>
          </w:p>
        </w:tc>
        <w:tc>
          <w:tcPr>
            <w:tcW w:type="dxa" w:w="5046"/>
            <w:shd w:val="clear" w:fill="2E75B6"/>
          </w:tcPr>
          <w:p>
            <w:pPr>
              <w:spacing w:after="40"/>
              <w:jc w:val="center"/>
            </w:pPr>
            <w:r/>
            <w:r>
              <w:rPr>
                <w:rFonts w:ascii="ＭＳ ゴシック" w:hAnsi="ＭＳ ゴシック" w:eastAsia="ＭＳ ゴシック"/>
                <w:b/>
                <w:color w:val="FFFFFF"/>
                <w:sz w:val="19"/>
              </w:rPr>
              <w:t>評価</w:t>
            </w:r>
          </w:p>
        </w:tc>
      </w:tr>
      <w:tr>
        <w:tc>
          <w:tcPr>
            <w:tcW w:type="dxa" w:w="2268"/>
          </w:tcPr>
          <w:p>
            <w:pPr>
              <w:spacing w:after="40"/>
              <w:jc w:val="left"/>
            </w:pPr>
            <w:r/>
            <w:r>
              <w:rPr>
                <w:rFonts w:ascii="ＭＳ 明朝" w:hAnsi="ＭＳ 明朝" w:eastAsia="ＭＳ 明朝"/>
                <w:b w:val="0"/>
                <w:sz w:val="19"/>
              </w:rPr>
              <w:t>料金回収率（決算）</w:t>
            </w:r>
          </w:p>
        </w:tc>
        <w:tc>
          <w:tcPr>
            <w:tcW w:type="dxa" w:w="2041"/>
          </w:tcPr>
          <w:p>
            <w:pPr>
              <w:spacing w:after="40"/>
              <w:jc w:val="center"/>
            </w:pPr>
            <w:r/>
            <w:r>
              <w:rPr>
                <w:rFonts w:ascii="ＭＳ 明朝" w:hAnsi="ＭＳ 明朝" w:eastAsia="ＭＳ 明朝"/>
                <w:b w:val="0"/>
                <w:sz w:val="19"/>
              </w:rPr>
              <w:t>令和5年度 52.87%</w:t>
            </w:r>
          </w:p>
        </w:tc>
        <w:tc>
          <w:tcPr>
            <w:tcW w:type="dxa" w:w="5046"/>
          </w:tcPr>
          <w:p>
            <w:pPr>
              <w:spacing w:after="40"/>
              <w:jc w:val="center"/>
            </w:pPr>
            <w:r/>
            <w:r>
              <w:rPr>
                <w:rFonts w:ascii="ＭＳ 明朝" w:hAnsi="ＭＳ 明朝" w:eastAsia="ＭＳ 明朝"/>
                <w:b w:val="0"/>
                <w:sz w:val="19"/>
              </w:rPr>
              <w:t>100%を大幅に下回り、類似団体平均より低い。給水に要する費用を料金で賄えていない</w:t>
            </w:r>
          </w:p>
        </w:tc>
      </w:tr>
      <w:tr>
        <w:tc>
          <w:tcPr>
            <w:tcW w:type="dxa" w:w="2268"/>
          </w:tcPr>
          <w:p>
            <w:pPr>
              <w:spacing w:after="40"/>
              <w:jc w:val="left"/>
            </w:pPr>
            <w:r/>
            <w:r>
              <w:rPr>
                <w:rFonts w:ascii="ＭＳ 明朝" w:hAnsi="ＭＳ 明朝" w:eastAsia="ＭＳ 明朝"/>
                <w:b w:val="0"/>
                <w:sz w:val="19"/>
              </w:rPr>
              <w:t>経常収支比率</w:t>
            </w:r>
          </w:p>
        </w:tc>
        <w:tc>
          <w:tcPr>
            <w:tcW w:type="dxa" w:w="2041"/>
          </w:tcPr>
          <w:p>
            <w:pPr>
              <w:spacing w:after="40"/>
              <w:jc w:val="center"/>
            </w:pPr>
            <w:r/>
            <w:r>
              <w:rPr>
                <w:rFonts w:ascii="ＭＳ 明朝" w:hAnsi="ＭＳ 明朝" w:eastAsia="ＭＳ 明朝"/>
                <w:b w:val="0"/>
                <w:sz w:val="19"/>
              </w:rPr>
              <w:t>100%を下回る水準で推移</w:t>
            </w:r>
          </w:p>
        </w:tc>
        <w:tc>
          <w:tcPr>
            <w:tcW w:type="dxa" w:w="5046"/>
          </w:tcPr>
          <w:p>
            <w:pPr>
              <w:spacing w:after="40"/>
              <w:jc w:val="center"/>
            </w:pPr>
            <w:r/>
            <w:r>
              <w:rPr>
                <w:rFonts w:ascii="ＭＳ 明朝" w:hAnsi="ＭＳ 明朝" w:eastAsia="ＭＳ 明朝"/>
                <w:b w:val="0"/>
                <w:sz w:val="19"/>
              </w:rPr>
              <w:t>収支が常に赤字。類似団体平均よりも低い</w:t>
            </w:r>
          </w:p>
        </w:tc>
      </w:tr>
      <w:tr>
        <w:tc>
          <w:tcPr>
            <w:tcW w:type="dxa" w:w="2268"/>
          </w:tcPr>
          <w:p>
            <w:pPr>
              <w:spacing w:after="40"/>
              <w:jc w:val="left"/>
            </w:pPr>
            <w:r/>
            <w:r>
              <w:rPr>
                <w:rFonts w:ascii="ＭＳ 明朝" w:hAnsi="ＭＳ 明朝" w:eastAsia="ＭＳ 明朝"/>
                <w:b w:val="0"/>
                <w:sz w:val="19"/>
              </w:rPr>
              <w:t>企業債残高対給水収益比率</w:t>
            </w:r>
          </w:p>
        </w:tc>
        <w:tc>
          <w:tcPr>
            <w:tcW w:type="dxa" w:w="2041"/>
          </w:tcPr>
          <w:p>
            <w:pPr>
              <w:spacing w:after="40"/>
              <w:jc w:val="center"/>
            </w:pPr>
            <w:r/>
            <w:r>
              <w:rPr>
                <w:rFonts w:ascii="ＭＳ 明朝" w:hAnsi="ＭＳ 明朝" w:eastAsia="ＭＳ 明朝"/>
                <w:b w:val="0"/>
                <w:sz w:val="19"/>
              </w:rPr>
              <w:t>令和5年度 約633%</w:t>
            </w:r>
          </w:p>
        </w:tc>
        <w:tc>
          <w:tcPr>
            <w:tcW w:type="dxa" w:w="5046"/>
          </w:tcPr>
          <w:p>
            <w:pPr>
              <w:spacing w:after="40"/>
              <w:jc w:val="center"/>
            </w:pPr>
            <w:r/>
            <w:r>
              <w:rPr>
                <w:rFonts w:ascii="ＭＳ 明朝" w:hAnsi="ＭＳ 明朝" w:eastAsia="ＭＳ 明朝"/>
                <w:b w:val="0"/>
                <w:sz w:val="19"/>
              </w:rPr>
              <w:t>復旧復興で先送りした施設更新の実施により投資規模が拡大。投資規模に対して料金水準が見合っていない</w:t>
            </w:r>
          </w:p>
        </w:tc>
      </w:tr>
      <w:tr>
        <w:tc>
          <w:tcPr>
            <w:tcW w:type="dxa" w:w="2268"/>
          </w:tcPr>
          <w:p>
            <w:pPr>
              <w:spacing w:after="40"/>
              <w:jc w:val="left"/>
            </w:pPr>
            <w:r/>
            <w:r>
              <w:rPr>
                <w:rFonts w:ascii="ＭＳ 明朝" w:hAnsi="ＭＳ 明朝" w:eastAsia="ＭＳ 明朝"/>
                <w:b w:val="0"/>
                <w:sz w:val="19"/>
              </w:rPr>
              <w:t>有形固定資産減価償却率</w:t>
            </w:r>
          </w:p>
        </w:tc>
        <w:tc>
          <w:tcPr>
            <w:tcW w:type="dxa" w:w="2041"/>
          </w:tcPr>
          <w:p>
            <w:pPr>
              <w:spacing w:after="40"/>
              <w:jc w:val="center"/>
            </w:pPr>
            <w:r/>
            <w:r>
              <w:rPr>
                <w:rFonts w:ascii="ＭＳ 明朝" w:hAnsi="ＭＳ 明朝" w:eastAsia="ＭＳ 明朝"/>
                <w:b w:val="0"/>
                <w:sz w:val="19"/>
              </w:rPr>
              <w:t>10%台で推移</w:t>
            </w:r>
          </w:p>
        </w:tc>
        <w:tc>
          <w:tcPr>
            <w:tcW w:type="dxa" w:w="5046"/>
          </w:tcPr>
          <w:p>
            <w:pPr>
              <w:spacing w:after="40"/>
              <w:jc w:val="center"/>
            </w:pPr>
            <w:r/>
            <w:r>
              <w:rPr>
                <w:rFonts w:ascii="ＭＳ 明朝" w:hAnsi="ＭＳ 明朝" w:eastAsia="ＭＳ 明朝"/>
                <w:b w:val="0"/>
                <w:sz w:val="19"/>
              </w:rPr>
              <w:t>復旧復興事業により資産は比較的新しい。ただし未更新の施設も残る</w:t>
            </w:r>
          </w:p>
        </w:tc>
      </w:tr>
    </w:tbl>
    <w:p>
      <w:pPr>
        <w:spacing w:after="200" w:line="276" w:lineRule="auto"/>
      </w:pPr>
      <w:r>
        <w:rPr>
          <w:rFonts w:ascii="ＭＳ 明朝" w:hAnsi="ＭＳ 明朝" w:eastAsia="ＭＳ 明朝"/>
          <w:b w:val="0"/>
          <w:color w:val="595959"/>
          <w:sz w:val="17"/>
        </w:rPr>
        <w:t>※ 女川町水道事業経営戦略（案）第3章および財政シミュレーションの対応額から再計算。料金回収率は給水収益120,553千円÷（総費用564,429千円−長期前受金戻入336,409千円）による。今後の決算修正があれば更新を要する。</w:t>
      </w:r>
    </w:p>
    <w:p>
      <w:pPr>
        <w:spacing w:before="240" w:after="100"/>
      </w:pPr>
      <w:r>
        <w:rPr>
          <w:rFonts w:ascii="ＭＳ ゴシック" w:hAnsi="ＭＳ ゴシック" w:eastAsia="ＭＳ ゴシック"/>
          <w:b/>
          <w:color w:val="2E75B6"/>
          <w:sz w:val="23"/>
        </w:rPr>
        <w:t>3-2　抽出される課題</w:t>
      </w:r>
    </w:p>
    <w:p>
      <w:pPr>
        <w:spacing w:before="180" w:after="80"/>
      </w:pPr>
      <w:r>
        <w:rPr>
          <w:rFonts w:ascii="ＭＳ ゴシック" w:hAnsi="ＭＳ ゴシック" w:eastAsia="ＭＳ ゴシック"/>
          <w:b/>
          <w:color w:val="C55A11"/>
          <w:sz w:val="21"/>
        </w:rPr>
        <w:t>（1）料金水準が原価に見合っていない</w:t>
      </w:r>
    </w:p>
    <w:p>
      <w:pPr>
        <w:spacing w:after="120" w:line="276" w:lineRule="auto"/>
      </w:pPr>
      <w:r>
        <w:rPr>
          <w:rFonts w:ascii="ＭＳ 明朝" w:hAnsi="ＭＳ 明朝" w:eastAsia="ＭＳ 明朝"/>
          <w:b w:val="0"/>
          <w:sz w:val="21"/>
        </w:rPr>
        <w:t>令和5年度の料金回収率は約53％であり、給水に要する費用の約半分しか料金で回収できていない。不足分は一般会計からの繰入金等で補填されている。経営戦略（案）も「国が定める繰出基準以外の繰出金によって収入不足を補填している状況」と記載している。</w:t>
      </w:r>
    </w:p>
    <w:p>
      <w:pPr>
        <w:spacing w:before="180" w:after="80"/>
      </w:pPr>
      <w:r>
        <w:rPr>
          <w:rFonts w:ascii="ＭＳ ゴシック" w:hAnsi="ＭＳ ゴシック" w:eastAsia="ＭＳ ゴシック"/>
          <w:b/>
          <w:color w:val="C55A11"/>
          <w:sz w:val="21"/>
        </w:rPr>
        <w:t>（2）更新投資の本格化による費用増</w:t>
      </w:r>
    </w:p>
    <w:p>
      <w:pPr>
        <w:spacing w:after="120" w:line="276" w:lineRule="auto"/>
      </w:pPr>
      <w:r>
        <w:rPr>
          <w:rFonts w:ascii="ＭＳ 明朝" w:hAnsi="ＭＳ 明朝" w:eastAsia="ＭＳ 明朝"/>
          <w:b w:val="0"/>
          <w:sz w:val="21"/>
        </w:rPr>
        <w:t>東日本大震災からの復旧復興を優先したため、耐用年数を迎えた施設の更新が先送りされてきた。令和8年度から令和17年度にかけて、老朽管布設替・水道施設耐震化・鷲神高度処理設備整備・江島海底送水管本復旧の4事業で35.15億円（税込）の建設改良費が見込まれる。これに伴い減価償却費と企業債の元利償還金が増加する。</w:t>
      </w:r>
    </w:p>
    <w:p>
      <w:pPr>
        <w:spacing w:before="180" w:after="80"/>
      </w:pPr>
      <w:r>
        <w:rPr>
          <w:rFonts w:ascii="ＭＳ ゴシック" w:hAnsi="ＭＳ ゴシック" w:eastAsia="ＭＳ ゴシック"/>
          <w:b/>
          <w:color w:val="C55A11"/>
          <w:sz w:val="21"/>
        </w:rPr>
        <w:t>（3）逓減の設定による大口使用者への偏り</w:t>
      </w:r>
    </w:p>
    <w:p>
      <w:pPr>
        <w:spacing w:after="120" w:line="276" w:lineRule="auto"/>
      </w:pPr>
      <w:r>
        <w:rPr>
          <w:rFonts w:ascii="ＭＳ 明朝" w:hAnsi="ＭＳ 明朝" w:eastAsia="ＭＳ 明朝"/>
          <w:b w:val="0"/>
          <w:sz w:val="21"/>
        </w:rPr>
        <w:t>一般用の従量料金は100㎥を超えると121円から110円に下がる。大口使用者ほど1㎥あたりの負担が軽くなる構造であり、料金改定を一律に行っても、負担の偏りは是正されない。</w:t>
      </w:r>
    </w:p>
    <w:p>
      <w:pPr>
        <w:spacing w:before="180" w:after="80"/>
      </w:pPr>
      <w:r>
        <w:rPr>
          <w:rFonts w:ascii="ＭＳ ゴシック" w:hAnsi="ＭＳ ゴシック" w:eastAsia="ＭＳ ゴシック"/>
          <w:b/>
          <w:color w:val="C55A11"/>
          <w:sz w:val="21"/>
        </w:rPr>
        <w:t>（4）水需要の減少</w:t>
      </w:r>
    </w:p>
    <w:p>
      <w:pPr>
        <w:spacing w:after="120" w:line="276" w:lineRule="auto"/>
      </w:pPr>
      <w:r>
        <w:rPr>
          <w:rFonts w:ascii="ＭＳ 明朝" w:hAnsi="ＭＳ 明朝" w:eastAsia="ＭＳ 明朝"/>
          <w:b w:val="0"/>
          <w:sz w:val="21"/>
        </w:rPr>
        <w:t>経営戦略の水需要予測では、有収水量は令和8年度の901千㎥から令和12年度には818千㎥へ、5年間で約9％減少する見込みである。料金水準を据え置けば収入は毎年減り続ける。</w:t>
      </w:r>
    </w:p>
    <w:p>
      <w:pPr>
        <w:spacing w:after="160" w:line="276" w:lineRule="auto"/>
      </w:pPr>
      <w:r>
        <w:rPr>
          <w:rFonts w:ascii="ＭＳ 明朝" w:hAnsi="ＭＳ 明朝" w:eastAsia="ＭＳ 明朝"/>
          <w:b w:val="0"/>
          <w:color w:val="C00000"/>
          <w:sz w:val="21"/>
        </w:rPr>
        <w:t>ただし、令和7年度の調定水量実績1,024,576㎥から令和8年度推計901千㎥への約12％の段差については、経営戦略に説明がない。また同予測は給水人口に平均原単位を乗じる構造であり、水産加工業・船舶等の大口需要を区分した予測にはなっていない。最終報告では、令和7年度実績から接続する形で、家庭需要・大口需要・特殊用途を区分した予測に組み替える。</w:t>
      </w:r>
    </w:p>
    <w:p>
      <w:r>
        <w:br w:type="page"/>
      </w:r>
    </w:p>
    <w:p>
      <w:pPr>
        <w:spacing w:before="320" w:after="160"/>
        <w:pBdr>
          <w:bottom w:val="single" w:sz="12" w:space="2" w:color="1F3864"/>
        </w:pBdr>
      </w:pPr>
      <w:r>
        <w:rPr>
          <w:rFonts w:ascii="ＭＳ ゴシック" w:hAnsi="ＭＳ ゴシック" w:eastAsia="ＭＳ ゴシック"/>
          <w:b/>
          <w:color w:val="1F3864"/>
          <w:sz w:val="28"/>
        </w:rPr>
        <w:t>第4章　総括原価の算定（資産維持費3％算入）</w:t>
      </w:r>
    </w:p>
    <w:p>
      <w:pPr>
        <w:spacing w:before="240" w:after="100"/>
      </w:pPr>
      <w:r>
        <w:rPr>
          <w:rFonts w:ascii="ＭＳ ゴシック" w:hAnsi="ＭＳ ゴシック" w:eastAsia="ＭＳ ゴシック"/>
          <w:b/>
          <w:color w:val="2E75B6"/>
          <w:sz w:val="23"/>
        </w:rPr>
        <w:t>4-1　算定の前提</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val="clear" w:fill="2E75B6"/>
          </w:tcPr>
          <w:p>
            <w:pPr>
              <w:spacing w:after="40"/>
              <w:jc w:val="center"/>
            </w:pPr>
            <w:r/>
            <w:r>
              <w:rPr>
                <w:rFonts w:ascii="ＭＳ ゴシック" w:hAnsi="ＭＳ ゴシック" w:eastAsia="ＭＳ ゴシック"/>
                <w:b/>
                <w:color w:val="FFFFFF"/>
                <w:sz w:val="19"/>
              </w:rPr>
              <w:t>項目</w:t>
            </w:r>
          </w:p>
        </w:tc>
        <w:tc>
          <w:tcPr>
            <w:tcW w:type="dxa" w:w="2154"/>
            <w:shd w:val="clear" w:fill="2E75B6"/>
          </w:tcPr>
          <w:p>
            <w:pPr>
              <w:spacing w:after="40"/>
              <w:jc w:val="center"/>
            </w:pPr>
            <w:r/>
            <w:r>
              <w:rPr>
                <w:rFonts w:ascii="ＭＳ ゴシック" w:hAnsi="ＭＳ ゴシック" w:eastAsia="ＭＳ ゴシック"/>
                <w:b/>
                <w:color w:val="FFFFFF"/>
                <w:sz w:val="19"/>
              </w:rPr>
              <w:t>設定</w:t>
            </w:r>
          </w:p>
        </w:tc>
        <w:tc>
          <w:tcPr>
            <w:tcW w:type="dxa" w:w="4932"/>
            <w:shd w:val="clear" w:fill="2E75B6"/>
          </w:tcPr>
          <w:p>
            <w:pPr>
              <w:spacing w:after="40"/>
              <w:jc w:val="center"/>
            </w:pPr>
            <w:r/>
            <w:r>
              <w:rPr>
                <w:rFonts w:ascii="ＭＳ ゴシック" w:hAnsi="ＭＳ ゴシック" w:eastAsia="ＭＳ ゴシック"/>
                <w:b/>
                <w:color w:val="FFFFFF"/>
                <w:sz w:val="19"/>
              </w:rPr>
              <w:t>根拠</w:t>
            </w:r>
          </w:p>
        </w:tc>
      </w:tr>
      <w:tr>
        <w:tc>
          <w:tcPr>
            <w:tcW w:type="dxa" w:w="2268"/>
          </w:tcPr>
          <w:p>
            <w:pPr>
              <w:spacing w:after="40"/>
              <w:jc w:val="left"/>
            </w:pPr>
            <w:r/>
            <w:r>
              <w:rPr>
                <w:rFonts w:ascii="ＭＳ 明朝" w:hAnsi="ＭＳ 明朝" w:eastAsia="ＭＳ 明朝"/>
                <w:b w:val="0"/>
                <w:sz w:val="19"/>
              </w:rPr>
              <w:t>料金算定対象期間</w:t>
            </w:r>
          </w:p>
        </w:tc>
        <w:tc>
          <w:tcPr>
            <w:tcW w:type="dxa" w:w="2154"/>
          </w:tcPr>
          <w:p>
            <w:pPr>
              <w:spacing w:after="40"/>
              <w:jc w:val="center"/>
            </w:pPr>
            <w:r/>
            <w:r>
              <w:rPr>
                <w:rFonts w:ascii="ＭＳ 明朝" w:hAnsi="ＭＳ 明朝" w:eastAsia="ＭＳ 明朝"/>
                <w:b w:val="0"/>
                <w:sz w:val="19"/>
              </w:rPr>
              <w:t>令和8年度〜令和12年度（5年間）</w:t>
            </w:r>
          </w:p>
        </w:tc>
        <w:tc>
          <w:tcPr>
            <w:tcW w:type="dxa" w:w="4932"/>
          </w:tcPr>
          <w:p>
            <w:pPr>
              <w:spacing w:after="40"/>
              <w:jc w:val="center"/>
            </w:pPr>
            <w:r/>
            <w:r>
              <w:rPr>
                <w:rFonts w:ascii="ＭＳ 明朝" w:hAnsi="ＭＳ 明朝" w:eastAsia="ＭＳ 明朝"/>
                <w:b w:val="0"/>
                <w:sz w:val="19"/>
              </w:rPr>
              <w:t>長期収支試算を行ったうえで水道法施行規則第12条第2号の枠組み（3〜5年）により5年を採用</w:t>
            </w:r>
          </w:p>
        </w:tc>
      </w:tr>
      <w:tr>
        <w:tc>
          <w:tcPr>
            <w:tcW w:type="dxa" w:w="2268"/>
          </w:tcPr>
          <w:p>
            <w:pPr>
              <w:spacing w:after="40"/>
              <w:jc w:val="left"/>
            </w:pPr>
            <w:r/>
            <w:r>
              <w:rPr>
                <w:rFonts w:ascii="ＭＳ 明朝" w:hAnsi="ＭＳ 明朝" w:eastAsia="ＭＳ 明朝"/>
                <w:b/>
                <w:sz w:val="19"/>
              </w:rPr>
              <w:t>資産維持率</w:t>
            </w:r>
          </w:p>
        </w:tc>
        <w:tc>
          <w:tcPr>
            <w:tcW w:type="dxa" w:w="2154"/>
          </w:tcPr>
          <w:p>
            <w:pPr>
              <w:spacing w:after="40"/>
              <w:jc w:val="center"/>
            </w:pPr>
            <w:r/>
            <w:r>
              <w:rPr>
                <w:rFonts w:ascii="ＭＳ 明朝" w:hAnsi="ＭＳ 明朝" w:eastAsia="ＭＳ 明朝"/>
                <w:b/>
                <w:sz w:val="19"/>
              </w:rPr>
              <w:t>3.0％</w:t>
            </w:r>
          </w:p>
        </w:tc>
        <w:tc>
          <w:tcPr>
            <w:tcW w:type="dxa" w:w="4932"/>
          </w:tcPr>
          <w:p>
            <w:pPr>
              <w:spacing w:after="40"/>
              <w:jc w:val="center"/>
            </w:pPr>
            <w:r/>
            <w:r>
              <w:rPr>
                <w:rFonts w:ascii="ＭＳ 明朝" w:hAnsi="ＭＳ 明朝" w:eastAsia="ＭＳ 明朝"/>
                <w:b/>
                <w:sz w:val="19"/>
              </w:rPr>
              <w:t>日本水道協会「水道料金算定要領」の標準値。各事業者の状況に応じて決定するものとされている</w:t>
            </w:r>
          </w:p>
        </w:tc>
      </w:tr>
      <w:tr>
        <w:tc>
          <w:tcPr>
            <w:tcW w:type="dxa" w:w="2268"/>
          </w:tcPr>
          <w:p>
            <w:pPr>
              <w:spacing w:after="40"/>
              <w:jc w:val="left"/>
            </w:pPr>
            <w:r/>
            <w:r>
              <w:rPr>
                <w:rFonts w:ascii="ＭＳ 明朝" w:hAnsi="ＭＳ 明朝" w:eastAsia="ＭＳ 明朝"/>
                <w:b w:val="0"/>
                <w:sz w:val="19"/>
              </w:rPr>
              <w:t>対象資産</w:t>
            </w:r>
          </w:p>
        </w:tc>
        <w:tc>
          <w:tcPr>
            <w:tcW w:type="dxa" w:w="2154"/>
          </w:tcPr>
          <w:p>
            <w:pPr>
              <w:spacing w:after="40"/>
              <w:jc w:val="center"/>
            </w:pPr>
            <w:r/>
            <w:r>
              <w:rPr>
                <w:rFonts w:ascii="ＭＳ 明朝" w:hAnsi="ＭＳ 明朝" w:eastAsia="ＭＳ 明朝"/>
                <w:b w:val="0"/>
                <w:sz w:val="19"/>
              </w:rPr>
              <w:t>896,312千円（期首期末平均・推計）</w:t>
            </w:r>
          </w:p>
        </w:tc>
        <w:tc>
          <w:tcPr>
            <w:tcW w:type="dxa" w:w="4932"/>
          </w:tcPr>
          <w:p>
            <w:pPr>
              <w:spacing w:after="40"/>
              <w:jc w:val="center"/>
            </w:pPr>
            <w:r/>
            <w:r>
              <w:rPr>
                <w:rFonts w:ascii="ＭＳ 明朝" w:hAnsi="ＭＳ 明朝" w:eastAsia="ＭＳ 明朝"/>
                <w:b w:val="0"/>
                <w:sz w:val="19"/>
              </w:rPr>
              <w:t>算定要領の方式による。対象資産は未確定（5-4参照）</w:t>
            </w:r>
          </w:p>
        </w:tc>
      </w:tr>
      <w:tr>
        <w:tc>
          <w:tcPr>
            <w:tcW w:type="dxa" w:w="2268"/>
          </w:tcPr>
          <w:p>
            <w:pPr>
              <w:spacing w:after="40"/>
              <w:jc w:val="left"/>
            </w:pPr>
            <w:r/>
            <w:r>
              <w:rPr>
                <w:rFonts w:ascii="ＭＳ 明朝" w:hAnsi="ＭＳ 明朝" w:eastAsia="ＭＳ 明朝"/>
                <w:b w:val="0"/>
                <w:sz w:val="19"/>
              </w:rPr>
              <w:t>有収水量（5年計）</w:t>
            </w:r>
          </w:p>
        </w:tc>
        <w:tc>
          <w:tcPr>
            <w:tcW w:type="dxa" w:w="2154"/>
          </w:tcPr>
          <w:p>
            <w:pPr>
              <w:spacing w:after="40"/>
              <w:jc w:val="center"/>
            </w:pPr>
            <w:r/>
            <w:r>
              <w:rPr>
                <w:rFonts w:ascii="ＭＳ 明朝" w:hAnsi="ＭＳ 明朝" w:eastAsia="ＭＳ 明朝"/>
                <w:b w:val="0"/>
                <w:sz w:val="19"/>
              </w:rPr>
              <w:t>4,316,000㎥</w:t>
            </w:r>
          </w:p>
        </w:tc>
        <w:tc>
          <w:tcPr>
            <w:tcW w:type="dxa" w:w="4932"/>
          </w:tcPr>
          <w:p>
            <w:pPr>
              <w:spacing w:after="40"/>
              <w:jc w:val="center"/>
            </w:pPr>
            <w:r/>
            <w:r>
              <w:rPr>
                <w:rFonts w:ascii="ＭＳ 明朝" w:hAnsi="ＭＳ 明朝" w:eastAsia="ＭＳ 明朝"/>
                <w:b w:val="0"/>
                <w:sz w:val="19"/>
              </w:rPr>
              <w:t>経営戦略の水需要予測</w:t>
            </w:r>
          </w:p>
        </w:tc>
      </w:tr>
      <w:tr>
        <w:tc>
          <w:tcPr>
            <w:tcW w:type="dxa" w:w="2268"/>
          </w:tcPr>
          <w:p>
            <w:pPr>
              <w:spacing w:after="40"/>
              <w:jc w:val="left"/>
            </w:pPr>
            <w:r/>
            <w:r>
              <w:rPr>
                <w:rFonts w:ascii="ＭＳ 明朝" w:hAnsi="ＭＳ 明朝" w:eastAsia="ＭＳ 明朝"/>
                <w:b w:val="0"/>
                <w:sz w:val="19"/>
              </w:rPr>
              <w:t>給水収益（5年計）</w:t>
            </w:r>
          </w:p>
        </w:tc>
        <w:tc>
          <w:tcPr>
            <w:tcW w:type="dxa" w:w="2154"/>
          </w:tcPr>
          <w:p>
            <w:pPr>
              <w:spacing w:after="40"/>
              <w:jc w:val="center"/>
            </w:pPr>
            <w:r/>
            <w:r>
              <w:rPr>
                <w:rFonts w:ascii="ＭＳ 明朝" w:hAnsi="ＭＳ 明朝" w:eastAsia="ＭＳ 明朝"/>
                <w:b w:val="0"/>
                <w:sz w:val="19"/>
              </w:rPr>
              <w:t>590,845千円（税抜）</w:t>
            </w:r>
          </w:p>
        </w:tc>
        <w:tc>
          <w:tcPr>
            <w:tcW w:type="dxa" w:w="4932"/>
          </w:tcPr>
          <w:p>
            <w:pPr>
              <w:spacing w:after="40"/>
              <w:jc w:val="center"/>
            </w:pPr>
            <w:r/>
            <w:r>
              <w:rPr>
                <w:rFonts w:ascii="ＭＳ 明朝" w:hAnsi="ＭＳ 明朝" w:eastAsia="ＭＳ 明朝"/>
                <w:b w:val="0"/>
                <w:sz w:val="19"/>
              </w:rPr>
              <w:t>現行料金体系による見込額</w:t>
            </w:r>
          </w:p>
        </w:tc>
      </w:tr>
      <w:tr>
        <w:tc>
          <w:tcPr>
            <w:tcW w:type="dxa" w:w="2268"/>
          </w:tcPr>
          <w:p>
            <w:pPr>
              <w:spacing w:after="40"/>
              <w:jc w:val="left"/>
            </w:pPr>
            <w:r/>
            <w:r>
              <w:rPr>
                <w:rFonts w:ascii="ＭＳ 明朝" w:hAnsi="ＭＳ 明朝" w:eastAsia="ＭＳ 明朝"/>
                <w:b w:val="0"/>
                <w:sz w:val="19"/>
              </w:rPr>
              <w:t>借入利率</w:t>
            </w:r>
          </w:p>
        </w:tc>
        <w:tc>
          <w:tcPr>
            <w:tcW w:type="dxa" w:w="2154"/>
          </w:tcPr>
          <w:p>
            <w:pPr>
              <w:spacing w:after="40"/>
              <w:jc w:val="center"/>
            </w:pPr>
            <w:r/>
            <w:r>
              <w:rPr>
                <w:rFonts w:ascii="ＭＳ 明朝" w:hAnsi="ＭＳ 明朝" w:eastAsia="ＭＳ 明朝"/>
                <w:b w:val="0"/>
                <w:sz w:val="19"/>
              </w:rPr>
              <w:t>2.1％</w:t>
            </w:r>
          </w:p>
        </w:tc>
        <w:tc>
          <w:tcPr>
            <w:tcW w:type="dxa" w:w="4932"/>
          </w:tcPr>
          <w:p>
            <w:pPr>
              <w:spacing w:after="40"/>
              <w:jc w:val="center"/>
            </w:pPr>
            <w:r/>
            <w:r>
              <w:rPr>
                <w:rFonts w:ascii="ＭＳ 明朝" w:hAnsi="ＭＳ 明朝" w:eastAsia="ＭＳ 明朝"/>
                <w:b w:val="0"/>
                <w:sz w:val="19"/>
              </w:rPr>
              <w:t>経営戦略の加重平均借入利率</w:t>
            </w:r>
          </w:p>
        </w:tc>
      </w:tr>
      <w:tr>
        <w:tc>
          <w:tcPr>
            <w:tcW w:type="dxa" w:w="2268"/>
          </w:tcPr>
          <w:p>
            <w:pPr>
              <w:spacing w:after="40"/>
              <w:jc w:val="left"/>
            </w:pPr>
            <w:r/>
            <w:r>
              <w:rPr>
                <w:rFonts w:ascii="ＭＳ 明朝" w:hAnsi="ＭＳ 明朝" w:eastAsia="ＭＳ 明朝"/>
                <w:b w:val="0"/>
                <w:sz w:val="19"/>
              </w:rPr>
              <w:t>新規取得資産の償却年数</w:t>
            </w:r>
          </w:p>
        </w:tc>
        <w:tc>
          <w:tcPr>
            <w:tcW w:type="dxa" w:w="2154"/>
          </w:tcPr>
          <w:p>
            <w:pPr>
              <w:spacing w:after="40"/>
              <w:jc w:val="center"/>
            </w:pPr>
            <w:r/>
            <w:r>
              <w:rPr>
                <w:rFonts w:ascii="ＭＳ 明朝" w:hAnsi="ＭＳ 明朝" w:eastAsia="ＭＳ 明朝"/>
                <w:b w:val="0"/>
                <w:sz w:val="19"/>
              </w:rPr>
              <w:t>38年</w:t>
            </w:r>
          </w:p>
        </w:tc>
        <w:tc>
          <w:tcPr>
            <w:tcW w:type="dxa" w:w="4932"/>
          </w:tcPr>
          <w:p>
            <w:pPr>
              <w:spacing w:after="40"/>
              <w:jc w:val="center"/>
            </w:pPr>
            <w:r/>
            <w:r>
              <w:rPr>
                <w:rFonts w:ascii="ＭＳ 明朝" w:hAnsi="ＭＳ 明朝" w:eastAsia="ＭＳ 明朝"/>
                <w:b w:val="0"/>
                <w:sz w:val="19"/>
              </w:rPr>
              <w:t>経営戦略の設定。機械・電気設備の区分は未確定</w:t>
            </w:r>
          </w:p>
        </w:tc>
      </w:tr>
      <w:tr>
        <w:tc>
          <w:tcPr>
            <w:tcW w:type="dxa" w:w="2268"/>
          </w:tcPr>
          <w:p>
            <w:pPr>
              <w:spacing w:after="40"/>
              <w:jc w:val="left"/>
            </w:pPr>
            <w:r/>
            <w:r>
              <w:rPr>
                <w:rFonts w:ascii="ＭＳ 明朝" w:hAnsi="ＭＳ 明朝" w:eastAsia="ＭＳ 明朝"/>
                <w:b w:val="0"/>
                <w:sz w:val="19"/>
              </w:rPr>
              <w:t>税区分</w:t>
            </w:r>
          </w:p>
        </w:tc>
        <w:tc>
          <w:tcPr>
            <w:tcW w:type="dxa" w:w="2154"/>
          </w:tcPr>
          <w:p>
            <w:pPr>
              <w:spacing w:after="40"/>
              <w:jc w:val="center"/>
            </w:pPr>
            <w:r/>
            <w:r>
              <w:rPr>
                <w:rFonts w:ascii="ＭＳ 明朝" w:hAnsi="ＭＳ 明朝" w:eastAsia="ＭＳ 明朝"/>
                <w:b w:val="0"/>
                <w:sz w:val="19"/>
              </w:rPr>
              <w:t>収益的収支・総括原価は税抜</w:t>
            </w:r>
          </w:p>
        </w:tc>
        <w:tc>
          <w:tcPr>
            <w:tcW w:type="dxa" w:w="4932"/>
          </w:tcPr>
          <w:p>
            <w:pPr>
              <w:spacing w:after="40"/>
              <w:jc w:val="center"/>
            </w:pPr>
            <w:r/>
            <w:r>
              <w:rPr>
                <w:rFonts w:ascii="ＭＳ 明朝" w:hAnsi="ＭＳ 明朝" w:eastAsia="ＭＳ 明朝"/>
                <w:b w:val="0"/>
                <w:sz w:val="19"/>
              </w:rPr>
              <w:t>経営戦略の財政シミュレーションの区分に合わせる</w:t>
            </w:r>
          </w:p>
        </w:tc>
      </w:tr>
    </w:tbl>
    <w:p>
      <w:pPr>
        <w:spacing w:after="200" w:line="276" w:lineRule="auto"/>
      </w:pPr>
      <w:r>
        <w:rPr>
          <w:rFonts w:ascii="ＭＳ 明朝" w:hAnsi="ＭＳ 明朝" w:eastAsia="ＭＳ 明朝"/>
          <w:b w:val="0"/>
          <w:color w:val="595959"/>
          <w:sz w:val="17"/>
        </w:rPr>
        <w:t>※ 算定期間の根拠は、長期収支試算を行った場合の規定によっている。長期収支試算を行わない場合は同条第4号の規定によることとなり、根拠条項が異なる。</w:t>
      </w:r>
    </w:p>
    <w:p>
      <w:pPr>
        <w:spacing w:before="240" w:after="100"/>
      </w:pPr>
      <w:r>
        <w:rPr>
          <w:rFonts w:ascii="ＭＳ ゴシック" w:hAnsi="ＭＳ ゴシック" w:eastAsia="ＭＳ ゴシック"/>
          <w:b/>
          <w:color w:val="2E75B6"/>
          <w:sz w:val="23"/>
        </w:rPr>
        <w:t>4-2　費目別の総括原価</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061"/>
            <w:shd w:val="clear" w:fill="2E75B6"/>
          </w:tcPr>
          <w:p>
            <w:pPr>
              <w:spacing w:after="40"/>
              <w:jc w:val="center"/>
            </w:pPr>
            <w:r/>
            <w:r>
              <w:rPr>
                <w:rFonts w:ascii="ＭＳ ゴシック" w:hAnsi="ＭＳ ゴシック" w:eastAsia="ＭＳ ゴシック"/>
                <w:b/>
                <w:color w:val="FFFFFF"/>
                <w:sz w:val="19"/>
              </w:rPr>
              <w:t>費目</w:t>
            </w:r>
          </w:p>
        </w:tc>
        <w:tc>
          <w:tcPr>
            <w:tcW w:type="dxa" w:w="1701"/>
            <w:shd w:val="clear" w:fill="2E75B6"/>
          </w:tcPr>
          <w:p>
            <w:pPr>
              <w:spacing w:after="40"/>
              <w:jc w:val="center"/>
            </w:pPr>
            <w:r/>
            <w:r>
              <w:rPr>
                <w:rFonts w:ascii="ＭＳ ゴシック" w:hAnsi="ＭＳ ゴシック" w:eastAsia="ＭＳ ゴシック"/>
                <w:b/>
                <w:color w:val="FFFFFF"/>
                <w:sz w:val="19"/>
              </w:rPr>
              <w:t>5年計（千円）</w:t>
            </w:r>
          </w:p>
        </w:tc>
        <w:tc>
          <w:tcPr>
            <w:tcW w:type="dxa" w:w="4592"/>
            <w:shd w:val="clear" w:fill="2E75B6"/>
          </w:tcPr>
          <w:p>
            <w:pPr>
              <w:spacing w:after="40"/>
              <w:jc w:val="center"/>
            </w:pPr>
            <w:r/>
            <w:r>
              <w:rPr>
                <w:rFonts w:ascii="ＭＳ ゴシック" w:hAnsi="ＭＳ ゴシック" w:eastAsia="ＭＳ ゴシック"/>
                <w:b/>
                <w:color w:val="FFFFFF"/>
                <w:sz w:val="19"/>
              </w:rPr>
              <w:t>摘要</w:t>
            </w:r>
          </w:p>
        </w:tc>
      </w:tr>
      <w:tr>
        <w:tc>
          <w:tcPr>
            <w:tcW w:type="dxa" w:w="3061"/>
          </w:tcPr>
          <w:p>
            <w:pPr>
              <w:spacing w:after="40"/>
              <w:jc w:val="left"/>
            </w:pPr>
            <w:r/>
            <w:r>
              <w:rPr>
                <w:rFonts w:ascii="ＭＳ 明朝" w:hAnsi="ＭＳ 明朝" w:eastAsia="ＭＳ 明朝"/>
                <w:b w:val="0"/>
                <w:sz w:val="19"/>
              </w:rPr>
              <w:t>Ⅰ　維持管理費</w:t>
            </w:r>
          </w:p>
        </w:tc>
        <w:tc>
          <w:tcPr>
            <w:tcW w:type="dxa" w:w="1701"/>
          </w:tcPr>
          <w:p>
            <w:pPr>
              <w:spacing w:after="40"/>
              <w:jc w:val="right"/>
            </w:pPr>
            <w:r/>
            <w:r>
              <w:rPr>
                <w:rFonts w:ascii="ＭＳ 明朝" w:hAnsi="ＭＳ 明朝" w:eastAsia="ＭＳ 明朝"/>
                <w:b w:val="0"/>
                <w:sz w:val="19"/>
              </w:rPr>
              <w:t>719,494</w:t>
            </w:r>
          </w:p>
        </w:tc>
        <w:tc>
          <w:tcPr>
            <w:tcW w:type="dxa" w:w="4592"/>
          </w:tcPr>
          <w:p>
            <w:pPr>
              <w:spacing w:after="40"/>
              <w:jc w:val="center"/>
            </w:pPr>
            <w:r/>
            <w:r>
              <w:rPr>
                <w:rFonts w:ascii="ＭＳ 明朝" w:hAnsi="ＭＳ 明朝" w:eastAsia="ＭＳ 明朝"/>
                <w:b w:val="0"/>
                <w:sz w:val="19"/>
              </w:rPr>
              <w:t>人件費・動力費・薬品費・修繕費・委託料等（減価償却費を除く）</w:t>
            </w:r>
          </w:p>
        </w:tc>
      </w:tr>
      <w:tr>
        <w:tc>
          <w:tcPr>
            <w:tcW w:type="dxa" w:w="3061"/>
          </w:tcPr>
          <w:p>
            <w:pPr>
              <w:spacing w:after="40"/>
              <w:jc w:val="left"/>
            </w:pPr>
            <w:r/>
            <w:r>
              <w:rPr>
                <w:rFonts w:ascii="ＭＳ 明朝" w:hAnsi="ＭＳ 明朝" w:eastAsia="ＭＳ 明朝"/>
                <w:b w:val="0"/>
                <w:sz w:val="19"/>
              </w:rPr>
              <w:t>Ⅱ　減価償却費</w:t>
            </w:r>
          </w:p>
        </w:tc>
        <w:tc>
          <w:tcPr>
            <w:tcW w:type="dxa" w:w="1701"/>
          </w:tcPr>
          <w:p>
            <w:pPr>
              <w:spacing w:after="40"/>
              <w:jc w:val="right"/>
            </w:pPr>
            <w:r/>
            <w:r>
              <w:rPr>
                <w:rFonts w:ascii="ＭＳ 明朝" w:hAnsi="ＭＳ 明朝" w:eastAsia="ＭＳ 明朝"/>
                <w:b w:val="0"/>
                <w:sz w:val="19"/>
              </w:rPr>
              <w:t>2,002,979</w:t>
            </w:r>
          </w:p>
        </w:tc>
        <w:tc>
          <w:tcPr>
            <w:tcW w:type="dxa" w:w="4592"/>
          </w:tcPr>
          <w:p>
            <w:pPr>
              <w:spacing w:after="40"/>
              <w:jc w:val="center"/>
            </w:pPr>
            <w:r/>
            <w:r>
              <w:rPr>
                <w:rFonts w:ascii="ＭＳ 明朝" w:hAnsi="ＭＳ 明朝" w:eastAsia="ＭＳ 明朝"/>
                <w:b w:val="0"/>
                <w:sz w:val="19"/>
              </w:rPr>
              <w:t>既存資産1,855,337＋建設改良費調査票に基づく新規分147,642</w:t>
            </w:r>
          </w:p>
        </w:tc>
      </w:tr>
      <w:tr>
        <w:tc>
          <w:tcPr>
            <w:tcW w:type="dxa" w:w="3061"/>
          </w:tcPr>
          <w:p>
            <w:pPr>
              <w:spacing w:after="40"/>
              <w:jc w:val="left"/>
            </w:pPr>
            <w:r/>
            <w:r>
              <w:rPr>
                <w:rFonts w:ascii="ＭＳ 明朝" w:hAnsi="ＭＳ 明朝" w:eastAsia="ＭＳ 明朝"/>
                <w:b w:val="0"/>
                <w:sz w:val="19"/>
              </w:rPr>
              <w:t>Ⅲ　支払利息（既往債）</w:t>
            </w:r>
          </w:p>
        </w:tc>
        <w:tc>
          <w:tcPr>
            <w:tcW w:type="dxa" w:w="1701"/>
          </w:tcPr>
          <w:p>
            <w:pPr>
              <w:spacing w:after="40"/>
              <w:jc w:val="right"/>
            </w:pPr>
            <w:r/>
            <w:r>
              <w:rPr>
                <w:rFonts w:ascii="ＭＳ 明朝" w:hAnsi="ＭＳ 明朝" w:eastAsia="ＭＳ 明朝"/>
                <w:b w:val="0"/>
                <w:sz w:val="19"/>
              </w:rPr>
              <w:t>50,585</w:t>
            </w:r>
          </w:p>
        </w:tc>
        <w:tc>
          <w:tcPr>
            <w:tcW w:type="dxa" w:w="4592"/>
          </w:tcPr>
          <w:p>
            <w:pPr>
              <w:spacing w:after="40"/>
              <w:jc w:val="center"/>
            </w:pPr>
            <w:r/>
            <w:r>
              <w:rPr>
                <w:rFonts w:ascii="ＭＳ 明朝" w:hAnsi="ＭＳ 明朝" w:eastAsia="ＭＳ 明朝"/>
                <w:b w:val="0"/>
                <w:sz w:val="19"/>
              </w:rPr>
            </w:r>
          </w:p>
        </w:tc>
      </w:tr>
      <w:tr>
        <w:tc>
          <w:tcPr>
            <w:tcW w:type="dxa" w:w="3061"/>
          </w:tcPr>
          <w:p>
            <w:pPr>
              <w:spacing w:after="40"/>
              <w:jc w:val="left"/>
            </w:pPr>
            <w:r/>
            <w:r>
              <w:rPr>
                <w:rFonts w:ascii="ＭＳ 明朝" w:hAnsi="ＭＳ 明朝" w:eastAsia="ＭＳ 明朝"/>
                <w:b w:val="0"/>
                <w:sz w:val="19"/>
              </w:rPr>
              <w:t>Ⅳ　支払利息（新規債）</w:t>
            </w:r>
          </w:p>
        </w:tc>
        <w:tc>
          <w:tcPr>
            <w:tcW w:type="dxa" w:w="1701"/>
          </w:tcPr>
          <w:p>
            <w:pPr>
              <w:spacing w:after="40"/>
              <w:jc w:val="right"/>
            </w:pPr>
            <w:r/>
            <w:r>
              <w:rPr>
                <w:rFonts w:ascii="ＭＳ 明朝" w:hAnsi="ＭＳ 明朝" w:eastAsia="ＭＳ 明朝"/>
                <w:b w:val="0"/>
                <w:sz w:val="19"/>
              </w:rPr>
              <w:t>106,760</w:t>
            </w:r>
          </w:p>
        </w:tc>
        <w:tc>
          <w:tcPr>
            <w:tcW w:type="dxa" w:w="4592"/>
          </w:tcPr>
          <w:p>
            <w:pPr>
              <w:spacing w:after="40"/>
              <w:jc w:val="center"/>
            </w:pPr>
            <w:r/>
            <w:r>
              <w:rPr>
                <w:rFonts w:ascii="ＭＳ 明朝" w:hAnsi="ＭＳ 明朝" w:eastAsia="ＭＳ 明朝"/>
                <w:b w:val="0"/>
                <w:sz w:val="19"/>
              </w:rPr>
              <w:t>借入利率2.1％</w:t>
            </w:r>
          </w:p>
        </w:tc>
      </w:tr>
      <w:tr>
        <w:tc>
          <w:tcPr>
            <w:tcW w:type="dxa" w:w="3061"/>
          </w:tcPr>
          <w:p>
            <w:pPr>
              <w:spacing w:after="40"/>
              <w:jc w:val="left"/>
            </w:pPr>
            <w:r/>
            <w:r>
              <w:rPr>
                <w:rFonts w:ascii="ＭＳ 明朝" w:hAnsi="ＭＳ 明朝" w:eastAsia="ＭＳ 明朝"/>
                <w:b w:val="0"/>
                <w:sz w:val="19"/>
              </w:rPr>
              <w:t>Ⅴ　資産維持費</w:t>
            </w:r>
          </w:p>
        </w:tc>
        <w:tc>
          <w:tcPr>
            <w:tcW w:type="dxa" w:w="1701"/>
          </w:tcPr>
          <w:p>
            <w:pPr>
              <w:spacing w:after="40"/>
              <w:jc w:val="right"/>
            </w:pPr>
            <w:r/>
            <w:r>
              <w:rPr>
                <w:rFonts w:ascii="ＭＳ 明朝" w:hAnsi="ＭＳ 明朝" w:eastAsia="ＭＳ 明朝"/>
                <w:b w:val="0"/>
                <w:sz w:val="19"/>
              </w:rPr>
              <w:t>134,445</w:t>
            </w:r>
          </w:p>
        </w:tc>
        <w:tc>
          <w:tcPr>
            <w:tcW w:type="dxa" w:w="4592"/>
          </w:tcPr>
          <w:p>
            <w:pPr>
              <w:spacing w:after="40"/>
              <w:jc w:val="center"/>
            </w:pPr>
            <w:r/>
            <w:r>
              <w:rPr>
                <w:rFonts w:ascii="ＭＳ 明朝" w:hAnsi="ＭＳ 明朝" w:eastAsia="ＭＳ 明朝"/>
                <w:b w:val="0"/>
                <w:sz w:val="19"/>
              </w:rPr>
              <w:t>対象資産896,312千円×3.0％×5年</w:t>
            </w:r>
          </w:p>
        </w:tc>
      </w:tr>
      <w:tr>
        <w:tc>
          <w:tcPr>
            <w:tcW w:type="dxa" w:w="3061"/>
          </w:tcPr>
          <w:p>
            <w:pPr>
              <w:spacing w:after="40"/>
              <w:jc w:val="left"/>
            </w:pPr>
            <w:r/>
            <w:r>
              <w:rPr>
                <w:rFonts w:ascii="ＭＳ 明朝" w:hAnsi="ＭＳ 明朝" w:eastAsia="ＭＳ 明朝"/>
                <w:b w:val="0"/>
                <w:sz w:val="19"/>
              </w:rPr>
              <w:t>Ⅵ　控除：長期前受金戻入益</w:t>
            </w:r>
          </w:p>
        </w:tc>
        <w:tc>
          <w:tcPr>
            <w:tcW w:type="dxa" w:w="1701"/>
          </w:tcPr>
          <w:p>
            <w:pPr>
              <w:spacing w:after="40"/>
              <w:jc w:val="right"/>
            </w:pPr>
            <w:r/>
            <w:r>
              <w:rPr>
                <w:rFonts w:ascii="ＭＳ 明朝" w:hAnsi="ＭＳ 明朝" w:eastAsia="ＭＳ 明朝"/>
                <w:b w:val="0"/>
                <w:sz w:val="19"/>
              </w:rPr>
              <w:t>▲1,565,456</w:t>
            </w:r>
          </w:p>
        </w:tc>
        <w:tc>
          <w:tcPr>
            <w:tcW w:type="dxa" w:w="4592"/>
          </w:tcPr>
          <w:p>
            <w:pPr>
              <w:spacing w:after="40"/>
              <w:jc w:val="center"/>
            </w:pPr>
            <w:r/>
            <w:r>
              <w:rPr>
                <w:rFonts w:ascii="ＭＳ 明朝" w:hAnsi="ＭＳ 明朝" w:eastAsia="ＭＳ 明朝"/>
                <w:b w:val="0"/>
                <w:sz w:val="19"/>
              </w:rPr>
              <w:t>補助財源で取得した資産の償却見合い</w:t>
            </w:r>
          </w:p>
        </w:tc>
      </w:tr>
      <w:tr>
        <w:tc>
          <w:tcPr>
            <w:tcW w:type="dxa" w:w="3061"/>
          </w:tcPr>
          <w:p>
            <w:pPr>
              <w:spacing w:after="40"/>
              <w:jc w:val="left"/>
            </w:pPr>
            <w:r/>
            <w:r>
              <w:rPr>
                <w:rFonts w:ascii="ＭＳ 明朝" w:hAnsi="ＭＳ 明朝" w:eastAsia="ＭＳ 明朝"/>
                <w:b w:val="0"/>
                <w:sz w:val="19"/>
              </w:rPr>
              <w:t>Ⅶ　控除：基準内繰入金</w:t>
            </w:r>
          </w:p>
        </w:tc>
        <w:tc>
          <w:tcPr>
            <w:tcW w:type="dxa" w:w="1701"/>
          </w:tcPr>
          <w:p>
            <w:pPr>
              <w:spacing w:after="40"/>
              <w:jc w:val="right"/>
            </w:pPr>
            <w:r/>
            <w:r>
              <w:rPr>
                <w:rFonts w:ascii="ＭＳ 明朝" w:hAnsi="ＭＳ 明朝" w:eastAsia="ＭＳ 明朝"/>
                <w:b w:val="0"/>
                <w:sz w:val="19"/>
              </w:rPr>
              <w:t>▲272,997</w:t>
            </w:r>
          </w:p>
        </w:tc>
        <w:tc>
          <w:tcPr>
            <w:tcW w:type="dxa" w:w="4592"/>
          </w:tcPr>
          <w:p>
            <w:pPr>
              <w:spacing w:after="40"/>
              <w:jc w:val="center"/>
            </w:pPr>
            <w:r/>
            <w:r>
              <w:rPr>
                <w:rFonts w:ascii="ＭＳ 明朝" w:hAnsi="ＭＳ 明朝" w:eastAsia="ＭＳ 明朝"/>
                <w:b w:val="0"/>
                <w:sz w:val="19"/>
              </w:rPr>
              <w:t>他会計補助金（繰出基準に基づき一般会計が負担すべき額）</w:t>
            </w:r>
          </w:p>
        </w:tc>
      </w:tr>
      <w:tr>
        <w:tc>
          <w:tcPr>
            <w:tcW w:type="dxa" w:w="3061"/>
          </w:tcPr>
          <w:p>
            <w:pPr>
              <w:spacing w:after="40"/>
              <w:jc w:val="left"/>
            </w:pPr>
            <w:r/>
            <w:r>
              <w:rPr>
                <w:rFonts w:ascii="ＭＳ 明朝" w:hAnsi="ＭＳ 明朝" w:eastAsia="ＭＳ 明朝"/>
                <w:b/>
                <w:sz w:val="19"/>
              </w:rPr>
              <w:t>総括原価　合計</w:t>
            </w:r>
          </w:p>
        </w:tc>
        <w:tc>
          <w:tcPr>
            <w:tcW w:type="dxa" w:w="1701"/>
          </w:tcPr>
          <w:p>
            <w:pPr>
              <w:spacing w:after="40"/>
              <w:jc w:val="right"/>
            </w:pPr>
            <w:r/>
            <w:r>
              <w:rPr>
                <w:rFonts w:ascii="ＭＳ 明朝" w:hAnsi="ＭＳ 明朝" w:eastAsia="ＭＳ 明朝"/>
                <w:b/>
                <w:sz w:val="19"/>
              </w:rPr>
              <w:t>1,175,810</w:t>
            </w:r>
          </w:p>
        </w:tc>
        <w:tc>
          <w:tcPr>
            <w:tcW w:type="dxa" w:w="4592"/>
          </w:tcPr>
          <w:p>
            <w:pPr>
              <w:spacing w:after="40"/>
              <w:jc w:val="center"/>
            </w:pPr>
            <w:r/>
            <w:r>
              <w:rPr>
                <w:rFonts w:ascii="ＭＳ 明朝" w:hAnsi="ＭＳ 明朝" w:eastAsia="ＭＳ 明朝"/>
                <w:b w:val="0"/>
                <w:sz w:val="19"/>
              </w:rPr>
            </w:r>
          </w:p>
        </w:tc>
      </w:tr>
    </w:tbl>
    <w:p>
      <w:pPr>
        <w:spacing w:after="200" w:line="276" w:lineRule="auto"/>
      </w:pPr>
      <w:r>
        <w:rPr>
          <w:rFonts w:ascii="ＭＳ 明朝" w:hAnsi="ＭＳ 明朝" w:eastAsia="ＭＳ 明朝"/>
          <w:b w:val="0"/>
          <w:color w:val="595959"/>
          <w:sz w:val="17"/>
        </w:rPr>
        <w:t>※ Ⅱの既存資産分1,855,337千円は、経営戦略の財政シミュレーションが計上する令和6年度末取得資産の償却費1,822,881千円と令和7年度取得資産の償却費32,456千円の合計である。Ⅶの控除の位置づけは5-3、Ⅴの対象資産は5-4、Ⅱの残課題は5-5を参照。</w:t>
      </w:r>
    </w:p>
    <w:p>
      <w:pPr>
        <w:spacing w:before="240" w:after="100"/>
      </w:pPr>
      <w:r>
        <w:rPr>
          <w:rFonts w:ascii="ＭＳ ゴシック" w:hAnsi="ＭＳ ゴシック" w:eastAsia="ＭＳ ゴシック"/>
          <w:b/>
          <w:color w:val="2E75B6"/>
          <w:sz w:val="23"/>
        </w:rPr>
        <w:t>4-3　給水原価と総括原価回収割合</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608"/>
            <w:shd w:val="clear" w:fill="2E75B6"/>
          </w:tcPr>
          <w:p>
            <w:pPr>
              <w:spacing w:after="40"/>
              <w:jc w:val="center"/>
            </w:pPr>
            <w:r/>
            <w:r>
              <w:rPr>
                <w:rFonts w:ascii="ＭＳ ゴシック" w:hAnsi="ＭＳ ゴシック" w:eastAsia="ＭＳ ゴシック"/>
                <w:b/>
                <w:color w:val="FFFFFF"/>
                <w:sz w:val="19"/>
              </w:rPr>
              <w:t>指標</w:t>
            </w:r>
          </w:p>
        </w:tc>
        <w:tc>
          <w:tcPr>
            <w:tcW w:type="dxa" w:w="1814"/>
            <w:shd w:val="clear" w:fill="2E75B6"/>
          </w:tcPr>
          <w:p>
            <w:pPr>
              <w:spacing w:after="40"/>
              <w:jc w:val="center"/>
            </w:pPr>
            <w:r/>
            <w:r>
              <w:rPr>
                <w:rFonts w:ascii="ＭＳ ゴシック" w:hAnsi="ＭＳ ゴシック" w:eastAsia="ＭＳ ゴシック"/>
                <w:b/>
                <w:color w:val="FFFFFF"/>
                <w:sz w:val="19"/>
              </w:rPr>
              <w:t>算定値</w:t>
            </w:r>
          </w:p>
        </w:tc>
        <w:tc>
          <w:tcPr>
            <w:tcW w:type="dxa" w:w="4932"/>
            <w:shd w:val="clear" w:fill="2E75B6"/>
          </w:tcPr>
          <w:p>
            <w:pPr>
              <w:spacing w:after="40"/>
              <w:jc w:val="center"/>
            </w:pPr>
            <w:r/>
            <w:r>
              <w:rPr>
                <w:rFonts w:ascii="ＭＳ ゴシック" w:hAnsi="ＭＳ ゴシック" w:eastAsia="ＭＳ ゴシック"/>
                <w:b/>
                <w:color w:val="FFFFFF"/>
                <w:sz w:val="19"/>
              </w:rPr>
              <w:t>算定式</w:t>
            </w:r>
          </w:p>
        </w:tc>
      </w:tr>
      <w:tr>
        <w:tc>
          <w:tcPr>
            <w:tcW w:type="dxa" w:w="2608"/>
          </w:tcPr>
          <w:p>
            <w:pPr>
              <w:spacing w:after="40"/>
              <w:jc w:val="left"/>
            </w:pPr>
            <w:r/>
            <w:r>
              <w:rPr>
                <w:rFonts w:ascii="ＭＳ 明朝" w:hAnsi="ＭＳ 明朝" w:eastAsia="ＭＳ 明朝"/>
                <w:b w:val="0"/>
                <w:sz w:val="19"/>
              </w:rPr>
              <w:t>給水原価</w:t>
            </w:r>
          </w:p>
        </w:tc>
        <w:tc>
          <w:tcPr>
            <w:tcW w:type="dxa" w:w="1814"/>
          </w:tcPr>
          <w:p>
            <w:pPr>
              <w:spacing w:after="40"/>
              <w:jc w:val="center"/>
            </w:pPr>
            <w:r/>
            <w:r>
              <w:rPr>
                <w:rFonts w:ascii="ＭＳ 明朝" w:hAnsi="ＭＳ 明朝" w:eastAsia="ＭＳ 明朝"/>
                <w:b w:val="0"/>
                <w:sz w:val="19"/>
              </w:rPr>
              <w:t>272.4円/㎥</w:t>
            </w:r>
          </w:p>
        </w:tc>
        <w:tc>
          <w:tcPr>
            <w:tcW w:type="dxa" w:w="4932"/>
          </w:tcPr>
          <w:p>
            <w:pPr>
              <w:spacing w:after="40"/>
              <w:jc w:val="center"/>
            </w:pPr>
            <w:r/>
            <w:r>
              <w:rPr>
                <w:rFonts w:ascii="ＭＳ 明朝" w:hAnsi="ＭＳ 明朝" w:eastAsia="ＭＳ 明朝"/>
                <w:b w:val="0"/>
                <w:sz w:val="19"/>
              </w:rPr>
              <w:t>総括原価1,175,810千円×1,000÷有収水量4,316,000㎥</w:t>
            </w:r>
          </w:p>
        </w:tc>
      </w:tr>
      <w:tr>
        <w:tc>
          <w:tcPr>
            <w:tcW w:type="dxa" w:w="2608"/>
          </w:tcPr>
          <w:p>
            <w:pPr>
              <w:spacing w:after="40"/>
              <w:jc w:val="left"/>
            </w:pPr>
            <w:r/>
            <w:r>
              <w:rPr>
                <w:rFonts w:ascii="ＭＳ 明朝" w:hAnsi="ＭＳ 明朝" w:eastAsia="ＭＳ 明朝"/>
                <w:b w:val="0"/>
                <w:sz w:val="19"/>
              </w:rPr>
              <w:t>供給単価（令和8〜12年度・税抜）</w:t>
            </w:r>
          </w:p>
        </w:tc>
        <w:tc>
          <w:tcPr>
            <w:tcW w:type="dxa" w:w="1814"/>
          </w:tcPr>
          <w:p>
            <w:pPr>
              <w:spacing w:after="40"/>
              <w:jc w:val="center"/>
            </w:pPr>
            <w:r/>
            <w:r>
              <w:rPr>
                <w:rFonts w:ascii="ＭＳ 明朝" w:hAnsi="ＭＳ 明朝" w:eastAsia="ＭＳ 明朝"/>
                <w:b w:val="0"/>
                <w:sz w:val="19"/>
              </w:rPr>
              <w:t>136.9円/㎥</w:t>
            </w:r>
          </w:p>
        </w:tc>
        <w:tc>
          <w:tcPr>
            <w:tcW w:type="dxa" w:w="4932"/>
          </w:tcPr>
          <w:p>
            <w:pPr>
              <w:spacing w:after="40"/>
              <w:jc w:val="center"/>
            </w:pPr>
            <w:r/>
            <w:r>
              <w:rPr>
                <w:rFonts w:ascii="ＭＳ 明朝" w:hAnsi="ＭＳ 明朝" w:eastAsia="ＭＳ 明朝"/>
                <w:b w:val="0"/>
                <w:sz w:val="19"/>
              </w:rPr>
              <w:t>現行料金収入118,169千円/年÷有収水量863,200㎥/年</w:t>
            </w:r>
          </w:p>
        </w:tc>
      </w:tr>
      <w:tr>
        <w:tc>
          <w:tcPr>
            <w:tcW w:type="dxa" w:w="2608"/>
          </w:tcPr>
          <w:p>
            <w:pPr>
              <w:spacing w:after="40"/>
              <w:jc w:val="left"/>
            </w:pPr>
            <w:r/>
            <w:r>
              <w:rPr>
                <w:rFonts w:ascii="ＭＳ 明朝" w:hAnsi="ＭＳ 明朝" w:eastAsia="ＭＳ 明朝"/>
                <w:b/>
                <w:sz w:val="19"/>
              </w:rPr>
              <w:t>総括原価回収割合</w:t>
            </w:r>
          </w:p>
        </w:tc>
        <w:tc>
          <w:tcPr>
            <w:tcW w:type="dxa" w:w="1814"/>
          </w:tcPr>
          <w:p>
            <w:pPr>
              <w:spacing w:after="40"/>
              <w:jc w:val="center"/>
            </w:pPr>
            <w:r/>
            <w:r>
              <w:rPr>
                <w:rFonts w:ascii="ＭＳ 明朝" w:hAnsi="ＭＳ 明朝" w:eastAsia="ＭＳ 明朝"/>
                <w:b/>
                <w:sz w:val="19"/>
              </w:rPr>
              <w:t>50.3％</w:t>
            </w:r>
          </w:p>
        </w:tc>
        <w:tc>
          <w:tcPr>
            <w:tcW w:type="dxa" w:w="4932"/>
          </w:tcPr>
          <w:p>
            <w:pPr>
              <w:spacing w:after="40"/>
              <w:jc w:val="center"/>
            </w:pPr>
            <w:r/>
            <w:r>
              <w:rPr>
                <w:rFonts w:ascii="ＭＳ 明朝" w:hAnsi="ＭＳ 明朝" w:eastAsia="ＭＳ 明朝"/>
                <w:b w:val="0"/>
                <w:sz w:val="19"/>
              </w:rPr>
              <w:t>供給単価÷給水原価</w:t>
            </w:r>
          </w:p>
        </w:tc>
      </w:tr>
      <w:tr>
        <w:tc>
          <w:tcPr>
            <w:tcW w:type="dxa" w:w="2608"/>
          </w:tcPr>
          <w:p>
            <w:pPr>
              <w:spacing w:after="40"/>
              <w:jc w:val="left"/>
            </w:pPr>
            <w:r/>
            <w:r>
              <w:rPr>
                <w:rFonts w:ascii="ＭＳ 明朝" w:hAnsi="ＭＳ 明朝" w:eastAsia="ＭＳ 明朝"/>
                <w:b w:val="0"/>
                <w:sz w:val="19"/>
              </w:rPr>
              <w:t>年間不足額</w:t>
            </w:r>
          </w:p>
        </w:tc>
        <w:tc>
          <w:tcPr>
            <w:tcW w:type="dxa" w:w="1814"/>
          </w:tcPr>
          <w:p>
            <w:pPr>
              <w:spacing w:after="40"/>
              <w:jc w:val="center"/>
            </w:pPr>
            <w:r/>
            <w:r>
              <w:rPr>
                <w:rFonts w:ascii="ＭＳ 明朝" w:hAnsi="ＭＳ 明朝" w:eastAsia="ＭＳ 明朝"/>
                <w:b w:val="0"/>
                <w:sz w:val="19"/>
              </w:rPr>
              <w:t>116,993千円/年</w:t>
            </w:r>
          </w:p>
        </w:tc>
        <w:tc>
          <w:tcPr>
            <w:tcW w:type="dxa" w:w="4932"/>
          </w:tcPr>
          <w:p>
            <w:pPr>
              <w:spacing w:after="40"/>
              <w:jc w:val="center"/>
            </w:pPr>
            <w:r/>
            <w:r>
              <w:rPr>
                <w:rFonts w:ascii="ＭＳ 明朝" w:hAnsi="ＭＳ 明朝" w:eastAsia="ＭＳ 明朝"/>
                <w:b w:val="0"/>
                <w:sz w:val="19"/>
              </w:rPr>
              <w:t>（総括原価−給水収益）÷5年</w:t>
            </w:r>
          </w:p>
        </w:tc>
      </w:tr>
      <w:tr>
        <w:tc>
          <w:tcPr>
            <w:tcW w:type="dxa" w:w="2608"/>
          </w:tcPr>
          <w:p>
            <w:pPr>
              <w:spacing w:after="40"/>
              <w:jc w:val="left"/>
            </w:pPr>
            <w:r/>
            <w:r>
              <w:rPr>
                <w:rFonts w:ascii="ＭＳ 明朝" w:hAnsi="ＭＳ 明朝" w:eastAsia="ＭＳ 明朝"/>
                <w:b/>
                <w:sz w:val="19"/>
              </w:rPr>
              <w:t>必要改定率（試算値）</w:t>
            </w:r>
          </w:p>
        </w:tc>
        <w:tc>
          <w:tcPr>
            <w:tcW w:type="dxa" w:w="1814"/>
          </w:tcPr>
          <w:p>
            <w:pPr>
              <w:spacing w:after="40"/>
              <w:jc w:val="center"/>
            </w:pPr>
            <w:r/>
            <w:r>
              <w:rPr>
                <w:rFonts w:ascii="ＭＳ 明朝" w:hAnsi="ＭＳ 明朝" w:eastAsia="ＭＳ 明朝"/>
                <w:b/>
                <w:sz w:val="19"/>
              </w:rPr>
              <w:t>1.99倍</w:t>
            </w:r>
          </w:p>
        </w:tc>
        <w:tc>
          <w:tcPr>
            <w:tcW w:type="dxa" w:w="4932"/>
          </w:tcPr>
          <w:p>
            <w:pPr>
              <w:spacing w:after="40"/>
              <w:jc w:val="center"/>
            </w:pPr>
            <w:r/>
            <w:r>
              <w:rPr>
                <w:rFonts w:ascii="ＭＳ 明朝" w:hAnsi="ＭＳ 明朝" w:eastAsia="ＭＳ 明朝"/>
                <w:b w:val="0"/>
                <w:sz w:val="19"/>
              </w:rPr>
              <w:t>総括原価÷現行料金収入</w:t>
            </w:r>
          </w:p>
        </w:tc>
      </w:tr>
    </w:tbl>
    <w:p>
      <w:pPr>
        <w:spacing w:after="200" w:line="276" w:lineRule="auto"/>
      </w:pPr>
      <w:r>
        <w:rPr>
          <w:rFonts w:ascii="ＭＳ 明朝" w:hAnsi="ＭＳ 明朝" w:eastAsia="ＭＳ 明朝"/>
          <w:b w:val="0"/>
          <w:color w:val="595959"/>
          <w:sz w:val="17"/>
        </w:rPr>
        <w:t>※ 本表の回収割合は、資産維持費を加算し基準内繰入金を控除した本報告独自の総括原価に対する割合であり、3-1の決算ベースの料金回収率（令和5年度52.87％）とは分母の定義が異なる。</w:t>
      </w:r>
    </w:p>
    <w:p>
      <w:pPr>
        <w:spacing w:after="120" w:line="276" w:lineRule="auto"/>
      </w:pPr>
      <w:r>
        <w:rPr>
          <w:rFonts w:ascii="ＭＳ 明朝" w:hAnsi="ＭＳ 明朝" w:eastAsia="ＭＳ 明朝"/>
          <w:b w:val="0"/>
          <w:color w:val="C00000"/>
          <w:sz w:val="21"/>
        </w:rPr>
        <w:t>現行料金のままでは、本報告の前提の下で給水に要する費用の約50％しか回収できない。総括原価を料金で全額回収するには、現行料金の1.99倍の水準が必要となる。</w:t>
      </w:r>
    </w:p>
    <w:p>
      <w:pPr>
        <w:spacing w:after="120" w:line="276" w:lineRule="auto"/>
      </w:pPr>
      <w:r>
        <w:rPr>
          <w:rFonts w:ascii="ＭＳ 明朝" w:hAnsi="ＭＳ 明朝" w:eastAsia="ＭＳ 明朝"/>
          <w:b w:val="0"/>
          <w:color w:val="C00000"/>
          <w:sz w:val="21"/>
        </w:rPr>
        <w:t>ただし1.99倍は、他会計補助金272,997千円の全額を基準内繰入金として控除できる場合の値である。この控除の根拠は町の資料で確認できておらず（5-3参照）、控除しない場合は2.45倍となる。本報告の1.99倍は確定した改定水準ではなく、前提条件つきの試算値として扱う。</w:t>
      </w:r>
    </w:p>
    <w:p>
      <w:pPr>
        <w:spacing w:before="180" w:after="80"/>
      </w:pPr>
      <w:r>
        <w:rPr>
          <w:rFonts w:ascii="ＭＳ ゴシック" w:hAnsi="ＭＳ ゴシック" w:eastAsia="ＭＳ ゴシック"/>
          <w:b/>
          <w:color w:val="C55A11"/>
          <w:sz w:val="21"/>
        </w:rPr>
        <w:t>（参考）繰入金の控除条件による幅</w:t>
      </w:r>
    </w:p>
    <w:p>
      <w:pPr>
        <w:spacing w:after="120" w:line="276" w:lineRule="auto"/>
      </w:pPr>
      <w:r>
        <w:rPr>
          <w:rFonts w:ascii="ＭＳ 明朝" w:hAnsi="ＭＳ 明朝" w:eastAsia="ＭＳ 明朝"/>
          <w:b w:val="0"/>
          <w:sz w:val="21"/>
        </w:rPr>
        <w:t>基準内繰入金を控除するかどうかによって、必要改定率は次のように変わる。本報告は、繰出基準に基づき一般会計が負担すべき額として他会計補助金を控除する前提を採っている。</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3628"/>
            <w:shd w:val="clear" w:fill="2E75B6"/>
          </w:tcPr>
          <w:p>
            <w:pPr>
              <w:spacing w:after="40"/>
              <w:jc w:val="center"/>
            </w:pPr>
            <w:r/>
            <w:r>
              <w:rPr>
                <w:rFonts w:ascii="ＭＳ ゴシック" w:hAnsi="ＭＳ ゴシック" w:eastAsia="ＭＳ ゴシック"/>
                <w:b/>
                <w:color w:val="FFFFFF"/>
                <w:sz w:val="19"/>
              </w:rPr>
              <w:t>前提</w:t>
            </w:r>
          </w:p>
        </w:tc>
        <w:tc>
          <w:tcPr>
            <w:tcW w:type="dxa" w:w="1928"/>
            <w:shd w:val="clear" w:fill="2E75B6"/>
          </w:tcPr>
          <w:p>
            <w:pPr>
              <w:spacing w:after="40"/>
              <w:jc w:val="center"/>
            </w:pPr>
            <w:r/>
            <w:r>
              <w:rPr>
                <w:rFonts w:ascii="ＭＳ ゴシック" w:hAnsi="ＭＳ ゴシック" w:eastAsia="ＭＳ ゴシック"/>
                <w:b/>
                <w:color w:val="FFFFFF"/>
                <w:sz w:val="19"/>
              </w:rPr>
              <w:t>総括原価5年計</w:t>
            </w:r>
          </w:p>
        </w:tc>
        <w:tc>
          <w:tcPr>
            <w:tcW w:type="dxa" w:w="1701"/>
            <w:shd w:val="clear" w:fill="2E75B6"/>
          </w:tcPr>
          <w:p>
            <w:pPr>
              <w:spacing w:after="40"/>
              <w:jc w:val="center"/>
            </w:pPr>
            <w:r/>
            <w:r>
              <w:rPr>
                <w:rFonts w:ascii="ＭＳ ゴシック" w:hAnsi="ＭＳ ゴシック" w:eastAsia="ＭＳ ゴシック"/>
                <w:b/>
                <w:color w:val="FFFFFF"/>
                <w:sz w:val="19"/>
              </w:rPr>
              <w:t>給水原価</w:t>
            </w:r>
          </w:p>
        </w:tc>
        <w:tc>
          <w:tcPr>
            <w:tcW w:type="dxa" w:w="2098"/>
            <w:shd w:val="clear" w:fill="2E75B6"/>
          </w:tcPr>
          <w:p>
            <w:pPr>
              <w:spacing w:after="40"/>
              <w:jc w:val="center"/>
            </w:pPr>
            <w:r/>
            <w:r>
              <w:rPr>
                <w:rFonts w:ascii="ＭＳ ゴシック" w:hAnsi="ＭＳ ゴシック" w:eastAsia="ＭＳ ゴシック"/>
                <w:b/>
                <w:color w:val="FFFFFF"/>
                <w:sz w:val="19"/>
              </w:rPr>
              <w:t>必要改定率</w:t>
            </w:r>
          </w:p>
        </w:tc>
      </w:tr>
      <w:tr>
        <w:tc>
          <w:tcPr>
            <w:tcW w:type="dxa" w:w="3628"/>
          </w:tcPr>
          <w:p>
            <w:pPr>
              <w:spacing w:after="40"/>
              <w:jc w:val="left"/>
            </w:pPr>
            <w:r/>
            <w:r>
              <w:rPr>
                <w:rFonts w:ascii="ＭＳ 明朝" w:hAnsi="ＭＳ 明朝" w:eastAsia="ＭＳ 明朝"/>
                <w:b/>
                <w:sz w:val="19"/>
              </w:rPr>
              <w:t>基準内繰入金を控除（本報告の前提）</w:t>
            </w:r>
          </w:p>
        </w:tc>
        <w:tc>
          <w:tcPr>
            <w:tcW w:type="dxa" w:w="1928"/>
          </w:tcPr>
          <w:p>
            <w:pPr>
              <w:spacing w:after="40"/>
              <w:jc w:val="center"/>
            </w:pPr>
            <w:r/>
            <w:r>
              <w:rPr>
                <w:rFonts w:ascii="ＭＳ 明朝" w:hAnsi="ＭＳ 明朝" w:eastAsia="ＭＳ 明朝"/>
                <w:b/>
                <w:sz w:val="19"/>
              </w:rPr>
              <w:t>1,175,810千円</w:t>
            </w:r>
          </w:p>
        </w:tc>
        <w:tc>
          <w:tcPr>
            <w:tcW w:type="dxa" w:w="1701"/>
          </w:tcPr>
          <w:p>
            <w:pPr>
              <w:spacing w:after="40"/>
              <w:jc w:val="center"/>
            </w:pPr>
            <w:r/>
            <w:r>
              <w:rPr>
                <w:rFonts w:ascii="ＭＳ 明朝" w:hAnsi="ＭＳ 明朝" w:eastAsia="ＭＳ 明朝"/>
                <w:b/>
                <w:sz w:val="19"/>
              </w:rPr>
              <w:t>272.4円/㎥</w:t>
            </w:r>
          </w:p>
        </w:tc>
        <w:tc>
          <w:tcPr>
            <w:tcW w:type="dxa" w:w="2098"/>
          </w:tcPr>
          <w:p>
            <w:pPr>
              <w:spacing w:after="40"/>
              <w:jc w:val="center"/>
            </w:pPr>
            <w:r/>
            <w:r>
              <w:rPr>
                <w:rFonts w:ascii="ＭＳ 明朝" w:hAnsi="ＭＳ 明朝" w:eastAsia="ＭＳ 明朝"/>
                <w:b/>
                <w:sz w:val="19"/>
              </w:rPr>
              <w:t>1.99倍</w:t>
            </w:r>
          </w:p>
        </w:tc>
      </w:tr>
      <w:tr>
        <w:tc>
          <w:tcPr>
            <w:tcW w:type="dxa" w:w="3628"/>
          </w:tcPr>
          <w:p>
            <w:pPr>
              <w:spacing w:after="40"/>
              <w:jc w:val="left"/>
            </w:pPr>
            <w:r/>
            <w:r>
              <w:rPr>
                <w:rFonts w:ascii="ＭＳ 明朝" w:hAnsi="ＭＳ 明朝" w:eastAsia="ＭＳ 明朝"/>
                <w:b w:val="0"/>
                <w:sz w:val="19"/>
              </w:rPr>
              <w:t>繰入金を控除しない</w:t>
            </w:r>
          </w:p>
        </w:tc>
        <w:tc>
          <w:tcPr>
            <w:tcW w:type="dxa" w:w="1928"/>
          </w:tcPr>
          <w:p>
            <w:pPr>
              <w:spacing w:after="40"/>
              <w:jc w:val="center"/>
            </w:pPr>
            <w:r/>
            <w:r>
              <w:rPr>
                <w:rFonts w:ascii="ＭＳ 明朝" w:hAnsi="ＭＳ 明朝" w:eastAsia="ＭＳ 明朝"/>
                <w:b w:val="0"/>
                <w:sz w:val="19"/>
              </w:rPr>
              <w:t>1,448,807千円</w:t>
            </w:r>
          </w:p>
        </w:tc>
        <w:tc>
          <w:tcPr>
            <w:tcW w:type="dxa" w:w="1701"/>
          </w:tcPr>
          <w:p>
            <w:pPr>
              <w:spacing w:after="40"/>
              <w:jc w:val="center"/>
            </w:pPr>
            <w:r/>
            <w:r>
              <w:rPr>
                <w:rFonts w:ascii="ＭＳ 明朝" w:hAnsi="ＭＳ 明朝" w:eastAsia="ＭＳ 明朝"/>
                <w:b w:val="0"/>
                <w:sz w:val="19"/>
              </w:rPr>
              <w:t>335.7円/㎥</w:t>
            </w:r>
          </w:p>
        </w:tc>
        <w:tc>
          <w:tcPr>
            <w:tcW w:type="dxa" w:w="2098"/>
          </w:tcPr>
          <w:p>
            <w:pPr>
              <w:spacing w:after="40"/>
              <w:jc w:val="center"/>
            </w:pPr>
            <w:r/>
            <w:r>
              <w:rPr>
                <w:rFonts w:ascii="ＭＳ 明朝" w:hAnsi="ＭＳ 明朝" w:eastAsia="ＭＳ 明朝"/>
                <w:b w:val="0"/>
                <w:sz w:val="19"/>
              </w:rPr>
              <w:t>2.45倍</w:t>
            </w:r>
          </w:p>
        </w:tc>
      </w:tr>
    </w:tbl>
    <w:p>
      <w:pPr>
        <w:spacing w:after="200" w:line="276" w:lineRule="auto"/>
      </w:pPr>
      <w:r>
        <w:rPr>
          <w:rFonts w:ascii="ＭＳ 明朝" w:hAnsi="ＭＳ 明朝" w:eastAsia="ＭＳ 明朝"/>
          <w:b w:val="0"/>
          <w:color w:val="595959"/>
          <w:sz w:val="17"/>
        </w:rPr>
        <w:t>※ 1.99〜2.45倍は、他の条件を固定し繰入金の控除条件のみを変えた場合の比較値である。償却年数・借入利率・対象資産・水量などの条件を併せて変えると2.5倍を超える場合もあり、この幅は必要改定率の上限・下限を示すものではない。感応度は5-9に示す。</w:t>
      </w:r>
    </w:p>
    <w:p>
      <w:pPr>
        <w:spacing w:after="160" w:line="276" w:lineRule="auto"/>
      </w:pPr>
      <w:r>
        <w:rPr>
          <w:rFonts w:ascii="ＭＳ 明朝" w:hAnsi="ＭＳ 明朝" w:eastAsia="ＭＳ 明朝"/>
          <w:b w:val="0"/>
          <w:sz w:val="21"/>
        </w:rPr>
        <w:t>なお1.99倍も一度に実施できる水準ではない。第6章以降では、この必要水準を前提に、体系の維持・段階改定・体系変更という3つの方向で試算する。</w:t>
      </w:r>
    </w:p>
    <w:p>
      <w:r>
        <w:br w:type="page"/>
      </w:r>
    </w:p>
    <w:p>
      <w:pPr>
        <w:spacing w:before="320" w:after="160"/>
        <w:pBdr>
          <w:bottom w:val="single" w:sz="12" w:space="2" w:color="1F3864"/>
        </w:pBdr>
      </w:pPr>
      <w:r>
        <w:rPr>
          <w:rFonts w:ascii="ＭＳ ゴシック" w:hAnsi="ＭＳ ゴシック" w:eastAsia="ＭＳ ゴシック"/>
          <w:b/>
          <w:color w:val="1F3864"/>
          <w:sz w:val="28"/>
        </w:rPr>
        <w:t>第5章　本報告の前提と限界</w:t>
      </w:r>
    </w:p>
    <w:p>
      <w:pPr>
        <w:spacing w:after="160" w:line="276" w:lineRule="auto"/>
      </w:pPr>
      <w:r>
        <w:rPr>
          <w:rFonts w:ascii="ＭＳ 明朝" w:hAnsi="ＭＳ 明朝" w:eastAsia="ＭＳ 明朝"/>
          <w:b w:val="0"/>
          <w:color w:val="595959"/>
          <w:sz w:val="21"/>
        </w:rPr>
        <w:t>本章は、本報告の数値がどの前提の下で成り立つか、どこまで確認できているかを明示するものである。第6章以降の試算値は、いずれも本章の条件付きの数値である。</w:t>
      </w:r>
    </w:p>
    <w:p>
      <w:pPr>
        <w:spacing w:before="240" w:after="100"/>
      </w:pPr>
      <w:r>
        <w:rPr>
          <w:rFonts w:ascii="ＭＳ ゴシック" w:hAnsi="ＭＳ ゴシック" w:eastAsia="ＭＳ ゴシック"/>
          <w:b/>
          <w:color w:val="2E75B6"/>
          <w:sz w:val="23"/>
        </w:rPr>
        <w:t>5-1　数値の確定状況</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val="clear" w:fill="2E75B6"/>
          </w:tcPr>
          <w:p>
            <w:pPr>
              <w:spacing w:after="40"/>
              <w:jc w:val="center"/>
            </w:pPr>
            <w:r/>
            <w:r>
              <w:rPr>
                <w:rFonts w:ascii="ＭＳ ゴシック" w:hAnsi="ＭＳ ゴシック" w:eastAsia="ＭＳ ゴシック"/>
                <w:b/>
                <w:color w:val="FFFFFF"/>
                <w:sz w:val="19"/>
              </w:rPr>
              <w:t>区分</w:t>
            </w:r>
          </w:p>
        </w:tc>
        <w:tc>
          <w:tcPr>
            <w:tcW w:type="dxa" w:w="6973"/>
            <w:shd w:val="clear" w:fill="2E75B6"/>
          </w:tcPr>
          <w:p>
            <w:pPr>
              <w:spacing w:after="40"/>
              <w:jc w:val="center"/>
            </w:pPr>
            <w:r/>
            <w:r>
              <w:rPr>
                <w:rFonts w:ascii="ＭＳ ゴシック" w:hAnsi="ＭＳ ゴシック" w:eastAsia="ＭＳ ゴシック"/>
                <w:b/>
                <w:color w:val="FFFFFF"/>
                <w:sz w:val="19"/>
              </w:rPr>
              <w:t>項目</w:t>
            </w:r>
          </w:p>
        </w:tc>
      </w:tr>
      <w:tr>
        <w:tc>
          <w:tcPr>
            <w:tcW w:type="dxa" w:w="2381"/>
          </w:tcPr>
          <w:p>
            <w:pPr>
              <w:spacing w:after="40"/>
              <w:jc w:val="left"/>
            </w:pPr>
            <w:r/>
            <w:r>
              <w:rPr>
                <w:rFonts w:ascii="ＭＳ 明朝" w:hAnsi="ＭＳ 明朝" w:eastAsia="ＭＳ 明朝"/>
                <w:b w:val="0"/>
                <w:sz w:val="19"/>
              </w:rPr>
              <w:t>確定値（原票と照合済）</w:t>
            </w:r>
          </w:p>
        </w:tc>
        <w:tc>
          <w:tcPr>
            <w:tcW w:type="dxa" w:w="6973"/>
          </w:tcPr>
          <w:p>
            <w:pPr>
              <w:spacing w:after="40"/>
              <w:jc w:val="center"/>
            </w:pPr>
            <w:r/>
            <w:r>
              <w:rPr>
                <w:rFonts w:ascii="ＭＳ 明朝" w:hAnsi="ＭＳ 明朝" w:eastAsia="ＭＳ 明朝"/>
                <w:b w:val="0"/>
                <w:sz w:val="19"/>
              </w:rPr>
              <w:t>現行料金表（町公式料金表と一致）、標準家庭20mm・20㎥の現行料金2,497円、令和7年度の調定水量1,024,576㎥および調定額131,428,825円（税込）、建設改良費4事業の総整備費3,515,000千円（税込）</w:t>
            </w:r>
          </w:p>
        </w:tc>
      </w:tr>
      <w:tr>
        <w:tc>
          <w:tcPr>
            <w:tcW w:type="dxa" w:w="2381"/>
          </w:tcPr>
          <w:p>
            <w:pPr>
              <w:spacing w:after="40"/>
              <w:jc w:val="left"/>
            </w:pPr>
            <w:r/>
            <w:r>
              <w:rPr>
                <w:rFonts w:ascii="ＭＳ 明朝" w:hAnsi="ＭＳ 明朝" w:eastAsia="ＭＳ 明朝"/>
                <w:b w:val="0"/>
                <w:sz w:val="19"/>
              </w:rPr>
              <w:t>採用値（経営戦略に依拠）</w:t>
            </w:r>
          </w:p>
        </w:tc>
        <w:tc>
          <w:tcPr>
            <w:tcW w:type="dxa" w:w="6973"/>
          </w:tcPr>
          <w:p>
            <w:pPr>
              <w:spacing w:after="40"/>
              <w:jc w:val="center"/>
            </w:pPr>
            <w:r/>
            <w:r>
              <w:rPr>
                <w:rFonts w:ascii="ＭＳ 明朝" w:hAnsi="ＭＳ 明朝" w:eastAsia="ＭＳ 明朝"/>
                <w:b w:val="0"/>
                <w:sz w:val="19"/>
              </w:rPr>
              <w:t>維持管理費、支払利息、有収水量予測、給水収益、借入利率、償却年数</w:t>
            </w:r>
          </w:p>
        </w:tc>
      </w:tr>
      <w:tr>
        <w:tc>
          <w:tcPr>
            <w:tcW w:type="dxa" w:w="2381"/>
          </w:tcPr>
          <w:p>
            <w:pPr>
              <w:spacing w:after="40"/>
              <w:jc w:val="left"/>
            </w:pPr>
            <w:r/>
            <w:r>
              <w:rPr>
                <w:rFonts w:ascii="ＭＳ 明朝" w:hAnsi="ＭＳ 明朝" w:eastAsia="ＭＳ 明朝"/>
                <w:b w:val="0"/>
                <w:sz w:val="19"/>
              </w:rPr>
              <w:t>推計値（要更新）</w:t>
            </w:r>
          </w:p>
        </w:tc>
        <w:tc>
          <w:tcPr>
            <w:tcW w:type="dxa" w:w="6973"/>
          </w:tcPr>
          <w:p>
            <w:pPr>
              <w:spacing w:after="40"/>
              <w:jc w:val="center"/>
            </w:pPr>
            <w:r/>
            <w:r>
              <w:rPr>
                <w:rFonts w:ascii="ＭＳ 明朝" w:hAnsi="ＭＳ 明朝" w:eastAsia="ＭＳ 明朝"/>
                <w:b w:val="0"/>
                <w:sz w:val="19"/>
              </w:rPr>
              <w:t>資産維持費の対象資産、水量ゾーン別の件数、水産加工業の使用水量、口径別料金表案の水準</w:t>
            </w:r>
          </w:p>
        </w:tc>
      </w:tr>
    </w:tbl>
    <w:p>
      <w:pPr>
        <w:spacing w:after="80" w:line="276" w:lineRule="auto"/>
      </w:pPr>
    </w:p>
    <w:p>
      <w:pPr>
        <w:spacing w:before="240" w:after="100"/>
      </w:pPr>
      <w:r>
        <w:rPr>
          <w:rFonts w:ascii="ＭＳ ゴシック" w:hAnsi="ＭＳ ゴシック" w:eastAsia="ＭＳ ゴシック"/>
          <w:b/>
          <w:color w:val="2E75B6"/>
          <w:sz w:val="23"/>
        </w:rPr>
        <w:t>5-2　税区分の扱い</w:t>
      </w:r>
    </w:p>
    <w:p>
      <w:pPr>
        <w:spacing w:after="120" w:line="276" w:lineRule="auto"/>
      </w:pPr>
      <w:r>
        <w:rPr>
          <w:rFonts w:ascii="ＭＳ 明朝" w:hAnsi="ＭＳ 明朝" w:eastAsia="ＭＳ 明朝"/>
          <w:b w:val="0"/>
          <w:sz w:val="21"/>
        </w:rPr>
        <w:t>本報告は、料金表と個別利用者の負担額を税込で、収支と総括原価を税抜で扱っている。両者を直接比較することはできない。</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628"/>
            <w:shd w:val="clear" w:fill="2E75B6"/>
          </w:tcPr>
          <w:p>
            <w:pPr>
              <w:spacing w:after="40"/>
              <w:jc w:val="center"/>
            </w:pPr>
            <w:r/>
            <w:r>
              <w:rPr>
                <w:rFonts w:ascii="ＭＳ ゴシック" w:hAnsi="ＭＳ ゴシック" w:eastAsia="ＭＳ ゴシック"/>
                <w:b/>
                <w:color w:val="FFFFFF"/>
                <w:sz w:val="19"/>
              </w:rPr>
              <w:t>対象</w:t>
            </w:r>
          </w:p>
        </w:tc>
        <w:tc>
          <w:tcPr>
            <w:tcW w:type="dxa" w:w="1474"/>
            <w:shd w:val="clear" w:fill="2E75B6"/>
          </w:tcPr>
          <w:p>
            <w:pPr>
              <w:spacing w:after="40"/>
              <w:jc w:val="center"/>
            </w:pPr>
            <w:r/>
            <w:r>
              <w:rPr>
                <w:rFonts w:ascii="ＭＳ ゴシック" w:hAnsi="ＭＳ ゴシック" w:eastAsia="ＭＳ ゴシック"/>
                <w:b/>
                <w:color w:val="FFFFFF"/>
                <w:sz w:val="19"/>
              </w:rPr>
              <w:t>税区分</w:t>
            </w:r>
          </w:p>
        </w:tc>
        <w:tc>
          <w:tcPr>
            <w:tcW w:type="dxa" w:w="4252"/>
            <w:shd w:val="clear" w:fill="2E75B6"/>
          </w:tcPr>
          <w:p>
            <w:pPr>
              <w:spacing w:after="40"/>
              <w:jc w:val="center"/>
            </w:pPr>
            <w:r/>
            <w:r>
              <w:rPr>
                <w:rFonts w:ascii="ＭＳ ゴシック" w:hAnsi="ＭＳ ゴシック" w:eastAsia="ＭＳ ゴシック"/>
                <w:b/>
                <w:color w:val="FFFFFF"/>
                <w:sz w:val="19"/>
              </w:rPr>
              <w:t>該当箇所</w:t>
            </w:r>
          </w:p>
        </w:tc>
      </w:tr>
      <w:tr>
        <w:tc>
          <w:tcPr>
            <w:tcW w:type="dxa" w:w="3628"/>
          </w:tcPr>
          <w:p>
            <w:pPr>
              <w:spacing w:after="40"/>
              <w:jc w:val="left"/>
            </w:pPr>
            <w:r/>
            <w:r>
              <w:rPr>
                <w:rFonts w:ascii="ＭＳ 明朝" w:hAnsi="ＭＳ 明朝" w:eastAsia="ＭＳ 明朝"/>
                <w:b w:val="0"/>
                <w:sz w:val="19"/>
              </w:rPr>
              <w:t>料金表・個別利用者の月額・倍率</w:t>
            </w:r>
          </w:p>
        </w:tc>
        <w:tc>
          <w:tcPr>
            <w:tcW w:type="dxa" w:w="1474"/>
          </w:tcPr>
          <w:p>
            <w:pPr>
              <w:spacing w:after="40"/>
              <w:jc w:val="center"/>
            </w:pPr>
            <w:r/>
            <w:r>
              <w:rPr>
                <w:rFonts w:ascii="ＭＳ 明朝" w:hAnsi="ＭＳ 明朝" w:eastAsia="ＭＳ 明朝"/>
                <w:b w:val="0"/>
                <w:sz w:val="19"/>
              </w:rPr>
              <w:t>税込</w:t>
            </w:r>
          </w:p>
        </w:tc>
        <w:tc>
          <w:tcPr>
            <w:tcW w:type="dxa" w:w="4252"/>
          </w:tcPr>
          <w:p>
            <w:pPr>
              <w:spacing w:after="40"/>
              <w:jc w:val="center"/>
            </w:pPr>
            <w:r/>
            <w:r>
              <w:rPr>
                <w:rFonts w:ascii="ＭＳ 明朝" w:hAnsi="ＭＳ 明朝" w:eastAsia="ＭＳ 明朝"/>
                <w:b w:val="0"/>
                <w:sz w:val="19"/>
              </w:rPr>
              <w:t>第2章、第6〜9章、第11章</w:t>
            </w:r>
          </w:p>
        </w:tc>
      </w:tr>
      <w:tr>
        <w:tc>
          <w:tcPr>
            <w:tcW w:type="dxa" w:w="3628"/>
          </w:tcPr>
          <w:p>
            <w:pPr>
              <w:spacing w:after="40"/>
              <w:jc w:val="left"/>
            </w:pPr>
            <w:r/>
            <w:r>
              <w:rPr>
                <w:rFonts w:ascii="ＭＳ 明朝" w:hAnsi="ＭＳ 明朝" w:eastAsia="ＭＳ 明朝"/>
                <w:b w:val="0"/>
                <w:sz w:val="19"/>
              </w:rPr>
              <w:t>収益的収支・総括原価・給水原価・供給単価</w:t>
            </w:r>
          </w:p>
        </w:tc>
        <w:tc>
          <w:tcPr>
            <w:tcW w:type="dxa" w:w="1474"/>
          </w:tcPr>
          <w:p>
            <w:pPr>
              <w:spacing w:after="40"/>
              <w:jc w:val="center"/>
            </w:pPr>
            <w:r/>
            <w:r>
              <w:rPr>
                <w:rFonts w:ascii="ＭＳ 明朝" w:hAnsi="ＭＳ 明朝" w:eastAsia="ＭＳ 明朝"/>
                <w:b w:val="0"/>
                <w:sz w:val="19"/>
              </w:rPr>
              <w:t>税抜</w:t>
            </w:r>
          </w:p>
        </w:tc>
        <w:tc>
          <w:tcPr>
            <w:tcW w:type="dxa" w:w="4252"/>
          </w:tcPr>
          <w:p>
            <w:pPr>
              <w:spacing w:after="40"/>
              <w:jc w:val="center"/>
            </w:pPr>
            <w:r/>
            <w:r>
              <w:rPr>
                <w:rFonts w:ascii="ＭＳ 明朝" w:hAnsi="ＭＳ 明朝" w:eastAsia="ＭＳ 明朝"/>
                <w:b w:val="0"/>
                <w:sz w:val="19"/>
              </w:rPr>
              <w:t>第4章、第9章5節</w:t>
            </w:r>
          </w:p>
        </w:tc>
      </w:tr>
      <w:tr>
        <w:tc>
          <w:tcPr>
            <w:tcW w:type="dxa" w:w="3628"/>
          </w:tcPr>
          <w:p>
            <w:pPr>
              <w:spacing w:after="40"/>
              <w:jc w:val="left"/>
            </w:pPr>
            <w:r/>
            <w:r>
              <w:rPr>
                <w:rFonts w:ascii="ＭＳ 明朝" w:hAnsi="ＭＳ 明朝" w:eastAsia="ＭＳ 明朝"/>
                <w:b w:val="0"/>
                <w:sz w:val="19"/>
              </w:rPr>
              <w:t>建設改良費・企業債・総整備費</w:t>
            </w:r>
          </w:p>
        </w:tc>
        <w:tc>
          <w:tcPr>
            <w:tcW w:type="dxa" w:w="1474"/>
          </w:tcPr>
          <w:p>
            <w:pPr>
              <w:spacing w:after="40"/>
              <w:jc w:val="center"/>
            </w:pPr>
            <w:r/>
            <w:r>
              <w:rPr>
                <w:rFonts w:ascii="ＭＳ 明朝" w:hAnsi="ＭＳ 明朝" w:eastAsia="ＭＳ 明朝"/>
                <w:b w:val="0"/>
                <w:sz w:val="19"/>
              </w:rPr>
              <w:t>税込</w:t>
            </w:r>
          </w:p>
        </w:tc>
        <w:tc>
          <w:tcPr>
            <w:tcW w:type="dxa" w:w="4252"/>
          </w:tcPr>
          <w:p>
            <w:pPr>
              <w:spacing w:after="40"/>
              <w:jc w:val="center"/>
            </w:pPr>
            <w:r/>
            <w:r>
              <w:rPr>
                <w:rFonts w:ascii="ＭＳ 明朝" w:hAnsi="ＭＳ 明朝" w:eastAsia="ＭＳ 明朝"/>
                <w:b w:val="0"/>
                <w:sz w:val="19"/>
              </w:rPr>
              <w:t>第3章、第12章</w:t>
            </w:r>
          </w:p>
        </w:tc>
      </w:tr>
    </w:tbl>
    <w:p>
      <w:pPr>
        <w:spacing w:after="80" w:line="276" w:lineRule="auto"/>
      </w:pPr>
    </w:p>
    <w:p>
      <w:pPr>
        <w:spacing w:before="180" w:after="80"/>
      </w:pPr>
      <w:r>
        <w:rPr>
          <w:rFonts w:ascii="ＭＳ ゴシック" w:hAnsi="ＭＳ ゴシック" w:eastAsia="ＭＳ ゴシック"/>
          <w:b/>
          <w:color w:val="C55A11"/>
          <w:sz w:val="21"/>
        </w:rPr>
        <w:t>令和7年度実績の橋渡し</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608"/>
            <w:shd w:val="clear" w:fill="2E75B6"/>
          </w:tcPr>
          <w:p>
            <w:pPr>
              <w:spacing w:after="40"/>
              <w:jc w:val="center"/>
            </w:pPr>
            <w:r/>
            <w:r>
              <w:rPr>
                <w:rFonts w:ascii="ＭＳ ゴシック" w:hAnsi="ＭＳ ゴシック" w:eastAsia="ＭＳ ゴシック"/>
                <w:b/>
                <w:color w:val="FFFFFF"/>
                <w:sz w:val="19"/>
              </w:rPr>
              <w:t>区分</w:t>
            </w:r>
          </w:p>
        </w:tc>
        <w:tc>
          <w:tcPr>
            <w:tcW w:type="dxa" w:w="2268"/>
            <w:shd w:val="clear" w:fill="2E75B6"/>
          </w:tcPr>
          <w:p>
            <w:pPr>
              <w:spacing w:after="40"/>
              <w:jc w:val="center"/>
            </w:pPr>
            <w:r/>
            <w:r>
              <w:rPr>
                <w:rFonts w:ascii="ＭＳ ゴシック" w:hAnsi="ＭＳ ゴシック" w:eastAsia="ＭＳ ゴシック"/>
                <w:b/>
                <w:color w:val="FFFFFF"/>
                <w:sz w:val="19"/>
              </w:rPr>
              <w:t>金額</w:t>
            </w:r>
          </w:p>
        </w:tc>
        <w:tc>
          <w:tcPr>
            <w:tcW w:type="dxa" w:w="2268"/>
            <w:shd w:val="clear" w:fill="2E75B6"/>
          </w:tcPr>
          <w:p>
            <w:pPr>
              <w:spacing w:after="40"/>
              <w:jc w:val="center"/>
            </w:pPr>
            <w:r/>
            <w:r>
              <w:rPr>
                <w:rFonts w:ascii="ＭＳ ゴシック" w:hAnsi="ＭＳ ゴシック" w:eastAsia="ＭＳ ゴシック"/>
                <w:b/>
                <w:color w:val="FFFFFF"/>
                <w:sz w:val="19"/>
              </w:rPr>
              <w:t>水量</w:t>
            </w:r>
          </w:p>
        </w:tc>
        <w:tc>
          <w:tcPr>
            <w:tcW w:type="dxa" w:w="2211"/>
            <w:shd w:val="clear" w:fill="2E75B6"/>
          </w:tcPr>
          <w:p>
            <w:pPr>
              <w:spacing w:after="40"/>
              <w:jc w:val="center"/>
            </w:pPr>
            <w:r/>
            <w:r>
              <w:rPr>
                <w:rFonts w:ascii="ＭＳ ゴシック" w:hAnsi="ＭＳ ゴシック" w:eastAsia="ＭＳ ゴシック"/>
                <w:b/>
                <w:color w:val="FFFFFF"/>
                <w:sz w:val="19"/>
              </w:rPr>
              <w:t>単価</w:t>
            </w:r>
          </w:p>
        </w:tc>
      </w:tr>
      <w:tr>
        <w:tc>
          <w:tcPr>
            <w:tcW w:type="dxa" w:w="2608"/>
          </w:tcPr>
          <w:p>
            <w:pPr>
              <w:spacing w:after="40"/>
              <w:jc w:val="left"/>
            </w:pPr>
            <w:r/>
            <w:r>
              <w:rPr>
                <w:rFonts w:ascii="ＭＳ 明朝" w:hAnsi="ＭＳ 明朝" w:eastAsia="ＭＳ 明朝"/>
                <w:b w:val="0"/>
                <w:sz w:val="19"/>
              </w:rPr>
              <w:t>調定額（税込）</w:t>
            </w:r>
          </w:p>
        </w:tc>
        <w:tc>
          <w:tcPr>
            <w:tcW w:type="dxa" w:w="2268"/>
          </w:tcPr>
          <w:p>
            <w:pPr>
              <w:spacing w:after="40"/>
              <w:jc w:val="right"/>
            </w:pPr>
            <w:r/>
            <w:r>
              <w:rPr>
                <w:rFonts w:ascii="ＭＳ 明朝" w:hAnsi="ＭＳ 明朝" w:eastAsia="ＭＳ 明朝"/>
                <w:b w:val="0"/>
                <w:sz w:val="19"/>
              </w:rPr>
              <w:t>131,428,825円</w:t>
            </w:r>
          </w:p>
        </w:tc>
        <w:tc>
          <w:tcPr>
            <w:tcW w:type="dxa" w:w="2268"/>
          </w:tcPr>
          <w:p>
            <w:pPr>
              <w:spacing w:after="40"/>
              <w:jc w:val="right"/>
            </w:pPr>
            <w:r/>
            <w:r>
              <w:rPr>
                <w:rFonts w:ascii="ＭＳ 明朝" w:hAnsi="ＭＳ 明朝" w:eastAsia="ＭＳ 明朝"/>
                <w:b w:val="0"/>
                <w:sz w:val="19"/>
              </w:rPr>
              <w:t>1,024,576㎥</w:t>
            </w:r>
          </w:p>
        </w:tc>
        <w:tc>
          <w:tcPr>
            <w:tcW w:type="dxa" w:w="2211"/>
          </w:tcPr>
          <w:p>
            <w:pPr>
              <w:spacing w:after="40"/>
              <w:jc w:val="right"/>
            </w:pPr>
            <w:r/>
            <w:r>
              <w:rPr>
                <w:rFonts w:ascii="ＭＳ 明朝" w:hAnsi="ＭＳ 明朝" w:eastAsia="ＭＳ 明朝"/>
                <w:b w:val="0"/>
                <w:sz w:val="19"/>
              </w:rPr>
              <w:t>128.2円/㎥</w:t>
            </w:r>
          </w:p>
        </w:tc>
      </w:tr>
      <w:tr>
        <w:tc>
          <w:tcPr>
            <w:tcW w:type="dxa" w:w="2608"/>
          </w:tcPr>
          <w:p>
            <w:pPr>
              <w:spacing w:after="40"/>
              <w:jc w:val="left"/>
            </w:pPr>
            <w:r/>
            <w:r>
              <w:rPr>
                <w:rFonts w:ascii="ＭＳ 明朝" w:hAnsi="ＭＳ 明朝" w:eastAsia="ＭＳ 明朝"/>
                <w:b w:val="0"/>
                <w:sz w:val="19"/>
              </w:rPr>
              <w:t xml:space="preserve">　うち消費税相当額</w:t>
            </w:r>
          </w:p>
        </w:tc>
        <w:tc>
          <w:tcPr>
            <w:tcW w:type="dxa" w:w="2268"/>
          </w:tcPr>
          <w:p>
            <w:pPr>
              <w:spacing w:after="40"/>
              <w:jc w:val="right"/>
            </w:pPr>
            <w:r/>
            <w:r>
              <w:rPr>
                <w:rFonts w:ascii="ＭＳ 明朝" w:hAnsi="ＭＳ 明朝" w:eastAsia="ＭＳ 明朝"/>
                <w:b w:val="0"/>
                <w:sz w:val="19"/>
              </w:rPr>
              <w:t>▲11,948,075円</w:t>
            </w:r>
          </w:p>
        </w:tc>
        <w:tc>
          <w:tcPr>
            <w:tcW w:type="dxa" w:w="2268"/>
          </w:tcPr>
          <w:p>
            <w:pPr>
              <w:spacing w:after="40"/>
              <w:jc w:val="right"/>
            </w:pPr>
            <w:r/>
            <w:r>
              <w:rPr>
                <w:rFonts w:ascii="ＭＳ 明朝" w:hAnsi="ＭＳ 明朝" w:eastAsia="ＭＳ 明朝"/>
                <w:b w:val="0"/>
                <w:sz w:val="19"/>
              </w:rPr>
              <w:t>―</w:t>
            </w:r>
          </w:p>
        </w:tc>
        <w:tc>
          <w:tcPr>
            <w:tcW w:type="dxa" w:w="2211"/>
          </w:tcPr>
          <w:p>
            <w:pPr>
              <w:spacing w:after="40"/>
              <w:jc w:val="right"/>
            </w:pPr>
            <w:r/>
            <w:r>
              <w:rPr>
                <w:rFonts w:ascii="ＭＳ 明朝" w:hAnsi="ＭＳ 明朝" w:eastAsia="ＭＳ 明朝"/>
                <w:b w:val="0"/>
                <w:sz w:val="19"/>
              </w:rPr>
              <w:t>―</w:t>
            </w:r>
          </w:p>
        </w:tc>
      </w:tr>
      <w:tr>
        <w:tc>
          <w:tcPr>
            <w:tcW w:type="dxa" w:w="2608"/>
          </w:tcPr>
          <w:p>
            <w:pPr>
              <w:spacing w:after="40"/>
              <w:jc w:val="left"/>
            </w:pPr>
            <w:r/>
            <w:r>
              <w:rPr>
                <w:rFonts w:ascii="ＭＳ 明朝" w:hAnsi="ＭＳ 明朝" w:eastAsia="ＭＳ 明朝"/>
                <w:b/>
                <w:sz w:val="19"/>
              </w:rPr>
              <w:t>調定額（税抜）</w:t>
            </w:r>
          </w:p>
        </w:tc>
        <w:tc>
          <w:tcPr>
            <w:tcW w:type="dxa" w:w="2268"/>
          </w:tcPr>
          <w:p>
            <w:pPr>
              <w:spacing w:after="40"/>
              <w:jc w:val="right"/>
            </w:pPr>
            <w:r/>
            <w:r>
              <w:rPr>
                <w:rFonts w:ascii="ＭＳ 明朝" w:hAnsi="ＭＳ 明朝" w:eastAsia="ＭＳ 明朝"/>
                <w:b/>
                <w:sz w:val="19"/>
              </w:rPr>
              <w:t>119,480,750円</w:t>
            </w:r>
          </w:p>
        </w:tc>
        <w:tc>
          <w:tcPr>
            <w:tcW w:type="dxa" w:w="2268"/>
          </w:tcPr>
          <w:p>
            <w:pPr>
              <w:spacing w:after="40"/>
              <w:jc w:val="right"/>
            </w:pPr>
            <w:r/>
            <w:r>
              <w:rPr>
                <w:rFonts w:ascii="ＭＳ 明朝" w:hAnsi="ＭＳ 明朝" w:eastAsia="ＭＳ 明朝"/>
                <w:b/>
                <w:sz w:val="19"/>
              </w:rPr>
              <w:t>1,024,576㎥</w:t>
            </w:r>
          </w:p>
        </w:tc>
        <w:tc>
          <w:tcPr>
            <w:tcW w:type="dxa" w:w="2211"/>
          </w:tcPr>
          <w:p>
            <w:pPr>
              <w:spacing w:after="40"/>
              <w:jc w:val="right"/>
            </w:pPr>
            <w:r/>
            <w:r>
              <w:rPr>
                <w:rFonts w:ascii="ＭＳ 明朝" w:hAnsi="ＭＳ 明朝" w:eastAsia="ＭＳ 明朝"/>
                <w:b/>
                <w:sz w:val="19"/>
              </w:rPr>
              <w:t>116.6円/㎥</w:t>
            </w:r>
          </w:p>
        </w:tc>
      </w:tr>
    </w:tbl>
    <w:p>
      <w:pPr>
        <w:spacing w:after="200" w:line="276" w:lineRule="auto"/>
      </w:pPr>
      <w:r>
        <w:rPr>
          <w:rFonts w:ascii="ＭＳ 明朝" w:hAnsi="ＭＳ 明朝" w:eastAsia="ＭＳ 明朝"/>
          <w:b w:val="0"/>
          <w:color w:val="595959"/>
          <w:sz w:val="17"/>
        </w:rPr>
        <w:t>※ 令和8〜12年度の供給単価136.9円/㎥は税抜の将来推計であり、比較の対象となるのは税抜の116.6円/㎥である。128.2円/㎥は税込調定単価であるため、将来推計と同じ指標として比較することはできない。また決算給水収益との対比には、期間帰属および調定取消等の調整が別途必要となる。</w:t>
      </w:r>
    </w:p>
    <w:p>
      <w:pPr>
        <w:spacing w:before="240" w:after="100"/>
      </w:pPr>
      <w:r>
        <w:rPr>
          <w:rFonts w:ascii="ＭＳ ゴシック" w:hAnsi="ＭＳ ゴシック" w:eastAsia="ＭＳ ゴシック"/>
          <w:b/>
          <w:color w:val="2E75B6"/>
          <w:sz w:val="23"/>
        </w:rPr>
        <w:t>5-3　基準内繰入金の控除条件</w:t>
      </w:r>
    </w:p>
    <w:p>
      <w:pPr>
        <w:spacing w:after="120" w:line="276" w:lineRule="auto"/>
      </w:pPr>
      <w:r>
        <w:rPr>
          <w:rFonts w:ascii="ＭＳ 明朝" w:hAnsi="ＭＳ 明朝" w:eastAsia="ＭＳ 明朝"/>
          <w:b w:val="0"/>
          <w:sz w:val="21"/>
        </w:rPr>
        <w:t>4-2で控除した他会計補助金272,997千円は、経営戦略の財政シミュレーションから金額を追跡できる。ただし、同シミュレーションの算式は人件費と支払利息の合計となっており、説明欄の記載（減価償却費・人件費・支払利息）と一致していない。繰出基準の条項別・費目別の区分、基準内と基準外の切り分け、収益的収入と資本的収入の別についても、町の確認資料を得ていない。</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val="clear" w:fill="2E75B6"/>
          </w:tcPr>
          <w:p>
            <w:pPr>
              <w:spacing w:after="40"/>
              <w:jc w:val="center"/>
            </w:pPr>
            <w:r/>
            <w:r>
              <w:rPr>
                <w:rFonts w:ascii="ＭＳ ゴシック" w:hAnsi="ＭＳ ゴシック" w:eastAsia="ＭＳ ゴシック"/>
                <w:b/>
                <w:color w:val="FFFFFF"/>
                <w:sz w:val="19"/>
              </w:rPr>
              <w:t>論点</w:t>
            </w:r>
          </w:p>
        </w:tc>
        <w:tc>
          <w:tcPr>
            <w:tcW w:type="dxa" w:w="6973"/>
            <w:shd w:val="clear" w:fill="2E75B6"/>
          </w:tcPr>
          <w:p>
            <w:pPr>
              <w:spacing w:after="40"/>
              <w:jc w:val="center"/>
            </w:pPr>
            <w:r/>
            <w:r>
              <w:rPr>
                <w:rFonts w:ascii="ＭＳ ゴシック" w:hAnsi="ＭＳ ゴシック" w:eastAsia="ＭＳ ゴシック"/>
                <w:b/>
                <w:color w:val="FFFFFF"/>
                <w:sz w:val="19"/>
              </w:rPr>
              <w:t>内容</w:t>
            </w:r>
          </w:p>
        </w:tc>
      </w:tr>
      <w:tr>
        <w:tc>
          <w:tcPr>
            <w:tcW w:type="dxa" w:w="2381"/>
          </w:tcPr>
          <w:p>
            <w:pPr>
              <w:spacing w:after="40"/>
              <w:jc w:val="left"/>
            </w:pPr>
            <w:r/>
            <w:r>
              <w:rPr>
                <w:rFonts w:ascii="ＭＳ 明朝" w:hAnsi="ＭＳ 明朝" w:eastAsia="ＭＳ 明朝"/>
                <w:b w:val="0"/>
                <w:sz w:val="19"/>
              </w:rPr>
              <w:t>金額の追跡</w:t>
            </w:r>
          </w:p>
        </w:tc>
        <w:tc>
          <w:tcPr>
            <w:tcW w:type="dxa" w:w="6973"/>
          </w:tcPr>
          <w:p>
            <w:pPr>
              <w:spacing w:after="40"/>
              <w:jc w:val="center"/>
            </w:pPr>
            <w:r/>
            <w:r>
              <w:rPr>
                <w:rFonts w:ascii="ＭＳ 明朝" w:hAnsi="ＭＳ 明朝" w:eastAsia="ＭＳ 明朝"/>
                <w:b w:val="0"/>
                <w:sz w:val="19"/>
              </w:rPr>
              <w:t>経営戦略の財政シミュレーションの該当行の5年合計と一致する</w:t>
            </w:r>
          </w:p>
        </w:tc>
      </w:tr>
      <w:tr>
        <w:tc>
          <w:tcPr>
            <w:tcW w:type="dxa" w:w="2381"/>
          </w:tcPr>
          <w:p>
            <w:pPr>
              <w:spacing w:after="40"/>
              <w:jc w:val="left"/>
            </w:pPr>
            <w:r/>
            <w:r>
              <w:rPr>
                <w:rFonts w:ascii="ＭＳ 明朝" w:hAnsi="ＭＳ 明朝" w:eastAsia="ＭＳ 明朝"/>
                <w:b w:val="0"/>
                <w:sz w:val="19"/>
              </w:rPr>
              <w:t>算式と説明の不一致</w:t>
            </w:r>
          </w:p>
        </w:tc>
        <w:tc>
          <w:tcPr>
            <w:tcW w:type="dxa" w:w="6973"/>
          </w:tcPr>
          <w:p>
            <w:pPr>
              <w:spacing w:after="40"/>
              <w:jc w:val="center"/>
            </w:pPr>
            <w:r/>
            <w:r>
              <w:rPr>
                <w:rFonts w:ascii="ＭＳ 明朝" w:hAnsi="ＭＳ 明朝" w:eastAsia="ＭＳ 明朝"/>
                <w:b w:val="0"/>
                <w:sz w:val="19"/>
              </w:rPr>
              <w:t>算式は人件費＋支払利息。説明欄は減価償却費・人件費・支払利息</w:t>
            </w:r>
          </w:p>
        </w:tc>
      </w:tr>
      <w:tr>
        <w:tc>
          <w:tcPr>
            <w:tcW w:type="dxa" w:w="2381"/>
          </w:tcPr>
          <w:p>
            <w:pPr>
              <w:spacing w:after="40"/>
              <w:jc w:val="left"/>
            </w:pPr>
            <w:r/>
            <w:r>
              <w:rPr>
                <w:rFonts w:ascii="ＭＳ 明朝" w:hAnsi="ＭＳ 明朝" w:eastAsia="ＭＳ 明朝"/>
                <w:b w:val="0"/>
                <w:sz w:val="19"/>
              </w:rPr>
              <w:t>繰出基準との対応</w:t>
            </w:r>
          </w:p>
        </w:tc>
        <w:tc>
          <w:tcPr>
            <w:tcW w:type="dxa" w:w="6973"/>
          </w:tcPr>
          <w:p>
            <w:pPr>
              <w:spacing w:after="40"/>
              <w:jc w:val="center"/>
            </w:pPr>
            <w:r/>
            <w:r>
              <w:rPr>
                <w:rFonts w:ascii="ＭＳ 明朝" w:hAnsi="ＭＳ 明朝" w:eastAsia="ＭＳ 明朝"/>
                <w:b w:val="0"/>
                <w:sz w:val="19"/>
              </w:rPr>
              <w:t>条項別・費目別の区分と負担対象費目の確認が未了</w:t>
            </w:r>
          </w:p>
        </w:tc>
      </w:tr>
      <w:tr>
        <w:tc>
          <w:tcPr>
            <w:tcW w:type="dxa" w:w="2381"/>
          </w:tcPr>
          <w:p>
            <w:pPr>
              <w:spacing w:after="40"/>
              <w:jc w:val="left"/>
            </w:pPr>
            <w:r/>
            <w:r>
              <w:rPr>
                <w:rFonts w:ascii="ＭＳ 明朝" w:hAnsi="ＭＳ 明朝" w:eastAsia="ＭＳ 明朝"/>
                <w:b w:val="0"/>
                <w:sz w:val="19"/>
              </w:rPr>
              <w:t>二重控除の有無</w:t>
            </w:r>
          </w:p>
        </w:tc>
        <w:tc>
          <w:tcPr>
            <w:tcW w:type="dxa" w:w="6973"/>
          </w:tcPr>
          <w:p>
            <w:pPr>
              <w:spacing w:after="40"/>
              <w:jc w:val="center"/>
            </w:pPr>
            <w:r/>
            <w:r>
              <w:rPr>
                <w:rFonts w:ascii="ＭＳ 明朝" w:hAnsi="ＭＳ 明朝" w:eastAsia="ＭＳ 明朝"/>
                <w:b w:val="0"/>
                <w:sz w:val="19"/>
              </w:rPr>
              <w:t>長期前受金戻入益との重複の有無を照合する必要がある</w:t>
            </w:r>
          </w:p>
        </w:tc>
      </w:tr>
      <w:tr>
        <w:tc>
          <w:tcPr>
            <w:tcW w:type="dxa" w:w="2381"/>
          </w:tcPr>
          <w:p>
            <w:pPr>
              <w:spacing w:after="40"/>
              <w:jc w:val="left"/>
            </w:pPr>
            <w:r/>
            <w:r>
              <w:rPr>
                <w:rFonts w:ascii="ＭＳ 明朝" w:hAnsi="ＭＳ 明朝" w:eastAsia="ＭＳ 明朝"/>
                <w:b/>
                <w:sz w:val="19"/>
              </w:rPr>
              <w:t>影響の大きさ</w:t>
            </w:r>
          </w:p>
        </w:tc>
        <w:tc>
          <w:tcPr>
            <w:tcW w:type="dxa" w:w="6973"/>
          </w:tcPr>
          <w:p>
            <w:pPr>
              <w:spacing w:after="40"/>
              <w:jc w:val="center"/>
            </w:pPr>
            <w:r/>
            <w:r>
              <w:rPr>
                <w:rFonts w:ascii="ＭＳ 明朝" w:hAnsi="ＭＳ 明朝" w:eastAsia="ＭＳ 明朝"/>
                <w:b/>
                <w:sz w:val="19"/>
              </w:rPr>
              <w:t>控除の有無で必要改定率は約0.46倍、年間必要収入は約54,599千円変わる</w:t>
            </w:r>
          </w:p>
        </w:tc>
      </w:tr>
    </w:tbl>
    <w:p>
      <w:pPr>
        <w:spacing w:after="200" w:line="276" w:lineRule="auto"/>
      </w:pPr>
      <w:r>
        <w:rPr>
          <w:rFonts w:ascii="ＭＳ 明朝" w:hAnsi="ＭＳ 明朝" w:eastAsia="ＭＳ 明朝"/>
          <w:b w:val="0"/>
          <w:color w:val="595959"/>
          <w:sz w:val="17"/>
        </w:rPr>
        <w:t>※ 本報告は控除する前提を採っているが、これは繰出基準の整理が成立する場合の試算である。町の確認を経て確定させる。</w:t>
      </w:r>
    </w:p>
    <w:p>
      <w:pPr>
        <w:spacing w:before="240" w:after="100"/>
      </w:pPr>
      <w:r>
        <w:rPr>
          <w:rFonts w:ascii="ＭＳ ゴシック" w:hAnsi="ＭＳ ゴシック" w:eastAsia="ＭＳ ゴシック"/>
          <w:b/>
          <w:color w:val="2E75B6"/>
          <w:sz w:val="23"/>
        </w:rPr>
        <w:t>5-4　資産維持費の対象資産</w:t>
      </w:r>
    </w:p>
    <w:p>
      <w:pPr>
        <w:spacing w:after="120" w:line="276" w:lineRule="auto"/>
      </w:pPr>
      <w:r>
        <w:rPr>
          <w:rFonts w:ascii="ＭＳ 明朝" w:hAnsi="ＭＳ 明朝" w:eastAsia="ＭＳ 明朝"/>
          <w:b w:val="0"/>
          <w:sz w:val="21"/>
        </w:rPr>
        <w:t>資産維持費は、対象資産に資産維持率を乗じて算定する。算式は「水道料金算定要領」と整合するが、算式に入れる対象資産そのものが未確定である。</w:t>
      </w:r>
    </w:p>
    <w:p>
      <w:pPr>
        <w:pStyle w:val="ListBullet"/>
        <w:spacing w:after="60" w:line="269" w:lineRule="auto"/>
      </w:pPr>
      <w:r>
        <w:rPr>
          <w:rFonts w:ascii="ＭＳ 明朝" w:hAnsi="ＭＳ 明朝" w:eastAsia="ＭＳ 明朝"/>
          <w:sz w:val="21"/>
        </w:rPr>
        <w:t>対象資産の期首残高は、経営戦略の資産維持費シートから採った値であり、同シートの年度表示は平成31年度末である。令和8年4月1日時点の固定資産台帳残高ではない</w:t>
      </w:r>
    </w:p>
    <w:p>
      <w:pPr>
        <w:pStyle w:val="ListBullet"/>
        <w:spacing w:after="60" w:line="269" w:lineRule="auto"/>
      </w:pPr>
      <w:r>
        <w:rPr>
          <w:rFonts w:ascii="ＭＳ 明朝" w:hAnsi="ＭＳ 明朝" w:eastAsia="ＭＳ 明朝"/>
          <w:sz w:val="21"/>
        </w:rPr>
        <w:t>期末残高750,000千円は直接入力の推計値であり、取得・除却・償却をつなぐ計算過程を示していない</w:t>
      </w:r>
    </w:p>
    <w:p>
      <w:pPr>
        <w:pStyle w:val="ListBullet"/>
        <w:spacing w:after="60" w:line="269" w:lineRule="auto"/>
      </w:pPr>
      <w:r>
        <w:rPr>
          <w:rFonts w:ascii="ＭＳ 明朝" w:hAnsi="ＭＳ 明朝" w:eastAsia="ＭＳ 明朝"/>
          <w:sz w:val="21"/>
        </w:rPr>
        <w:t>期末日を令和12年3月31日とする一方、費用の対象期間は令和8〜12年度の5年度である。5年度の期末日は令和13年3月31日であり、対象期間をそろえる必要がある</w:t>
      </w:r>
    </w:p>
    <w:p>
      <w:pPr>
        <w:pStyle w:val="ListBullet"/>
        <w:spacing w:after="60" w:line="269" w:lineRule="auto"/>
      </w:pPr>
      <w:r>
        <w:rPr>
          <w:rFonts w:ascii="ＭＳ 明朝" w:hAnsi="ＭＳ 明朝" w:eastAsia="ＭＳ 明朝"/>
          <w:sz w:val="21"/>
        </w:rPr>
        <w:t>★対象資産が100,000千円変わると、5年分の資産維持費は15,000千円、必要改定率は約0.025倍動く</w:t>
      </w:r>
    </w:p>
    <w:p>
      <w:pPr>
        <w:spacing w:after="120" w:line="276" w:lineRule="auto"/>
      </w:pPr>
      <w:r>
        <w:rPr>
          <w:rFonts w:ascii="ＭＳ 明朝" w:hAnsi="ＭＳ 明朝" w:eastAsia="ＭＳ 明朝"/>
          <w:b w:val="0"/>
          <w:sz w:val="21"/>
        </w:rPr>
        <w:t>最終報告では、対象資産・除外資産・期首期末残高・取得・除却・償却を固定資産台帳に結び付けて再構築する。</w:t>
      </w:r>
    </w:p>
    <w:p>
      <w:pPr>
        <w:spacing w:before="240" w:after="100"/>
      </w:pPr>
      <w:r>
        <w:rPr>
          <w:rFonts w:ascii="ＭＳ ゴシック" w:hAnsi="ＭＳ ゴシック" w:eastAsia="ＭＳ ゴシック"/>
          <w:b/>
          <w:color w:val="2E75B6"/>
          <w:sz w:val="23"/>
        </w:rPr>
        <w:t>5-5　減価償却費の接続</w:t>
      </w:r>
    </w:p>
    <w:p>
      <w:pPr>
        <w:spacing w:after="120" w:line="276" w:lineRule="auto"/>
      </w:pPr>
      <w:r>
        <w:rPr>
          <w:rFonts w:ascii="ＭＳ 明朝" w:hAnsi="ＭＳ 明朝" w:eastAsia="ＭＳ 明朝"/>
          <w:b w:val="0"/>
          <w:sz w:val="21"/>
        </w:rPr>
        <w:t>減価償却費は、経営戦略が計上する既存資産分を残したうえで、建設改良費調査票に基づく新規分を加える方法で算定している。本報告では、既存資産分を経営戦略の財政シミュレーションの計上額（令和6年度末取得資産1,822,881千円、令和7年度取得資産32,456千円）に直接接続し直した。従前の差引方式では既存資産分が41,318千円不足しており、必要改定率で約0.07倍の差が生じていた。</w:t>
      </w:r>
    </w:p>
    <w:p>
      <w:pPr>
        <w:spacing w:after="80" w:line="276" w:lineRule="auto"/>
      </w:pPr>
      <w:r>
        <w:rPr>
          <w:rFonts w:ascii="ＭＳ 明朝" w:hAnsi="ＭＳ 明朝" w:eastAsia="ＭＳ 明朝"/>
          <w:b w:val="0"/>
          <w:sz w:val="21"/>
        </w:rPr>
        <w:t>ただし、次の点は未解決であり、最終報告で再構築する。</w:t>
      </w:r>
    </w:p>
    <w:p>
      <w:pPr>
        <w:pStyle w:val="ListBullet"/>
        <w:spacing w:after="60" w:line="269" w:lineRule="auto"/>
      </w:pPr>
      <w:r>
        <w:rPr>
          <w:rFonts w:ascii="ＭＳ 明朝" w:hAnsi="ＭＳ 明朝" w:eastAsia="ＭＳ 明朝"/>
          <w:sz w:val="21"/>
        </w:rPr>
        <w:t>新規分147,642千円は税込の建設改良費を38年で除した額である。取得価額の税処理と控除対象外消費税の扱いを整理する必要がある</w:t>
      </w:r>
    </w:p>
    <w:p>
      <w:pPr>
        <w:pStyle w:val="ListBullet"/>
        <w:spacing w:after="60" w:line="269" w:lineRule="auto"/>
      </w:pPr>
      <w:r>
        <w:rPr>
          <w:rFonts w:ascii="ＭＳ 明朝" w:hAnsi="ＭＳ 明朝" w:eastAsia="ＭＳ 明朝"/>
          <w:sz w:val="21"/>
        </w:rPr>
        <w:t>補助財源で取得する資産に対応する長期前受金戻入益を、新規分についても計上する必要がある</w:t>
      </w:r>
    </w:p>
    <w:p>
      <w:pPr>
        <w:pStyle w:val="ListBullet"/>
        <w:spacing w:after="60" w:line="269" w:lineRule="auto"/>
      </w:pPr>
      <w:r>
        <w:rPr>
          <w:rFonts w:ascii="ＭＳ 明朝" w:hAnsi="ＭＳ 明朝" w:eastAsia="ＭＳ 明朝"/>
          <w:sz w:val="21"/>
        </w:rPr>
        <w:t>供用開始年度（償却開始年度）を事業ごとに設定する必要がある</w:t>
      </w:r>
    </w:p>
    <w:p>
      <w:pPr>
        <w:pStyle w:val="ListBullet"/>
        <w:spacing w:after="60" w:line="269" w:lineRule="auto"/>
      </w:pPr>
      <w:r>
        <w:rPr>
          <w:rFonts w:ascii="ＭＳ 明朝" w:hAnsi="ＭＳ 明朝" w:eastAsia="ＭＳ 明朝"/>
          <w:sz w:val="21"/>
        </w:rPr>
        <w:t>機械・電気設備を38年とするか20年とするかで、必要改定率は約0.12倍動く</w:t>
      </w:r>
    </w:p>
    <w:p>
      <w:pPr>
        <w:spacing w:before="240" w:after="100"/>
      </w:pPr>
      <w:r>
        <w:rPr>
          <w:rFonts w:ascii="ＭＳ ゴシック" w:hAnsi="ＭＳ ゴシック" w:eastAsia="ＭＳ ゴシック"/>
          <w:b/>
          <w:color w:val="2E75B6"/>
          <w:sz w:val="23"/>
        </w:rPr>
        <w:t>5-6　利用者影響試算の母集団と代表性</w:t>
      </w:r>
    </w:p>
    <w:p>
      <w:pPr>
        <w:spacing w:after="120" w:line="276" w:lineRule="auto"/>
      </w:pPr>
      <w:r>
        <w:rPr>
          <w:rFonts w:ascii="ＭＳ 明朝" w:hAnsi="ＭＳ 明朝" w:eastAsia="ＭＳ 明朝"/>
          <w:b w:val="0"/>
          <w:sz w:val="21"/>
        </w:rPr>
        <w:t>第6章以降の利用者影響は、水量ゾーン別の代表値を用いた試算で算定している。この試算は負担配分の傾向を示すためのものであり、町全体の財政効果を確定するものではない。</w:t>
      </w:r>
    </w:p>
    <w:p>
      <w:pPr>
        <w:pStyle w:val="ListBullet"/>
        <w:spacing w:after="60" w:line="269" w:lineRule="auto"/>
      </w:pPr>
      <w:r>
        <w:rPr>
          <w:rFonts w:ascii="ＭＳ 明朝" w:hAnsi="ＭＳ 明朝" w:eastAsia="ＭＳ 明朝"/>
          <w:sz w:val="21"/>
        </w:rPr>
        <w:t>各水量ゾーンに代表口径を1つずつ割り当てており、実際の口径分布を反映していない。口径別体系への移行を検討する以上、口径分布は結果を左右する</w:t>
      </w:r>
    </w:p>
    <w:p>
      <w:pPr>
        <w:pStyle w:val="ListBullet"/>
        <w:spacing w:after="60" w:line="269" w:lineRule="auto"/>
      </w:pPr>
      <w:r>
        <w:rPr>
          <w:rFonts w:ascii="ＭＳ 明朝" w:hAnsi="ＭＳ 明朝" w:eastAsia="ＭＳ 明朝"/>
          <w:sz w:val="21"/>
        </w:rPr>
        <w:t>水量ゾーン別の件数は特定の集計によるものであり、令和7年11月の全口径データ（0㎥315件、1〜5㎥561件、501㎥超21件）とは一致しない。対象月・年度平均・全数かサンプルかを明示し、原票と照合する</w:t>
      </w:r>
    </w:p>
    <w:p>
      <w:pPr>
        <w:pStyle w:val="ListBullet"/>
        <w:spacing w:after="60" w:line="269" w:lineRule="auto"/>
      </w:pPr>
      <w:r>
        <w:rPr>
          <w:rFonts w:ascii="ＭＳ 明朝" w:hAnsi="ＭＳ 明朝" w:eastAsia="ＭＳ 明朝"/>
          <w:sz w:val="21"/>
        </w:rPr>
        <w:t>サンプル集計の水量は全調定水量の約4割にとどまり、使用者数もゾーン合計と一致しない。抽出条件と除外件数の理由を確認するまで、代表性は確認できていない</w:t>
      </w:r>
    </w:p>
    <w:p>
      <w:pPr>
        <w:pStyle w:val="ListBullet"/>
        <w:spacing w:after="60" w:line="269" w:lineRule="auto"/>
      </w:pPr>
      <w:r>
        <w:rPr>
          <w:rFonts w:ascii="ＭＳ 明朝" w:hAnsi="ＭＳ 明朝" w:eastAsia="ＭＳ 明朝"/>
          <w:sz w:val="21"/>
        </w:rPr>
        <w:t>試算の料金収入には補正係数を掛けているが、これを利用者数の補正と解釈すると年水量が財政指標の分母と一致しない。収入のみの経験補正として扱っている</w:t>
      </w:r>
    </w:p>
    <w:p>
      <w:pPr>
        <w:pStyle w:val="ListBullet"/>
        <w:spacing w:after="60" w:line="269" w:lineRule="auto"/>
      </w:pPr>
      <w:r>
        <w:rPr>
          <w:rFonts w:ascii="ＭＳ 明朝" w:hAnsi="ＭＳ 明朝" w:eastAsia="ＭＳ 明朝"/>
          <w:sz w:val="21"/>
        </w:rPr>
        <w:t>★口径別案が総括原価を100％回収するという結果は、試算の水準係数をその目標に合わせて解いた結果であり、実際の調定データから検証した結果ではない。参考として、令和7年11月の口径別・1㎥刻み件数に同じ料金案を適用すると現行比は約2.10倍となり、代表値による試算の1.99倍とは異なる</w:t>
      </w:r>
    </w:p>
    <w:p>
      <w:pPr>
        <w:spacing w:after="120" w:line="276" w:lineRule="auto"/>
      </w:pPr>
      <w:r>
        <w:rPr>
          <w:rFonts w:ascii="ＭＳ 明朝" w:hAnsi="ＭＳ 明朝" w:eastAsia="ＭＳ 明朝"/>
          <w:b w:val="0"/>
          <w:sz w:val="21"/>
        </w:rPr>
        <w:t>最終報告では、使用者番号・業種・口径・月別水量・用途・減免を共通の明細に持ち、同一の使用者に現行体系と各案を適用し直す方法に置き換える。</w:t>
      </w:r>
    </w:p>
    <w:p>
      <w:pPr>
        <w:spacing w:before="240" w:after="100"/>
      </w:pPr>
      <w:r>
        <w:rPr>
          <w:rFonts w:ascii="ＭＳ ゴシック" w:hAnsi="ＭＳ ゴシック" w:eastAsia="ＭＳ ゴシック"/>
          <w:b/>
          <w:color w:val="2E75B6"/>
          <w:sz w:val="23"/>
        </w:rPr>
        <w:t>5-7　水産加工業19社モデルの位置づけ</w:t>
      </w:r>
    </w:p>
    <w:p>
      <w:pPr>
        <w:spacing w:after="120" w:line="276" w:lineRule="auto"/>
      </w:pPr>
      <w:r>
        <w:rPr>
          <w:rFonts w:ascii="ＭＳ 明朝" w:hAnsi="ＭＳ 明朝" w:eastAsia="ＭＳ 明朝"/>
          <w:b w:val="0"/>
          <w:sz w:val="21"/>
        </w:rPr>
        <w:t>第8章・第9章に掲げる水産加工業19社の数値は、口径と使用水量を仮定した事例であり、実在の事業者の実績ではない。次の理由により、この事例から町全体の財政効果を算定することはできない。</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247"/>
            <w:shd w:val="clear" w:fill="2E75B6"/>
          </w:tcPr>
          <w:p>
            <w:pPr>
              <w:spacing w:after="40"/>
              <w:jc w:val="center"/>
            </w:pPr>
            <w:r/>
            <w:r>
              <w:rPr>
                <w:rFonts w:ascii="ＭＳ ゴシック" w:hAnsi="ＭＳ ゴシック" w:eastAsia="ＭＳ ゴシック"/>
                <w:b/>
                <w:color w:val="FFFFFF"/>
                <w:sz w:val="18"/>
              </w:rPr>
              <w:t>口径</w:t>
            </w:r>
          </w:p>
        </w:tc>
        <w:tc>
          <w:tcPr>
            <w:tcW w:type="dxa" w:w="1928"/>
            <w:shd w:val="clear" w:fill="2E75B6"/>
          </w:tcPr>
          <w:p>
            <w:pPr>
              <w:spacing w:after="40"/>
              <w:jc w:val="center"/>
            </w:pPr>
            <w:r/>
            <w:r>
              <w:rPr>
                <w:rFonts w:ascii="ＭＳ ゴシック" w:hAnsi="ＭＳ ゴシック" w:eastAsia="ＭＳ ゴシック"/>
                <w:b/>
                <w:color w:val="FFFFFF"/>
                <w:sz w:val="18"/>
              </w:rPr>
              <w:t>仮定した条件</w:t>
            </w:r>
          </w:p>
        </w:tc>
        <w:tc>
          <w:tcPr>
            <w:tcW w:type="dxa" w:w="1587"/>
            <w:shd w:val="clear" w:fill="2E75B6"/>
          </w:tcPr>
          <w:p>
            <w:pPr>
              <w:spacing w:after="40"/>
              <w:jc w:val="center"/>
            </w:pPr>
            <w:r/>
            <w:r>
              <w:rPr>
                <w:rFonts w:ascii="ＭＳ ゴシック" w:hAnsi="ＭＳ ゴシック" w:eastAsia="ＭＳ ゴシック"/>
                <w:b/>
                <w:color w:val="FFFFFF"/>
                <w:sz w:val="18"/>
              </w:rPr>
              <w:t>仮定による年水量</w:t>
            </w:r>
          </w:p>
        </w:tc>
        <w:tc>
          <w:tcPr>
            <w:tcW w:type="dxa" w:w="2268"/>
            <w:shd w:val="clear" w:fill="2E75B6"/>
          </w:tcPr>
          <w:p>
            <w:pPr>
              <w:spacing w:after="40"/>
              <w:jc w:val="center"/>
            </w:pPr>
            <w:r/>
            <w:r>
              <w:rPr>
                <w:rFonts w:ascii="ＭＳ ゴシック" w:hAnsi="ＭＳ ゴシック" w:eastAsia="ＭＳ ゴシック"/>
                <w:b/>
                <w:color w:val="FFFFFF"/>
                <w:sz w:val="18"/>
              </w:rPr>
              <w:t>令和7年度の同口径全体の実績</w:t>
            </w:r>
          </w:p>
        </w:tc>
        <w:tc>
          <w:tcPr>
            <w:tcW w:type="dxa" w:w="2324"/>
            <w:shd w:val="clear" w:fill="2E75B6"/>
          </w:tcPr>
          <w:p>
            <w:pPr>
              <w:spacing w:after="40"/>
              <w:jc w:val="center"/>
            </w:pPr>
            <w:r/>
            <w:r>
              <w:rPr>
                <w:rFonts w:ascii="ＭＳ ゴシック" w:hAnsi="ＭＳ ゴシック" w:eastAsia="ＭＳ ゴシック"/>
                <w:b/>
                <w:color w:val="FFFFFF"/>
                <w:sz w:val="18"/>
              </w:rPr>
              <w:t>判定</w:t>
            </w:r>
          </w:p>
        </w:tc>
      </w:tr>
      <w:tr>
        <w:tc>
          <w:tcPr>
            <w:tcW w:type="dxa" w:w="1247"/>
          </w:tcPr>
          <w:p>
            <w:pPr>
              <w:spacing w:after="40"/>
              <w:jc w:val="left"/>
            </w:pPr>
            <w:r/>
            <w:r>
              <w:rPr>
                <w:rFonts w:ascii="ＭＳ 明朝" w:hAnsi="ＭＳ 明朝" w:eastAsia="ＭＳ 明朝"/>
                <w:b w:val="0"/>
                <w:sz w:val="18"/>
              </w:rPr>
              <w:t>100mm</w:t>
            </w:r>
          </w:p>
        </w:tc>
        <w:tc>
          <w:tcPr>
            <w:tcW w:type="dxa" w:w="1928"/>
          </w:tcPr>
          <w:p>
            <w:pPr>
              <w:spacing w:after="40"/>
              <w:jc w:val="center"/>
            </w:pPr>
            <w:r/>
            <w:r>
              <w:rPr>
                <w:rFonts w:ascii="ＭＳ 明朝" w:hAnsi="ＭＳ 明朝" w:eastAsia="ＭＳ 明朝"/>
                <w:b w:val="0"/>
                <w:sz w:val="18"/>
              </w:rPr>
              <w:t>1社×月8,000㎥</w:t>
            </w:r>
          </w:p>
        </w:tc>
        <w:tc>
          <w:tcPr>
            <w:tcW w:type="dxa" w:w="1587"/>
          </w:tcPr>
          <w:p>
            <w:pPr>
              <w:spacing w:after="40"/>
              <w:jc w:val="right"/>
            </w:pPr>
            <w:r/>
            <w:r>
              <w:rPr>
                <w:rFonts w:ascii="ＭＳ 明朝" w:hAnsi="ＭＳ 明朝" w:eastAsia="ＭＳ 明朝"/>
                <w:b w:val="0"/>
                <w:sz w:val="18"/>
              </w:rPr>
              <w:t>96,000㎥</w:t>
            </w:r>
          </w:p>
        </w:tc>
        <w:tc>
          <w:tcPr>
            <w:tcW w:type="dxa" w:w="2268"/>
          </w:tcPr>
          <w:p>
            <w:pPr>
              <w:spacing w:after="40"/>
              <w:jc w:val="right"/>
            </w:pPr>
            <w:r/>
            <w:r>
              <w:rPr>
                <w:rFonts w:ascii="ＭＳ 明朝" w:hAnsi="ＭＳ 明朝" w:eastAsia="ＭＳ 明朝"/>
                <w:b w:val="0"/>
                <w:sz w:val="18"/>
              </w:rPr>
              <w:t>16,818㎥</w:t>
            </w:r>
          </w:p>
        </w:tc>
        <w:tc>
          <w:tcPr>
            <w:tcW w:type="dxa" w:w="2324"/>
          </w:tcPr>
          <w:p>
            <w:pPr>
              <w:spacing w:after="40"/>
              <w:jc w:val="center"/>
            </w:pPr>
            <w:r/>
            <w:r>
              <w:rPr>
                <w:rFonts w:ascii="ＭＳ 明朝" w:hAnsi="ＭＳ 明朝" w:eastAsia="ＭＳ 明朝"/>
                <w:b w:val="0"/>
                <w:sz w:val="18"/>
              </w:rPr>
              <w:t>1社の仮定が口径全体の約5.71倍</w:t>
            </w:r>
          </w:p>
        </w:tc>
      </w:tr>
      <w:tr>
        <w:tc>
          <w:tcPr>
            <w:tcW w:type="dxa" w:w="1247"/>
          </w:tcPr>
          <w:p>
            <w:pPr>
              <w:spacing w:after="40"/>
              <w:jc w:val="left"/>
            </w:pPr>
            <w:r/>
            <w:r>
              <w:rPr>
                <w:rFonts w:ascii="ＭＳ 明朝" w:hAnsi="ＭＳ 明朝" w:eastAsia="ＭＳ 明朝"/>
                <w:b w:val="0"/>
                <w:sz w:val="18"/>
              </w:rPr>
              <w:t>75mm</w:t>
            </w:r>
          </w:p>
        </w:tc>
        <w:tc>
          <w:tcPr>
            <w:tcW w:type="dxa" w:w="1928"/>
          </w:tcPr>
          <w:p>
            <w:pPr>
              <w:spacing w:after="40"/>
              <w:jc w:val="center"/>
            </w:pPr>
            <w:r/>
            <w:r>
              <w:rPr>
                <w:rFonts w:ascii="ＭＳ 明朝" w:hAnsi="ＭＳ 明朝" w:eastAsia="ＭＳ 明朝"/>
                <w:b w:val="0"/>
                <w:sz w:val="18"/>
              </w:rPr>
              <w:t>5社×月3,000㎥</w:t>
            </w:r>
          </w:p>
        </w:tc>
        <w:tc>
          <w:tcPr>
            <w:tcW w:type="dxa" w:w="1587"/>
          </w:tcPr>
          <w:p>
            <w:pPr>
              <w:spacing w:after="40"/>
              <w:jc w:val="right"/>
            </w:pPr>
            <w:r/>
            <w:r>
              <w:rPr>
                <w:rFonts w:ascii="ＭＳ 明朝" w:hAnsi="ＭＳ 明朝" w:eastAsia="ＭＳ 明朝"/>
                <w:b w:val="0"/>
                <w:sz w:val="18"/>
              </w:rPr>
              <w:t>180,000㎥</w:t>
            </w:r>
          </w:p>
        </w:tc>
        <w:tc>
          <w:tcPr>
            <w:tcW w:type="dxa" w:w="2268"/>
          </w:tcPr>
          <w:p>
            <w:pPr>
              <w:spacing w:after="40"/>
              <w:jc w:val="right"/>
            </w:pPr>
            <w:r/>
            <w:r>
              <w:rPr>
                <w:rFonts w:ascii="ＭＳ 明朝" w:hAnsi="ＭＳ 明朝" w:eastAsia="ＭＳ 明朝"/>
                <w:b w:val="0"/>
                <w:sz w:val="18"/>
              </w:rPr>
              <w:t>151,940㎥</w:t>
            </w:r>
          </w:p>
        </w:tc>
        <w:tc>
          <w:tcPr>
            <w:tcW w:type="dxa" w:w="2324"/>
          </w:tcPr>
          <w:p>
            <w:pPr>
              <w:spacing w:after="40"/>
              <w:jc w:val="center"/>
            </w:pPr>
            <w:r/>
            <w:r>
              <w:rPr>
                <w:rFonts w:ascii="ＭＳ 明朝" w:hAnsi="ＭＳ 明朝" w:eastAsia="ＭＳ 明朝"/>
                <w:b w:val="0"/>
                <w:sz w:val="18"/>
              </w:rPr>
              <w:t>5社の仮定が口径全体を超過</w:t>
            </w:r>
          </w:p>
        </w:tc>
      </w:tr>
    </w:tbl>
    <w:p>
      <w:pPr>
        <w:spacing w:after="200" w:line="276" w:lineRule="auto"/>
      </w:pPr>
      <w:r>
        <w:rPr>
          <w:rFonts w:ascii="ＭＳ 明朝" w:hAnsi="ＭＳ 明朝" w:eastAsia="ＭＳ 明朝"/>
          <w:b w:val="0"/>
          <w:color w:val="595959"/>
          <w:sz w:val="17"/>
        </w:rPr>
        <w:t>※ さらに、全体収入を作る水量ゾーン別試算の501㎥超の年水量は約233千㎥であるのに対し、19社の仮定のうち月500㎥以上の水量だけで年372千㎥となる。同じ母集団に収まらないため、全体収入から特例減収を差し引く計算は成り立たない。</w:t>
      </w:r>
    </w:p>
    <w:p>
      <w:pPr>
        <w:spacing w:after="120" w:line="276" w:lineRule="auto"/>
      </w:pPr>
      <w:r>
        <w:rPr>
          <w:rFonts w:ascii="ＭＳ 明朝" w:hAnsi="ＭＳ 明朝" w:eastAsia="ＭＳ 明朝"/>
          <w:b w:val="0"/>
          <w:color w:val="C00000"/>
          <w:sz w:val="21"/>
        </w:rPr>
        <w:t>本報告では、19社の数値を「仮定した条件の下での個別事例」としてのみ掲載し、合計額・減収額・全体の回収割合は算定していない。実使用水量データの取得後に、実在の使用者に対する再計算へ置き換える。</w:t>
      </w:r>
    </w:p>
    <w:p>
      <w:pPr>
        <w:spacing w:before="240" w:after="100"/>
      </w:pPr>
      <w:r>
        <w:rPr>
          <w:rFonts w:ascii="ＭＳ ゴシック" w:hAnsi="ＭＳ ゴシック" w:eastAsia="ＭＳ ゴシック"/>
          <w:b/>
          <w:color w:val="2E75B6"/>
          <w:sz w:val="23"/>
        </w:rPr>
        <w:t>5-8　用語の定義</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41"/>
            <w:shd w:val="clear" w:fill="2E75B6"/>
          </w:tcPr>
          <w:p>
            <w:pPr>
              <w:spacing w:after="40"/>
              <w:jc w:val="center"/>
            </w:pPr>
            <w:r/>
            <w:r>
              <w:rPr>
                <w:rFonts w:ascii="ＭＳ ゴシック" w:hAnsi="ＭＳ ゴシック" w:eastAsia="ＭＳ ゴシック"/>
                <w:b/>
                <w:color w:val="FFFFFF"/>
                <w:sz w:val="18"/>
              </w:rPr>
              <w:t>用語</w:t>
            </w:r>
          </w:p>
        </w:tc>
        <w:tc>
          <w:tcPr>
            <w:tcW w:type="dxa" w:w="5272"/>
            <w:shd w:val="clear" w:fill="2E75B6"/>
          </w:tcPr>
          <w:p>
            <w:pPr>
              <w:spacing w:after="40"/>
              <w:jc w:val="center"/>
            </w:pPr>
            <w:r/>
            <w:r>
              <w:rPr>
                <w:rFonts w:ascii="ＭＳ ゴシック" w:hAnsi="ＭＳ ゴシック" w:eastAsia="ＭＳ ゴシック"/>
                <w:b/>
                <w:color w:val="FFFFFF"/>
                <w:sz w:val="18"/>
              </w:rPr>
              <w:t>定義</w:t>
            </w:r>
          </w:p>
        </w:tc>
        <w:tc>
          <w:tcPr>
            <w:tcW w:type="dxa" w:w="2041"/>
            <w:shd w:val="clear" w:fill="2E75B6"/>
          </w:tcPr>
          <w:p>
            <w:pPr>
              <w:spacing w:after="40"/>
              <w:jc w:val="center"/>
            </w:pPr>
            <w:r/>
            <w:r>
              <w:rPr>
                <w:rFonts w:ascii="ＭＳ ゴシック" w:hAnsi="ＭＳ ゴシック" w:eastAsia="ＭＳ ゴシック"/>
                <w:b/>
                <w:color w:val="FFFFFF"/>
                <w:sz w:val="18"/>
              </w:rPr>
              <w:t>使用箇所</w:t>
            </w:r>
          </w:p>
        </w:tc>
      </w:tr>
      <w:tr>
        <w:tc>
          <w:tcPr>
            <w:tcW w:type="dxa" w:w="2041"/>
          </w:tcPr>
          <w:p>
            <w:pPr>
              <w:spacing w:after="40"/>
              <w:jc w:val="left"/>
            </w:pPr>
            <w:r/>
            <w:r>
              <w:rPr>
                <w:rFonts w:ascii="ＭＳ 明朝" w:hAnsi="ＭＳ 明朝" w:eastAsia="ＭＳ 明朝"/>
                <w:b w:val="0"/>
                <w:sz w:val="18"/>
              </w:rPr>
              <w:t>料金回収率（決算）</w:t>
            </w:r>
          </w:p>
        </w:tc>
        <w:tc>
          <w:tcPr>
            <w:tcW w:type="dxa" w:w="5272"/>
          </w:tcPr>
          <w:p>
            <w:pPr>
              <w:spacing w:after="40"/>
              <w:jc w:val="center"/>
            </w:pPr>
            <w:r/>
            <w:r>
              <w:rPr>
                <w:rFonts w:ascii="ＭＳ 明朝" w:hAnsi="ＭＳ 明朝" w:eastAsia="ＭＳ 明朝"/>
                <w:b w:val="0"/>
                <w:sz w:val="18"/>
              </w:rPr>
              <w:t>給水収益÷（総費用−長期前受金戻入益）。経営比較分析表の算式による</w:t>
            </w:r>
          </w:p>
        </w:tc>
        <w:tc>
          <w:tcPr>
            <w:tcW w:type="dxa" w:w="2041"/>
          </w:tcPr>
          <w:p>
            <w:pPr>
              <w:spacing w:after="40"/>
              <w:jc w:val="center"/>
            </w:pPr>
            <w:r/>
            <w:r>
              <w:rPr>
                <w:rFonts w:ascii="ＭＳ 明朝" w:hAnsi="ＭＳ 明朝" w:eastAsia="ＭＳ 明朝"/>
                <w:b w:val="0"/>
                <w:sz w:val="18"/>
              </w:rPr>
              <w:t>第3章</w:t>
            </w:r>
          </w:p>
        </w:tc>
      </w:tr>
      <w:tr>
        <w:tc>
          <w:tcPr>
            <w:tcW w:type="dxa" w:w="2041"/>
          </w:tcPr>
          <w:p>
            <w:pPr>
              <w:spacing w:after="40"/>
              <w:jc w:val="left"/>
            </w:pPr>
            <w:r/>
            <w:r>
              <w:rPr>
                <w:rFonts w:ascii="ＭＳ 明朝" w:hAnsi="ＭＳ 明朝" w:eastAsia="ＭＳ 明朝"/>
                <w:b/>
                <w:sz w:val="18"/>
              </w:rPr>
              <w:t>総括原価回収割合</w:t>
            </w:r>
          </w:p>
        </w:tc>
        <w:tc>
          <w:tcPr>
            <w:tcW w:type="dxa" w:w="5272"/>
          </w:tcPr>
          <w:p>
            <w:pPr>
              <w:spacing w:after="40"/>
              <w:jc w:val="center"/>
            </w:pPr>
            <w:r/>
            <w:r>
              <w:rPr>
                <w:rFonts w:ascii="ＭＳ 明朝" w:hAnsi="ＭＳ 明朝" w:eastAsia="ＭＳ 明朝"/>
                <w:b/>
                <w:sz w:val="18"/>
              </w:rPr>
              <w:t>供給単価÷給水原価。給水原価は資産維持費を加算し基準内繰入金を控除した本報告独自の総括原価による</w:t>
            </w:r>
          </w:p>
        </w:tc>
        <w:tc>
          <w:tcPr>
            <w:tcW w:type="dxa" w:w="2041"/>
          </w:tcPr>
          <w:p>
            <w:pPr>
              <w:spacing w:after="40"/>
              <w:jc w:val="center"/>
            </w:pPr>
            <w:r/>
            <w:r>
              <w:rPr>
                <w:rFonts w:ascii="ＭＳ 明朝" w:hAnsi="ＭＳ 明朝" w:eastAsia="ＭＳ 明朝"/>
                <w:b/>
                <w:sz w:val="18"/>
              </w:rPr>
              <w:t>第4章以降</w:t>
            </w:r>
          </w:p>
        </w:tc>
      </w:tr>
      <w:tr>
        <w:tc>
          <w:tcPr>
            <w:tcW w:type="dxa" w:w="2041"/>
          </w:tcPr>
          <w:p>
            <w:pPr>
              <w:spacing w:after="40"/>
              <w:jc w:val="left"/>
            </w:pPr>
            <w:r/>
            <w:r>
              <w:rPr>
                <w:rFonts w:ascii="ＭＳ 明朝" w:hAnsi="ＭＳ 明朝" w:eastAsia="ＭＳ 明朝"/>
                <w:b w:val="0"/>
                <w:sz w:val="18"/>
              </w:rPr>
              <w:t>必要改定率</w:t>
            </w:r>
          </w:p>
        </w:tc>
        <w:tc>
          <w:tcPr>
            <w:tcW w:type="dxa" w:w="5272"/>
          </w:tcPr>
          <w:p>
            <w:pPr>
              <w:spacing w:after="40"/>
              <w:jc w:val="center"/>
            </w:pPr>
            <w:r/>
            <w:r>
              <w:rPr>
                <w:rFonts w:ascii="ＭＳ 明朝" w:hAnsi="ＭＳ 明朝" w:eastAsia="ＭＳ 明朝"/>
                <w:b w:val="0"/>
                <w:sz w:val="18"/>
              </w:rPr>
              <w:t>総括原価÷現行料金収入。料金で総括原価を全額回収する場合の倍率</w:t>
            </w:r>
          </w:p>
        </w:tc>
        <w:tc>
          <w:tcPr>
            <w:tcW w:type="dxa" w:w="2041"/>
          </w:tcPr>
          <w:p>
            <w:pPr>
              <w:spacing w:after="40"/>
              <w:jc w:val="center"/>
            </w:pPr>
            <w:r/>
            <w:r>
              <w:rPr>
                <w:rFonts w:ascii="ＭＳ 明朝" w:hAnsi="ＭＳ 明朝" w:eastAsia="ＭＳ 明朝"/>
                <w:b w:val="0"/>
                <w:sz w:val="18"/>
              </w:rPr>
              <w:t>第4章以降</w:t>
            </w:r>
          </w:p>
        </w:tc>
      </w:tr>
      <w:tr>
        <w:tc>
          <w:tcPr>
            <w:tcW w:type="dxa" w:w="2041"/>
          </w:tcPr>
          <w:p>
            <w:pPr>
              <w:spacing w:after="40"/>
              <w:jc w:val="left"/>
            </w:pPr>
            <w:r/>
            <w:r>
              <w:rPr>
                <w:rFonts w:ascii="ＭＳ 明朝" w:hAnsi="ＭＳ 明朝" w:eastAsia="ＭＳ 明朝"/>
                <w:b w:val="0"/>
                <w:sz w:val="18"/>
              </w:rPr>
              <w:t>料金不足額（定義③）</w:t>
            </w:r>
          </w:p>
        </w:tc>
        <w:tc>
          <w:tcPr>
            <w:tcW w:type="dxa" w:w="5272"/>
          </w:tcPr>
          <w:p>
            <w:pPr>
              <w:spacing w:after="40"/>
              <w:jc w:val="center"/>
            </w:pPr>
            <w:r/>
            <w:r>
              <w:rPr>
                <w:rFonts w:ascii="ＭＳ 明朝" w:hAnsi="ＭＳ 明朝" w:eastAsia="ＭＳ 明朝"/>
                <w:b w:val="0"/>
                <w:sz w:val="18"/>
              </w:rPr>
              <w:t>料金収入＋基準内繰入金−（維持管理費＋支払利息＋資産維持費）。資産維持費は将来投資に向けた内部留保であり当年度の現金支出ではないため、実際の資金収支とは一致しない</w:t>
            </w:r>
          </w:p>
        </w:tc>
        <w:tc>
          <w:tcPr>
            <w:tcW w:type="dxa" w:w="2041"/>
          </w:tcPr>
          <w:p>
            <w:pPr>
              <w:spacing w:after="40"/>
              <w:jc w:val="center"/>
            </w:pPr>
            <w:r/>
            <w:r>
              <w:rPr>
                <w:rFonts w:ascii="ＭＳ 明朝" w:hAnsi="ＭＳ 明朝" w:eastAsia="ＭＳ 明朝"/>
                <w:b w:val="0"/>
                <w:sz w:val="18"/>
              </w:rPr>
              <w:t>第7章</w:t>
            </w:r>
          </w:p>
        </w:tc>
      </w:tr>
    </w:tbl>
    <w:p>
      <w:pPr>
        <w:spacing w:after="200" w:line="276" w:lineRule="auto"/>
      </w:pPr>
      <w:r>
        <w:rPr>
          <w:rFonts w:ascii="ＭＳ 明朝" w:hAnsi="ＭＳ 明朝" w:eastAsia="ＭＳ 明朝"/>
          <w:b w:val="0"/>
          <w:color w:val="595959"/>
          <w:sz w:val="17"/>
        </w:rPr>
        <w:t>※ 一般に公表される経営比較分析表の給水原価には、本報告のような資産維持費の加算は行わない。同名の指標でも分母が異なるため、決算資料との対比には注意を要する。</w:t>
      </w:r>
    </w:p>
    <w:p>
      <w:pPr>
        <w:spacing w:before="240" w:after="100"/>
      </w:pPr>
      <w:r>
        <w:rPr>
          <w:rFonts w:ascii="ＭＳ ゴシック" w:hAnsi="ＭＳ ゴシック" w:eastAsia="ＭＳ ゴシック"/>
          <w:b/>
          <w:color w:val="2E75B6"/>
          <w:sz w:val="23"/>
        </w:rPr>
        <w:t>5-9　主な条件の感応度</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val="clear" w:fill="2E75B6"/>
          </w:tcPr>
          <w:p>
            <w:pPr>
              <w:spacing w:after="40"/>
              <w:jc w:val="center"/>
            </w:pPr>
            <w:r/>
            <w:r>
              <w:rPr>
                <w:rFonts w:ascii="ＭＳ ゴシック" w:hAnsi="ＭＳ ゴシック" w:eastAsia="ＭＳ ゴシック"/>
                <w:b/>
                <w:color w:val="FFFFFF"/>
                <w:sz w:val="18"/>
              </w:rPr>
              <w:t>条件</w:t>
            </w:r>
          </w:p>
        </w:tc>
        <w:tc>
          <w:tcPr>
            <w:tcW w:type="dxa" w:w="2041"/>
            <w:shd w:val="clear" w:fill="2E75B6"/>
          </w:tcPr>
          <w:p>
            <w:pPr>
              <w:spacing w:after="40"/>
              <w:jc w:val="center"/>
            </w:pPr>
            <w:r/>
            <w:r>
              <w:rPr>
                <w:rFonts w:ascii="ＭＳ ゴシック" w:hAnsi="ＭＳ ゴシック" w:eastAsia="ＭＳ ゴシック"/>
                <w:b/>
                <w:color w:val="FFFFFF"/>
                <w:sz w:val="18"/>
              </w:rPr>
              <w:t>変動</w:t>
            </w:r>
          </w:p>
        </w:tc>
        <w:tc>
          <w:tcPr>
            <w:tcW w:type="dxa" w:w="2494"/>
            <w:shd w:val="clear" w:fill="2E75B6"/>
          </w:tcPr>
          <w:p>
            <w:pPr>
              <w:spacing w:after="40"/>
              <w:jc w:val="center"/>
            </w:pPr>
            <w:r/>
            <w:r>
              <w:rPr>
                <w:rFonts w:ascii="ＭＳ ゴシック" w:hAnsi="ＭＳ ゴシック" w:eastAsia="ＭＳ ゴシック"/>
                <w:b/>
                <w:color w:val="FFFFFF"/>
                <w:sz w:val="18"/>
              </w:rPr>
              <w:t>総括原価5年計への影響</w:t>
            </w:r>
          </w:p>
        </w:tc>
        <w:tc>
          <w:tcPr>
            <w:tcW w:type="dxa" w:w="2551"/>
            <w:shd w:val="clear" w:fill="2E75B6"/>
          </w:tcPr>
          <w:p>
            <w:pPr>
              <w:spacing w:after="40"/>
              <w:jc w:val="center"/>
            </w:pPr>
            <w:r/>
            <w:r>
              <w:rPr>
                <w:rFonts w:ascii="ＭＳ ゴシック" w:hAnsi="ＭＳ ゴシック" w:eastAsia="ＭＳ ゴシック"/>
                <w:b/>
                <w:color w:val="FFFFFF"/>
                <w:sz w:val="18"/>
              </w:rPr>
              <w:t>必要改定率への影響</w:t>
            </w:r>
          </w:p>
        </w:tc>
      </w:tr>
      <w:tr>
        <w:tc>
          <w:tcPr>
            <w:tcW w:type="dxa" w:w="2268"/>
          </w:tcPr>
          <w:p>
            <w:pPr>
              <w:spacing w:after="40"/>
              <w:jc w:val="left"/>
            </w:pPr>
            <w:r/>
            <w:r>
              <w:rPr>
                <w:rFonts w:ascii="ＭＳ 明朝" w:hAnsi="ＭＳ 明朝" w:eastAsia="ＭＳ 明朝"/>
                <w:b w:val="0"/>
                <w:sz w:val="18"/>
              </w:rPr>
              <w:t>基準内繰入金の控除</w:t>
            </w:r>
          </w:p>
        </w:tc>
        <w:tc>
          <w:tcPr>
            <w:tcW w:type="dxa" w:w="2041"/>
          </w:tcPr>
          <w:p>
            <w:pPr>
              <w:spacing w:after="40"/>
              <w:jc w:val="center"/>
            </w:pPr>
            <w:r/>
            <w:r>
              <w:rPr>
                <w:rFonts w:ascii="ＭＳ 明朝" w:hAnsi="ＭＳ 明朝" w:eastAsia="ＭＳ 明朝"/>
                <w:b w:val="0"/>
                <w:sz w:val="18"/>
              </w:rPr>
              <w:t>控除しない</w:t>
            </w:r>
          </w:p>
        </w:tc>
        <w:tc>
          <w:tcPr>
            <w:tcW w:type="dxa" w:w="2494"/>
          </w:tcPr>
          <w:p>
            <w:pPr>
              <w:spacing w:after="40"/>
              <w:jc w:val="center"/>
            </w:pPr>
            <w:r/>
            <w:r>
              <w:rPr>
                <w:rFonts w:ascii="ＭＳ 明朝" w:hAnsi="ＭＳ 明朝" w:eastAsia="ＭＳ 明朝"/>
                <w:b w:val="0"/>
                <w:sz w:val="18"/>
              </w:rPr>
              <w:t>＋272,997千円</w:t>
            </w:r>
          </w:p>
        </w:tc>
        <w:tc>
          <w:tcPr>
            <w:tcW w:type="dxa" w:w="2551"/>
          </w:tcPr>
          <w:p>
            <w:pPr>
              <w:spacing w:after="40"/>
              <w:jc w:val="center"/>
            </w:pPr>
            <w:r/>
            <w:r>
              <w:rPr>
                <w:rFonts w:ascii="ＭＳ 明朝" w:hAnsi="ＭＳ 明朝" w:eastAsia="ＭＳ 明朝"/>
                <w:b w:val="0"/>
                <w:sz w:val="18"/>
              </w:rPr>
              <w:t>＋0.46倍（1.99→2.45倍）</w:t>
            </w:r>
          </w:p>
        </w:tc>
      </w:tr>
      <w:tr>
        <w:tc>
          <w:tcPr>
            <w:tcW w:type="dxa" w:w="2268"/>
          </w:tcPr>
          <w:p>
            <w:pPr>
              <w:spacing w:after="40"/>
              <w:jc w:val="left"/>
            </w:pPr>
            <w:r/>
            <w:r>
              <w:rPr>
                <w:rFonts w:ascii="ＭＳ 明朝" w:hAnsi="ＭＳ 明朝" w:eastAsia="ＭＳ 明朝"/>
                <w:b w:val="0"/>
                <w:sz w:val="18"/>
              </w:rPr>
              <w:t>償却年数（機械・電気設備）</w:t>
            </w:r>
          </w:p>
        </w:tc>
        <w:tc>
          <w:tcPr>
            <w:tcW w:type="dxa" w:w="2041"/>
          </w:tcPr>
          <w:p>
            <w:pPr>
              <w:spacing w:after="40"/>
              <w:jc w:val="center"/>
            </w:pPr>
            <w:r/>
            <w:r>
              <w:rPr>
                <w:rFonts w:ascii="ＭＳ 明朝" w:hAnsi="ＭＳ 明朝" w:eastAsia="ＭＳ 明朝"/>
                <w:b w:val="0"/>
                <w:sz w:val="18"/>
              </w:rPr>
              <w:t>38年→20年</w:t>
            </w:r>
          </w:p>
        </w:tc>
        <w:tc>
          <w:tcPr>
            <w:tcW w:type="dxa" w:w="2494"/>
          </w:tcPr>
          <w:p>
            <w:pPr>
              <w:spacing w:after="40"/>
              <w:jc w:val="center"/>
            </w:pPr>
            <w:r/>
            <w:r>
              <w:rPr>
                <w:rFonts w:ascii="ＭＳ 明朝" w:hAnsi="ＭＳ 明朝" w:eastAsia="ＭＳ 明朝"/>
                <w:b w:val="0"/>
                <w:sz w:val="18"/>
              </w:rPr>
              <w:t>増加</w:t>
            </w:r>
          </w:p>
        </w:tc>
        <w:tc>
          <w:tcPr>
            <w:tcW w:type="dxa" w:w="2551"/>
          </w:tcPr>
          <w:p>
            <w:pPr>
              <w:spacing w:after="40"/>
              <w:jc w:val="center"/>
            </w:pPr>
            <w:r/>
            <w:r>
              <w:rPr>
                <w:rFonts w:ascii="ＭＳ 明朝" w:hAnsi="ＭＳ 明朝" w:eastAsia="ＭＳ 明朝"/>
                <w:b w:val="0"/>
                <w:sz w:val="18"/>
              </w:rPr>
              <w:t>＋0.12倍程度</w:t>
            </w:r>
          </w:p>
        </w:tc>
      </w:tr>
      <w:tr>
        <w:tc>
          <w:tcPr>
            <w:tcW w:type="dxa" w:w="2268"/>
          </w:tcPr>
          <w:p>
            <w:pPr>
              <w:spacing w:after="40"/>
              <w:jc w:val="left"/>
            </w:pPr>
            <w:r/>
            <w:r>
              <w:rPr>
                <w:rFonts w:ascii="ＭＳ 明朝" w:hAnsi="ＭＳ 明朝" w:eastAsia="ＭＳ 明朝"/>
                <w:b w:val="0"/>
                <w:sz w:val="18"/>
              </w:rPr>
              <w:t>借入利率（新規債）</w:t>
            </w:r>
          </w:p>
        </w:tc>
        <w:tc>
          <w:tcPr>
            <w:tcW w:type="dxa" w:w="2041"/>
          </w:tcPr>
          <w:p>
            <w:pPr>
              <w:spacing w:after="40"/>
              <w:jc w:val="center"/>
            </w:pPr>
            <w:r/>
            <w:r>
              <w:rPr>
                <w:rFonts w:ascii="ＭＳ 明朝" w:hAnsi="ＭＳ 明朝" w:eastAsia="ＭＳ 明朝"/>
                <w:b w:val="0"/>
                <w:sz w:val="18"/>
              </w:rPr>
              <w:t>2.0〜3.0％</w:t>
            </w:r>
          </w:p>
        </w:tc>
        <w:tc>
          <w:tcPr>
            <w:tcW w:type="dxa" w:w="2494"/>
          </w:tcPr>
          <w:p>
            <w:pPr>
              <w:spacing w:after="40"/>
              <w:jc w:val="center"/>
            </w:pPr>
            <w:r/>
            <w:r>
              <w:rPr>
                <w:rFonts w:ascii="ＭＳ 明朝" w:hAnsi="ＭＳ 明朝" w:eastAsia="ＭＳ 明朝"/>
                <w:b w:val="0"/>
                <w:sz w:val="18"/>
              </w:rPr>
              <w:t>±約25,000千円</w:t>
            </w:r>
          </w:p>
        </w:tc>
        <w:tc>
          <w:tcPr>
            <w:tcW w:type="dxa" w:w="2551"/>
          </w:tcPr>
          <w:p>
            <w:pPr>
              <w:spacing w:after="40"/>
              <w:jc w:val="center"/>
            </w:pPr>
            <w:r/>
            <w:r>
              <w:rPr>
                <w:rFonts w:ascii="ＭＳ 明朝" w:hAnsi="ＭＳ 明朝" w:eastAsia="ＭＳ 明朝"/>
                <w:b w:val="0"/>
                <w:sz w:val="18"/>
              </w:rPr>
              <w:t>±0.05倍程度</w:t>
            </w:r>
          </w:p>
        </w:tc>
      </w:tr>
      <w:tr>
        <w:tc>
          <w:tcPr>
            <w:tcW w:type="dxa" w:w="2268"/>
          </w:tcPr>
          <w:p>
            <w:pPr>
              <w:spacing w:after="40"/>
              <w:jc w:val="left"/>
            </w:pPr>
            <w:r/>
            <w:r>
              <w:rPr>
                <w:rFonts w:ascii="ＭＳ 明朝" w:hAnsi="ＭＳ 明朝" w:eastAsia="ＭＳ 明朝"/>
                <w:b w:val="0"/>
                <w:sz w:val="18"/>
              </w:rPr>
              <w:t>資産維持費の対象資産</w:t>
            </w:r>
          </w:p>
        </w:tc>
        <w:tc>
          <w:tcPr>
            <w:tcW w:type="dxa" w:w="2041"/>
          </w:tcPr>
          <w:p>
            <w:pPr>
              <w:spacing w:after="40"/>
              <w:jc w:val="center"/>
            </w:pPr>
            <w:r/>
            <w:r>
              <w:rPr>
                <w:rFonts w:ascii="ＭＳ 明朝" w:hAnsi="ＭＳ 明朝" w:eastAsia="ＭＳ 明朝"/>
                <w:b w:val="0"/>
                <w:sz w:val="18"/>
              </w:rPr>
              <w:t>±100,000千円</w:t>
            </w:r>
          </w:p>
        </w:tc>
        <w:tc>
          <w:tcPr>
            <w:tcW w:type="dxa" w:w="2494"/>
          </w:tcPr>
          <w:p>
            <w:pPr>
              <w:spacing w:after="40"/>
              <w:jc w:val="center"/>
            </w:pPr>
            <w:r/>
            <w:r>
              <w:rPr>
                <w:rFonts w:ascii="ＭＳ 明朝" w:hAnsi="ＭＳ 明朝" w:eastAsia="ＭＳ 明朝"/>
                <w:b w:val="0"/>
                <w:sz w:val="18"/>
              </w:rPr>
              <w:t>±15,000千円</w:t>
            </w:r>
          </w:p>
        </w:tc>
        <w:tc>
          <w:tcPr>
            <w:tcW w:type="dxa" w:w="2551"/>
          </w:tcPr>
          <w:p>
            <w:pPr>
              <w:spacing w:after="40"/>
              <w:jc w:val="center"/>
            </w:pPr>
            <w:r/>
            <w:r>
              <w:rPr>
                <w:rFonts w:ascii="ＭＳ 明朝" w:hAnsi="ＭＳ 明朝" w:eastAsia="ＭＳ 明朝"/>
                <w:b w:val="0"/>
                <w:sz w:val="18"/>
              </w:rPr>
              <w:t>±0.025倍</w:t>
            </w:r>
          </w:p>
        </w:tc>
      </w:tr>
      <w:tr>
        <w:tc>
          <w:tcPr>
            <w:tcW w:type="dxa" w:w="2268"/>
          </w:tcPr>
          <w:p>
            <w:pPr>
              <w:spacing w:after="40"/>
              <w:jc w:val="left"/>
            </w:pPr>
            <w:r/>
            <w:r>
              <w:rPr>
                <w:rFonts w:ascii="ＭＳ 明朝" w:hAnsi="ＭＳ 明朝" w:eastAsia="ＭＳ 明朝"/>
                <w:b w:val="0"/>
                <w:sz w:val="18"/>
              </w:rPr>
              <w:t>減価償却費の接続</w:t>
            </w:r>
          </w:p>
        </w:tc>
        <w:tc>
          <w:tcPr>
            <w:tcW w:type="dxa" w:w="2041"/>
          </w:tcPr>
          <w:p>
            <w:pPr>
              <w:spacing w:after="40"/>
              <w:jc w:val="center"/>
            </w:pPr>
            <w:r/>
            <w:r>
              <w:rPr>
                <w:rFonts w:ascii="ＭＳ 明朝" w:hAnsi="ＭＳ 明朝" w:eastAsia="ＭＳ 明朝"/>
                <w:b w:val="0"/>
                <w:sz w:val="18"/>
              </w:rPr>
              <w:t>本報告で修正済（＋41,318千円）</w:t>
            </w:r>
          </w:p>
        </w:tc>
        <w:tc>
          <w:tcPr>
            <w:tcW w:type="dxa" w:w="2494"/>
          </w:tcPr>
          <w:p>
            <w:pPr>
              <w:spacing w:after="40"/>
              <w:jc w:val="center"/>
            </w:pPr>
            <w:r/>
            <w:r>
              <w:rPr>
                <w:rFonts w:ascii="ＭＳ 明朝" w:hAnsi="ＭＳ 明朝" w:eastAsia="ＭＳ 明朝"/>
                <w:b w:val="0"/>
                <w:sz w:val="18"/>
              </w:rPr>
              <w:t>＋41,318千円</w:t>
            </w:r>
          </w:p>
        </w:tc>
        <w:tc>
          <w:tcPr>
            <w:tcW w:type="dxa" w:w="2551"/>
          </w:tcPr>
          <w:p>
            <w:pPr>
              <w:spacing w:after="40"/>
              <w:jc w:val="center"/>
            </w:pPr>
            <w:r/>
            <w:r>
              <w:rPr>
                <w:rFonts w:ascii="ＭＳ 明朝" w:hAnsi="ＭＳ 明朝" w:eastAsia="ＭＳ 明朝"/>
                <w:b w:val="0"/>
                <w:sz w:val="18"/>
              </w:rPr>
              <w:t>＋0.07倍</w:t>
            </w:r>
          </w:p>
        </w:tc>
      </w:tr>
    </w:tbl>
    <w:p>
      <w:pPr>
        <w:spacing w:after="200" w:line="276" w:lineRule="auto"/>
      </w:pPr>
      <w:r>
        <w:rPr>
          <w:rFonts w:ascii="ＭＳ 明朝" w:hAnsi="ＭＳ 明朝" w:eastAsia="ＭＳ 明朝"/>
          <w:b w:val="0"/>
          <w:color w:val="595959"/>
          <w:sz w:val="17"/>
        </w:rPr>
        <w:t>※ 各行は他の条件を固定した場合の単独の感応度である。複数の条件が同時に動く場合は単純な加算にはならない。</w:t>
      </w:r>
    </w:p>
    <w:p>
      <w:pPr>
        <w:spacing w:before="240" w:after="100"/>
      </w:pPr>
      <w:r>
        <w:rPr>
          <w:rFonts w:ascii="ＭＳ ゴシック" w:hAnsi="ＭＳ ゴシック" w:eastAsia="ＭＳ ゴシック"/>
          <w:b/>
          <w:color w:val="2E75B6"/>
          <w:sz w:val="23"/>
        </w:rPr>
        <w:t>5-10　令和8年度の特殊要因（基本料金等の免除）</w:t>
      </w:r>
    </w:p>
    <w:p>
      <w:pPr>
        <w:spacing w:after="120" w:line="276" w:lineRule="auto"/>
      </w:pPr>
      <w:r>
        <w:rPr>
          <w:rFonts w:ascii="ＭＳ 明朝" w:hAnsi="ＭＳ 明朝" w:eastAsia="ＭＳ 明朝"/>
          <w:b w:val="0"/>
          <w:sz w:val="21"/>
        </w:rPr>
        <w:t>令和8年4月から6月までの請求分について、官公庁等を除き、上水道の基本料金とメーター使用料を免除する措置がとられているとの情報を得ている。財源は国の物価高騰対応重点支援地方創生臨時交付金とされる。当方では原典を確認できていないため、町に確認のうえ最終報告で反映する。</w:t>
      </w:r>
    </w:p>
    <w:p>
      <w:pPr>
        <w:spacing w:after="80" w:line="276" w:lineRule="auto"/>
      </w:pPr>
      <w:r>
        <w:rPr>
          <w:rFonts w:ascii="ＭＳ 明朝" w:hAnsi="ＭＳ 明朝" w:eastAsia="ＭＳ 明朝"/>
          <w:b w:val="0"/>
          <w:sz w:val="21"/>
        </w:rPr>
        <w:t>本報告の令和8〜12年度の給水収益590,845千円は、経営戦略の財政シミュレーションの見込額をそのまま用いており、この免除による調定減と、交付金等による補填収入を織り込んでいない。次の点を分けて整理する必要がある。</w:t>
      </w:r>
    </w:p>
    <w:p>
      <w:pPr>
        <w:pStyle w:val="ListBullet"/>
        <w:spacing w:after="60" w:line="269" w:lineRule="auto"/>
      </w:pPr>
      <w:r>
        <w:rPr>
          <w:rFonts w:ascii="ＭＳ 明朝" w:hAnsi="ＭＳ 明朝" w:eastAsia="ＭＳ 明朝"/>
          <w:sz w:val="21"/>
        </w:rPr>
        <w:t>免除による料金調定の減少額（基本料金・メーター使用料の別、対象件数）</w:t>
      </w:r>
    </w:p>
    <w:p>
      <w:pPr>
        <w:pStyle w:val="ListBullet"/>
        <w:spacing w:after="60" w:line="269" w:lineRule="auto"/>
      </w:pPr>
      <w:r>
        <w:rPr>
          <w:rFonts w:ascii="ＭＳ 明朝" w:hAnsi="ＭＳ 明朝" w:eastAsia="ＭＳ 明朝"/>
          <w:sz w:val="21"/>
        </w:rPr>
        <w:t>交付金等による補填収入の額と、水道事業会計への繰入の有無・科目</w:t>
      </w:r>
    </w:p>
    <w:p>
      <w:pPr>
        <w:pStyle w:val="ListBullet"/>
        <w:spacing w:after="60" w:line="269" w:lineRule="auto"/>
      </w:pPr>
      <w:r>
        <w:rPr>
          <w:rFonts w:ascii="ＭＳ 明朝" w:hAnsi="ＭＳ 明朝" w:eastAsia="ＭＳ 明朝"/>
          <w:sz w:val="21"/>
        </w:rPr>
        <w:t>一般会計繰入金との関係（基準内・基準外のいずれに整理されるか）</w:t>
      </w:r>
    </w:p>
    <w:p>
      <w:pPr>
        <w:pStyle w:val="ListBullet"/>
        <w:spacing w:after="60" w:line="269" w:lineRule="auto"/>
      </w:pPr>
      <w:r>
        <w:rPr>
          <w:rFonts w:ascii="ＭＳ 明朝" w:hAnsi="ＭＳ 明朝" w:eastAsia="ＭＳ 明朝"/>
          <w:sz w:val="21"/>
        </w:rPr>
        <w:t>税区分（免除分の消費税の扱い）</w:t>
      </w:r>
    </w:p>
    <w:p>
      <w:pPr>
        <w:pStyle w:val="ListBullet"/>
        <w:spacing w:after="60" w:line="269" w:lineRule="auto"/>
      </w:pPr>
      <w:r>
        <w:rPr>
          <w:rFonts w:ascii="ＭＳ 明朝" w:hAnsi="ＭＳ 明朝" w:eastAsia="ＭＳ 明朝"/>
          <w:sz w:val="21"/>
        </w:rPr>
        <w:t>令和8年度の料金収入見込み121,539千円との差異</w:t>
      </w:r>
    </w:p>
    <w:p>
      <w:pPr>
        <w:spacing w:after="120" w:line="276" w:lineRule="auto"/>
      </w:pPr>
      <w:r>
        <w:rPr>
          <w:rFonts w:ascii="ＭＳ 明朝" w:hAnsi="ＭＳ 明朝" w:eastAsia="ＭＳ 明朝"/>
          <w:b w:val="0"/>
          <w:color w:val="C00000"/>
          <w:sz w:val="21"/>
        </w:rPr>
        <w:t>免除が水道事業会計の純収益を同額減らすとは限らないが、令和8年度を基準年度として扱う場合や、令和8年度の資金残高を示す場合には、この措置を織り込んだ橋渡し表が必要となる。また、町の通常の料金表にはこの措置が記載されていないため、料金表だけを根拠に令和8年度の調定額を推計すると見落とすことになる。</w:t>
      </w:r>
    </w:p>
    <w:p>
      <w:r>
        <w:br w:type="page"/>
      </w:r>
    </w:p>
    <w:p>
      <w:pPr>
        <w:spacing w:before="320" w:after="160"/>
        <w:pBdr>
          <w:bottom w:val="single" w:sz="12" w:space="2" w:color="1F3864"/>
        </w:pBdr>
      </w:pPr>
      <w:r>
        <w:rPr>
          <w:rFonts w:ascii="ＭＳ ゴシック" w:hAnsi="ＭＳ ゴシック" w:eastAsia="ＭＳ ゴシック"/>
          <w:b/>
          <w:color w:val="1F3864"/>
          <w:sz w:val="28"/>
        </w:rPr>
        <w:t>第6章　料金改定シミュレーション①　現行体系維持案【仕様書パターン1】</w:t>
      </w:r>
    </w:p>
    <w:p>
      <w:pPr>
        <w:spacing w:before="240" w:after="100"/>
      </w:pPr>
      <w:r>
        <w:rPr>
          <w:rFonts w:ascii="ＭＳ ゴシック" w:hAnsi="ＭＳ ゴシック" w:eastAsia="ＭＳ ゴシック"/>
          <w:b/>
          <w:color w:val="2E75B6"/>
          <w:sz w:val="23"/>
        </w:rPr>
        <w:t>6-1　案の考え方</w:t>
      </w:r>
    </w:p>
    <w:p>
      <w:pPr>
        <w:spacing w:after="120" w:line="276" w:lineRule="auto"/>
      </w:pPr>
      <w:r>
        <w:rPr>
          <w:rFonts w:ascii="ＭＳ 明朝" w:hAnsi="ＭＳ 明朝" w:eastAsia="ＭＳ 明朝"/>
          <w:b w:val="0"/>
          <w:sz w:val="21"/>
        </w:rPr>
        <w:t>現行の用途別・逓減の体系をそのまま維持し、基本料金・従量料金・メーター使用料に一律の改定率を乗じる案である。体系を変えないため住民・事業者への説明が最も容易で、システム改修の負担も小さい。</w:t>
      </w:r>
    </w:p>
    <w:p>
      <w:pPr>
        <w:spacing w:before="240" w:after="100"/>
      </w:pPr>
      <w:r>
        <w:rPr>
          <w:rFonts w:ascii="ＭＳ ゴシック" w:hAnsi="ＭＳ ゴシック" w:eastAsia="ＭＳ ゴシック"/>
          <w:b/>
          <w:color w:val="2E75B6"/>
          <w:sz w:val="23"/>
        </w:rPr>
        <w:t>6-2　改定率別の財政効果</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928"/>
            <w:shd w:val="clear" w:fill="2E75B6"/>
          </w:tcPr>
          <w:p>
            <w:pPr>
              <w:spacing w:after="40"/>
              <w:jc w:val="center"/>
            </w:pPr>
            <w:r/>
            <w:r>
              <w:rPr>
                <w:rFonts w:ascii="ＭＳ ゴシック" w:hAnsi="ＭＳ ゴシック" w:eastAsia="ＭＳ ゴシック"/>
                <w:b/>
                <w:color w:val="FFFFFF"/>
                <w:sz w:val="18"/>
              </w:rPr>
              <w:t>改定水準</w:t>
            </w:r>
          </w:p>
        </w:tc>
        <w:tc>
          <w:tcPr>
            <w:tcW w:type="dxa" w:w="1644"/>
            <w:shd w:val="clear" w:fill="2E75B6"/>
          </w:tcPr>
          <w:p>
            <w:pPr>
              <w:spacing w:after="40"/>
              <w:jc w:val="center"/>
            </w:pPr>
            <w:r/>
            <w:r>
              <w:rPr>
                <w:rFonts w:ascii="ＭＳ ゴシック" w:hAnsi="ＭＳ ゴシック" w:eastAsia="ＭＳ ゴシック"/>
                <w:b/>
                <w:color w:val="FFFFFF"/>
                <w:sz w:val="18"/>
              </w:rPr>
              <w:t>年間料金収入</w:t>
            </w:r>
          </w:p>
        </w:tc>
        <w:tc>
          <w:tcPr>
            <w:tcW w:type="dxa" w:w="1474"/>
            <w:shd w:val="clear" w:fill="2E75B6"/>
          </w:tcPr>
          <w:p>
            <w:pPr>
              <w:spacing w:after="40"/>
              <w:jc w:val="center"/>
            </w:pPr>
            <w:r/>
            <w:r>
              <w:rPr>
                <w:rFonts w:ascii="ＭＳ ゴシック" w:hAnsi="ＭＳ ゴシック" w:eastAsia="ＭＳ ゴシック"/>
                <w:b/>
                <w:color w:val="FFFFFF"/>
                <w:sz w:val="18"/>
              </w:rPr>
              <w:t>供給単価</w:t>
            </w:r>
          </w:p>
        </w:tc>
        <w:tc>
          <w:tcPr>
            <w:tcW w:type="dxa" w:w="1474"/>
            <w:shd w:val="clear" w:fill="2E75B6"/>
          </w:tcPr>
          <w:p>
            <w:pPr>
              <w:spacing w:after="40"/>
              <w:jc w:val="center"/>
            </w:pPr>
            <w:r/>
            <w:r>
              <w:rPr>
                <w:rFonts w:ascii="ＭＳ ゴシック" w:hAnsi="ＭＳ ゴシック" w:eastAsia="ＭＳ ゴシック"/>
                <w:b/>
                <w:color w:val="FFFFFF"/>
                <w:sz w:val="18"/>
              </w:rPr>
              <w:t>総括原価回収割合</w:t>
            </w:r>
          </w:p>
        </w:tc>
        <w:tc>
          <w:tcPr>
            <w:tcW w:type="dxa" w:w="1474"/>
            <w:shd w:val="clear" w:fill="2E75B6"/>
          </w:tcPr>
          <w:p>
            <w:pPr>
              <w:spacing w:after="40"/>
              <w:jc w:val="center"/>
            </w:pPr>
            <w:r/>
            <w:r>
              <w:rPr>
                <w:rFonts w:ascii="ＭＳ ゴシック" w:hAnsi="ＭＳ ゴシック" w:eastAsia="ＭＳ ゴシック"/>
                <w:b/>
                <w:color w:val="FFFFFF"/>
                <w:sz w:val="18"/>
              </w:rPr>
              <w:t>年間不足額</w:t>
            </w:r>
          </w:p>
        </w:tc>
        <w:tc>
          <w:tcPr>
            <w:tcW w:type="dxa" w:w="1361"/>
            <w:shd w:val="clear" w:fill="2E75B6"/>
          </w:tcPr>
          <w:p>
            <w:pPr>
              <w:spacing w:after="40"/>
              <w:jc w:val="center"/>
            </w:pPr>
            <w:r/>
            <w:r>
              <w:rPr>
                <w:rFonts w:ascii="ＭＳ ゴシック" w:hAnsi="ＭＳ ゴシック" w:eastAsia="ＭＳ ゴシック"/>
                <w:b/>
                <w:color w:val="FFFFFF"/>
                <w:sz w:val="18"/>
              </w:rPr>
              <w:t>評価</w:t>
            </w:r>
          </w:p>
        </w:tc>
      </w:tr>
      <w:tr>
        <w:tc>
          <w:tcPr>
            <w:tcW w:type="dxa" w:w="1928"/>
          </w:tcPr>
          <w:p>
            <w:pPr>
              <w:spacing w:after="40"/>
              <w:jc w:val="left"/>
            </w:pPr>
            <w:r/>
            <w:r>
              <w:rPr>
                <w:rFonts w:ascii="ＭＳ 明朝" w:hAnsi="ＭＳ 明朝" w:eastAsia="ＭＳ 明朝"/>
                <w:b w:val="0"/>
                <w:sz w:val="18"/>
              </w:rPr>
              <w:t>現行</w:t>
            </w:r>
          </w:p>
        </w:tc>
        <w:tc>
          <w:tcPr>
            <w:tcW w:type="dxa" w:w="1644"/>
          </w:tcPr>
          <w:p>
            <w:pPr>
              <w:spacing w:after="40"/>
              <w:jc w:val="center"/>
            </w:pPr>
            <w:r/>
            <w:r>
              <w:rPr>
                <w:rFonts w:ascii="ＭＳ 明朝" w:hAnsi="ＭＳ 明朝" w:eastAsia="ＭＳ 明朝"/>
                <w:b w:val="0"/>
                <w:sz w:val="18"/>
              </w:rPr>
              <w:t>118.2百万円</w:t>
            </w:r>
          </w:p>
        </w:tc>
        <w:tc>
          <w:tcPr>
            <w:tcW w:type="dxa" w:w="1474"/>
          </w:tcPr>
          <w:p>
            <w:pPr>
              <w:spacing w:after="40"/>
              <w:jc w:val="center"/>
            </w:pPr>
            <w:r/>
            <w:r>
              <w:rPr>
                <w:rFonts w:ascii="ＭＳ 明朝" w:hAnsi="ＭＳ 明朝" w:eastAsia="ＭＳ 明朝"/>
                <w:b w:val="0"/>
                <w:sz w:val="18"/>
              </w:rPr>
              <w:t>136.9円/㎥</w:t>
            </w:r>
          </w:p>
        </w:tc>
        <w:tc>
          <w:tcPr>
            <w:tcW w:type="dxa" w:w="1474"/>
          </w:tcPr>
          <w:p>
            <w:pPr>
              <w:spacing w:after="40"/>
              <w:jc w:val="center"/>
            </w:pPr>
            <w:r/>
            <w:r>
              <w:rPr>
                <w:rFonts w:ascii="ＭＳ 明朝" w:hAnsi="ＭＳ 明朝" w:eastAsia="ＭＳ 明朝"/>
                <w:b w:val="0"/>
                <w:sz w:val="18"/>
              </w:rPr>
              <w:t>50.3%</w:t>
            </w:r>
          </w:p>
        </w:tc>
        <w:tc>
          <w:tcPr>
            <w:tcW w:type="dxa" w:w="1474"/>
          </w:tcPr>
          <w:p>
            <w:pPr>
              <w:spacing w:after="40"/>
              <w:jc w:val="center"/>
            </w:pPr>
            <w:r/>
            <w:r>
              <w:rPr>
                <w:rFonts w:ascii="ＭＳ 明朝" w:hAnsi="ＭＳ 明朝" w:eastAsia="ＭＳ 明朝"/>
                <w:b w:val="0"/>
                <w:sz w:val="18"/>
              </w:rPr>
              <w:t>116,993千円</w:t>
            </w:r>
          </w:p>
        </w:tc>
        <w:tc>
          <w:tcPr>
            <w:tcW w:type="dxa" w:w="1361"/>
          </w:tcPr>
          <w:p>
            <w:pPr>
              <w:spacing w:after="40"/>
              <w:jc w:val="center"/>
            </w:pPr>
            <w:r/>
            <w:r>
              <w:rPr>
                <w:rFonts w:ascii="ＭＳ 明朝" w:hAnsi="ＭＳ 明朝" w:eastAsia="ＭＳ 明朝"/>
                <w:b w:val="0"/>
                <w:sz w:val="18"/>
              </w:rPr>
              <w:t>―</w:t>
            </w:r>
          </w:p>
        </w:tc>
      </w:tr>
      <w:tr>
        <w:tc>
          <w:tcPr>
            <w:tcW w:type="dxa" w:w="1928"/>
          </w:tcPr>
          <w:p>
            <w:pPr>
              <w:spacing w:after="40"/>
              <w:jc w:val="left"/>
            </w:pPr>
            <w:r/>
            <w:r>
              <w:rPr>
                <w:rFonts w:ascii="ＭＳ 明朝" w:hAnsi="ＭＳ 明朝" w:eastAsia="ＭＳ 明朝"/>
                <w:b w:val="0"/>
                <w:sz w:val="18"/>
              </w:rPr>
              <w:t>+30％（1.30倍）</w:t>
            </w:r>
          </w:p>
        </w:tc>
        <w:tc>
          <w:tcPr>
            <w:tcW w:type="dxa" w:w="1644"/>
          </w:tcPr>
          <w:p>
            <w:pPr>
              <w:spacing w:after="40"/>
              <w:jc w:val="center"/>
            </w:pPr>
            <w:r/>
            <w:r>
              <w:rPr>
                <w:rFonts w:ascii="ＭＳ 明朝" w:hAnsi="ＭＳ 明朝" w:eastAsia="ＭＳ 明朝"/>
                <w:b w:val="0"/>
                <w:sz w:val="18"/>
              </w:rPr>
              <w:t>153.6百万円</w:t>
            </w:r>
          </w:p>
        </w:tc>
        <w:tc>
          <w:tcPr>
            <w:tcW w:type="dxa" w:w="1474"/>
          </w:tcPr>
          <w:p>
            <w:pPr>
              <w:spacing w:after="40"/>
              <w:jc w:val="center"/>
            </w:pPr>
            <w:r/>
            <w:r>
              <w:rPr>
                <w:rFonts w:ascii="ＭＳ 明朝" w:hAnsi="ＭＳ 明朝" w:eastAsia="ＭＳ 明朝"/>
                <w:b w:val="0"/>
                <w:sz w:val="18"/>
              </w:rPr>
              <w:t>178.0円/㎥</w:t>
            </w:r>
          </w:p>
        </w:tc>
        <w:tc>
          <w:tcPr>
            <w:tcW w:type="dxa" w:w="1474"/>
          </w:tcPr>
          <w:p>
            <w:pPr>
              <w:spacing w:after="40"/>
              <w:jc w:val="center"/>
            </w:pPr>
            <w:r/>
            <w:r>
              <w:rPr>
                <w:rFonts w:ascii="ＭＳ 明朝" w:hAnsi="ＭＳ 明朝" w:eastAsia="ＭＳ 明朝"/>
                <w:b w:val="0"/>
                <w:sz w:val="18"/>
              </w:rPr>
              <w:t>65.3%</w:t>
            </w:r>
          </w:p>
        </w:tc>
        <w:tc>
          <w:tcPr>
            <w:tcW w:type="dxa" w:w="1474"/>
          </w:tcPr>
          <w:p>
            <w:pPr>
              <w:spacing w:after="40"/>
              <w:jc w:val="center"/>
            </w:pPr>
            <w:r/>
            <w:r>
              <w:rPr>
                <w:rFonts w:ascii="ＭＳ 明朝" w:hAnsi="ＭＳ 明朝" w:eastAsia="ＭＳ 明朝"/>
                <w:b w:val="0"/>
                <w:sz w:val="18"/>
              </w:rPr>
              <w:t>81,546千円</w:t>
            </w:r>
          </w:p>
        </w:tc>
        <w:tc>
          <w:tcPr>
            <w:tcW w:type="dxa" w:w="1361"/>
          </w:tcPr>
          <w:p>
            <w:pPr>
              <w:spacing w:after="40"/>
              <w:jc w:val="center"/>
            </w:pPr>
            <w:r/>
            <w:r>
              <w:rPr>
                <w:rFonts w:ascii="ＭＳ 明朝" w:hAnsi="ＭＳ 明朝" w:eastAsia="ＭＳ 明朝"/>
                <w:b w:val="0"/>
                <w:sz w:val="18"/>
              </w:rPr>
              <w:t>小幅改定</w:t>
            </w:r>
          </w:p>
        </w:tc>
      </w:tr>
      <w:tr>
        <w:tc>
          <w:tcPr>
            <w:tcW w:type="dxa" w:w="1928"/>
          </w:tcPr>
          <w:p>
            <w:pPr>
              <w:spacing w:after="40"/>
              <w:jc w:val="left"/>
            </w:pPr>
            <w:r/>
            <w:r>
              <w:rPr>
                <w:rFonts w:ascii="ＭＳ 明朝" w:hAnsi="ＭＳ 明朝" w:eastAsia="ＭＳ 明朝"/>
                <w:b w:val="0"/>
                <w:sz w:val="18"/>
              </w:rPr>
              <w:t>+50％（1.50倍）</w:t>
            </w:r>
          </w:p>
        </w:tc>
        <w:tc>
          <w:tcPr>
            <w:tcW w:type="dxa" w:w="1644"/>
          </w:tcPr>
          <w:p>
            <w:pPr>
              <w:spacing w:after="40"/>
              <w:jc w:val="center"/>
            </w:pPr>
            <w:r/>
            <w:r>
              <w:rPr>
                <w:rFonts w:ascii="ＭＳ 明朝" w:hAnsi="ＭＳ 明朝" w:eastAsia="ＭＳ 明朝"/>
                <w:b w:val="0"/>
                <w:sz w:val="18"/>
              </w:rPr>
              <w:t>177.3百万円</w:t>
            </w:r>
          </w:p>
        </w:tc>
        <w:tc>
          <w:tcPr>
            <w:tcW w:type="dxa" w:w="1474"/>
          </w:tcPr>
          <w:p>
            <w:pPr>
              <w:spacing w:after="40"/>
              <w:jc w:val="center"/>
            </w:pPr>
            <w:r/>
            <w:r>
              <w:rPr>
                <w:rFonts w:ascii="ＭＳ 明朝" w:hAnsi="ＭＳ 明朝" w:eastAsia="ＭＳ 明朝"/>
                <w:b w:val="0"/>
                <w:sz w:val="18"/>
              </w:rPr>
              <w:t>205.4円/㎥</w:t>
            </w:r>
          </w:p>
        </w:tc>
        <w:tc>
          <w:tcPr>
            <w:tcW w:type="dxa" w:w="1474"/>
          </w:tcPr>
          <w:p>
            <w:pPr>
              <w:spacing w:after="40"/>
              <w:jc w:val="center"/>
            </w:pPr>
            <w:r/>
            <w:r>
              <w:rPr>
                <w:rFonts w:ascii="ＭＳ 明朝" w:hAnsi="ＭＳ 明朝" w:eastAsia="ＭＳ 明朝"/>
                <w:b w:val="0"/>
                <w:sz w:val="18"/>
              </w:rPr>
              <w:t>75.4%</w:t>
            </w:r>
          </w:p>
        </w:tc>
        <w:tc>
          <w:tcPr>
            <w:tcW w:type="dxa" w:w="1474"/>
          </w:tcPr>
          <w:p>
            <w:pPr>
              <w:spacing w:after="40"/>
              <w:jc w:val="center"/>
            </w:pPr>
            <w:r/>
            <w:r>
              <w:rPr>
                <w:rFonts w:ascii="ＭＳ 明朝" w:hAnsi="ＭＳ 明朝" w:eastAsia="ＭＳ 明朝"/>
                <w:b w:val="0"/>
                <w:sz w:val="18"/>
              </w:rPr>
              <w:t>57,895千円</w:t>
            </w:r>
          </w:p>
        </w:tc>
        <w:tc>
          <w:tcPr>
            <w:tcW w:type="dxa" w:w="1361"/>
          </w:tcPr>
          <w:p>
            <w:pPr>
              <w:spacing w:after="40"/>
              <w:jc w:val="center"/>
            </w:pPr>
            <w:r/>
            <w:r>
              <w:rPr>
                <w:rFonts w:ascii="ＭＳ 明朝" w:hAnsi="ＭＳ 明朝" w:eastAsia="ＭＳ 明朝"/>
                <w:b w:val="0"/>
                <w:sz w:val="18"/>
              </w:rPr>
              <w:t>中規模改定</w:t>
            </w:r>
          </w:p>
        </w:tc>
      </w:tr>
      <w:tr>
        <w:tc>
          <w:tcPr>
            <w:tcW w:type="dxa" w:w="1928"/>
          </w:tcPr>
          <w:p>
            <w:pPr>
              <w:spacing w:after="40"/>
              <w:jc w:val="left"/>
            </w:pPr>
            <w:r/>
            <w:r>
              <w:rPr>
                <w:rFonts w:ascii="ＭＳ 明朝" w:hAnsi="ＭＳ 明朝" w:eastAsia="ＭＳ 明朝"/>
                <w:b/>
                <w:sz w:val="18"/>
              </w:rPr>
              <w:t>+99％（1.99倍）</w:t>
            </w:r>
          </w:p>
        </w:tc>
        <w:tc>
          <w:tcPr>
            <w:tcW w:type="dxa" w:w="1644"/>
          </w:tcPr>
          <w:p>
            <w:pPr>
              <w:spacing w:after="40"/>
              <w:jc w:val="center"/>
            </w:pPr>
            <w:r/>
            <w:r>
              <w:rPr>
                <w:rFonts w:ascii="ＭＳ 明朝" w:hAnsi="ＭＳ 明朝" w:eastAsia="ＭＳ 明朝"/>
                <w:b/>
                <w:sz w:val="18"/>
              </w:rPr>
              <w:t>235.2百万円</w:t>
            </w:r>
          </w:p>
        </w:tc>
        <w:tc>
          <w:tcPr>
            <w:tcW w:type="dxa" w:w="1474"/>
          </w:tcPr>
          <w:p>
            <w:pPr>
              <w:spacing w:after="40"/>
              <w:jc w:val="center"/>
            </w:pPr>
            <w:r/>
            <w:r>
              <w:rPr>
                <w:rFonts w:ascii="ＭＳ 明朝" w:hAnsi="ＭＳ 明朝" w:eastAsia="ＭＳ 明朝"/>
                <w:b/>
                <w:sz w:val="18"/>
              </w:rPr>
              <w:t>272.4円/㎥</w:t>
            </w:r>
          </w:p>
        </w:tc>
        <w:tc>
          <w:tcPr>
            <w:tcW w:type="dxa" w:w="1474"/>
          </w:tcPr>
          <w:p>
            <w:pPr>
              <w:spacing w:after="40"/>
              <w:jc w:val="center"/>
            </w:pPr>
            <w:r/>
            <w:r>
              <w:rPr>
                <w:rFonts w:ascii="ＭＳ 明朝" w:hAnsi="ＭＳ 明朝" w:eastAsia="ＭＳ 明朝"/>
                <w:b/>
                <w:sz w:val="18"/>
              </w:rPr>
              <w:t>100.0%</w:t>
            </w:r>
          </w:p>
        </w:tc>
        <w:tc>
          <w:tcPr>
            <w:tcW w:type="dxa" w:w="1474"/>
          </w:tcPr>
          <w:p>
            <w:pPr>
              <w:spacing w:after="40"/>
              <w:jc w:val="center"/>
            </w:pPr>
            <w:r/>
            <w:r>
              <w:rPr>
                <w:rFonts w:ascii="ＭＳ 明朝" w:hAnsi="ＭＳ 明朝" w:eastAsia="ＭＳ 明朝"/>
                <w:b/>
                <w:sz w:val="18"/>
              </w:rPr>
              <w:t>0千円</w:t>
            </w:r>
          </w:p>
        </w:tc>
        <w:tc>
          <w:tcPr>
            <w:tcW w:type="dxa" w:w="1361"/>
          </w:tcPr>
          <w:p>
            <w:pPr>
              <w:spacing w:after="40"/>
              <w:jc w:val="center"/>
            </w:pPr>
            <w:r/>
            <w:r>
              <w:rPr>
                <w:rFonts w:ascii="ＭＳ 明朝" w:hAnsi="ＭＳ 明朝" w:eastAsia="ＭＳ 明朝"/>
                <w:b/>
                <w:sz w:val="18"/>
              </w:rPr>
              <w:t>総括原価を全額回収</w:t>
            </w:r>
          </w:p>
        </w:tc>
      </w:tr>
    </w:tbl>
    <w:p>
      <w:pPr>
        <w:spacing w:after="200" w:line="276" w:lineRule="auto"/>
      </w:pPr>
      <w:r>
        <w:rPr>
          <w:rFonts w:ascii="ＭＳ 明朝" w:hAnsi="ＭＳ 明朝" w:eastAsia="ＭＳ 明朝"/>
          <w:b w:val="0"/>
          <w:color w:val="595959"/>
          <w:sz w:val="17"/>
        </w:rPr>
        <w:t>※ 収入は水量ゾーン別の試算による推計である（5-6参照）。供給単価・回収割合は税抜ベース。繰入金を控除しない前提では2.45倍（年間収入289.6百万円）となる。</w:t>
      </w:r>
    </w:p>
    <w:p>
      <w:pPr>
        <w:spacing w:before="240" w:after="100"/>
      </w:pPr>
      <w:r>
        <w:rPr>
          <w:rFonts w:ascii="ＭＳ ゴシック" w:hAnsi="ＭＳ ゴシック" w:eastAsia="ＭＳ ゴシック"/>
          <w:b/>
          <w:color w:val="2E75B6"/>
          <w:sz w:val="23"/>
        </w:rPr>
        <w:t>6-3　水量ゾーン別の影響（月額・税込）</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644"/>
            <w:shd w:val="clear" w:fill="2E75B6"/>
          </w:tcPr>
          <w:p>
            <w:pPr>
              <w:spacing w:after="40"/>
              <w:jc w:val="center"/>
            </w:pPr>
            <w:r/>
            <w:r>
              <w:rPr>
                <w:rFonts w:ascii="ＭＳ ゴシック" w:hAnsi="ＭＳ ゴシック" w:eastAsia="ＭＳ ゴシック"/>
                <w:b/>
                <w:color w:val="FFFFFF"/>
                <w:sz w:val="17"/>
              </w:rPr>
              <w:t>水量ゾーン</w:t>
            </w:r>
          </w:p>
        </w:tc>
        <w:tc>
          <w:tcPr>
            <w:tcW w:type="dxa" w:w="1020"/>
            <w:shd w:val="clear" w:fill="2E75B6"/>
          </w:tcPr>
          <w:p>
            <w:pPr>
              <w:spacing w:after="40"/>
              <w:jc w:val="center"/>
            </w:pPr>
            <w:r/>
            <w:r>
              <w:rPr>
                <w:rFonts w:ascii="ＭＳ ゴシック" w:hAnsi="ＭＳ ゴシック" w:eastAsia="ＭＳ ゴシック"/>
                <w:b/>
                <w:color w:val="FFFFFF"/>
                <w:sz w:val="17"/>
              </w:rPr>
              <w:t>月平均</w:t>
            </w:r>
          </w:p>
        </w:tc>
        <w:tc>
          <w:tcPr>
            <w:tcW w:type="dxa" w:w="907"/>
            <w:shd w:val="clear" w:fill="2E75B6"/>
          </w:tcPr>
          <w:p>
            <w:pPr>
              <w:spacing w:after="40"/>
              <w:jc w:val="center"/>
            </w:pPr>
            <w:r/>
            <w:r>
              <w:rPr>
                <w:rFonts w:ascii="ＭＳ ゴシック" w:hAnsi="ＭＳ ゴシック" w:eastAsia="ＭＳ ゴシック"/>
                <w:b/>
                <w:color w:val="FFFFFF"/>
                <w:sz w:val="17"/>
              </w:rPr>
              <w:t>件数</w:t>
            </w:r>
          </w:p>
        </w:tc>
        <w:tc>
          <w:tcPr>
            <w:tcW w:type="dxa" w:w="1304"/>
            <w:shd w:val="clear" w:fill="2E75B6"/>
          </w:tcPr>
          <w:p>
            <w:pPr>
              <w:spacing w:after="40"/>
              <w:jc w:val="center"/>
            </w:pPr>
            <w:r/>
            <w:r>
              <w:rPr>
                <w:rFonts w:ascii="ＭＳ ゴシック" w:hAnsi="ＭＳ ゴシック" w:eastAsia="ＭＳ ゴシック"/>
                <w:b/>
                <w:color w:val="FFFFFF"/>
                <w:sz w:val="17"/>
              </w:rPr>
              <w:t>現行</w:t>
            </w:r>
          </w:p>
        </w:tc>
        <w:tc>
          <w:tcPr>
            <w:tcW w:type="dxa" w:w="1304"/>
            <w:shd w:val="clear" w:fill="2E75B6"/>
          </w:tcPr>
          <w:p>
            <w:pPr>
              <w:spacing w:after="40"/>
              <w:jc w:val="center"/>
            </w:pPr>
            <w:r/>
            <w:r>
              <w:rPr>
                <w:rFonts w:ascii="ＭＳ ゴシック" w:hAnsi="ＭＳ ゴシック" w:eastAsia="ＭＳ ゴシック"/>
                <w:b/>
                <w:color w:val="FFFFFF"/>
                <w:sz w:val="17"/>
              </w:rPr>
              <w:t>+50%改定</w:t>
            </w:r>
          </w:p>
        </w:tc>
        <w:tc>
          <w:tcPr>
            <w:tcW w:type="dxa" w:w="907"/>
            <w:shd w:val="clear" w:fill="2E75B6"/>
          </w:tcPr>
          <w:p>
            <w:pPr>
              <w:spacing w:after="40"/>
              <w:jc w:val="center"/>
            </w:pPr>
            <w:r/>
            <w:r>
              <w:rPr>
                <w:rFonts w:ascii="ＭＳ ゴシック" w:hAnsi="ＭＳ ゴシック" w:eastAsia="ＭＳ ゴシック"/>
                <w:b/>
                <w:color w:val="FFFFFF"/>
                <w:sz w:val="17"/>
              </w:rPr>
              <w:t>現行比</w:t>
            </w:r>
          </w:p>
        </w:tc>
        <w:tc>
          <w:tcPr>
            <w:tcW w:type="dxa" w:w="1304"/>
            <w:shd w:val="clear" w:fill="2E75B6"/>
          </w:tcPr>
          <w:p>
            <w:pPr>
              <w:spacing w:after="40"/>
              <w:jc w:val="center"/>
            </w:pPr>
            <w:r/>
            <w:r>
              <w:rPr>
                <w:rFonts w:ascii="ＭＳ ゴシック" w:hAnsi="ＭＳ ゴシック" w:eastAsia="ＭＳ ゴシック"/>
                <w:b/>
                <w:color w:val="FFFFFF"/>
                <w:sz w:val="17"/>
              </w:rPr>
              <w:t>+99%改定</w:t>
            </w:r>
          </w:p>
        </w:tc>
        <w:tc>
          <w:tcPr>
            <w:tcW w:type="dxa" w:w="964"/>
            <w:shd w:val="clear" w:fill="2E75B6"/>
          </w:tcPr>
          <w:p>
            <w:pPr>
              <w:spacing w:after="40"/>
              <w:jc w:val="center"/>
            </w:pPr>
            <w:r/>
            <w:r>
              <w:rPr>
                <w:rFonts w:ascii="ＭＳ ゴシック" w:hAnsi="ＭＳ ゴシック" w:eastAsia="ＭＳ ゴシック"/>
                <w:b/>
                <w:color w:val="FFFFFF"/>
                <w:sz w:val="17"/>
              </w:rPr>
              <w:t>現行比</w:t>
            </w:r>
          </w:p>
        </w:tc>
      </w:tr>
      <w:tr>
        <w:tc>
          <w:tcPr>
            <w:tcW w:type="dxa" w:w="1644"/>
          </w:tcPr>
          <w:p>
            <w:pPr>
              <w:spacing w:after="40"/>
              <w:jc w:val="left"/>
            </w:pPr>
            <w:r/>
            <w:r>
              <w:rPr>
                <w:rFonts w:ascii="ＭＳ 明朝" w:hAnsi="ＭＳ 明朝" w:eastAsia="ＭＳ 明朝"/>
                <w:b w:val="0"/>
                <w:sz w:val="17"/>
              </w:rPr>
              <w:t>① 0㎥</w:t>
            </w:r>
          </w:p>
        </w:tc>
        <w:tc>
          <w:tcPr>
            <w:tcW w:type="dxa" w:w="1020"/>
          </w:tcPr>
          <w:p>
            <w:pPr>
              <w:spacing w:after="40"/>
              <w:jc w:val="center"/>
            </w:pPr>
            <w:r/>
            <w:r>
              <w:rPr>
                <w:rFonts w:ascii="ＭＳ 明朝" w:hAnsi="ＭＳ 明朝" w:eastAsia="ＭＳ 明朝"/>
                <w:b w:val="0"/>
                <w:sz w:val="17"/>
              </w:rPr>
              <w:t>0.0㎥</w:t>
            </w:r>
          </w:p>
        </w:tc>
        <w:tc>
          <w:tcPr>
            <w:tcW w:type="dxa" w:w="907"/>
          </w:tcPr>
          <w:p>
            <w:pPr>
              <w:spacing w:after="40"/>
              <w:jc w:val="center"/>
            </w:pPr>
            <w:r/>
            <w:r>
              <w:rPr>
                <w:rFonts w:ascii="ＭＳ 明朝" w:hAnsi="ＭＳ 明朝" w:eastAsia="ＭＳ 明朝"/>
                <w:b w:val="0"/>
                <w:sz w:val="17"/>
              </w:rPr>
              <w:t>297件</w:t>
            </w:r>
          </w:p>
        </w:tc>
        <w:tc>
          <w:tcPr>
            <w:tcW w:type="dxa" w:w="1304"/>
          </w:tcPr>
          <w:p>
            <w:pPr>
              <w:spacing w:after="40"/>
              <w:jc w:val="right"/>
            </w:pPr>
            <w:r/>
            <w:r>
              <w:rPr>
                <w:rFonts w:ascii="ＭＳ 明朝" w:hAnsi="ＭＳ 明朝" w:eastAsia="ＭＳ 明朝"/>
                <w:b w:val="0"/>
                <w:sz w:val="17"/>
              </w:rPr>
              <w:t>1,045</w:t>
            </w:r>
          </w:p>
        </w:tc>
        <w:tc>
          <w:tcPr>
            <w:tcW w:type="dxa" w:w="1304"/>
          </w:tcPr>
          <w:p>
            <w:pPr>
              <w:spacing w:after="40"/>
              <w:jc w:val="right"/>
            </w:pPr>
            <w:r/>
            <w:r>
              <w:rPr>
                <w:rFonts w:ascii="ＭＳ 明朝" w:hAnsi="ＭＳ 明朝" w:eastAsia="ＭＳ 明朝"/>
                <w:b w:val="0"/>
                <w:sz w:val="17"/>
              </w:rPr>
              <w:t>1,568</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2,080</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② 1〜5㎥</w:t>
            </w:r>
          </w:p>
        </w:tc>
        <w:tc>
          <w:tcPr>
            <w:tcW w:type="dxa" w:w="1020"/>
          </w:tcPr>
          <w:p>
            <w:pPr>
              <w:spacing w:after="40"/>
              <w:jc w:val="center"/>
            </w:pPr>
            <w:r/>
            <w:r>
              <w:rPr>
                <w:rFonts w:ascii="ＭＳ 明朝" w:hAnsi="ＭＳ 明朝" w:eastAsia="ＭＳ 明朝"/>
                <w:b w:val="0"/>
                <w:sz w:val="17"/>
              </w:rPr>
              <w:t>2.9㎥</w:t>
            </w:r>
          </w:p>
        </w:tc>
        <w:tc>
          <w:tcPr>
            <w:tcW w:type="dxa" w:w="907"/>
          </w:tcPr>
          <w:p>
            <w:pPr>
              <w:spacing w:after="40"/>
              <w:jc w:val="center"/>
            </w:pPr>
            <w:r/>
            <w:r>
              <w:rPr>
                <w:rFonts w:ascii="ＭＳ 明朝" w:hAnsi="ＭＳ 明朝" w:eastAsia="ＭＳ 明朝"/>
                <w:b w:val="0"/>
                <w:sz w:val="17"/>
              </w:rPr>
              <w:t>513件</w:t>
            </w:r>
          </w:p>
        </w:tc>
        <w:tc>
          <w:tcPr>
            <w:tcW w:type="dxa" w:w="1304"/>
          </w:tcPr>
          <w:p>
            <w:pPr>
              <w:spacing w:after="40"/>
              <w:jc w:val="right"/>
            </w:pPr>
            <w:r/>
            <w:r>
              <w:rPr>
                <w:rFonts w:ascii="ＭＳ 明朝" w:hAnsi="ＭＳ 明朝" w:eastAsia="ＭＳ 明朝"/>
                <w:b w:val="0"/>
                <w:sz w:val="17"/>
              </w:rPr>
              <w:t>1,045</w:t>
            </w:r>
          </w:p>
        </w:tc>
        <w:tc>
          <w:tcPr>
            <w:tcW w:type="dxa" w:w="1304"/>
          </w:tcPr>
          <w:p>
            <w:pPr>
              <w:spacing w:after="40"/>
              <w:jc w:val="right"/>
            </w:pPr>
            <w:r/>
            <w:r>
              <w:rPr>
                <w:rFonts w:ascii="ＭＳ 明朝" w:hAnsi="ＭＳ 明朝" w:eastAsia="ＭＳ 明朝"/>
                <w:b w:val="0"/>
                <w:sz w:val="17"/>
              </w:rPr>
              <w:t>1,568</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2,080</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③ 6〜10㎥</w:t>
            </w:r>
          </w:p>
        </w:tc>
        <w:tc>
          <w:tcPr>
            <w:tcW w:type="dxa" w:w="1020"/>
          </w:tcPr>
          <w:p>
            <w:pPr>
              <w:spacing w:after="40"/>
              <w:jc w:val="center"/>
            </w:pPr>
            <w:r/>
            <w:r>
              <w:rPr>
                <w:rFonts w:ascii="ＭＳ 明朝" w:hAnsi="ＭＳ 明朝" w:eastAsia="ＭＳ 明朝"/>
                <w:b w:val="0"/>
                <w:sz w:val="17"/>
              </w:rPr>
              <w:t>8.0㎥</w:t>
            </w:r>
          </w:p>
        </w:tc>
        <w:tc>
          <w:tcPr>
            <w:tcW w:type="dxa" w:w="907"/>
          </w:tcPr>
          <w:p>
            <w:pPr>
              <w:spacing w:after="40"/>
              <w:jc w:val="center"/>
            </w:pPr>
            <w:r/>
            <w:r>
              <w:rPr>
                <w:rFonts w:ascii="ＭＳ 明朝" w:hAnsi="ＭＳ 明朝" w:eastAsia="ＭＳ 明朝"/>
                <w:b w:val="0"/>
                <w:sz w:val="17"/>
              </w:rPr>
              <w:t>590件</w:t>
            </w:r>
          </w:p>
        </w:tc>
        <w:tc>
          <w:tcPr>
            <w:tcW w:type="dxa" w:w="1304"/>
          </w:tcPr>
          <w:p>
            <w:pPr>
              <w:spacing w:after="40"/>
              <w:jc w:val="right"/>
            </w:pPr>
            <w:r/>
            <w:r>
              <w:rPr>
                <w:rFonts w:ascii="ＭＳ 明朝" w:hAnsi="ＭＳ 明朝" w:eastAsia="ＭＳ 明朝"/>
                <w:b w:val="0"/>
                <w:sz w:val="17"/>
              </w:rPr>
              <w:t>1,265</w:t>
            </w:r>
          </w:p>
        </w:tc>
        <w:tc>
          <w:tcPr>
            <w:tcW w:type="dxa" w:w="1304"/>
          </w:tcPr>
          <w:p>
            <w:pPr>
              <w:spacing w:after="40"/>
              <w:jc w:val="right"/>
            </w:pPr>
            <w:r/>
            <w:r>
              <w:rPr>
                <w:rFonts w:ascii="ＭＳ 明朝" w:hAnsi="ＭＳ 明朝" w:eastAsia="ＭＳ 明朝"/>
                <w:b w:val="0"/>
                <w:sz w:val="17"/>
              </w:rPr>
              <w:t>1,898</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2,517</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④ 11〜20㎥</w:t>
            </w:r>
          </w:p>
        </w:tc>
        <w:tc>
          <w:tcPr>
            <w:tcW w:type="dxa" w:w="1020"/>
          </w:tcPr>
          <w:p>
            <w:pPr>
              <w:spacing w:after="40"/>
              <w:jc w:val="center"/>
            </w:pPr>
            <w:r/>
            <w:r>
              <w:rPr>
                <w:rFonts w:ascii="ＭＳ 明朝" w:hAnsi="ＭＳ 明朝" w:eastAsia="ＭＳ 明朝"/>
                <w:b w:val="0"/>
                <w:sz w:val="17"/>
              </w:rPr>
              <w:t>14.9㎥</w:t>
            </w:r>
          </w:p>
        </w:tc>
        <w:tc>
          <w:tcPr>
            <w:tcW w:type="dxa" w:w="907"/>
          </w:tcPr>
          <w:p>
            <w:pPr>
              <w:spacing w:after="40"/>
              <w:jc w:val="center"/>
            </w:pPr>
            <w:r/>
            <w:r>
              <w:rPr>
                <w:rFonts w:ascii="ＭＳ 明朝" w:hAnsi="ＭＳ 明朝" w:eastAsia="ＭＳ 明朝"/>
                <w:b w:val="0"/>
                <w:sz w:val="17"/>
              </w:rPr>
              <w:t>856件</w:t>
            </w:r>
          </w:p>
        </w:tc>
        <w:tc>
          <w:tcPr>
            <w:tcW w:type="dxa" w:w="1304"/>
          </w:tcPr>
          <w:p>
            <w:pPr>
              <w:spacing w:after="40"/>
              <w:jc w:val="right"/>
            </w:pPr>
            <w:r/>
            <w:r>
              <w:rPr>
                <w:rFonts w:ascii="ＭＳ 明朝" w:hAnsi="ＭＳ 明朝" w:eastAsia="ＭＳ 明朝"/>
                <w:b w:val="0"/>
                <w:sz w:val="17"/>
              </w:rPr>
              <w:t>1,880</w:t>
            </w:r>
          </w:p>
        </w:tc>
        <w:tc>
          <w:tcPr>
            <w:tcW w:type="dxa" w:w="1304"/>
          </w:tcPr>
          <w:p>
            <w:pPr>
              <w:spacing w:after="40"/>
              <w:jc w:val="right"/>
            </w:pPr>
            <w:r/>
            <w:r>
              <w:rPr>
                <w:rFonts w:ascii="ＭＳ 明朝" w:hAnsi="ＭＳ 明朝" w:eastAsia="ＭＳ 明朝"/>
                <w:b w:val="0"/>
                <w:sz w:val="17"/>
              </w:rPr>
              <w:t>2,820</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3,741</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⑤ 21〜50㎥</w:t>
            </w:r>
          </w:p>
        </w:tc>
        <w:tc>
          <w:tcPr>
            <w:tcW w:type="dxa" w:w="1020"/>
          </w:tcPr>
          <w:p>
            <w:pPr>
              <w:spacing w:after="40"/>
              <w:jc w:val="center"/>
            </w:pPr>
            <w:r/>
            <w:r>
              <w:rPr>
                <w:rFonts w:ascii="ＭＳ 明朝" w:hAnsi="ＭＳ 明朝" w:eastAsia="ＭＳ 明朝"/>
                <w:b w:val="0"/>
                <w:sz w:val="17"/>
              </w:rPr>
              <w:t>28.7㎥</w:t>
            </w:r>
          </w:p>
        </w:tc>
        <w:tc>
          <w:tcPr>
            <w:tcW w:type="dxa" w:w="907"/>
          </w:tcPr>
          <w:p>
            <w:pPr>
              <w:spacing w:after="40"/>
              <w:jc w:val="center"/>
            </w:pPr>
            <w:r/>
            <w:r>
              <w:rPr>
                <w:rFonts w:ascii="ＭＳ 明朝" w:hAnsi="ＭＳ 明朝" w:eastAsia="ＭＳ 明朝"/>
                <w:b w:val="0"/>
                <w:sz w:val="17"/>
              </w:rPr>
              <w:t>672件</w:t>
            </w:r>
          </w:p>
        </w:tc>
        <w:tc>
          <w:tcPr>
            <w:tcW w:type="dxa" w:w="1304"/>
          </w:tcPr>
          <w:p>
            <w:pPr>
              <w:spacing w:after="40"/>
              <w:jc w:val="right"/>
            </w:pPr>
            <w:r/>
            <w:r>
              <w:rPr>
                <w:rFonts w:ascii="ＭＳ 明朝" w:hAnsi="ＭＳ 明朝" w:eastAsia="ＭＳ 明朝"/>
                <w:b w:val="0"/>
                <w:sz w:val="17"/>
              </w:rPr>
              <w:t>3,550</w:t>
            </w:r>
          </w:p>
        </w:tc>
        <w:tc>
          <w:tcPr>
            <w:tcW w:type="dxa" w:w="1304"/>
          </w:tcPr>
          <w:p>
            <w:pPr>
              <w:spacing w:after="40"/>
              <w:jc w:val="right"/>
            </w:pPr>
            <w:r/>
            <w:r>
              <w:rPr>
                <w:rFonts w:ascii="ＭＳ 明朝" w:hAnsi="ＭＳ 明朝" w:eastAsia="ＭＳ 明朝"/>
                <w:b w:val="0"/>
                <w:sz w:val="17"/>
              </w:rPr>
              <w:t>5,325</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7,064</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⑥ 51〜100㎥</w:t>
            </w:r>
          </w:p>
        </w:tc>
        <w:tc>
          <w:tcPr>
            <w:tcW w:type="dxa" w:w="1020"/>
          </w:tcPr>
          <w:p>
            <w:pPr>
              <w:spacing w:after="40"/>
              <w:jc w:val="center"/>
            </w:pPr>
            <w:r/>
            <w:r>
              <w:rPr>
                <w:rFonts w:ascii="ＭＳ 明朝" w:hAnsi="ＭＳ 明朝" w:eastAsia="ＭＳ 明朝"/>
                <w:b w:val="0"/>
                <w:sz w:val="17"/>
              </w:rPr>
              <w:t>71.6㎥</w:t>
            </w:r>
          </w:p>
        </w:tc>
        <w:tc>
          <w:tcPr>
            <w:tcW w:type="dxa" w:w="907"/>
          </w:tcPr>
          <w:p>
            <w:pPr>
              <w:spacing w:after="40"/>
              <w:jc w:val="center"/>
            </w:pPr>
            <w:r/>
            <w:r>
              <w:rPr>
                <w:rFonts w:ascii="ＭＳ 明朝" w:hAnsi="ＭＳ 明朝" w:eastAsia="ＭＳ 明朝"/>
                <w:b w:val="0"/>
                <w:sz w:val="17"/>
              </w:rPr>
              <w:t>55件</w:t>
            </w:r>
          </w:p>
        </w:tc>
        <w:tc>
          <w:tcPr>
            <w:tcW w:type="dxa" w:w="1304"/>
          </w:tcPr>
          <w:p>
            <w:pPr>
              <w:spacing w:after="40"/>
              <w:jc w:val="right"/>
            </w:pPr>
            <w:r/>
            <w:r>
              <w:rPr>
                <w:rFonts w:ascii="ＭＳ 明朝" w:hAnsi="ＭＳ 明朝" w:eastAsia="ＭＳ 明朝"/>
                <w:b w:val="0"/>
                <w:sz w:val="17"/>
              </w:rPr>
              <w:t>8,774</w:t>
            </w:r>
          </w:p>
        </w:tc>
        <w:tc>
          <w:tcPr>
            <w:tcW w:type="dxa" w:w="1304"/>
          </w:tcPr>
          <w:p>
            <w:pPr>
              <w:spacing w:after="40"/>
              <w:jc w:val="right"/>
            </w:pPr>
            <w:r/>
            <w:r>
              <w:rPr>
                <w:rFonts w:ascii="ＭＳ 明朝" w:hAnsi="ＭＳ 明朝" w:eastAsia="ＭＳ 明朝"/>
                <w:b w:val="0"/>
                <w:sz w:val="17"/>
              </w:rPr>
              <w:t>13,160</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17,460</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⑦ 101〜500㎥</w:t>
            </w:r>
          </w:p>
        </w:tc>
        <w:tc>
          <w:tcPr>
            <w:tcW w:type="dxa" w:w="1020"/>
          </w:tcPr>
          <w:p>
            <w:pPr>
              <w:spacing w:after="40"/>
              <w:jc w:val="center"/>
            </w:pPr>
            <w:r/>
            <w:r>
              <w:rPr>
                <w:rFonts w:ascii="ＭＳ 明朝" w:hAnsi="ＭＳ 明朝" w:eastAsia="ＭＳ 明朝"/>
                <w:b w:val="0"/>
                <w:sz w:val="17"/>
              </w:rPr>
              <w:t>197.5㎥</w:t>
            </w:r>
          </w:p>
        </w:tc>
        <w:tc>
          <w:tcPr>
            <w:tcW w:type="dxa" w:w="907"/>
          </w:tcPr>
          <w:p>
            <w:pPr>
              <w:spacing w:after="40"/>
              <w:jc w:val="center"/>
            </w:pPr>
            <w:r/>
            <w:r>
              <w:rPr>
                <w:rFonts w:ascii="ＭＳ 明朝" w:hAnsi="ＭＳ 明朝" w:eastAsia="ＭＳ 明朝"/>
                <w:b w:val="0"/>
                <w:sz w:val="17"/>
              </w:rPr>
              <w:t>55件</w:t>
            </w:r>
          </w:p>
        </w:tc>
        <w:tc>
          <w:tcPr>
            <w:tcW w:type="dxa" w:w="1304"/>
          </w:tcPr>
          <w:p>
            <w:pPr>
              <w:spacing w:after="40"/>
              <w:jc w:val="right"/>
            </w:pPr>
            <w:r/>
            <w:r>
              <w:rPr>
                <w:rFonts w:ascii="ＭＳ 明朝" w:hAnsi="ＭＳ 明朝" w:eastAsia="ＭＳ 明朝"/>
                <w:b w:val="0"/>
                <w:sz w:val="17"/>
              </w:rPr>
              <w:t>22,935</w:t>
            </w:r>
          </w:p>
        </w:tc>
        <w:tc>
          <w:tcPr>
            <w:tcW w:type="dxa" w:w="1304"/>
          </w:tcPr>
          <w:p>
            <w:pPr>
              <w:spacing w:after="40"/>
              <w:jc w:val="right"/>
            </w:pPr>
            <w:r/>
            <w:r>
              <w:rPr>
                <w:rFonts w:ascii="ＭＳ 明朝" w:hAnsi="ＭＳ 明朝" w:eastAsia="ＭＳ 明朝"/>
                <w:b w:val="0"/>
                <w:sz w:val="17"/>
              </w:rPr>
              <w:t>34,402</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45,642</w:t>
            </w:r>
          </w:p>
        </w:tc>
        <w:tc>
          <w:tcPr>
            <w:tcW w:type="dxa" w:w="964"/>
          </w:tcPr>
          <w:p>
            <w:pPr>
              <w:spacing w:after="40"/>
              <w:jc w:val="center"/>
            </w:pPr>
            <w:r/>
            <w:r>
              <w:rPr>
                <w:rFonts w:ascii="ＭＳ 明朝" w:hAnsi="ＭＳ 明朝" w:eastAsia="ＭＳ 明朝"/>
                <w:b w:val="0"/>
                <w:sz w:val="17"/>
              </w:rPr>
              <w:t>1.99倍</w:t>
            </w:r>
          </w:p>
        </w:tc>
      </w:tr>
      <w:tr>
        <w:tc>
          <w:tcPr>
            <w:tcW w:type="dxa" w:w="1644"/>
          </w:tcPr>
          <w:p>
            <w:pPr>
              <w:spacing w:after="40"/>
              <w:jc w:val="left"/>
            </w:pPr>
            <w:r/>
            <w:r>
              <w:rPr>
                <w:rFonts w:ascii="ＭＳ 明朝" w:hAnsi="ＭＳ 明朝" w:eastAsia="ＭＳ 明朝"/>
                <w:b w:val="0"/>
                <w:sz w:val="17"/>
              </w:rPr>
              <w:t>⑧ 501㎥超</w:t>
            </w:r>
          </w:p>
        </w:tc>
        <w:tc>
          <w:tcPr>
            <w:tcW w:type="dxa" w:w="1020"/>
          </w:tcPr>
          <w:p>
            <w:pPr>
              <w:spacing w:after="40"/>
              <w:jc w:val="center"/>
            </w:pPr>
            <w:r/>
            <w:r>
              <w:rPr>
                <w:rFonts w:ascii="ＭＳ 明朝" w:hAnsi="ＭＳ 明朝" w:eastAsia="ＭＳ 明朝"/>
                <w:b w:val="0"/>
                <w:sz w:val="17"/>
              </w:rPr>
              <w:t>1030.5㎥</w:t>
            </w:r>
          </w:p>
        </w:tc>
        <w:tc>
          <w:tcPr>
            <w:tcW w:type="dxa" w:w="907"/>
          </w:tcPr>
          <w:p>
            <w:pPr>
              <w:spacing w:after="40"/>
              <w:jc w:val="center"/>
            </w:pPr>
            <w:r/>
            <w:r>
              <w:rPr>
                <w:rFonts w:ascii="ＭＳ 明朝" w:hAnsi="ＭＳ 明朝" w:eastAsia="ＭＳ 明朝"/>
                <w:b w:val="0"/>
                <w:sz w:val="17"/>
              </w:rPr>
              <w:t>18件</w:t>
            </w:r>
          </w:p>
        </w:tc>
        <w:tc>
          <w:tcPr>
            <w:tcW w:type="dxa" w:w="1304"/>
          </w:tcPr>
          <w:p>
            <w:pPr>
              <w:spacing w:after="40"/>
              <w:jc w:val="right"/>
            </w:pPr>
            <w:r/>
            <w:r>
              <w:rPr>
                <w:rFonts w:ascii="ＭＳ 明朝" w:hAnsi="ＭＳ 明朝" w:eastAsia="ＭＳ 明朝"/>
                <w:b w:val="0"/>
                <w:sz w:val="17"/>
              </w:rPr>
              <w:t>115,335</w:t>
            </w:r>
          </w:p>
        </w:tc>
        <w:tc>
          <w:tcPr>
            <w:tcW w:type="dxa" w:w="1304"/>
          </w:tcPr>
          <w:p>
            <w:pPr>
              <w:spacing w:after="40"/>
              <w:jc w:val="right"/>
            </w:pPr>
            <w:r/>
            <w:r>
              <w:rPr>
                <w:rFonts w:ascii="ＭＳ 明朝" w:hAnsi="ＭＳ 明朝" w:eastAsia="ＭＳ 明朝"/>
                <w:b w:val="0"/>
                <w:sz w:val="17"/>
              </w:rPr>
              <w:t>173,002</w:t>
            </w:r>
          </w:p>
        </w:tc>
        <w:tc>
          <w:tcPr>
            <w:tcW w:type="dxa" w:w="907"/>
          </w:tcPr>
          <w:p>
            <w:pPr>
              <w:spacing w:after="40"/>
              <w:jc w:val="center"/>
            </w:pPr>
            <w:r/>
            <w:r>
              <w:rPr>
                <w:rFonts w:ascii="ＭＳ 明朝" w:hAnsi="ＭＳ 明朝" w:eastAsia="ＭＳ 明朝"/>
                <w:b w:val="0"/>
                <w:sz w:val="17"/>
              </w:rPr>
              <w:t>1.50倍</w:t>
            </w:r>
          </w:p>
        </w:tc>
        <w:tc>
          <w:tcPr>
            <w:tcW w:type="dxa" w:w="1304"/>
          </w:tcPr>
          <w:p>
            <w:pPr>
              <w:spacing w:after="40"/>
              <w:jc w:val="right"/>
            </w:pPr>
            <w:r/>
            <w:r>
              <w:rPr>
                <w:rFonts w:ascii="ＭＳ 明朝" w:hAnsi="ＭＳ 明朝" w:eastAsia="ＭＳ 明朝"/>
                <w:b w:val="0"/>
                <w:sz w:val="17"/>
              </w:rPr>
              <w:t>229,522</w:t>
            </w:r>
          </w:p>
        </w:tc>
        <w:tc>
          <w:tcPr>
            <w:tcW w:type="dxa" w:w="964"/>
          </w:tcPr>
          <w:p>
            <w:pPr>
              <w:spacing w:after="40"/>
              <w:jc w:val="center"/>
            </w:pPr>
            <w:r/>
            <w:r>
              <w:rPr>
                <w:rFonts w:ascii="ＭＳ 明朝" w:hAnsi="ＭＳ 明朝" w:eastAsia="ＭＳ 明朝"/>
                <w:b w:val="0"/>
                <w:sz w:val="17"/>
              </w:rPr>
              <w:t>1.99倍</w:t>
            </w:r>
          </w:p>
        </w:tc>
      </w:tr>
    </w:tbl>
    <w:p>
      <w:pPr>
        <w:spacing w:after="200" w:line="276" w:lineRule="auto"/>
      </w:pPr>
      <w:r>
        <w:rPr>
          <w:rFonts w:ascii="ＭＳ 明朝" w:hAnsi="ＭＳ 明朝" w:eastAsia="ＭＳ 明朝"/>
          <w:b w:val="0"/>
          <w:color w:val="595959"/>
          <w:sz w:val="17"/>
        </w:rPr>
        <w:t>※ 件数・月平均水量は特定の集計による推計であり、原票との照合を要する（5-6参照）。体系を変えないため、全てのゾーンが同じ倍率となる。</w:t>
      </w:r>
    </w:p>
    <w:p>
      <w:pPr>
        <w:spacing w:before="240" w:after="100"/>
      </w:pPr>
      <w:r>
        <w:rPr>
          <w:rFonts w:ascii="ＭＳ ゴシック" w:hAnsi="ＭＳ ゴシック" w:eastAsia="ＭＳ ゴシック"/>
          <w:b/>
          <w:color w:val="2E75B6"/>
          <w:sz w:val="23"/>
        </w:rPr>
        <w:t>6-4　この案の評価</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fill="2E75B6"/>
          </w:tcPr>
          <w:p>
            <w:pPr>
              <w:spacing w:after="40"/>
              <w:jc w:val="center"/>
            </w:pPr>
            <w:r/>
            <w:r>
              <w:rPr>
                <w:rFonts w:ascii="ＭＳ ゴシック" w:hAnsi="ＭＳ ゴシック" w:eastAsia="ＭＳ ゴシック"/>
                <w:b/>
                <w:color w:val="FFFFFF"/>
                <w:sz w:val="19"/>
              </w:rPr>
              <w:t>観点</w:t>
            </w:r>
          </w:p>
        </w:tc>
        <w:tc>
          <w:tcPr>
            <w:tcW w:type="dxa" w:w="7427"/>
            <w:shd w:val="clear" w:fill="2E75B6"/>
          </w:tcPr>
          <w:p>
            <w:pPr>
              <w:spacing w:after="40"/>
              <w:jc w:val="center"/>
            </w:pPr>
            <w:r/>
            <w:r>
              <w:rPr>
                <w:rFonts w:ascii="ＭＳ ゴシック" w:hAnsi="ＭＳ ゴシック" w:eastAsia="ＭＳ ゴシック"/>
                <w:b/>
                <w:color w:val="FFFFFF"/>
                <w:sz w:val="19"/>
              </w:rPr>
              <w:t>評価</w:t>
            </w:r>
          </w:p>
        </w:tc>
      </w:tr>
      <w:tr>
        <w:tc>
          <w:tcPr>
            <w:tcW w:type="dxa" w:w="1928"/>
          </w:tcPr>
          <w:p>
            <w:pPr>
              <w:spacing w:after="40"/>
              <w:jc w:val="left"/>
            </w:pPr>
            <w:r/>
            <w:r>
              <w:rPr>
                <w:rFonts w:ascii="ＭＳ 明朝" w:hAnsi="ＭＳ 明朝" w:eastAsia="ＭＳ 明朝"/>
                <w:b w:val="0"/>
                <w:sz w:val="19"/>
              </w:rPr>
              <w:t>住民への説明</w:t>
            </w:r>
          </w:p>
        </w:tc>
        <w:tc>
          <w:tcPr>
            <w:tcW w:type="dxa" w:w="7427"/>
          </w:tcPr>
          <w:p>
            <w:pPr>
              <w:spacing w:after="40"/>
              <w:jc w:val="center"/>
            </w:pPr>
            <w:r/>
            <w:r>
              <w:rPr>
                <w:rFonts w:ascii="ＭＳ 明朝" w:hAnsi="ＭＳ 明朝" w:eastAsia="ＭＳ 明朝"/>
                <w:b w:val="0"/>
                <w:sz w:val="19"/>
              </w:rPr>
              <w:t>◎　体系を変えないため、改定率の説明のみで足りる</w:t>
            </w:r>
          </w:p>
        </w:tc>
      </w:tr>
      <w:tr>
        <w:tc>
          <w:tcPr>
            <w:tcW w:type="dxa" w:w="1928"/>
          </w:tcPr>
          <w:p>
            <w:pPr>
              <w:spacing w:after="40"/>
              <w:jc w:val="left"/>
            </w:pPr>
            <w:r/>
            <w:r>
              <w:rPr>
                <w:rFonts w:ascii="ＭＳ 明朝" w:hAnsi="ＭＳ 明朝" w:eastAsia="ＭＳ 明朝"/>
                <w:b w:val="0"/>
                <w:sz w:val="19"/>
              </w:rPr>
              <w:t>事業者への影響</w:t>
            </w:r>
          </w:p>
        </w:tc>
        <w:tc>
          <w:tcPr>
            <w:tcW w:type="dxa" w:w="7427"/>
          </w:tcPr>
          <w:p>
            <w:pPr>
              <w:spacing w:after="40"/>
              <w:jc w:val="center"/>
            </w:pPr>
            <w:r/>
            <w:r>
              <w:rPr>
                <w:rFonts w:ascii="ＭＳ 明朝" w:hAnsi="ＭＳ 明朝" w:eastAsia="ＭＳ 明朝"/>
                <w:b w:val="0"/>
                <w:sz w:val="19"/>
              </w:rPr>
              <w:t>△　逓減の設定が残るため大口使用者の単価は低いままで、負担の偏りは是正されない</w:t>
            </w:r>
          </w:p>
        </w:tc>
      </w:tr>
      <w:tr>
        <w:tc>
          <w:tcPr>
            <w:tcW w:type="dxa" w:w="1928"/>
          </w:tcPr>
          <w:p>
            <w:pPr>
              <w:spacing w:after="40"/>
              <w:jc w:val="left"/>
            </w:pPr>
            <w:r/>
            <w:r>
              <w:rPr>
                <w:rFonts w:ascii="ＭＳ 明朝" w:hAnsi="ＭＳ 明朝" w:eastAsia="ＭＳ 明朝"/>
                <w:b w:val="0"/>
                <w:sz w:val="19"/>
              </w:rPr>
              <w:t>財政改善効果</w:t>
            </w:r>
          </w:p>
        </w:tc>
        <w:tc>
          <w:tcPr>
            <w:tcW w:type="dxa" w:w="7427"/>
          </w:tcPr>
          <w:p>
            <w:pPr>
              <w:spacing w:after="40"/>
              <w:jc w:val="center"/>
            </w:pPr>
            <w:r/>
            <w:r>
              <w:rPr>
                <w:rFonts w:ascii="ＭＳ 明朝" w:hAnsi="ＭＳ 明朝" w:eastAsia="ＭＳ 明朝"/>
                <w:b w:val="0"/>
                <w:sz w:val="19"/>
              </w:rPr>
              <w:t>○　改定率次第。総括原価の全額回収には1.99倍が必要</w:t>
            </w:r>
          </w:p>
        </w:tc>
      </w:tr>
      <w:tr>
        <w:tc>
          <w:tcPr>
            <w:tcW w:type="dxa" w:w="1928"/>
          </w:tcPr>
          <w:p>
            <w:pPr>
              <w:spacing w:after="40"/>
              <w:jc w:val="left"/>
            </w:pPr>
            <w:r/>
            <w:r>
              <w:rPr>
                <w:rFonts w:ascii="ＭＳ 明朝" w:hAnsi="ＭＳ 明朝" w:eastAsia="ＭＳ 明朝"/>
                <w:b w:val="0"/>
                <w:sz w:val="19"/>
              </w:rPr>
              <w:t>実務負担</w:t>
            </w:r>
          </w:p>
        </w:tc>
        <w:tc>
          <w:tcPr>
            <w:tcW w:type="dxa" w:w="7427"/>
          </w:tcPr>
          <w:p>
            <w:pPr>
              <w:spacing w:after="40"/>
              <w:jc w:val="center"/>
            </w:pPr>
            <w:r/>
            <w:r>
              <w:rPr>
                <w:rFonts w:ascii="ＭＳ 明朝" w:hAnsi="ＭＳ 明朝" w:eastAsia="ＭＳ 明朝"/>
                <w:b w:val="0"/>
                <w:sz w:val="19"/>
              </w:rPr>
              <w:t>◎　料金表の単価を書き換えるのみでシステム改修が小さい</w:t>
            </w:r>
          </w:p>
        </w:tc>
      </w:tr>
      <w:tr>
        <w:tc>
          <w:tcPr>
            <w:tcW w:type="dxa" w:w="1928"/>
          </w:tcPr>
          <w:p>
            <w:pPr>
              <w:spacing w:after="40"/>
              <w:jc w:val="left"/>
            </w:pPr>
            <w:r/>
            <w:r>
              <w:rPr>
                <w:rFonts w:ascii="ＭＳ 明朝" w:hAnsi="ＭＳ 明朝" w:eastAsia="ＭＳ 明朝"/>
                <w:b/>
                <w:sz w:val="19"/>
              </w:rPr>
              <w:t>総合</w:t>
            </w:r>
          </w:p>
        </w:tc>
        <w:tc>
          <w:tcPr>
            <w:tcW w:type="dxa" w:w="7427"/>
          </w:tcPr>
          <w:p>
            <w:pPr>
              <w:spacing w:after="40"/>
              <w:jc w:val="center"/>
            </w:pPr>
            <w:r/>
            <w:r>
              <w:rPr>
                <w:rFonts w:ascii="ＭＳ 明朝" w:hAnsi="ＭＳ 明朝" w:eastAsia="ＭＳ 明朝"/>
                <w:b/>
                <w:sz w:val="19"/>
              </w:rPr>
              <w:t>体系変更を伴わない現実的な選択肢。ただし単独では負担の偏りが残る</w:t>
            </w:r>
          </w:p>
        </w:tc>
      </w:tr>
    </w:tbl>
    <w:p>
      <w:pPr>
        <w:spacing w:after="80" w:line="276" w:lineRule="auto"/>
      </w:pPr>
    </w:p>
    <w:p>
      <w:r>
        <w:br w:type="page"/>
      </w:r>
    </w:p>
    <w:p>
      <w:pPr>
        <w:spacing w:before="320" w:after="160"/>
        <w:pBdr>
          <w:bottom w:val="single" w:sz="12" w:space="2" w:color="1F3864"/>
        </w:pBdr>
      </w:pPr>
      <w:r>
        <w:rPr>
          <w:rFonts w:ascii="ＭＳ ゴシック" w:hAnsi="ＭＳ ゴシック" w:eastAsia="ＭＳ ゴシック"/>
          <w:b/>
          <w:color w:val="1F3864"/>
          <w:sz w:val="28"/>
        </w:rPr>
        <w:t>第7章　料金改定シミュレーション②　赤字半減案【仕様書パターン2】</w:t>
      </w:r>
    </w:p>
    <w:p>
      <w:pPr>
        <w:spacing w:before="240" w:after="100"/>
      </w:pPr>
      <w:r>
        <w:rPr>
          <w:rFonts w:ascii="ＭＳ ゴシック" w:hAnsi="ＭＳ ゴシック" w:eastAsia="ＭＳ ゴシック"/>
          <w:b/>
          <w:color w:val="2E75B6"/>
          <w:sz w:val="23"/>
        </w:rPr>
        <w:t>7-1　「赤字」の定義</w:t>
      </w:r>
    </w:p>
    <w:p>
      <w:pPr>
        <w:spacing w:after="120" w:line="276" w:lineRule="auto"/>
      </w:pPr>
      <w:r>
        <w:rPr>
          <w:rFonts w:ascii="ＭＳ 明朝" w:hAnsi="ＭＳ 明朝" w:eastAsia="ＭＳ 明朝"/>
          <w:b w:val="0"/>
          <w:sz w:val="21"/>
        </w:rPr>
        <w:t>赤字には複数の定義があり、どれを採るかで必要な改定率が変わる。本報告のパターン2は、料金で賄うべき額を示す定義③を用いている。いずれも決算上の損益や実際の資金収支とは一致しないため、仕様書がいう「現状赤字額」がどの定義を指すかを町と確認したうえで確定させる。</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814"/>
            <w:shd w:val="clear" w:fill="2E75B6"/>
          </w:tcPr>
          <w:p>
            <w:pPr>
              <w:spacing w:after="40"/>
              <w:jc w:val="center"/>
            </w:pPr>
            <w:r/>
            <w:r>
              <w:rPr>
                <w:rFonts w:ascii="ＭＳ ゴシック" w:hAnsi="ＭＳ ゴシック" w:eastAsia="ＭＳ ゴシック"/>
                <w:b/>
                <w:color w:val="FFFFFF"/>
                <w:sz w:val="18"/>
              </w:rPr>
              <w:t>定義</w:t>
            </w:r>
          </w:p>
        </w:tc>
        <w:tc>
          <w:tcPr>
            <w:tcW w:type="dxa" w:w="2948"/>
            <w:shd w:val="clear" w:fill="2E75B6"/>
          </w:tcPr>
          <w:p>
            <w:pPr>
              <w:spacing w:after="40"/>
              <w:jc w:val="center"/>
            </w:pPr>
            <w:r/>
            <w:r>
              <w:rPr>
                <w:rFonts w:ascii="ＭＳ ゴシック" w:hAnsi="ＭＳ ゴシック" w:eastAsia="ＭＳ ゴシック"/>
                <w:b/>
                <w:color w:val="FFFFFF"/>
                <w:sz w:val="18"/>
              </w:rPr>
              <w:t>算定式</w:t>
            </w:r>
          </w:p>
        </w:tc>
        <w:tc>
          <w:tcPr>
            <w:tcW w:type="dxa" w:w="1474"/>
            <w:shd w:val="clear" w:fill="2E75B6"/>
          </w:tcPr>
          <w:p>
            <w:pPr>
              <w:spacing w:after="40"/>
              <w:jc w:val="center"/>
            </w:pPr>
            <w:r/>
            <w:r>
              <w:rPr>
                <w:rFonts w:ascii="ＭＳ ゴシック" w:hAnsi="ＭＳ ゴシック" w:eastAsia="ＭＳ ゴシック"/>
                <w:b/>
                <w:color w:val="FFFFFF"/>
                <w:sz w:val="18"/>
              </w:rPr>
              <w:t>年額</w:t>
            </w:r>
          </w:p>
        </w:tc>
        <w:tc>
          <w:tcPr>
            <w:tcW w:type="dxa" w:w="3118"/>
            <w:shd w:val="clear" w:fill="2E75B6"/>
          </w:tcPr>
          <w:p>
            <w:pPr>
              <w:spacing w:after="40"/>
              <w:jc w:val="center"/>
            </w:pPr>
            <w:r/>
            <w:r>
              <w:rPr>
                <w:rFonts w:ascii="ＭＳ ゴシック" w:hAnsi="ＭＳ ゴシック" w:eastAsia="ＭＳ ゴシック"/>
                <w:b/>
                <w:color w:val="FFFFFF"/>
                <w:sz w:val="18"/>
              </w:rPr>
              <w:t>位置づけ</w:t>
            </w:r>
          </w:p>
        </w:tc>
      </w:tr>
      <w:tr>
        <w:tc>
          <w:tcPr>
            <w:tcW w:type="dxa" w:w="1814"/>
          </w:tcPr>
          <w:p>
            <w:pPr>
              <w:spacing w:after="40"/>
              <w:jc w:val="left"/>
            </w:pPr>
            <w:r/>
            <w:r>
              <w:rPr>
                <w:rFonts w:ascii="ＭＳ 明朝" w:hAnsi="ＭＳ 明朝" w:eastAsia="ＭＳ 明朝"/>
                <w:b w:val="0"/>
                <w:sz w:val="18"/>
              </w:rPr>
              <w:t>①営業損失</w:t>
            </w:r>
          </w:p>
        </w:tc>
        <w:tc>
          <w:tcPr>
            <w:tcW w:type="dxa" w:w="2948"/>
          </w:tcPr>
          <w:p>
            <w:pPr>
              <w:spacing w:after="40"/>
              <w:jc w:val="center"/>
            </w:pPr>
            <w:r/>
            <w:r>
              <w:rPr>
                <w:rFonts w:ascii="ＭＳ 明朝" w:hAnsi="ＭＳ 明朝" w:eastAsia="ＭＳ 明朝"/>
                <w:b w:val="0"/>
                <w:sz w:val="18"/>
              </w:rPr>
              <w:t>営業収益−営業費用</w:t>
            </w:r>
          </w:p>
        </w:tc>
        <w:tc>
          <w:tcPr>
            <w:tcW w:type="dxa" w:w="1474"/>
          </w:tcPr>
          <w:p>
            <w:pPr>
              <w:spacing w:after="40"/>
              <w:jc w:val="center"/>
            </w:pPr>
            <w:r/>
            <w:r>
              <w:rPr>
                <w:rFonts w:ascii="ＭＳ 明朝" w:hAnsi="ＭＳ 明朝" w:eastAsia="ＭＳ 明朝"/>
                <w:b w:val="0"/>
                <w:sz w:val="18"/>
              </w:rPr>
              <w:t>▲400,051千円</w:t>
            </w:r>
          </w:p>
        </w:tc>
        <w:tc>
          <w:tcPr>
            <w:tcW w:type="dxa" w:w="3118"/>
          </w:tcPr>
          <w:p>
            <w:pPr>
              <w:spacing w:after="40"/>
              <w:jc w:val="center"/>
            </w:pPr>
            <w:r/>
            <w:r>
              <w:rPr>
                <w:rFonts w:ascii="ＭＳ 明朝" w:hAnsi="ＭＳ 明朝" w:eastAsia="ＭＳ 明朝"/>
                <w:b w:val="0"/>
                <w:sz w:val="18"/>
              </w:rPr>
              <w:t>減価償却費を含む最も厳しい数字。「水道は赤字」の根拠</w:t>
            </w:r>
          </w:p>
        </w:tc>
      </w:tr>
      <w:tr>
        <w:tc>
          <w:tcPr>
            <w:tcW w:type="dxa" w:w="1814"/>
          </w:tcPr>
          <w:p>
            <w:pPr>
              <w:spacing w:after="40"/>
              <w:jc w:val="left"/>
            </w:pPr>
            <w:r/>
            <w:r>
              <w:rPr>
                <w:rFonts w:ascii="ＭＳ 明朝" w:hAnsi="ＭＳ 明朝" w:eastAsia="ＭＳ 明朝"/>
                <w:b w:val="0"/>
                <w:sz w:val="18"/>
              </w:rPr>
              <w:t>②経常損失</w:t>
            </w:r>
          </w:p>
        </w:tc>
        <w:tc>
          <w:tcPr>
            <w:tcW w:type="dxa" w:w="2948"/>
          </w:tcPr>
          <w:p>
            <w:pPr>
              <w:spacing w:after="40"/>
              <w:jc w:val="center"/>
            </w:pPr>
            <w:r/>
            <w:r>
              <w:rPr>
                <w:rFonts w:ascii="ＭＳ 明朝" w:hAnsi="ＭＳ 明朝" w:eastAsia="ＭＳ 明朝"/>
                <w:b w:val="0"/>
                <w:sz w:val="18"/>
              </w:rPr>
              <w:t>経常収益−経常費用</w:t>
            </w:r>
          </w:p>
        </w:tc>
        <w:tc>
          <w:tcPr>
            <w:tcW w:type="dxa" w:w="1474"/>
          </w:tcPr>
          <w:p>
            <w:pPr>
              <w:spacing w:after="40"/>
              <w:jc w:val="center"/>
            </w:pPr>
            <w:r/>
            <w:r>
              <w:rPr>
                <w:rFonts w:ascii="ＭＳ 明朝" w:hAnsi="ＭＳ 明朝" w:eastAsia="ＭＳ 明朝"/>
                <w:b w:val="0"/>
                <w:sz w:val="18"/>
              </w:rPr>
              <w:t>▲49,846千円</w:t>
            </w:r>
          </w:p>
        </w:tc>
        <w:tc>
          <w:tcPr>
            <w:tcW w:type="dxa" w:w="3118"/>
          </w:tcPr>
          <w:p>
            <w:pPr>
              <w:spacing w:after="40"/>
              <w:jc w:val="center"/>
            </w:pPr>
            <w:r/>
            <w:r>
              <w:rPr>
                <w:rFonts w:ascii="ＭＳ 明朝" w:hAnsi="ＭＳ 明朝" w:eastAsia="ＭＳ 明朝"/>
                <w:b w:val="0"/>
                <w:sz w:val="18"/>
              </w:rPr>
              <w:t>決算上の評価に使用</w:t>
            </w:r>
          </w:p>
        </w:tc>
      </w:tr>
      <w:tr>
        <w:tc>
          <w:tcPr>
            <w:tcW w:type="dxa" w:w="1814"/>
          </w:tcPr>
          <w:p>
            <w:pPr>
              <w:spacing w:after="40"/>
              <w:jc w:val="left"/>
            </w:pPr>
            <w:r/>
            <w:r>
              <w:rPr>
                <w:rFonts w:ascii="ＭＳ 明朝" w:hAnsi="ＭＳ 明朝" w:eastAsia="ＭＳ 明朝"/>
                <w:b/>
                <w:sz w:val="18"/>
              </w:rPr>
              <w:t>③料金不足額</w:t>
            </w:r>
          </w:p>
        </w:tc>
        <w:tc>
          <w:tcPr>
            <w:tcW w:type="dxa" w:w="2948"/>
          </w:tcPr>
          <w:p>
            <w:pPr>
              <w:spacing w:after="40"/>
              <w:jc w:val="center"/>
            </w:pPr>
            <w:r/>
            <w:r>
              <w:rPr>
                <w:rFonts w:ascii="ＭＳ 明朝" w:hAnsi="ＭＳ 明朝" w:eastAsia="ＭＳ 明朝"/>
                <w:b/>
                <w:sz w:val="18"/>
              </w:rPr>
              <w:t>料金収入＋基準内繰入金−（維持管理費＋支払利息＋資産維持費）</w:t>
            </w:r>
          </w:p>
        </w:tc>
        <w:tc>
          <w:tcPr>
            <w:tcW w:type="dxa" w:w="1474"/>
          </w:tcPr>
          <w:p>
            <w:pPr>
              <w:spacing w:after="40"/>
              <w:jc w:val="center"/>
            </w:pPr>
            <w:r/>
            <w:r>
              <w:rPr>
                <w:rFonts w:ascii="ＭＳ 明朝" w:hAnsi="ＭＳ 明朝" w:eastAsia="ＭＳ 明朝"/>
                <w:b/>
                <w:sz w:val="18"/>
              </w:rPr>
              <w:t>▲29,488千円</w:t>
            </w:r>
          </w:p>
        </w:tc>
        <w:tc>
          <w:tcPr>
            <w:tcW w:type="dxa" w:w="3118"/>
          </w:tcPr>
          <w:p>
            <w:pPr>
              <w:spacing w:after="40"/>
              <w:jc w:val="center"/>
            </w:pPr>
            <w:r/>
            <w:r>
              <w:rPr>
                <w:rFonts w:ascii="ＭＳ 明朝" w:hAnsi="ＭＳ 明朝" w:eastAsia="ＭＳ 明朝"/>
                <w:b/>
                <w:sz w:val="18"/>
              </w:rPr>
              <w:t>資産維持費を含む料金必要額との差。本報告のパターン2で使用</w:t>
            </w:r>
          </w:p>
        </w:tc>
      </w:tr>
      <w:tr>
        <w:tc>
          <w:tcPr>
            <w:tcW w:type="dxa" w:w="1814"/>
          </w:tcPr>
          <w:p>
            <w:pPr>
              <w:spacing w:after="40"/>
              <w:jc w:val="left"/>
            </w:pPr>
            <w:r/>
            <w:r>
              <w:rPr>
                <w:rFonts w:ascii="ＭＳ 明朝" w:hAnsi="ＭＳ 明朝" w:eastAsia="ＭＳ 明朝"/>
                <w:b w:val="0"/>
                <w:sz w:val="18"/>
              </w:rPr>
              <w:t>④総括原価ベース不足額</w:t>
            </w:r>
          </w:p>
        </w:tc>
        <w:tc>
          <w:tcPr>
            <w:tcW w:type="dxa" w:w="2948"/>
          </w:tcPr>
          <w:p>
            <w:pPr>
              <w:spacing w:after="40"/>
              <w:jc w:val="center"/>
            </w:pPr>
            <w:r/>
            <w:r>
              <w:rPr>
                <w:rFonts w:ascii="ＭＳ 明朝" w:hAnsi="ＭＳ 明朝" w:eastAsia="ＭＳ 明朝"/>
                <w:b w:val="0"/>
                <w:sz w:val="18"/>
              </w:rPr>
              <w:t>総括原価−現行料金収入</w:t>
            </w:r>
          </w:p>
        </w:tc>
        <w:tc>
          <w:tcPr>
            <w:tcW w:type="dxa" w:w="1474"/>
          </w:tcPr>
          <w:p>
            <w:pPr>
              <w:spacing w:after="40"/>
              <w:jc w:val="center"/>
            </w:pPr>
            <w:r/>
            <w:r>
              <w:rPr>
                <w:rFonts w:ascii="ＭＳ 明朝" w:hAnsi="ＭＳ 明朝" w:eastAsia="ＭＳ 明朝"/>
                <w:b w:val="0"/>
                <w:sz w:val="18"/>
              </w:rPr>
              <w:t>▲116,993千円</w:t>
            </w:r>
          </w:p>
        </w:tc>
        <w:tc>
          <w:tcPr>
            <w:tcW w:type="dxa" w:w="3118"/>
          </w:tcPr>
          <w:p>
            <w:pPr>
              <w:spacing w:after="40"/>
              <w:jc w:val="center"/>
            </w:pPr>
            <w:r/>
            <w:r>
              <w:rPr>
                <w:rFonts w:ascii="ＭＳ 明朝" w:hAnsi="ＭＳ 明朝" w:eastAsia="ＭＳ 明朝"/>
                <w:b w:val="0"/>
                <w:sz w:val="18"/>
              </w:rPr>
              <w:t>将来財源の確保目標</w:t>
            </w:r>
          </w:p>
        </w:tc>
      </w:tr>
    </w:tbl>
    <w:p>
      <w:pPr>
        <w:spacing w:after="200" w:line="276" w:lineRule="auto"/>
      </w:pPr>
      <w:r>
        <w:rPr>
          <w:rFonts w:ascii="ＭＳ 明朝" w:hAnsi="ＭＳ 明朝" w:eastAsia="ＭＳ 明朝"/>
          <w:b w:val="0"/>
          <w:color w:val="595959"/>
          <w:sz w:val="17"/>
        </w:rPr>
        <w:t>※ ①②は経営戦略の財政シミュレーションの令和7年度の対応額から再計算した値である。③の資産維持費26,889千円/年は将来投資に向けた内部留保額であり、当年度の現金支出ではない。また企業債元金償還金・建設改良費等の現金支出、期首資金を含まないため、実際のキャッシュフローや資金不足額とは一致しない。資産維持費を控除する前の残差は▲2,599千円/年である。</w:t>
      </w:r>
    </w:p>
    <w:p>
      <w:pPr>
        <w:spacing w:before="240" w:after="100"/>
      </w:pPr>
      <w:r>
        <w:rPr>
          <w:rFonts w:ascii="ＭＳ ゴシック" w:hAnsi="ＭＳ ゴシック" w:eastAsia="ＭＳ ゴシック"/>
          <w:b/>
          <w:color w:val="2E75B6"/>
          <w:sz w:val="23"/>
        </w:rPr>
        <w:t>7-2　定義③による赤字半減に必要な改定率</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041"/>
            <w:shd w:val="clear" w:fill="2E75B6"/>
          </w:tcPr>
          <w:p>
            <w:pPr>
              <w:spacing w:after="40"/>
              <w:jc w:val="center"/>
            </w:pPr>
            <w:r/>
            <w:r>
              <w:rPr>
                <w:rFonts w:ascii="ＭＳ ゴシック" w:hAnsi="ＭＳ ゴシック" w:eastAsia="ＭＳ ゴシック"/>
                <w:b/>
                <w:color w:val="FFFFFF"/>
                <w:sz w:val="19"/>
              </w:rPr>
              <w:t>目標</w:t>
            </w:r>
          </w:p>
        </w:tc>
        <w:tc>
          <w:tcPr>
            <w:tcW w:type="dxa" w:w="1701"/>
            <w:shd w:val="clear" w:fill="2E75B6"/>
          </w:tcPr>
          <w:p>
            <w:pPr>
              <w:spacing w:after="40"/>
              <w:jc w:val="center"/>
            </w:pPr>
            <w:r/>
            <w:r>
              <w:rPr>
                <w:rFonts w:ascii="ＭＳ ゴシック" w:hAnsi="ＭＳ ゴシック" w:eastAsia="ＭＳ ゴシック"/>
                <w:b/>
                <w:color w:val="FFFFFF"/>
                <w:sz w:val="19"/>
              </w:rPr>
              <w:t>削減額（千円/年）</w:t>
            </w:r>
          </w:p>
        </w:tc>
        <w:tc>
          <w:tcPr>
            <w:tcW w:type="dxa" w:w="1474"/>
            <w:shd w:val="clear" w:fill="2E75B6"/>
          </w:tcPr>
          <w:p>
            <w:pPr>
              <w:spacing w:after="40"/>
              <w:jc w:val="center"/>
            </w:pPr>
            <w:r/>
            <w:r>
              <w:rPr>
                <w:rFonts w:ascii="ＭＳ ゴシック" w:hAnsi="ＭＳ ゴシック" w:eastAsia="ＭＳ ゴシック"/>
                <w:b/>
                <w:color w:val="FFFFFF"/>
                <w:sz w:val="19"/>
              </w:rPr>
              <w:t>必要改定率</w:t>
            </w:r>
          </w:p>
        </w:tc>
        <w:tc>
          <w:tcPr>
            <w:tcW w:type="dxa" w:w="2041"/>
            <w:shd w:val="clear" w:fill="2E75B6"/>
          </w:tcPr>
          <w:p>
            <w:pPr>
              <w:spacing w:after="40"/>
              <w:jc w:val="center"/>
            </w:pPr>
            <w:r/>
            <w:r>
              <w:rPr>
                <w:rFonts w:ascii="ＭＳ ゴシック" w:hAnsi="ＭＳ ゴシック" w:eastAsia="ＭＳ ゴシック"/>
                <w:b/>
                <w:color w:val="FFFFFF"/>
                <w:sz w:val="19"/>
              </w:rPr>
              <w:t>標準家庭（20㎥）月額</w:t>
            </w:r>
          </w:p>
        </w:tc>
        <w:tc>
          <w:tcPr>
            <w:tcW w:type="dxa" w:w="2098"/>
            <w:shd w:val="clear" w:fill="2E75B6"/>
          </w:tcPr>
          <w:p>
            <w:pPr>
              <w:spacing w:after="40"/>
              <w:jc w:val="center"/>
            </w:pPr>
            <w:r/>
            <w:r>
              <w:rPr>
                <w:rFonts w:ascii="ＭＳ ゴシック" w:hAnsi="ＭＳ ゴシック" w:eastAsia="ＭＳ ゴシック"/>
                <w:b/>
                <w:color w:val="FFFFFF"/>
                <w:sz w:val="19"/>
              </w:rPr>
              <w:t>総括原価回収割合</w:t>
            </w:r>
          </w:p>
        </w:tc>
      </w:tr>
      <w:tr>
        <w:tc>
          <w:tcPr>
            <w:tcW w:type="dxa" w:w="2041"/>
          </w:tcPr>
          <w:p>
            <w:pPr>
              <w:spacing w:after="40"/>
              <w:jc w:val="left"/>
            </w:pPr>
            <w:r/>
            <w:r>
              <w:rPr>
                <w:rFonts w:ascii="ＭＳ 明朝" w:hAnsi="ＭＳ 明朝" w:eastAsia="ＭＳ 明朝"/>
                <w:b w:val="0"/>
                <w:sz w:val="19"/>
              </w:rPr>
              <w:t>1/4削減</w:t>
            </w:r>
          </w:p>
        </w:tc>
        <w:tc>
          <w:tcPr>
            <w:tcW w:type="dxa" w:w="1701"/>
          </w:tcPr>
          <w:p>
            <w:pPr>
              <w:spacing w:after="40"/>
              <w:jc w:val="center"/>
            </w:pPr>
            <w:r/>
            <w:r>
              <w:rPr>
                <w:rFonts w:ascii="ＭＳ 明朝" w:hAnsi="ＭＳ 明朝" w:eastAsia="ＭＳ 明朝"/>
                <w:b w:val="0"/>
                <w:sz w:val="19"/>
              </w:rPr>
              <w:t>7,372</w:t>
            </w:r>
          </w:p>
        </w:tc>
        <w:tc>
          <w:tcPr>
            <w:tcW w:type="dxa" w:w="1474"/>
          </w:tcPr>
          <w:p>
            <w:pPr>
              <w:spacing w:after="40"/>
              <w:jc w:val="center"/>
            </w:pPr>
            <w:r/>
            <w:r>
              <w:rPr>
                <w:rFonts w:ascii="ＭＳ 明朝" w:hAnsi="ＭＳ 明朝" w:eastAsia="ＭＳ 明朝"/>
                <w:b w:val="0"/>
                <w:sz w:val="19"/>
              </w:rPr>
              <w:t>1.062倍</w:t>
            </w:r>
          </w:p>
        </w:tc>
        <w:tc>
          <w:tcPr>
            <w:tcW w:type="dxa" w:w="2041"/>
          </w:tcPr>
          <w:p>
            <w:pPr>
              <w:spacing w:after="40"/>
              <w:jc w:val="center"/>
            </w:pPr>
            <w:r/>
            <w:r>
              <w:rPr>
                <w:rFonts w:ascii="ＭＳ 明朝" w:hAnsi="ＭＳ 明朝" w:eastAsia="ＭＳ 明朝"/>
                <w:b w:val="0"/>
                <w:sz w:val="19"/>
              </w:rPr>
              <w:t>2,653円</w:t>
            </w:r>
          </w:p>
        </w:tc>
        <w:tc>
          <w:tcPr>
            <w:tcW w:type="dxa" w:w="2098"/>
          </w:tcPr>
          <w:p>
            <w:pPr>
              <w:spacing w:after="40"/>
              <w:jc w:val="center"/>
            </w:pPr>
            <w:r/>
            <w:r>
              <w:rPr>
                <w:rFonts w:ascii="ＭＳ 明朝" w:hAnsi="ＭＳ 明朝" w:eastAsia="ＭＳ 明朝"/>
                <w:b w:val="0"/>
                <w:sz w:val="19"/>
              </w:rPr>
              <w:t>53.4%</w:t>
            </w:r>
          </w:p>
        </w:tc>
      </w:tr>
      <w:tr>
        <w:tc>
          <w:tcPr>
            <w:tcW w:type="dxa" w:w="2041"/>
          </w:tcPr>
          <w:p>
            <w:pPr>
              <w:spacing w:after="40"/>
              <w:jc w:val="left"/>
            </w:pPr>
            <w:r/>
            <w:r>
              <w:rPr>
                <w:rFonts w:ascii="ＭＳ 明朝" w:hAnsi="ＭＳ 明朝" w:eastAsia="ＭＳ 明朝"/>
                <w:b/>
                <w:sz w:val="19"/>
              </w:rPr>
              <w:t>1/2削減（赤字半減）</w:t>
            </w:r>
          </w:p>
        </w:tc>
        <w:tc>
          <w:tcPr>
            <w:tcW w:type="dxa" w:w="1701"/>
          </w:tcPr>
          <w:p>
            <w:pPr>
              <w:spacing w:after="40"/>
              <w:jc w:val="center"/>
            </w:pPr>
            <w:r/>
            <w:r>
              <w:rPr>
                <w:rFonts w:ascii="ＭＳ 明朝" w:hAnsi="ＭＳ 明朝" w:eastAsia="ＭＳ 明朝"/>
                <w:b/>
                <w:sz w:val="19"/>
              </w:rPr>
              <w:t>14,744</w:t>
            </w:r>
          </w:p>
        </w:tc>
        <w:tc>
          <w:tcPr>
            <w:tcW w:type="dxa" w:w="1474"/>
          </w:tcPr>
          <w:p>
            <w:pPr>
              <w:spacing w:after="40"/>
              <w:jc w:val="center"/>
            </w:pPr>
            <w:r/>
            <w:r>
              <w:rPr>
                <w:rFonts w:ascii="ＭＳ 明朝" w:hAnsi="ＭＳ 明朝" w:eastAsia="ＭＳ 明朝"/>
                <w:b/>
                <w:sz w:val="19"/>
              </w:rPr>
              <w:t>1.125倍</w:t>
            </w:r>
          </w:p>
        </w:tc>
        <w:tc>
          <w:tcPr>
            <w:tcW w:type="dxa" w:w="2041"/>
          </w:tcPr>
          <w:p>
            <w:pPr>
              <w:spacing w:after="40"/>
              <w:jc w:val="center"/>
            </w:pPr>
            <w:r/>
            <w:r>
              <w:rPr>
                <w:rFonts w:ascii="ＭＳ 明朝" w:hAnsi="ＭＳ 明朝" w:eastAsia="ＭＳ 明朝"/>
                <w:b/>
                <w:sz w:val="19"/>
              </w:rPr>
              <w:t>2,809円</w:t>
            </w:r>
          </w:p>
        </w:tc>
        <w:tc>
          <w:tcPr>
            <w:tcW w:type="dxa" w:w="2098"/>
          </w:tcPr>
          <w:p>
            <w:pPr>
              <w:spacing w:after="40"/>
              <w:jc w:val="center"/>
            </w:pPr>
            <w:r/>
            <w:r>
              <w:rPr>
                <w:rFonts w:ascii="ＭＳ 明朝" w:hAnsi="ＭＳ 明朝" w:eastAsia="ＭＳ 明朝"/>
                <w:b/>
                <w:sz w:val="19"/>
              </w:rPr>
              <w:t>56.5%</w:t>
            </w:r>
          </w:p>
        </w:tc>
      </w:tr>
      <w:tr>
        <w:tc>
          <w:tcPr>
            <w:tcW w:type="dxa" w:w="2041"/>
          </w:tcPr>
          <w:p>
            <w:pPr>
              <w:spacing w:after="40"/>
              <w:jc w:val="left"/>
            </w:pPr>
            <w:r/>
            <w:r>
              <w:rPr>
                <w:rFonts w:ascii="ＭＳ 明朝" w:hAnsi="ＭＳ 明朝" w:eastAsia="ＭＳ 明朝"/>
                <w:b w:val="0"/>
                <w:sz w:val="19"/>
              </w:rPr>
              <w:t>3/4削減</w:t>
            </w:r>
          </w:p>
        </w:tc>
        <w:tc>
          <w:tcPr>
            <w:tcW w:type="dxa" w:w="1701"/>
          </w:tcPr>
          <w:p>
            <w:pPr>
              <w:spacing w:after="40"/>
              <w:jc w:val="center"/>
            </w:pPr>
            <w:r/>
            <w:r>
              <w:rPr>
                <w:rFonts w:ascii="ＭＳ 明朝" w:hAnsi="ＭＳ 明朝" w:eastAsia="ＭＳ 明朝"/>
                <w:b w:val="0"/>
                <w:sz w:val="19"/>
              </w:rPr>
              <w:t>22,116</w:t>
            </w:r>
          </w:p>
        </w:tc>
        <w:tc>
          <w:tcPr>
            <w:tcW w:type="dxa" w:w="1474"/>
          </w:tcPr>
          <w:p>
            <w:pPr>
              <w:spacing w:after="40"/>
              <w:jc w:val="center"/>
            </w:pPr>
            <w:r/>
            <w:r>
              <w:rPr>
                <w:rFonts w:ascii="ＭＳ 明朝" w:hAnsi="ＭＳ 明朝" w:eastAsia="ＭＳ 明朝"/>
                <w:b w:val="0"/>
                <w:sz w:val="19"/>
              </w:rPr>
              <w:t>1.187倍</w:t>
            </w:r>
          </w:p>
        </w:tc>
        <w:tc>
          <w:tcPr>
            <w:tcW w:type="dxa" w:w="2041"/>
          </w:tcPr>
          <w:p>
            <w:pPr>
              <w:spacing w:after="40"/>
              <w:jc w:val="center"/>
            </w:pPr>
            <w:r/>
            <w:r>
              <w:rPr>
                <w:rFonts w:ascii="ＭＳ 明朝" w:hAnsi="ＭＳ 明朝" w:eastAsia="ＭＳ 明朝"/>
                <w:b w:val="0"/>
                <w:sz w:val="19"/>
              </w:rPr>
              <w:t>2,964円</w:t>
            </w:r>
          </w:p>
        </w:tc>
        <w:tc>
          <w:tcPr>
            <w:tcW w:type="dxa" w:w="2098"/>
          </w:tcPr>
          <w:p>
            <w:pPr>
              <w:spacing w:after="40"/>
              <w:jc w:val="center"/>
            </w:pPr>
            <w:r/>
            <w:r>
              <w:rPr>
                <w:rFonts w:ascii="ＭＳ 明朝" w:hAnsi="ＭＳ 明朝" w:eastAsia="ＭＳ 明朝"/>
                <w:b w:val="0"/>
                <w:sz w:val="19"/>
              </w:rPr>
              <w:t>59.7%</w:t>
            </w:r>
          </w:p>
        </w:tc>
      </w:tr>
      <w:tr>
        <w:tc>
          <w:tcPr>
            <w:tcW w:type="dxa" w:w="2041"/>
          </w:tcPr>
          <w:p>
            <w:pPr>
              <w:spacing w:after="40"/>
              <w:jc w:val="left"/>
            </w:pPr>
            <w:r/>
            <w:r>
              <w:rPr>
                <w:rFonts w:ascii="ＭＳ 明朝" w:hAnsi="ＭＳ 明朝" w:eastAsia="ＭＳ 明朝"/>
                <w:b w:val="0"/>
                <w:sz w:val="19"/>
              </w:rPr>
              <w:t>全額解消</w:t>
            </w:r>
          </w:p>
        </w:tc>
        <w:tc>
          <w:tcPr>
            <w:tcW w:type="dxa" w:w="1701"/>
          </w:tcPr>
          <w:p>
            <w:pPr>
              <w:spacing w:after="40"/>
              <w:jc w:val="center"/>
            </w:pPr>
            <w:r/>
            <w:r>
              <w:rPr>
                <w:rFonts w:ascii="ＭＳ 明朝" w:hAnsi="ＭＳ 明朝" w:eastAsia="ＭＳ 明朝"/>
                <w:b w:val="0"/>
                <w:sz w:val="19"/>
              </w:rPr>
              <w:t>29,488</w:t>
            </w:r>
          </w:p>
        </w:tc>
        <w:tc>
          <w:tcPr>
            <w:tcW w:type="dxa" w:w="1474"/>
          </w:tcPr>
          <w:p>
            <w:pPr>
              <w:spacing w:after="40"/>
              <w:jc w:val="center"/>
            </w:pPr>
            <w:r/>
            <w:r>
              <w:rPr>
                <w:rFonts w:ascii="ＭＳ 明朝" w:hAnsi="ＭＳ 明朝" w:eastAsia="ＭＳ 明朝"/>
                <w:b w:val="0"/>
                <w:sz w:val="19"/>
              </w:rPr>
              <w:t>1.250倍</w:t>
            </w:r>
          </w:p>
        </w:tc>
        <w:tc>
          <w:tcPr>
            <w:tcW w:type="dxa" w:w="2041"/>
          </w:tcPr>
          <w:p>
            <w:pPr>
              <w:spacing w:after="40"/>
              <w:jc w:val="center"/>
            </w:pPr>
            <w:r/>
            <w:r>
              <w:rPr>
                <w:rFonts w:ascii="ＭＳ 明朝" w:hAnsi="ＭＳ 明朝" w:eastAsia="ＭＳ 明朝"/>
                <w:b w:val="0"/>
                <w:sz w:val="19"/>
              </w:rPr>
              <w:t>3,120円</w:t>
            </w:r>
          </w:p>
        </w:tc>
        <w:tc>
          <w:tcPr>
            <w:tcW w:type="dxa" w:w="2098"/>
          </w:tcPr>
          <w:p>
            <w:pPr>
              <w:spacing w:after="40"/>
              <w:jc w:val="center"/>
            </w:pPr>
            <w:r/>
            <w:r>
              <w:rPr>
                <w:rFonts w:ascii="ＭＳ 明朝" w:hAnsi="ＭＳ 明朝" w:eastAsia="ＭＳ 明朝"/>
                <w:b w:val="0"/>
                <w:sz w:val="19"/>
              </w:rPr>
              <w:t>62.8%</w:t>
            </w:r>
          </w:p>
        </w:tc>
      </w:tr>
    </w:tbl>
    <w:p>
      <w:pPr>
        <w:spacing w:after="200" w:line="276" w:lineRule="auto"/>
      </w:pPr>
      <w:r>
        <w:rPr>
          <w:rFonts w:ascii="ＭＳ 明朝" w:hAnsi="ＭＳ 明朝" w:eastAsia="ＭＳ 明朝"/>
          <w:b w:val="0"/>
          <w:color w:val="595959"/>
          <w:sz w:val="17"/>
        </w:rPr>
        <w:t>※ 赤字半減の改定率は正確には1.124772倍であり、12％ちょうどの改定ではない。基準内繰入金を収入側に算入したうえで算定している。繰入金を算入しない場合の同定義の不足額は▲84,088千円/年となり、半減には1.36倍が必要となる。</w:t>
      </w:r>
    </w:p>
    <w:p>
      <w:pPr>
        <w:spacing w:before="180" w:after="80"/>
      </w:pPr>
      <w:r>
        <w:rPr>
          <w:rFonts w:ascii="ＭＳ ゴシック" w:hAnsi="ＭＳ ゴシック" w:eastAsia="ＭＳ ゴシック"/>
          <w:b/>
          <w:color w:val="C55A11"/>
          <w:sz w:val="21"/>
        </w:rPr>
        <w:t>（参考）定義④による赤字半減</w:t>
      </w:r>
    </w:p>
    <w:p>
      <w:pPr>
        <w:spacing w:after="120" w:line="276" w:lineRule="auto"/>
      </w:pPr>
      <w:r>
        <w:rPr>
          <w:rFonts w:ascii="ＭＳ 明朝" w:hAnsi="ＭＳ 明朝" w:eastAsia="ＭＳ 明朝"/>
          <w:b w:val="0"/>
          <w:sz w:val="21"/>
        </w:rPr>
        <w:t>総括原価ベースの不足額116,993千円/年を半減する場合、必要改定率は1.495倍、標準家庭（20mm・20㎥）の月額は3,733円となる。これも決算赤字を半減させる改定率ではなく、定義の違いによる参考値である。</w:t>
      </w:r>
    </w:p>
    <w:p>
      <w:pPr>
        <w:spacing w:before="240" w:after="100"/>
      </w:pPr>
      <w:r>
        <w:rPr>
          <w:rFonts w:ascii="ＭＳ ゴシック" w:hAnsi="ＭＳ ゴシック" w:eastAsia="ＭＳ ゴシック"/>
          <w:b/>
          <w:color w:val="2E75B6"/>
          <w:sz w:val="23"/>
        </w:rPr>
        <w:t>7-3　段階改定のスケジュール案</w:t>
      </w:r>
    </w:p>
    <w:p>
      <w:pPr>
        <w:spacing w:after="120" w:line="276" w:lineRule="auto"/>
      </w:pPr>
      <w:r>
        <w:rPr>
          <w:rFonts w:ascii="ＭＳ 明朝" w:hAnsi="ＭＳ 明朝" w:eastAsia="ＭＳ 明朝"/>
          <w:b w:val="0"/>
          <w:sz w:val="21"/>
        </w:rPr>
        <w:t>「改定案の決定・条例の議決」と「新料金の適用開始」は別の時点である。本業務の履行期限が令和9年3月末であることから、条例改正の議決は令和9年3月議会、新料金の適用開始は令和9年4月以降を基本とする。</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247"/>
            <w:shd w:val="clear" w:fill="2E75B6"/>
          </w:tcPr>
          <w:p>
            <w:pPr>
              <w:spacing w:after="40"/>
              <w:jc w:val="center"/>
            </w:pPr>
            <w:r/>
            <w:r>
              <w:rPr>
                <w:rFonts w:ascii="ＭＳ ゴシック" w:hAnsi="ＭＳ ゴシック" w:eastAsia="ＭＳ ゴシック"/>
                <w:b/>
                <w:color w:val="FFFFFF"/>
                <w:sz w:val="18"/>
              </w:rPr>
              <w:t>段階</w:t>
            </w:r>
          </w:p>
        </w:tc>
        <w:tc>
          <w:tcPr>
            <w:tcW w:type="dxa" w:w="1361"/>
            <w:shd w:val="clear" w:fill="2E75B6"/>
          </w:tcPr>
          <w:p>
            <w:pPr>
              <w:spacing w:after="40"/>
              <w:jc w:val="center"/>
            </w:pPr>
            <w:r/>
            <w:r>
              <w:rPr>
                <w:rFonts w:ascii="ＭＳ ゴシック" w:hAnsi="ＭＳ ゴシック" w:eastAsia="ＭＳ ゴシック"/>
                <w:b/>
                <w:color w:val="FFFFFF"/>
                <w:sz w:val="18"/>
              </w:rPr>
              <w:t>議決の時期</w:t>
            </w:r>
          </w:p>
        </w:tc>
        <w:tc>
          <w:tcPr>
            <w:tcW w:type="dxa" w:w="1474"/>
            <w:shd w:val="clear" w:fill="2E75B6"/>
          </w:tcPr>
          <w:p>
            <w:pPr>
              <w:spacing w:after="40"/>
              <w:jc w:val="center"/>
            </w:pPr>
            <w:r/>
            <w:r>
              <w:rPr>
                <w:rFonts w:ascii="ＭＳ ゴシック" w:hAnsi="ＭＳ ゴシック" w:eastAsia="ＭＳ ゴシック"/>
                <w:b/>
                <w:color w:val="FFFFFF"/>
                <w:sz w:val="18"/>
              </w:rPr>
              <w:t>適用開始</w:t>
            </w:r>
          </w:p>
        </w:tc>
        <w:tc>
          <w:tcPr>
            <w:tcW w:type="dxa" w:w="2041"/>
            <w:shd w:val="clear" w:fill="2E75B6"/>
          </w:tcPr>
          <w:p>
            <w:pPr>
              <w:spacing w:after="40"/>
              <w:jc w:val="center"/>
            </w:pPr>
            <w:r/>
            <w:r>
              <w:rPr>
                <w:rFonts w:ascii="ＭＳ ゴシック" w:hAnsi="ＭＳ ゴシック" w:eastAsia="ＭＳ ゴシック"/>
                <w:b/>
                <w:color w:val="FFFFFF"/>
                <w:sz w:val="18"/>
              </w:rPr>
              <w:t>目標</w:t>
            </w:r>
          </w:p>
        </w:tc>
        <w:tc>
          <w:tcPr>
            <w:tcW w:type="dxa" w:w="1077"/>
            <w:shd w:val="clear" w:fill="2E75B6"/>
          </w:tcPr>
          <w:p>
            <w:pPr>
              <w:spacing w:after="40"/>
              <w:jc w:val="center"/>
            </w:pPr>
            <w:r/>
            <w:r>
              <w:rPr>
                <w:rFonts w:ascii="ＭＳ ゴシック" w:hAnsi="ＭＳ ゴシック" w:eastAsia="ＭＳ ゴシック"/>
                <w:b/>
                <w:color w:val="FFFFFF"/>
                <w:sz w:val="18"/>
              </w:rPr>
              <w:t>改定率</w:t>
            </w:r>
          </w:p>
        </w:tc>
        <w:tc>
          <w:tcPr>
            <w:tcW w:type="dxa" w:w="1304"/>
            <w:shd w:val="clear" w:fill="2E75B6"/>
          </w:tcPr>
          <w:p>
            <w:pPr>
              <w:spacing w:after="40"/>
              <w:jc w:val="center"/>
            </w:pPr>
            <w:r/>
            <w:r>
              <w:rPr>
                <w:rFonts w:ascii="ＭＳ ゴシック" w:hAnsi="ＭＳ ゴシック" w:eastAsia="ＭＳ ゴシック"/>
                <w:b/>
                <w:color w:val="FFFFFF"/>
                <w:sz w:val="18"/>
              </w:rPr>
              <w:t>総括原価回収割合</w:t>
            </w:r>
          </w:p>
        </w:tc>
        <w:tc>
          <w:tcPr>
            <w:tcW w:type="dxa" w:w="1247"/>
            <w:shd w:val="clear" w:fill="2E75B6"/>
          </w:tcPr>
          <w:p>
            <w:pPr>
              <w:spacing w:after="40"/>
              <w:jc w:val="center"/>
            </w:pPr>
            <w:r/>
            <w:r>
              <w:rPr>
                <w:rFonts w:ascii="ＭＳ ゴシック" w:hAnsi="ＭＳ ゴシック" w:eastAsia="ＭＳ ゴシック"/>
                <w:b/>
                <w:color w:val="FFFFFF"/>
                <w:sz w:val="18"/>
              </w:rPr>
              <w:t>標準家庭月額</w:t>
            </w:r>
          </w:p>
        </w:tc>
      </w:tr>
      <w:tr>
        <w:tc>
          <w:tcPr>
            <w:tcW w:type="dxa" w:w="1247"/>
          </w:tcPr>
          <w:p>
            <w:pPr>
              <w:spacing w:after="40"/>
              <w:jc w:val="left"/>
            </w:pPr>
            <w:r/>
            <w:r>
              <w:rPr>
                <w:rFonts w:ascii="ＭＳ 明朝" w:hAnsi="ＭＳ 明朝" w:eastAsia="ＭＳ 明朝"/>
                <w:b w:val="0"/>
                <w:sz w:val="18"/>
              </w:rPr>
              <w:t>第1次改定</w:t>
            </w:r>
          </w:p>
        </w:tc>
        <w:tc>
          <w:tcPr>
            <w:tcW w:type="dxa" w:w="1361"/>
          </w:tcPr>
          <w:p>
            <w:pPr>
              <w:spacing w:after="40"/>
              <w:jc w:val="center"/>
            </w:pPr>
            <w:r/>
            <w:r>
              <w:rPr>
                <w:rFonts w:ascii="ＭＳ 明朝" w:hAnsi="ＭＳ 明朝" w:eastAsia="ＭＳ 明朝"/>
                <w:b w:val="0"/>
                <w:sz w:val="18"/>
              </w:rPr>
              <w:t>令和9年3月</w:t>
            </w:r>
          </w:p>
        </w:tc>
        <w:tc>
          <w:tcPr>
            <w:tcW w:type="dxa" w:w="1474"/>
          </w:tcPr>
          <w:p>
            <w:pPr>
              <w:spacing w:after="40"/>
              <w:jc w:val="center"/>
            </w:pPr>
            <w:r/>
            <w:r>
              <w:rPr>
                <w:rFonts w:ascii="ＭＳ 明朝" w:hAnsi="ＭＳ 明朝" w:eastAsia="ＭＳ 明朝"/>
                <w:b w:val="0"/>
                <w:sz w:val="18"/>
              </w:rPr>
              <w:t>令和9年4月以降</w:t>
            </w:r>
          </w:p>
        </w:tc>
        <w:tc>
          <w:tcPr>
            <w:tcW w:type="dxa" w:w="2041"/>
          </w:tcPr>
          <w:p>
            <w:pPr>
              <w:spacing w:after="40"/>
              <w:jc w:val="center"/>
            </w:pPr>
            <w:r/>
            <w:r>
              <w:rPr>
                <w:rFonts w:ascii="ＭＳ 明朝" w:hAnsi="ＭＳ 明朝" w:eastAsia="ＭＳ 明朝"/>
                <w:b w:val="0"/>
                <w:sz w:val="18"/>
              </w:rPr>
              <w:t>定義③の料金不足額の半減</w:t>
            </w:r>
          </w:p>
        </w:tc>
        <w:tc>
          <w:tcPr>
            <w:tcW w:type="dxa" w:w="1077"/>
          </w:tcPr>
          <w:p>
            <w:pPr>
              <w:spacing w:after="40"/>
              <w:jc w:val="center"/>
            </w:pPr>
            <w:r/>
            <w:r>
              <w:rPr>
                <w:rFonts w:ascii="ＭＳ 明朝" w:hAnsi="ＭＳ 明朝" w:eastAsia="ＭＳ 明朝"/>
                <w:b w:val="0"/>
                <w:sz w:val="18"/>
              </w:rPr>
              <w:t>1.125倍</w:t>
            </w:r>
          </w:p>
        </w:tc>
        <w:tc>
          <w:tcPr>
            <w:tcW w:type="dxa" w:w="1304"/>
          </w:tcPr>
          <w:p>
            <w:pPr>
              <w:spacing w:after="40"/>
              <w:jc w:val="center"/>
            </w:pPr>
            <w:r/>
            <w:r>
              <w:rPr>
                <w:rFonts w:ascii="ＭＳ 明朝" w:hAnsi="ＭＳ 明朝" w:eastAsia="ＭＳ 明朝"/>
                <w:b w:val="0"/>
                <w:sz w:val="18"/>
              </w:rPr>
              <w:t>56.5%</w:t>
            </w:r>
          </w:p>
        </w:tc>
        <w:tc>
          <w:tcPr>
            <w:tcW w:type="dxa" w:w="1247"/>
          </w:tcPr>
          <w:p>
            <w:pPr>
              <w:spacing w:after="40"/>
              <w:jc w:val="center"/>
            </w:pPr>
            <w:r/>
            <w:r>
              <w:rPr>
                <w:rFonts w:ascii="ＭＳ 明朝" w:hAnsi="ＭＳ 明朝" w:eastAsia="ＭＳ 明朝"/>
                <w:b w:val="0"/>
                <w:sz w:val="18"/>
              </w:rPr>
              <w:t>2,809円</w:t>
            </w:r>
          </w:p>
        </w:tc>
      </w:tr>
      <w:tr>
        <w:tc>
          <w:tcPr>
            <w:tcW w:type="dxa" w:w="1247"/>
          </w:tcPr>
          <w:p>
            <w:pPr>
              <w:spacing w:after="40"/>
              <w:jc w:val="left"/>
            </w:pPr>
            <w:r/>
            <w:r>
              <w:rPr>
                <w:rFonts w:ascii="ＭＳ 明朝" w:hAnsi="ＭＳ 明朝" w:eastAsia="ＭＳ 明朝"/>
                <w:b w:val="0"/>
                <w:sz w:val="18"/>
              </w:rPr>
              <w:t>第2次改定</w:t>
            </w:r>
          </w:p>
        </w:tc>
        <w:tc>
          <w:tcPr>
            <w:tcW w:type="dxa" w:w="1361"/>
          </w:tcPr>
          <w:p>
            <w:pPr>
              <w:spacing w:after="40"/>
              <w:jc w:val="center"/>
            </w:pPr>
            <w:r/>
            <w:r>
              <w:rPr>
                <w:rFonts w:ascii="ＭＳ 明朝" w:hAnsi="ＭＳ 明朝" w:eastAsia="ＭＳ 明朝"/>
                <w:b w:val="0"/>
                <w:sz w:val="18"/>
              </w:rPr>
              <w:t>令和13〜17年度</w:t>
            </w:r>
          </w:p>
        </w:tc>
        <w:tc>
          <w:tcPr>
            <w:tcW w:type="dxa" w:w="1474"/>
          </w:tcPr>
          <w:p>
            <w:pPr>
              <w:spacing w:after="40"/>
              <w:jc w:val="center"/>
            </w:pPr>
            <w:r/>
            <w:r>
              <w:rPr>
                <w:rFonts w:ascii="ＭＳ 明朝" w:hAnsi="ＭＳ 明朝" w:eastAsia="ＭＳ 明朝"/>
                <w:b w:val="0"/>
                <w:sz w:val="18"/>
              </w:rPr>
              <w:t>議決の翌年度</w:t>
            </w:r>
          </w:p>
        </w:tc>
        <w:tc>
          <w:tcPr>
            <w:tcW w:type="dxa" w:w="2041"/>
          </w:tcPr>
          <w:p>
            <w:pPr>
              <w:spacing w:after="40"/>
              <w:jc w:val="center"/>
            </w:pPr>
            <w:r/>
            <w:r>
              <w:rPr>
                <w:rFonts w:ascii="ＭＳ 明朝" w:hAnsi="ＭＳ 明朝" w:eastAsia="ＭＳ 明朝"/>
                <w:b w:val="0"/>
                <w:sz w:val="18"/>
              </w:rPr>
              <w:t>総括原価の回収</w:t>
            </w:r>
          </w:p>
        </w:tc>
        <w:tc>
          <w:tcPr>
            <w:tcW w:type="dxa" w:w="1077"/>
          </w:tcPr>
          <w:p>
            <w:pPr>
              <w:spacing w:after="40"/>
              <w:jc w:val="center"/>
            </w:pPr>
            <w:r/>
            <w:r>
              <w:rPr>
                <w:rFonts w:ascii="ＭＳ 明朝" w:hAnsi="ＭＳ 明朝" w:eastAsia="ＭＳ 明朝"/>
                <w:b w:val="0"/>
                <w:sz w:val="18"/>
              </w:rPr>
              <w:t>1.99倍</w:t>
            </w:r>
          </w:p>
        </w:tc>
        <w:tc>
          <w:tcPr>
            <w:tcW w:type="dxa" w:w="1304"/>
          </w:tcPr>
          <w:p>
            <w:pPr>
              <w:spacing w:after="40"/>
              <w:jc w:val="center"/>
            </w:pPr>
            <w:r/>
            <w:r>
              <w:rPr>
                <w:rFonts w:ascii="ＭＳ 明朝" w:hAnsi="ＭＳ 明朝" w:eastAsia="ＭＳ 明朝"/>
                <w:b w:val="0"/>
                <w:sz w:val="18"/>
              </w:rPr>
              <w:t>100.0%</w:t>
            </w:r>
          </w:p>
        </w:tc>
        <w:tc>
          <w:tcPr>
            <w:tcW w:type="dxa" w:w="1247"/>
          </w:tcPr>
          <w:p>
            <w:pPr>
              <w:spacing w:after="40"/>
              <w:jc w:val="center"/>
            </w:pPr>
            <w:r/>
            <w:r>
              <w:rPr>
                <w:rFonts w:ascii="ＭＳ 明朝" w:hAnsi="ＭＳ 明朝" w:eastAsia="ＭＳ 明朝"/>
                <w:b w:val="0"/>
                <w:sz w:val="18"/>
              </w:rPr>
              <w:t>4,969円</w:t>
            </w:r>
          </w:p>
        </w:tc>
      </w:tr>
      <w:tr>
        <w:tc>
          <w:tcPr>
            <w:tcW w:type="dxa" w:w="1247"/>
          </w:tcPr>
          <w:p>
            <w:pPr>
              <w:spacing w:after="40"/>
              <w:jc w:val="left"/>
            </w:pPr>
            <w:r/>
            <w:r>
              <w:rPr>
                <w:rFonts w:ascii="ＭＳ 明朝" w:hAnsi="ＭＳ 明朝" w:eastAsia="ＭＳ 明朝"/>
                <w:b w:val="0"/>
                <w:sz w:val="18"/>
              </w:rPr>
              <w:t>到達点</w:t>
            </w:r>
          </w:p>
        </w:tc>
        <w:tc>
          <w:tcPr>
            <w:tcW w:type="dxa" w:w="1361"/>
          </w:tcPr>
          <w:p>
            <w:pPr>
              <w:spacing w:after="40"/>
              <w:jc w:val="center"/>
            </w:pPr>
            <w:r/>
            <w:r>
              <w:rPr>
                <w:rFonts w:ascii="ＭＳ 明朝" w:hAnsi="ＭＳ 明朝" w:eastAsia="ＭＳ 明朝"/>
                <w:b w:val="0"/>
                <w:sz w:val="18"/>
              </w:rPr>
              <w:t>―</w:t>
            </w:r>
          </w:p>
        </w:tc>
        <w:tc>
          <w:tcPr>
            <w:tcW w:type="dxa" w:w="1474"/>
          </w:tcPr>
          <w:p>
            <w:pPr>
              <w:spacing w:after="40"/>
              <w:jc w:val="center"/>
            </w:pPr>
            <w:r/>
            <w:r>
              <w:rPr>
                <w:rFonts w:ascii="ＭＳ 明朝" w:hAnsi="ＭＳ 明朝" w:eastAsia="ＭＳ 明朝"/>
                <w:b w:val="0"/>
                <w:sz w:val="18"/>
              </w:rPr>
              <w:t>令和17年度以降</w:t>
            </w:r>
          </w:p>
        </w:tc>
        <w:tc>
          <w:tcPr>
            <w:tcW w:type="dxa" w:w="2041"/>
          </w:tcPr>
          <w:p>
            <w:pPr>
              <w:spacing w:after="40"/>
              <w:jc w:val="center"/>
            </w:pPr>
            <w:r/>
            <w:r>
              <w:rPr>
                <w:rFonts w:ascii="ＭＳ 明朝" w:hAnsi="ＭＳ 明朝" w:eastAsia="ＭＳ 明朝"/>
                <w:b w:val="0"/>
                <w:sz w:val="18"/>
              </w:rPr>
              <w:t>収支均衡</w:t>
            </w:r>
          </w:p>
        </w:tc>
        <w:tc>
          <w:tcPr>
            <w:tcW w:type="dxa" w:w="1077"/>
          </w:tcPr>
          <w:p>
            <w:pPr>
              <w:spacing w:after="40"/>
              <w:jc w:val="center"/>
            </w:pPr>
            <w:r/>
            <w:r>
              <w:rPr>
                <w:rFonts w:ascii="ＭＳ 明朝" w:hAnsi="ＭＳ 明朝" w:eastAsia="ＭＳ 明朝"/>
                <w:b w:val="0"/>
                <w:sz w:val="18"/>
              </w:rPr>
              <w:t>―</w:t>
            </w:r>
          </w:p>
        </w:tc>
        <w:tc>
          <w:tcPr>
            <w:tcW w:type="dxa" w:w="1304"/>
          </w:tcPr>
          <w:p>
            <w:pPr>
              <w:spacing w:after="40"/>
              <w:jc w:val="center"/>
            </w:pPr>
            <w:r/>
            <w:r>
              <w:rPr>
                <w:rFonts w:ascii="ＭＳ 明朝" w:hAnsi="ＭＳ 明朝" w:eastAsia="ＭＳ 明朝"/>
                <w:b w:val="0"/>
                <w:sz w:val="18"/>
              </w:rPr>
              <w:t>―</w:t>
            </w:r>
          </w:p>
        </w:tc>
        <w:tc>
          <w:tcPr>
            <w:tcW w:type="dxa" w:w="1247"/>
          </w:tcPr>
          <w:p>
            <w:pPr>
              <w:spacing w:after="40"/>
              <w:jc w:val="center"/>
            </w:pPr>
            <w:r/>
            <w:r>
              <w:rPr>
                <w:rFonts w:ascii="ＭＳ 明朝" w:hAnsi="ＭＳ 明朝" w:eastAsia="ＭＳ 明朝"/>
                <w:b w:val="0"/>
                <w:sz w:val="18"/>
              </w:rPr>
              <w:t>―</w:t>
            </w:r>
          </w:p>
        </w:tc>
      </w:tr>
    </w:tbl>
    <w:p>
      <w:pPr>
        <w:spacing w:after="200" w:line="276" w:lineRule="auto"/>
      </w:pPr>
      <w:r>
        <w:rPr>
          <w:rFonts w:ascii="ＭＳ 明朝" w:hAnsi="ＭＳ 明朝" w:eastAsia="ＭＳ 明朝"/>
          <w:b w:val="0"/>
          <w:color w:val="595959"/>
          <w:sz w:val="17"/>
        </w:rPr>
        <w:t>※ 本表の改定率・回収割合・月額は通年ベースの試算値である。適用開始が令和9年4月以降となるため、令和8年度中の改定による増収は生じない。初年度の適用月数、次回改定までの累積不足、期首資金、企業債元金償還を含む年次の資金残高は、第10章4節の作業で確定させる。第2次改定の水準は、その時点の投資計画・決算値により再算定する。</w:t>
      </w:r>
    </w:p>
    <w:p>
      <w:pPr>
        <w:spacing w:before="240" w:after="100"/>
      </w:pPr>
      <w:r>
        <w:rPr>
          <w:rFonts w:ascii="ＭＳ ゴシック" w:hAnsi="ＭＳ ゴシック" w:eastAsia="ＭＳ ゴシック"/>
          <w:b/>
          <w:color w:val="2E75B6"/>
          <w:sz w:val="23"/>
        </w:rPr>
        <w:t>7-4　この案の評価</w:t>
      </w:r>
    </w:p>
    <w:p>
      <w:pPr>
        <w:spacing w:after="160" w:line="276" w:lineRule="auto"/>
      </w:pPr>
      <w:r>
        <w:rPr>
          <w:rFonts w:ascii="ＭＳ 明朝" w:hAnsi="ＭＳ 明朝" w:eastAsia="ＭＳ 明朝"/>
          <w:b w:val="0"/>
          <w:sz w:val="21"/>
        </w:rPr>
        <w:t>1回あたりの改定幅を抑えつつ財政改善に着手できるため、議会・事業者の受容が得やすいと考えられる。一方で総括原価の回収には届かず、第2次改定を前提とする必要がある。</w:t>
      </w:r>
    </w:p>
    <w:p>
      <w:r>
        <w:br w:type="page"/>
      </w:r>
    </w:p>
    <w:p>
      <w:pPr>
        <w:spacing w:before="320" w:after="160"/>
        <w:pBdr>
          <w:bottom w:val="single" w:sz="12" w:space="2" w:color="1F3864"/>
        </w:pBdr>
      </w:pPr>
      <w:r>
        <w:rPr>
          <w:rFonts w:ascii="ＭＳ ゴシック" w:hAnsi="ＭＳ ゴシック" w:eastAsia="ＭＳ ゴシック"/>
          <w:b/>
          <w:color w:val="1F3864"/>
          <w:sz w:val="28"/>
        </w:rPr>
        <w:t>第8章　料金改定シミュレーション③　口径別料金表案【仕様書パターン3】</w:t>
      </w:r>
    </w:p>
    <w:p>
      <w:pPr>
        <w:spacing w:before="240" w:after="100"/>
      </w:pPr>
      <w:r>
        <w:rPr>
          <w:rFonts w:ascii="ＭＳ ゴシック" w:hAnsi="ＭＳ ゴシック" w:eastAsia="ＭＳ ゴシック"/>
          <w:b/>
          <w:color w:val="2E75B6"/>
          <w:sz w:val="23"/>
        </w:rPr>
        <w:t>8-1　案の考え方</w:t>
      </w:r>
    </w:p>
    <w:p>
      <w:pPr>
        <w:spacing w:after="120" w:line="276" w:lineRule="auto"/>
      </w:pPr>
      <w:r>
        <w:rPr>
          <w:rFonts w:ascii="ＭＳ 明朝" w:hAnsi="ＭＳ 明朝" w:eastAsia="ＭＳ 明朝"/>
          <w:b w:val="0"/>
          <w:sz w:val="21"/>
        </w:rPr>
        <w:t>現行の用途別体系を廃し、県内他団体で一般的な「口径別基本料金＋段階逓増従量料金」へ移行する案である。固定費の負担を口径に応じて明確にでき、県内統一化の議論にも接続しやすい。一方、逓減の設定の廃止により大口使用者の負担が大きく増える。</w:t>
      </w:r>
    </w:p>
    <w:p>
      <w:pPr>
        <w:spacing w:after="120" w:line="276" w:lineRule="auto"/>
      </w:pPr>
      <w:r>
        <w:rPr>
          <w:rFonts w:ascii="ＭＳ 明朝" w:hAnsi="ＭＳ 明朝" w:eastAsia="ＭＳ 明朝"/>
          <w:b w:val="0"/>
          <w:sz w:val="21"/>
        </w:rPr>
        <w:t>本報告では、県内他団体のうち口径区分が細かい塩竈市の体系比率を参考に、総括原価を全額回収する水準へ調整した料金表を設計した。この水準は試算上の調整結果であり、実調定データによる検証を経ていない（5-6参照）。</w:t>
      </w:r>
    </w:p>
    <w:p>
      <w:pPr>
        <w:spacing w:before="240" w:after="100"/>
      </w:pPr>
      <w:r>
        <w:rPr>
          <w:rFonts w:ascii="ＭＳ ゴシック" w:hAnsi="ＭＳ ゴシック" w:eastAsia="ＭＳ ゴシック"/>
          <w:b/>
          <w:color w:val="2E75B6"/>
          <w:sz w:val="23"/>
        </w:rPr>
        <w:t>8-2　パターン3-A　標準逓増型</w:t>
      </w:r>
    </w:p>
    <w:p>
      <w:pPr>
        <w:spacing w:before="180" w:after="80"/>
      </w:pPr>
      <w:r>
        <w:rPr>
          <w:rFonts w:ascii="ＭＳ ゴシック" w:hAnsi="ＭＳ ゴシック" w:eastAsia="ＭＳ ゴシック"/>
          <w:b/>
          <w:color w:val="C55A11"/>
          <w:sz w:val="21"/>
        </w:rPr>
        <w:t>（1）料金表案（税込）</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2041"/>
            <w:shd w:val="clear" w:fill="2E75B6"/>
          </w:tcPr>
          <w:p>
            <w:pPr>
              <w:spacing w:after="40"/>
              <w:jc w:val="center"/>
            </w:pPr>
            <w:r/>
            <w:r>
              <w:rPr>
                <w:rFonts w:ascii="ＭＳ ゴシック" w:hAnsi="ＭＳ ゴシック" w:eastAsia="ＭＳ ゴシック"/>
                <w:b/>
                <w:color w:val="FFFFFF"/>
                <w:sz w:val="17"/>
              </w:rPr>
              <w:t>口径</w:t>
            </w:r>
          </w:p>
        </w:tc>
        <w:tc>
          <w:tcPr>
            <w:tcW w:type="dxa" w:w="1049"/>
            <w:shd w:val="clear" w:fill="2E75B6"/>
          </w:tcPr>
          <w:p>
            <w:pPr>
              <w:spacing w:after="40"/>
              <w:jc w:val="center"/>
            </w:pPr>
            <w:r/>
            <w:r>
              <w:rPr>
                <w:rFonts w:ascii="ＭＳ ゴシック" w:hAnsi="ＭＳ ゴシック" w:eastAsia="ＭＳ ゴシック"/>
                <w:b/>
                <w:color w:val="FFFFFF"/>
                <w:sz w:val="17"/>
              </w:rPr>
              <w:t>13mm</w:t>
            </w:r>
          </w:p>
        </w:tc>
        <w:tc>
          <w:tcPr>
            <w:tcW w:type="dxa" w:w="1049"/>
            <w:shd w:val="clear" w:fill="2E75B6"/>
          </w:tcPr>
          <w:p>
            <w:pPr>
              <w:spacing w:after="40"/>
              <w:jc w:val="center"/>
            </w:pPr>
            <w:r/>
            <w:r>
              <w:rPr>
                <w:rFonts w:ascii="ＭＳ ゴシック" w:hAnsi="ＭＳ ゴシック" w:eastAsia="ＭＳ ゴシック"/>
                <w:b/>
                <w:color w:val="FFFFFF"/>
                <w:sz w:val="17"/>
              </w:rPr>
              <w:t>20mm</w:t>
            </w:r>
          </w:p>
        </w:tc>
        <w:tc>
          <w:tcPr>
            <w:tcW w:type="dxa" w:w="1049"/>
            <w:shd w:val="clear" w:fill="2E75B6"/>
          </w:tcPr>
          <w:p>
            <w:pPr>
              <w:spacing w:after="40"/>
              <w:jc w:val="center"/>
            </w:pPr>
            <w:r/>
            <w:r>
              <w:rPr>
                <w:rFonts w:ascii="ＭＳ ゴシック" w:hAnsi="ＭＳ ゴシック" w:eastAsia="ＭＳ ゴシック"/>
                <w:b/>
                <w:color w:val="FFFFFF"/>
                <w:sz w:val="17"/>
              </w:rPr>
              <w:t>25mm</w:t>
            </w:r>
          </w:p>
        </w:tc>
        <w:tc>
          <w:tcPr>
            <w:tcW w:type="dxa" w:w="1049"/>
            <w:shd w:val="clear" w:fill="2E75B6"/>
          </w:tcPr>
          <w:p>
            <w:pPr>
              <w:spacing w:after="40"/>
              <w:jc w:val="center"/>
            </w:pPr>
            <w:r/>
            <w:r>
              <w:rPr>
                <w:rFonts w:ascii="ＭＳ ゴシック" w:hAnsi="ＭＳ ゴシック" w:eastAsia="ＭＳ ゴシック"/>
                <w:b/>
                <w:color w:val="FFFFFF"/>
                <w:sz w:val="17"/>
              </w:rPr>
              <w:t>40mm</w:t>
            </w:r>
          </w:p>
        </w:tc>
        <w:tc>
          <w:tcPr>
            <w:tcW w:type="dxa" w:w="1049"/>
            <w:shd w:val="clear" w:fill="2E75B6"/>
          </w:tcPr>
          <w:p>
            <w:pPr>
              <w:spacing w:after="40"/>
              <w:jc w:val="center"/>
            </w:pPr>
            <w:r/>
            <w:r>
              <w:rPr>
                <w:rFonts w:ascii="ＭＳ ゴシック" w:hAnsi="ＭＳ ゴシック" w:eastAsia="ＭＳ ゴシック"/>
                <w:b/>
                <w:color w:val="FFFFFF"/>
                <w:sz w:val="17"/>
              </w:rPr>
              <w:t>50mm</w:t>
            </w:r>
          </w:p>
        </w:tc>
        <w:tc>
          <w:tcPr>
            <w:tcW w:type="dxa" w:w="1049"/>
            <w:shd w:val="clear" w:fill="2E75B6"/>
          </w:tcPr>
          <w:p>
            <w:pPr>
              <w:spacing w:after="40"/>
              <w:jc w:val="center"/>
            </w:pPr>
            <w:r/>
            <w:r>
              <w:rPr>
                <w:rFonts w:ascii="ＭＳ ゴシック" w:hAnsi="ＭＳ ゴシック" w:eastAsia="ＭＳ ゴシック"/>
                <w:b/>
                <w:color w:val="FFFFFF"/>
                <w:sz w:val="17"/>
              </w:rPr>
              <w:t>75mm</w:t>
            </w:r>
          </w:p>
        </w:tc>
        <w:tc>
          <w:tcPr>
            <w:tcW w:type="dxa" w:w="1049"/>
            <w:shd w:val="clear" w:fill="2E75B6"/>
          </w:tcPr>
          <w:p>
            <w:pPr>
              <w:spacing w:after="40"/>
              <w:jc w:val="center"/>
            </w:pPr>
            <w:r/>
            <w:r>
              <w:rPr>
                <w:rFonts w:ascii="ＭＳ ゴシック" w:hAnsi="ＭＳ ゴシック" w:eastAsia="ＭＳ ゴシック"/>
                <w:b/>
                <w:color w:val="FFFFFF"/>
                <w:sz w:val="17"/>
              </w:rPr>
              <w:t>100mm</w:t>
            </w:r>
          </w:p>
        </w:tc>
      </w:tr>
      <w:tr>
        <w:tc>
          <w:tcPr>
            <w:tcW w:type="dxa" w:w="2041"/>
          </w:tcPr>
          <w:p>
            <w:pPr>
              <w:spacing w:after="40"/>
              <w:jc w:val="left"/>
            </w:pPr>
            <w:r/>
            <w:r>
              <w:rPr>
                <w:rFonts w:ascii="ＭＳ 明朝" w:hAnsi="ＭＳ 明朝" w:eastAsia="ＭＳ 明朝"/>
                <w:b w:val="0"/>
                <w:sz w:val="17"/>
              </w:rPr>
              <w:t>現行メーター使用料</w:t>
            </w:r>
          </w:p>
        </w:tc>
        <w:tc>
          <w:tcPr>
            <w:tcW w:type="dxa" w:w="1049"/>
          </w:tcPr>
          <w:p>
            <w:pPr>
              <w:spacing w:after="40"/>
              <w:jc w:val="center"/>
            </w:pPr>
            <w:r/>
            <w:r>
              <w:rPr>
                <w:rFonts w:ascii="ＭＳ 明朝" w:hAnsi="ＭＳ 明朝" w:eastAsia="ＭＳ 明朝"/>
                <w:b w:val="0"/>
                <w:sz w:val="17"/>
              </w:rPr>
              <w:t>55円</w:t>
            </w:r>
          </w:p>
        </w:tc>
        <w:tc>
          <w:tcPr>
            <w:tcW w:type="dxa" w:w="1049"/>
          </w:tcPr>
          <w:p>
            <w:pPr>
              <w:spacing w:after="40"/>
              <w:jc w:val="center"/>
            </w:pPr>
            <w:r/>
            <w:r>
              <w:rPr>
                <w:rFonts w:ascii="ＭＳ 明朝" w:hAnsi="ＭＳ 明朝" w:eastAsia="ＭＳ 明朝"/>
                <w:b w:val="0"/>
                <w:sz w:val="17"/>
              </w:rPr>
              <w:t>77円</w:t>
            </w:r>
          </w:p>
        </w:tc>
        <w:tc>
          <w:tcPr>
            <w:tcW w:type="dxa" w:w="1049"/>
          </w:tcPr>
          <w:p>
            <w:pPr>
              <w:spacing w:after="40"/>
              <w:jc w:val="center"/>
            </w:pPr>
            <w:r/>
            <w:r>
              <w:rPr>
                <w:rFonts w:ascii="ＭＳ 明朝" w:hAnsi="ＭＳ 明朝" w:eastAsia="ＭＳ 明朝"/>
                <w:b w:val="0"/>
                <w:sz w:val="17"/>
              </w:rPr>
              <w:t>110円</w:t>
            </w:r>
          </w:p>
        </w:tc>
        <w:tc>
          <w:tcPr>
            <w:tcW w:type="dxa" w:w="1049"/>
          </w:tcPr>
          <w:p>
            <w:pPr>
              <w:spacing w:after="40"/>
              <w:jc w:val="center"/>
            </w:pPr>
            <w:r/>
            <w:r>
              <w:rPr>
                <w:rFonts w:ascii="ＭＳ 明朝" w:hAnsi="ＭＳ 明朝" w:eastAsia="ＭＳ 明朝"/>
                <w:b w:val="0"/>
                <w:sz w:val="17"/>
              </w:rPr>
              <w:t>220円</w:t>
            </w:r>
          </w:p>
        </w:tc>
        <w:tc>
          <w:tcPr>
            <w:tcW w:type="dxa" w:w="1049"/>
          </w:tcPr>
          <w:p>
            <w:pPr>
              <w:spacing w:after="40"/>
              <w:jc w:val="center"/>
            </w:pPr>
            <w:r/>
            <w:r>
              <w:rPr>
                <w:rFonts w:ascii="ＭＳ 明朝" w:hAnsi="ＭＳ 明朝" w:eastAsia="ＭＳ 明朝"/>
                <w:b w:val="0"/>
                <w:sz w:val="17"/>
              </w:rPr>
              <w:t>880円</w:t>
            </w:r>
          </w:p>
        </w:tc>
        <w:tc>
          <w:tcPr>
            <w:tcW w:type="dxa" w:w="1049"/>
          </w:tcPr>
          <w:p>
            <w:pPr>
              <w:spacing w:after="40"/>
              <w:jc w:val="center"/>
            </w:pPr>
            <w:r/>
            <w:r>
              <w:rPr>
                <w:rFonts w:ascii="ＭＳ 明朝" w:hAnsi="ＭＳ 明朝" w:eastAsia="ＭＳ 明朝"/>
                <w:b w:val="0"/>
                <w:sz w:val="17"/>
              </w:rPr>
              <w:t>1,100円</w:t>
            </w:r>
          </w:p>
        </w:tc>
        <w:tc>
          <w:tcPr>
            <w:tcW w:type="dxa" w:w="1049"/>
          </w:tcPr>
          <w:p>
            <w:pPr>
              <w:spacing w:after="40"/>
              <w:jc w:val="center"/>
            </w:pPr>
            <w:r/>
            <w:r>
              <w:rPr>
                <w:rFonts w:ascii="ＭＳ 明朝" w:hAnsi="ＭＳ 明朝" w:eastAsia="ＭＳ 明朝"/>
                <w:b w:val="0"/>
                <w:sz w:val="17"/>
              </w:rPr>
              <w:t>1,320円</w:t>
            </w:r>
          </w:p>
        </w:tc>
      </w:tr>
      <w:tr>
        <w:tc>
          <w:tcPr>
            <w:tcW w:type="dxa" w:w="2041"/>
          </w:tcPr>
          <w:p>
            <w:pPr>
              <w:spacing w:after="40"/>
              <w:jc w:val="left"/>
            </w:pPr>
            <w:r/>
            <w:r>
              <w:rPr>
                <w:rFonts w:ascii="ＭＳ 明朝" w:hAnsi="ＭＳ 明朝" w:eastAsia="ＭＳ 明朝"/>
                <w:b/>
                <w:sz w:val="17"/>
              </w:rPr>
              <w:t>案3-A　基本料金</w:t>
            </w:r>
          </w:p>
        </w:tc>
        <w:tc>
          <w:tcPr>
            <w:tcW w:type="dxa" w:w="1049"/>
          </w:tcPr>
          <w:p>
            <w:pPr>
              <w:spacing w:after="40"/>
              <w:jc w:val="center"/>
            </w:pPr>
            <w:r/>
            <w:r>
              <w:rPr>
                <w:rFonts w:ascii="ＭＳ 明朝" w:hAnsi="ＭＳ 明朝" w:eastAsia="ＭＳ 明朝"/>
                <w:b w:val="0"/>
                <w:sz w:val="17"/>
              </w:rPr>
              <w:t>752円</w:t>
            </w:r>
          </w:p>
        </w:tc>
        <w:tc>
          <w:tcPr>
            <w:tcW w:type="dxa" w:w="1049"/>
          </w:tcPr>
          <w:p>
            <w:pPr>
              <w:spacing w:after="40"/>
              <w:jc w:val="center"/>
            </w:pPr>
            <w:r/>
            <w:r>
              <w:rPr>
                <w:rFonts w:ascii="ＭＳ 明朝" w:hAnsi="ＭＳ 明朝" w:eastAsia="ＭＳ 明朝"/>
                <w:b w:val="0"/>
                <w:sz w:val="17"/>
              </w:rPr>
              <w:t>1,396円</w:t>
            </w:r>
          </w:p>
        </w:tc>
        <w:tc>
          <w:tcPr>
            <w:tcW w:type="dxa" w:w="1049"/>
          </w:tcPr>
          <w:p>
            <w:pPr>
              <w:spacing w:after="40"/>
              <w:jc w:val="center"/>
            </w:pPr>
            <w:r/>
            <w:r>
              <w:rPr>
                <w:rFonts w:ascii="ＭＳ 明朝" w:hAnsi="ＭＳ 明朝" w:eastAsia="ＭＳ 明朝"/>
                <w:b w:val="0"/>
                <w:sz w:val="17"/>
              </w:rPr>
              <w:t>2,255円</w:t>
            </w:r>
          </w:p>
        </w:tc>
        <w:tc>
          <w:tcPr>
            <w:tcW w:type="dxa" w:w="1049"/>
          </w:tcPr>
          <w:p>
            <w:pPr>
              <w:spacing w:after="40"/>
              <w:jc w:val="center"/>
            </w:pPr>
            <w:r/>
            <w:r>
              <w:rPr>
                <w:rFonts w:ascii="ＭＳ 明朝" w:hAnsi="ＭＳ 明朝" w:eastAsia="ＭＳ 明朝"/>
                <w:b w:val="0"/>
                <w:sz w:val="17"/>
              </w:rPr>
              <w:t>5,369円</w:t>
            </w:r>
          </w:p>
        </w:tc>
        <w:tc>
          <w:tcPr>
            <w:tcW w:type="dxa" w:w="1049"/>
          </w:tcPr>
          <w:p>
            <w:pPr>
              <w:spacing w:after="40"/>
              <w:jc w:val="center"/>
            </w:pPr>
            <w:r/>
            <w:r>
              <w:rPr>
                <w:rFonts w:ascii="ＭＳ 明朝" w:hAnsi="ＭＳ 明朝" w:eastAsia="ＭＳ 明朝"/>
                <w:b w:val="0"/>
                <w:sz w:val="17"/>
              </w:rPr>
              <w:t>10,738円</w:t>
            </w:r>
          </w:p>
        </w:tc>
        <w:tc>
          <w:tcPr>
            <w:tcW w:type="dxa" w:w="1049"/>
          </w:tcPr>
          <w:p>
            <w:pPr>
              <w:spacing w:after="40"/>
              <w:jc w:val="center"/>
            </w:pPr>
            <w:r/>
            <w:r>
              <w:rPr>
                <w:rFonts w:ascii="ＭＳ 明朝" w:hAnsi="ＭＳ 明朝" w:eastAsia="ＭＳ 明朝"/>
                <w:b w:val="0"/>
                <w:sz w:val="17"/>
              </w:rPr>
              <w:t>21,476円</w:t>
            </w:r>
          </w:p>
        </w:tc>
        <w:tc>
          <w:tcPr>
            <w:tcW w:type="dxa" w:w="1049"/>
          </w:tcPr>
          <w:p>
            <w:pPr>
              <w:spacing w:after="40"/>
              <w:jc w:val="center"/>
            </w:pPr>
            <w:r/>
            <w:r>
              <w:rPr>
                <w:rFonts w:ascii="ＭＳ 明朝" w:hAnsi="ＭＳ 明朝" w:eastAsia="ＭＳ 明朝"/>
                <w:b w:val="0"/>
                <w:sz w:val="17"/>
              </w:rPr>
              <w:t>40,805円</w:t>
            </w:r>
          </w:p>
        </w:tc>
      </w:tr>
    </w:tbl>
    <w:p>
      <w:pPr>
        <w:spacing w:after="80" w:line="276" w:lineRule="auto"/>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928"/>
            <w:shd w:val="clear" w:fill="2E75B6"/>
          </w:tcPr>
          <w:p>
            <w:pPr>
              <w:spacing w:after="40"/>
              <w:jc w:val="center"/>
            </w:pPr>
            <w:r/>
            <w:r>
              <w:rPr>
                <w:rFonts w:ascii="ＭＳ ゴシック" w:hAnsi="ＭＳ ゴシック" w:eastAsia="ＭＳ ゴシック"/>
                <w:b/>
                <w:color w:val="FFFFFF"/>
                <w:sz w:val="18"/>
              </w:rPr>
              <w:t>水量区分</w:t>
            </w:r>
          </w:p>
        </w:tc>
        <w:tc>
          <w:tcPr>
            <w:tcW w:type="dxa" w:w="1474"/>
            <w:shd w:val="clear" w:fill="2E75B6"/>
          </w:tcPr>
          <w:p>
            <w:pPr>
              <w:spacing w:after="40"/>
              <w:jc w:val="center"/>
            </w:pPr>
            <w:r/>
            <w:r>
              <w:rPr>
                <w:rFonts w:ascii="ＭＳ ゴシック" w:hAnsi="ＭＳ ゴシック" w:eastAsia="ＭＳ ゴシック"/>
                <w:b/>
                <w:color w:val="FFFFFF"/>
                <w:sz w:val="18"/>
              </w:rPr>
              <w:t>〜10㎥</w:t>
            </w:r>
          </w:p>
        </w:tc>
        <w:tc>
          <w:tcPr>
            <w:tcW w:type="dxa" w:w="1474"/>
            <w:shd w:val="clear" w:fill="2E75B6"/>
          </w:tcPr>
          <w:p>
            <w:pPr>
              <w:spacing w:after="40"/>
              <w:jc w:val="center"/>
            </w:pPr>
            <w:r/>
            <w:r>
              <w:rPr>
                <w:rFonts w:ascii="ＭＳ ゴシック" w:hAnsi="ＭＳ ゴシック" w:eastAsia="ＭＳ ゴシック"/>
                <w:b/>
                <w:color w:val="FFFFFF"/>
                <w:sz w:val="18"/>
              </w:rPr>
              <w:t>11〜20㎥</w:t>
            </w:r>
          </w:p>
        </w:tc>
        <w:tc>
          <w:tcPr>
            <w:tcW w:type="dxa" w:w="1474"/>
            <w:shd w:val="clear" w:fill="2E75B6"/>
          </w:tcPr>
          <w:p>
            <w:pPr>
              <w:spacing w:after="40"/>
              <w:jc w:val="center"/>
            </w:pPr>
            <w:r/>
            <w:r>
              <w:rPr>
                <w:rFonts w:ascii="ＭＳ ゴシック" w:hAnsi="ＭＳ ゴシック" w:eastAsia="ＭＳ ゴシック"/>
                <w:b/>
                <w:color w:val="FFFFFF"/>
                <w:sz w:val="18"/>
              </w:rPr>
              <w:t>21〜50㎥</w:t>
            </w:r>
          </w:p>
        </w:tc>
        <w:tc>
          <w:tcPr>
            <w:tcW w:type="dxa" w:w="1474"/>
            <w:shd w:val="clear" w:fill="2E75B6"/>
          </w:tcPr>
          <w:p>
            <w:pPr>
              <w:spacing w:after="40"/>
              <w:jc w:val="center"/>
            </w:pPr>
            <w:r/>
            <w:r>
              <w:rPr>
                <w:rFonts w:ascii="ＭＳ ゴシック" w:hAnsi="ＭＳ ゴシック" w:eastAsia="ＭＳ ゴシック"/>
                <w:b/>
                <w:color w:val="FFFFFF"/>
                <w:sz w:val="18"/>
              </w:rPr>
              <w:t>51〜100㎥</w:t>
            </w:r>
          </w:p>
        </w:tc>
        <w:tc>
          <w:tcPr>
            <w:tcW w:type="dxa" w:w="1531"/>
            <w:shd w:val="clear" w:fill="2E75B6"/>
          </w:tcPr>
          <w:p>
            <w:pPr>
              <w:spacing w:after="40"/>
              <w:jc w:val="center"/>
            </w:pPr>
            <w:r/>
            <w:r>
              <w:rPr>
                <w:rFonts w:ascii="ＭＳ ゴシック" w:hAnsi="ＭＳ ゴシック" w:eastAsia="ＭＳ ゴシック"/>
                <w:b/>
                <w:color w:val="FFFFFF"/>
                <w:sz w:val="18"/>
              </w:rPr>
              <w:t>101㎥超</w:t>
            </w:r>
          </w:p>
        </w:tc>
      </w:tr>
      <w:tr>
        <w:tc>
          <w:tcPr>
            <w:tcW w:type="dxa" w:w="1928"/>
          </w:tcPr>
          <w:p>
            <w:pPr>
              <w:spacing w:after="40"/>
              <w:jc w:val="left"/>
            </w:pPr>
            <w:r/>
            <w:r>
              <w:rPr>
                <w:rFonts w:ascii="ＭＳ 明朝" w:hAnsi="ＭＳ 明朝" w:eastAsia="ＭＳ 明朝"/>
                <w:b/>
                <w:sz w:val="18"/>
              </w:rPr>
              <w:t>案3-A　従量料金</w:t>
            </w:r>
          </w:p>
        </w:tc>
        <w:tc>
          <w:tcPr>
            <w:tcW w:type="dxa" w:w="1474"/>
          </w:tcPr>
          <w:p>
            <w:pPr>
              <w:spacing w:after="40"/>
              <w:jc w:val="center"/>
            </w:pPr>
            <w:r/>
            <w:r>
              <w:rPr>
                <w:rFonts w:ascii="ＭＳ 明朝" w:hAnsi="ＭＳ 明朝" w:eastAsia="ＭＳ 明朝"/>
                <w:b w:val="0"/>
                <w:sz w:val="18"/>
              </w:rPr>
              <w:t>89.1円/㎥</w:t>
            </w:r>
          </w:p>
        </w:tc>
        <w:tc>
          <w:tcPr>
            <w:tcW w:type="dxa" w:w="1474"/>
          </w:tcPr>
          <w:p>
            <w:pPr>
              <w:spacing w:after="40"/>
              <w:jc w:val="center"/>
            </w:pPr>
            <w:r/>
            <w:r>
              <w:rPr>
                <w:rFonts w:ascii="ＭＳ 明朝" w:hAnsi="ＭＳ 明朝" w:eastAsia="ＭＳ 明朝"/>
                <w:b w:val="0"/>
                <w:sz w:val="18"/>
              </w:rPr>
              <w:t>187.9円/㎥</w:t>
            </w:r>
          </w:p>
        </w:tc>
        <w:tc>
          <w:tcPr>
            <w:tcW w:type="dxa" w:w="1474"/>
          </w:tcPr>
          <w:p>
            <w:pPr>
              <w:spacing w:after="40"/>
              <w:jc w:val="center"/>
            </w:pPr>
            <w:r/>
            <w:r>
              <w:rPr>
                <w:rFonts w:ascii="ＭＳ 明朝" w:hAnsi="ＭＳ 明朝" w:eastAsia="ＭＳ 明朝"/>
                <w:b w:val="0"/>
                <w:sz w:val="18"/>
              </w:rPr>
              <w:t>252.3円/㎥</w:t>
            </w:r>
          </w:p>
        </w:tc>
        <w:tc>
          <w:tcPr>
            <w:tcW w:type="dxa" w:w="1474"/>
          </w:tcPr>
          <w:p>
            <w:pPr>
              <w:spacing w:after="40"/>
              <w:jc w:val="center"/>
            </w:pPr>
            <w:r/>
            <w:r>
              <w:rPr>
                <w:rFonts w:ascii="ＭＳ 明朝" w:hAnsi="ＭＳ 明朝" w:eastAsia="ＭＳ 明朝"/>
                <w:b w:val="0"/>
                <w:sz w:val="18"/>
              </w:rPr>
              <w:t>273.8円/㎥</w:t>
            </w:r>
          </w:p>
        </w:tc>
        <w:tc>
          <w:tcPr>
            <w:tcW w:type="dxa" w:w="1531"/>
          </w:tcPr>
          <w:p>
            <w:pPr>
              <w:spacing w:after="40"/>
              <w:jc w:val="center"/>
            </w:pPr>
            <w:r/>
            <w:r>
              <w:rPr>
                <w:rFonts w:ascii="ＭＳ 明朝" w:hAnsi="ＭＳ 明朝" w:eastAsia="ＭＳ 明朝"/>
                <w:b w:val="0"/>
                <w:sz w:val="18"/>
              </w:rPr>
              <w:t>316.8円/㎥</w:t>
            </w:r>
          </w:p>
        </w:tc>
      </w:tr>
      <w:tr>
        <w:tc>
          <w:tcPr>
            <w:tcW w:type="dxa" w:w="1928"/>
          </w:tcPr>
          <w:p>
            <w:pPr>
              <w:spacing w:after="40"/>
              <w:jc w:val="left"/>
            </w:pPr>
            <w:r/>
            <w:r>
              <w:rPr>
                <w:rFonts w:ascii="ＭＳ 明朝" w:hAnsi="ＭＳ 明朝" w:eastAsia="ＭＳ 明朝"/>
                <w:b w:val="0"/>
                <w:sz w:val="18"/>
              </w:rPr>
              <w:t>現行（一般用）</w:t>
            </w:r>
          </w:p>
        </w:tc>
        <w:tc>
          <w:tcPr>
            <w:tcW w:type="dxa" w:w="1474"/>
          </w:tcPr>
          <w:p>
            <w:pPr>
              <w:spacing w:after="40"/>
              <w:jc w:val="center"/>
            </w:pPr>
            <w:r/>
            <w:r>
              <w:rPr>
                <w:rFonts w:ascii="ＭＳ 明朝" w:hAnsi="ＭＳ 明朝" w:eastAsia="ＭＳ 明朝"/>
                <w:b w:val="0"/>
                <w:sz w:val="18"/>
              </w:rPr>
              <w:t>基本水量</w:t>
            </w:r>
          </w:p>
        </w:tc>
        <w:tc>
          <w:tcPr>
            <w:tcW w:type="dxa" w:w="1474"/>
          </w:tcPr>
          <w:p>
            <w:pPr>
              <w:spacing w:after="40"/>
              <w:jc w:val="center"/>
            </w:pPr>
            <w:r/>
            <w:r>
              <w:rPr>
                <w:rFonts w:ascii="ＭＳ 明朝" w:hAnsi="ＭＳ 明朝" w:eastAsia="ＭＳ 明朝"/>
                <w:b w:val="0"/>
                <w:sz w:val="18"/>
              </w:rPr>
              <w:t>121円/㎥</w:t>
            </w:r>
          </w:p>
        </w:tc>
        <w:tc>
          <w:tcPr>
            <w:tcW w:type="dxa" w:w="1474"/>
          </w:tcPr>
          <w:p>
            <w:pPr>
              <w:spacing w:after="40"/>
              <w:jc w:val="center"/>
            </w:pPr>
            <w:r/>
            <w:r>
              <w:rPr>
                <w:rFonts w:ascii="ＭＳ 明朝" w:hAnsi="ＭＳ 明朝" w:eastAsia="ＭＳ 明朝"/>
                <w:b w:val="0"/>
                <w:sz w:val="18"/>
              </w:rPr>
              <w:t>121円/㎥</w:t>
            </w:r>
          </w:p>
        </w:tc>
        <w:tc>
          <w:tcPr>
            <w:tcW w:type="dxa" w:w="1474"/>
          </w:tcPr>
          <w:p>
            <w:pPr>
              <w:spacing w:after="40"/>
              <w:jc w:val="center"/>
            </w:pPr>
            <w:r/>
            <w:r>
              <w:rPr>
                <w:rFonts w:ascii="ＭＳ 明朝" w:hAnsi="ＭＳ 明朝" w:eastAsia="ＭＳ 明朝"/>
                <w:b w:val="0"/>
                <w:sz w:val="18"/>
              </w:rPr>
              <w:t>121円/㎥</w:t>
            </w:r>
          </w:p>
        </w:tc>
        <w:tc>
          <w:tcPr>
            <w:tcW w:type="dxa" w:w="1531"/>
          </w:tcPr>
          <w:p>
            <w:pPr>
              <w:spacing w:after="40"/>
              <w:jc w:val="center"/>
            </w:pPr>
            <w:r/>
            <w:r>
              <w:rPr>
                <w:rFonts w:ascii="ＭＳ 明朝" w:hAnsi="ＭＳ 明朝" w:eastAsia="ＭＳ 明朝"/>
                <w:b/>
                <w:sz w:val="18"/>
              </w:rPr>
              <w:t>110円/㎥（逓減）</w:t>
            </w:r>
          </w:p>
        </w:tc>
      </w:tr>
    </w:tbl>
    <w:p>
      <w:pPr>
        <w:spacing w:after="200" w:line="276" w:lineRule="auto"/>
      </w:pPr>
      <w:r>
        <w:rPr>
          <w:rFonts w:ascii="ＭＳ 明朝" w:hAnsi="ＭＳ 明朝" w:eastAsia="ＭＳ 明朝"/>
          <w:b w:val="0"/>
          <w:color w:val="595959"/>
          <w:sz w:val="17"/>
        </w:rPr>
        <w:t>※ 現行は100㎥超で単価が下がるのに対し、3-Aは100㎥超が最高単価となる。これが両体系の最も本質的な違いである。掲載単価は小数第1位で丸めているが、料金例は丸め前の単価で算定しているため、掲載表から逆算した額と数十円の差が生じる場合がある。現行料金の端数処理は1円未満の切捨てとされているため、条例案と試算の双方でこれにそろえる。</w:t>
      </w:r>
    </w:p>
    <w:p>
      <w:pPr>
        <w:spacing w:before="180" w:after="80"/>
      </w:pPr>
      <w:r>
        <w:rPr>
          <w:rFonts w:ascii="ＭＳ ゴシック" w:hAnsi="ＭＳ ゴシック" w:eastAsia="ＭＳ ゴシック"/>
          <w:b/>
          <w:color w:val="C55A11"/>
          <w:sz w:val="21"/>
        </w:rPr>
        <w:t>（2）水量ゾーン別の影響（月額・税込）</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814"/>
            <w:shd w:val="clear" w:fill="2E75B6"/>
          </w:tcPr>
          <w:p>
            <w:pPr>
              <w:spacing w:after="40"/>
              <w:jc w:val="center"/>
            </w:pPr>
            <w:r/>
            <w:r>
              <w:rPr>
                <w:rFonts w:ascii="ＭＳ ゴシック" w:hAnsi="ＭＳ ゴシック" w:eastAsia="ＭＳ ゴシック"/>
                <w:b/>
                <w:color w:val="FFFFFF"/>
                <w:sz w:val="18"/>
              </w:rPr>
              <w:t>水量ゾーン</w:t>
            </w:r>
          </w:p>
        </w:tc>
        <w:tc>
          <w:tcPr>
            <w:tcW w:type="dxa" w:w="1134"/>
            <w:shd w:val="clear" w:fill="2E75B6"/>
          </w:tcPr>
          <w:p>
            <w:pPr>
              <w:spacing w:after="40"/>
              <w:jc w:val="center"/>
            </w:pPr>
            <w:r/>
            <w:r>
              <w:rPr>
                <w:rFonts w:ascii="ＭＳ ゴシック" w:hAnsi="ＭＳ ゴシック" w:eastAsia="ＭＳ ゴシック"/>
                <w:b/>
                <w:color w:val="FFFFFF"/>
                <w:sz w:val="18"/>
              </w:rPr>
              <w:t>月平均</w:t>
            </w:r>
          </w:p>
        </w:tc>
        <w:tc>
          <w:tcPr>
            <w:tcW w:type="dxa" w:w="1077"/>
            <w:shd w:val="clear" w:fill="2E75B6"/>
          </w:tcPr>
          <w:p>
            <w:pPr>
              <w:spacing w:after="40"/>
              <w:jc w:val="center"/>
            </w:pPr>
            <w:r/>
            <w:r>
              <w:rPr>
                <w:rFonts w:ascii="ＭＳ ゴシック" w:hAnsi="ＭＳ ゴシック" w:eastAsia="ＭＳ ゴシック"/>
                <w:b/>
                <w:color w:val="FFFFFF"/>
                <w:sz w:val="18"/>
              </w:rPr>
              <w:t>適用口径</w:t>
            </w:r>
          </w:p>
        </w:tc>
        <w:tc>
          <w:tcPr>
            <w:tcW w:type="dxa" w:w="1474"/>
            <w:shd w:val="clear" w:fill="2E75B6"/>
          </w:tcPr>
          <w:p>
            <w:pPr>
              <w:spacing w:after="40"/>
              <w:jc w:val="center"/>
            </w:pPr>
            <w:r/>
            <w:r>
              <w:rPr>
                <w:rFonts w:ascii="ＭＳ ゴシック" w:hAnsi="ＭＳ ゴシック" w:eastAsia="ＭＳ ゴシック"/>
                <w:b/>
                <w:color w:val="FFFFFF"/>
                <w:sz w:val="18"/>
              </w:rPr>
              <w:t>現行</w:t>
            </w:r>
          </w:p>
        </w:tc>
        <w:tc>
          <w:tcPr>
            <w:tcW w:type="dxa" w:w="1474"/>
            <w:shd w:val="clear" w:fill="2E75B6"/>
          </w:tcPr>
          <w:p>
            <w:pPr>
              <w:spacing w:after="40"/>
              <w:jc w:val="center"/>
            </w:pPr>
            <w:r/>
            <w:r>
              <w:rPr>
                <w:rFonts w:ascii="ＭＳ ゴシック" w:hAnsi="ＭＳ ゴシック" w:eastAsia="ＭＳ ゴシック"/>
                <w:b/>
                <w:color w:val="FFFFFF"/>
                <w:sz w:val="18"/>
              </w:rPr>
              <w:t>案3-A</w:t>
            </w:r>
          </w:p>
        </w:tc>
        <w:tc>
          <w:tcPr>
            <w:tcW w:type="dxa" w:w="1247"/>
            <w:shd w:val="clear" w:fill="2E75B6"/>
          </w:tcPr>
          <w:p>
            <w:pPr>
              <w:spacing w:after="40"/>
              <w:jc w:val="center"/>
            </w:pPr>
            <w:r/>
            <w:r>
              <w:rPr>
                <w:rFonts w:ascii="ＭＳ ゴシック" w:hAnsi="ＭＳ ゴシック" w:eastAsia="ＭＳ ゴシック"/>
                <w:b/>
                <w:color w:val="FFFFFF"/>
                <w:sz w:val="18"/>
              </w:rPr>
              <w:t>現行比</w:t>
            </w:r>
          </w:p>
        </w:tc>
      </w:tr>
      <w:tr>
        <w:tc>
          <w:tcPr>
            <w:tcW w:type="dxa" w:w="1814"/>
          </w:tcPr>
          <w:p>
            <w:pPr>
              <w:spacing w:after="40"/>
              <w:jc w:val="left"/>
            </w:pPr>
            <w:r/>
            <w:r>
              <w:rPr>
                <w:rFonts w:ascii="ＭＳ 明朝" w:hAnsi="ＭＳ 明朝" w:eastAsia="ＭＳ 明朝"/>
                <w:b w:val="0"/>
                <w:sz w:val="18"/>
              </w:rPr>
              <w:t>① 0㎥</w:t>
            </w:r>
          </w:p>
        </w:tc>
        <w:tc>
          <w:tcPr>
            <w:tcW w:type="dxa" w:w="1134"/>
          </w:tcPr>
          <w:p>
            <w:pPr>
              <w:spacing w:after="40"/>
              <w:jc w:val="center"/>
            </w:pPr>
            <w:r/>
            <w:r>
              <w:rPr>
                <w:rFonts w:ascii="ＭＳ 明朝" w:hAnsi="ＭＳ 明朝" w:eastAsia="ＭＳ 明朝"/>
                <w:b w:val="0"/>
                <w:sz w:val="18"/>
              </w:rPr>
              <w:t>0.0㎥</w:t>
            </w:r>
          </w:p>
        </w:tc>
        <w:tc>
          <w:tcPr>
            <w:tcW w:type="dxa" w:w="1077"/>
          </w:tcPr>
          <w:p>
            <w:pPr>
              <w:spacing w:after="40"/>
              <w:jc w:val="center"/>
            </w:pPr>
            <w:r/>
            <w:r>
              <w:rPr>
                <w:rFonts w:ascii="ＭＳ 明朝" w:hAnsi="ＭＳ 明朝" w:eastAsia="ＭＳ 明朝"/>
                <w:b w:val="0"/>
                <w:sz w:val="18"/>
              </w:rPr>
              <w:t>13mm</w:t>
            </w:r>
          </w:p>
        </w:tc>
        <w:tc>
          <w:tcPr>
            <w:tcW w:type="dxa" w:w="1474"/>
          </w:tcPr>
          <w:p>
            <w:pPr>
              <w:spacing w:after="40"/>
              <w:jc w:val="right"/>
            </w:pPr>
            <w:r/>
            <w:r>
              <w:rPr>
                <w:rFonts w:ascii="ＭＳ 明朝" w:hAnsi="ＭＳ 明朝" w:eastAsia="ＭＳ 明朝"/>
                <w:b w:val="0"/>
                <w:sz w:val="18"/>
              </w:rPr>
              <w:t>1,045</w:t>
            </w:r>
          </w:p>
        </w:tc>
        <w:tc>
          <w:tcPr>
            <w:tcW w:type="dxa" w:w="1474"/>
          </w:tcPr>
          <w:p>
            <w:pPr>
              <w:spacing w:after="40"/>
              <w:jc w:val="right"/>
            </w:pPr>
            <w:r/>
            <w:r>
              <w:rPr>
                <w:rFonts w:ascii="ＭＳ 明朝" w:hAnsi="ＭＳ 明朝" w:eastAsia="ＭＳ 明朝"/>
                <w:b w:val="0"/>
                <w:sz w:val="18"/>
              </w:rPr>
              <w:t>752</w:t>
            </w:r>
          </w:p>
        </w:tc>
        <w:tc>
          <w:tcPr>
            <w:tcW w:type="dxa" w:w="1247"/>
          </w:tcPr>
          <w:p>
            <w:pPr>
              <w:spacing w:after="40"/>
              <w:jc w:val="center"/>
            </w:pPr>
            <w:r/>
            <w:r>
              <w:rPr>
                <w:rFonts w:ascii="ＭＳ 明朝" w:hAnsi="ＭＳ 明朝" w:eastAsia="ＭＳ 明朝"/>
                <w:b w:val="0"/>
                <w:sz w:val="18"/>
              </w:rPr>
              <w:t>0.72倍</w:t>
            </w:r>
          </w:p>
        </w:tc>
      </w:tr>
      <w:tr>
        <w:tc>
          <w:tcPr>
            <w:tcW w:type="dxa" w:w="1814"/>
          </w:tcPr>
          <w:p>
            <w:pPr>
              <w:spacing w:after="40"/>
              <w:jc w:val="left"/>
            </w:pPr>
            <w:r/>
            <w:r>
              <w:rPr>
                <w:rFonts w:ascii="ＭＳ 明朝" w:hAnsi="ＭＳ 明朝" w:eastAsia="ＭＳ 明朝"/>
                <w:b w:val="0"/>
                <w:sz w:val="18"/>
              </w:rPr>
              <w:t>② 1〜5㎥</w:t>
            </w:r>
          </w:p>
        </w:tc>
        <w:tc>
          <w:tcPr>
            <w:tcW w:type="dxa" w:w="1134"/>
          </w:tcPr>
          <w:p>
            <w:pPr>
              <w:spacing w:after="40"/>
              <w:jc w:val="center"/>
            </w:pPr>
            <w:r/>
            <w:r>
              <w:rPr>
                <w:rFonts w:ascii="ＭＳ 明朝" w:hAnsi="ＭＳ 明朝" w:eastAsia="ＭＳ 明朝"/>
                <w:b w:val="0"/>
                <w:sz w:val="18"/>
              </w:rPr>
              <w:t>2.9㎥</w:t>
            </w:r>
          </w:p>
        </w:tc>
        <w:tc>
          <w:tcPr>
            <w:tcW w:type="dxa" w:w="1077"/>
          </w:tcPr>
          <w:p>
            <w:pPr>
              <w:spacing w:after="40"/>
              <w:jc w:val="center"/>
            </w:pPr>
            <w:r/>
            <w:r>
              <w:rPr>
                <w:rFonts w:ascii="ＭＳ 明朝" w:hAnsi="ＭＳ 明朝" w:eastAsia="ＭＳ 明朝"/>
                <w:b w:val="0"/>
                <w:sz w:val="18"/>
              </w:rPr>
              <w:t>13mm</w:t>
            </w:r>
          </w:p>
        </w:tc>
        <w:tc>
          <w:tcPr>
            <w:tcW w:type="dxa" w:w="1474"/>
          </w:tcPr>
          <w:p>
            <w:pPr>
              <w:spacing w:after="40"/>
              <w:jc w:val="right"/>
            </w:pPr>
            <w:r/>
            <w:r>
              <w:rPr>
                <w:rFonts w:ascii="ＭＳ 明朝" w:hAnsi="ＭＳ 明朝" w:eastAsia="ＭＳ 明朝"/>
                <w:b w:val="0"/>
                <w:sz w:val="18"/>
              </w:rPr>
              <w:t>1,045</w:t>
            </w:r>
          </w:p>
        </w:tc>
        <w:tc>
          <w:tcPr>
            <w:tcW w:type="dxa" w:w="1474"/>
          </w:tcPr>
          <w:p>
            <w:pPr>
              <w:spacing w:after="40"/>
              <w:jc w:val="right"/>
            </w:pPr>
            <w:r/>
            <w:r>
              <w:rPr>
                <w:rFonts w:ascii="ＭＳ 明朝" w:hAnsi="ＭＳ 明朝" w:eastAsia="ＭＳ 明朝"/>
                <w:b w:val="0"/>
                <w:sz w:val="18"/>
              </w:rPr>
              <w:t>1,010</w:t>
            </w:r>
          </w:p>
        </w:tc>
        <w:tc>
          <w:tcPr>
            <w:tcW w:type="dxa" w:w="1247"/>
          </w:tcPr>
          <w:p>
            <w:pPr>
              <w:spacing w:after="40"/>
              <w:jc w:val="center"/>
            </w:pPr>
            <w:r/>
            <w:r>
              <w:rPr>
                <w:rFonts w:ascii="ＭＳ 明朝" w:hAnsi="ＭＳ 明朝" w:eastAsia="ＭＳ 明朝"/>
                <w:b w:val="0"/>
                <w:sz w:val="18"/>
              </w:rPr>
              <w:t>0.97倍</w:t>
            </w:r>
          </w:p>
        </w:tc>
      </w:tr>
      <w:tr>
        <w:tc>
          <w:tcPr>
            <w:tcW w:type="dxa" w:w="1814"/>
          </w:tcPr>
          <w:p>
            <w:pPr>
              <w:spacing w:after="40"/>
              <w:jc w:val="left"/>
            </w:pPr>
            <w:r/>
            <w:r>
              <w:rPr>
                <w:rFonts w:ascii="ＭＳ 明朝" w:hAnsi="ＭＳ 明朝" w:eastAsia="ＭＳ 明朝"/>
                <w:b w:val="0"/>
                <w:sz w:val="18"/>
              </w:rPr>
              <w:t>③ 6〜10㎥</w:t>
            </w:r>
          </w:p>
        </w:tc>
        <w:tc>
          <w:tcPr>
            <w:tcW w:type="dxa" w:w="1134"/>
          </w:tcPr>
          <w:p>
            <w:pPr>
              <w:spacing w:after="40"/>
              <w:jc w:val="center"/>
            </w:pPr>
            <w:r/>
            <w:r>
              <w:rPr>
                <w:rFonts w:ascii="ＭＳ 明朝" w:hAnsi="ＭＳ 明朝" w:eastAsia="ＭＳ 明朝"/>
                <w:b w:val="0"/>
                <w:sz w:val="18"/>
              </w:rPr>
              <w:t>8.0㎥</w:t>
            </w:r>
          </w:p>
        </w:tc>
        <w:tc>
          <w:tcPr>
            <w:tcW w:type="dxa" w:w="1077"/>
          </w:tcPr>
          <w:p>
            <w:pPr>
              <w:spacing w:after="40"/>
              <w:jc w:val="center"/>
            </w:pPr>
            <w:r/>
            <w:r>
              <w:rPr>
                <w:rFonts w:ascii="ＭＳ 明朝" w:hAnsi="ＭＳ 明朝" w:eastAsia="ＭＳ 明朝"/>
                <w:b w:val="0"/>
                <w:sz w:val="18"/>
              </w:rPr>
              <w:t>13mm</w:t>
            </w:r>
          </w:p>
        </w:tc>
        <w:tc>
          <w:tcPr>
            <w:tcW w:type="dxa" w:w="1474"/>
          </w:tcPr>
          <w:p>
            <w:pPr>
              <w:spacing w:after="40"/>
              <w:jc w:val="right"/>
            </w:pPr>
            <w:r/>
            <w:r>
              <w:rPr>
                <w:rFonts w:ascii="ＭＳ 明朝" w:hAnsi="ＭＳ 明朝" w:eastAsia="ＭＳ 明朝"/>
                <w:b w:val="0"/>
                <w:sz w:val="18"/>
              </w:rPr>
              <w:t>1,265</w:t>
            </w:r>
          </w:p>
        </w:tc>
        <w:tc>
          <w:tcPr>
            <w:tcW w:type="dxa" w:w="1474"/>
          </w:tcPr>
          <w:p>
            <w:pPr>
              <w:spacing w:after="40"/>
              <w:jc w:val="right"/>
            </w:pPr>
            <w:r/>
            <w:r>
              <w:rPr>
                <w:rFonts w:ascii="ＭＳ 明朝" w:hAnsi="ＭＳ 明朝" w:eastAsia="ＭＳ 明朝"/>
                <w:b w:val="0"/>
                <w:sz w:val="18"/>
              </w:rPr>
              <w:t>1,465</w:t>
            </w:r>
          </w:p>
        </w:tc>
        <w:tc>
          <w:tcPr>
            <w:tcW w:type="dxa" w:w="1247"/>
          </w:tcPr>
          <w:p>
            <w:pPr>
              <w:spacing w:after="40"/>
              <w:jc w:val="center"/>
            </w:pPr>
            <w:r/>
            <w:r>
              <w:rPr>
                <w:rFonts w:ascii="ＭＳ 明朝" w:hAnsi="ＭＳ 明朝" w:eastAsia="ＭＳ 明朝"/>
                <w:b w:val="0"/>
                <w:sz w:val="18"/>
              </w:rPr>
              <w:t>1.16倍</w:t>
            </w:r>
          </w:p>
        </w:tc>
      </w:tr>
      <w:tr>
        <w:tc>
          <w:tcPr>
            <w:tcW w:type="dxa" w:w="1814"/>
          </w:tcPr>
          <w:p>
            <w:pPr>
              <w:spacing w:after="40"/>
              <w:jc w:val="left"/>
            </w:pPr>
            <w:r/>
            <w:r>
              <w:rPr>
                <w:rFonts w:ascii="ＭＳ 明朝" w:hAnsi="ＭＳ 明朝" w:eastAsia="ＭＳ 明朝"/>
                <w:b w:val="0"/>
                <w:sz w:val="18"/>
              </w:rPr>
              <w:t>④ 11〜20㎥</w:t>
            </w:r>
          </w:p>
        </w:tc>
        <w:tc>
          <w:tcPr>
            <w:tcW w:type="dxa" w:w="1134"/>
          </w:tcPr>
          <w:p>
            <w:pPr>
              <w:spacing w:after="40"/>
              <w:jc w:val="center"/>
            </w:pPr>
            <w:r/>
            <w:r>
              <w:rPr>
                <w:rFonts w:ascii="ＭＳ 明朝" w:hAnsi="ＭＳ 明朝" w:eastAsia="ＭＳ 明朝"/>
                <w:b w:val="0"/>
                <w:sz w:val="18"/>
              </w:rPr>
              <w:t>14.9㎥</w:t>
            </w:r>
          </w:p>
        </w:tc>
        <w:tc>
          <w:tcPr>
            <w:tcW w:type="dxa" w:w="1077"/>
          </w:tcPr>
          <w:p>
            <w:pPr>
              <w:spacing w:after="40"/>
              <w:jc w:val="center"/>
            </w:pPr>
            <w:r/>
            <w:r>
              <w:rPr>
                <w:rFonts w:ascii="ＭＳ 明朝" w:hAnsi="ＭＳ 明朝" w:eastAsia="ＭＳ 明朝"/>
                <w:b w:val="0"/>
                <w:sz w:val="18"/>
              </w:rPr>
              <w:t>20mm</w:t>
            </w:r>
          </w:p>
        </w:tc>
        <w:tc>
          <w:tcPr>
            <w:tcW w:type="dxa" w:w="1474"/>
          </w:tcPr>
          <w:p>
            <w:pPr>
              <w:spacing w:after="40"/>
              <w:jc w:val="right"/>
            </w:pPr>
            <w:r/>
            <w:r>
              <w:rPr>
                <w:rFonts w:ascii="ＭＳ 明朝" w:hAnsi="ＭＳ 明朝" w:eastAsia="ＭＳ 明朝"/>
                <w:b w:val="0"/>
                <w:sz w:val="18"/>
              </w:rPr>
              <w:t>1,880</w:t>
            </w:r>
          </w:p>
        </w:tc>
        <w:tc>
          <w:tcPr>
            <w:tcW w:type="dxa" w:w="1474"/>
          </w:tcPr>
          <w:p>
            <w:pPr>
              <w:spacing w:after="40"/>
              <w:jc w:val="right"/>
            </w:pPr>
            <w:r/>
            <w:r>
              <w:rPr>
                <w:rFonts w:ascii="ＭＳ 明朝" w:hAnsi="ＭＳ 明朝" w:eastAsia="ＭＳ 明朝"/>
                <w:b w:val="0"/>
                <w:sz w:val="18"/>
              </w:rPr>
              <w:t>3,208</w:t>
            </w:r>
          </w:p>
        </w:tc>
        <w:tc>
          <w:tcPr>
            <w:tcW w:type="dxa" w:w="1247"/>
          </w:tcPr>
          <w:p>
            <w:pPr>
              <w:spacing w:after="40"/>
              <w:jc w:val="center"/>
            </w:pPr>
            <w:r/>
            <w:r>
              <w:rPr>
                <w:rFonts w:ascii="ＭＳ 明朝" w:hAnsi="ＭＳ 明朝" w:eastAsia="ＭＳ 明朝"/>
                <w:b w:val="0"/>
                <w:sz w:val="18"/>
              </w:rPr>
              <w:t>1.71倍</w:t>
            </w:r>
          </w:p>
        </w:tc>
      </w:tr>
      <w:tr>
        <w:tc>
          <w:tcPr>
            <w:tcW w:type="dxa" w:w="1814"/>
          </w:tcPr>
          <w:p>
            <w:pPr>
              <w:spacing w:after="40"/>
              <w:jc w:val="left"/>
            </w:pPr>
            <w:r/>
            <w:r>
              <w:rPr>
                <w:rFonts w:ascii="ＭＳ 明朝" w:hAnsi="ＭＳ 明朝" w:eastAsia="ＭＳ 明朝"/>
                <w:b w:val="0"/>
                <w:sz w:val="18"/>
              </w:rPr>
              <w:t>⑤ 21〜50㎥</w:t>
            </w:r>
          </w:p>
        </w:tc>
        <w:tc>
          <w:tcPr>
            <w:tcW w:type="dxa" w:w="1134"/>
          </w:tcPr>
          <w:p>
            <w:pPr>
              <w:spacing w:after="40"/>
              <w:jc w:val="center"/>
            </w:pPr>
            <w:r/>
            <w:r>
              <w:rPr>
                <w:rFonts w:ascii="ＭＳ 明朝" w:hAnsi="ＭＳ 明朝" w:eastAsia="ＭＳ 明朝"/>
                <w:b w:val="0"/>
                <w:sz w:val="18"/>
              </w:rPr>
              <w:t>28.7㎥</w:t>
            </w:r>
          </w:p>
        </w:tc>
        <w:tc>
          <w:tcPr>
            <w:tcW w:type="dxa" w:w="1077"/>
          </w:tcPr>
          <w:p>
            <w:pPr>
              <w:spacing w:after="40"/>
              <w:jc w:val="center"/>
            </w:pPr>
            <w:r/>
            <w:r>
              <w:rPr>
                <w:rFonts w:ascii="ＭＳ 明朝" w:hAnsi="ＭＳ 明朝" w:eastAsia="ＭＳ 明朝"/>
                <w:b w:val="0"/>
                <w:sz w:val="18"/>
              </w:rPr>
              <w:t>20mm</w:t>
            </w:r>
          </w:p>
        </w:tc>
        <w:tc>
          <w:tcPr>
            <w:tcW w:type="dxa" w:w="1474"/>
          </w:tcPr>
          <w:p>
            <w:pPr>
              <w:spacing w:after="40"/>
              <w:jc w:val="right"/>
            </w:pPr>
            <w:r/>
            <w:r>
              <w:rPr>
                <w:rFonts w:ascii="ＭＳ 明朝" w:hAnsi="ＭＳ 明朝" w:eastAsia="ＭＳ 明朝"/>
                <w:b w:val="0"/>
                <w:sz w:val="18"/>
              </w:rPr>
              <w:t>3,550</w:t>
            </w:r>
          </w:p>
        </w:tc>
        <w:tc>
          <w:tcPr>
            <w:tcW w:type="dxa" w:w="1474"/>
          </w:tcPr>
          <w:p>
            <w:pPr>
              <w:spacing w:after="40"/>
              <w:jc w:val="right"/>
            </w:pPr>
            <w:r/>
            <w:r>
              <w:rPr>
                <w:rFonts w:ascii="ＭＳ 明朝" w:hAnsi="ＭＳ 明朝" w:eastAsia="ＭＳ 明朝"/>
                <w:b w:val="0"/>
                <w:sz w:val="18"/>
              </w:rPr>
              <w:t>6,362</w:t>
            </w:r>
          </w:p>
        </w:tc>
        <w:tc>
          <w:tcPr>
            <w:tcW w:type="dxa" w:w="1247"/>
          </w:tcPr>
          <w:p>
            <w:pPr>
              <w:spacing w:after="40"/>
              <w:jc w:val="center"/>
            </w:pPr>
            <w:r/>
            <w:r>
              <w:rPr>
                <w:rFonts w:ascii="ＭＳ 明朝" w:hAnsi="ＭＳ 明朝" w:eastAsia="ＭＳ 明朝"/>
                <w:b w:val="0"/>
                <w:sz w:val="18"/>
              </w:rPr>
              <w:t>1.79倍</w:t>
            </w:r>
          </w:p>
        </w:tc>
      </w:tr>
      <w:tr>
        <w:tc>
          <w:tcPr>
            <w:tcW w:type="dxa" w:w="1814"/>
          </w:tcPr>
          <w:p>
            <w:pPr>
              <w:spacing w:after="40"/>
              <w:jc w:val="left"/>
            </w:pPr>
            <w:r/>
            <w:r>
              <w:rPr>
                <w:rFonts w:ascii="ＭＳ 明朝" w:hAnsi="ＭＳ 明朝" w:eastAsia="ＭＳ 明朝"/>
                <w:b w:val="0"/>
                <w:sz w:val="18"/>
              </w:rPr>
              <w:t>⑥ 51〜100㎥</w:t>
            </w:r>
          </w:p>
        </w:tc>
        <w:tc>
          <w:tcPr>
            <w:tcW w:type="dxa" w:w="1134"/>
          </w:tcPr>
          <w:p>
            <w:pPr>
              <w:spacing w:after="40"/>
              <w:jc w:val="center"/>
            </w:pPr>
            <w:r/>
            <w:r>
              <w:rPr>
                <w:rFonts w:ascii="ＭＳ 明朝" w:hAnsi="ＭＳ 明朝" w:eastAsia="ＭＳ 明朝"/>
                <w:b w:val="0"/>
                <w:sz w:val="18"/>
              </w:rPr>
              <w:t>71.6㎥</w:t>
            </w:r>
          </w:p>
        </w:tc>
        <w:tc>
          <w:tcPr>
            <w:tcW w:type="dxa" w:w="1077"/>
          </w:tcPr>
          <w:p>
            <w:pPr>
              <w:spacing w:after="40"/>
              <w:jc w:val="center"/>
            </w:pPr>
            <w:r/>
            <w:r>
              <w:rPr>
                <w:rFonts w:ascii="ＭＳ 明朝" w:hAnsi="ＭＳ 明朝" w:eastAsia="ＭＳ 明朝"/>
                <w:b w:val="0"/>
                <w:sz w:val="18"/>
              </w:rPr>
              <w:t>25mm</w:t>
            </w:r>
          </w:p>
        </w:tc>
        <w:tc>
          <w:tcPr>
            <w:tcW w:type="dxa" w:w="1474"/>
          </w:tcPr>
          <w:p>
            <w:pPr>
              <w:spacing w:after="40"/>
              <w:jc w:val="right"/>
            </w:pPr>
            <w:r/>
            <w:r>
              <w:rPr>
                <w:rFonts w:ascii="ＭＳ 明朝" w:hAnsi="ＭＳ 明朝" w:eastAsia="ＭＳ 明朝"/>
                <w:b w:val="0"/>
                <w:sz w:val="18"/>
              </w:rPr>
              <w:t>8,774</w:t>
            </w:r>
          </w:p>
        </w:tc>
        <w:tc>
          <w:tcPr>
            <w:tcW w:type="dxa" w:w="1474"/>
          </w:tcPr>
          <w:p>
            <w:pPr>
              <w:spacing w:after="40"/>
              <w:jc w:val="right"/>
            </w:pPr>
            <w:r/>
            <w:r>
              <w:rPr>
                <w:rFonts w:ascii="ＭＳ 明朝" w:hAnsi="ＭＳ 明朝" w:eastAsia="ＭＳ 明朝"/>
                <w:b w:val="0"/>
                <w:sz w:val="18"/>
              </w:rPr>
              <w:t>18,510</w:t>
            </w:r>
          </w:p>
        </w:tc>
        <w:tc>
          <w:tcPr>
            <w:tcW w:type="dxa" w:w="1247"/>
          </w:tcPr>
          <w:p>
            <w:pPr>
              <w:spacing w:after="40"/>
              <w:jc w:val="center"/>
            </w:pPr>
            <w:r/>
            <w:r>
              <w:rPr>
                <w:rFonts w:ascii="ＭＳ 明朝" w:hAnsi="ＭＳ 明朝" w:eastAsia="ＭＳ 明朝"/>
                <w:b w:val="0"/>
                <w:sz w:val="18"/>
              </w:rPr>
              <w:t>2.11倍</w:t>
            </w:r>
          </w:p>
        </w:tc>
      </w:tr>
      <w:tr>
        <w:tc>
          <w:tcPr>
            <w:tcW w:type="dxa" w:w="1814"/>
          </w:tcPr>
          <w:p>
            <w:pPr>
              <w:spacing w:after="40"/>
              <w:jc w:val="left"/>
            </w:pPr>
            <w:r/>
            <w:r>
              <w:rPr>
                <w:rFonts w:ascii="ＭＳ 明朝" w:hAnsi="ＭＳ 明朝" w:eastAsia="ＭＳ 明朝"/>
                <w:b w:val="0"/>
                <w:sz w:val="18"/>
              </w:rPr>
              <w:t>⑦ 101〜500㎥</w:t>
            </w:r>
          </w:p>
        </w:tc>
        <w:tc>
          <w:tcPr>
            <w:tcW w:type="dxa" w:w="1134"/>
          </w:tcPr>
          <w:p>
            <w:pPr>
              <w:spacing w:after="40"/>
              <w:jc w:val="center"/>
            </w:pPr>
            <w:r/>
            <w:r>
              <w:rPr>
                <w:rFonts w:ascii="ＭＳ 明朝" w:hAnsi="ＭＳ 明朝" w:eastAsia="ＭＳ 明朝"/>
                <w:b w:val="0"/>
                <w:sz w:val="18"/>
              </w:rPr>
              <w:t>197.5㎥</w:t>
            </w:r>
          </w:p>
        </w:tc>
        <w:tc>
          <w:tcPr>
            <w:tcW w:type="dxa" w:w="1077"/>
          </w:tcPr>
          <w:p>
            <w:pPr>
              <w:spacing w:after="40"/>
              <w:jc w:val="center"/>
            </w:pPr>
            <w:r/>
            <w:r>
              <w:rPr>
                <w:rFonts w:ascii="ＭＳ 明朝" w:hAnsi="ＭＳ 明朝" w:eastAsia="ＭＳ 明朝"/>
                <w:b w:val="0"/>
                <w:sz w:val="18"/>
              </w:rPr>
              <w:t>25mm</w:t>
            </w:r>
          </w:p>
        </w:tc>
        <w:tc>
          <w:tcPr>
            <w:tcW w:type="dxa" w:w="1474"/>
          </w:tcPr>
          <w:p>
            <w:pPr>
              <w:spacing w:after="40"/>
              <w:jc w:val="right"/>
            </w:pPr>
            <w:r/>
            <w:r>
              <w:rPr>
                <w:rFonts w:ascii="ＭＳ 明朝" w:hAnsi="ＭＳ 明朝" w:eastAsia="ＭＳ 明朝"/>
                <w:b w:val="0"/>
                <w:sz w:val="18"/>
              </w:rPr>
              <w:t>22,935</w:t>
            </w:r>
          </w:p>
        </w:tc>
        <w:tc>
          <w:tcPr>
            <w:tcW w:type="dxa" w:w="1474"/>
          </w:tcPr>
          <w:p>
            <w:pPr>
              <w:spacing w:after="40"/>
              <w:jc w:val="right"/>
            </w:pPr>
            <w:r/>
            <w:r>
              <w:rPr>
                <w:rFonts w:ascii="ＭＳ 明朝" w:hAnsi="ＭＳ 明朝" w:eastAsia="ＭＳ 明朝"/>
                <w:b w:val="0"/>
                <w:sz w:val="18"/>
              </w:rPr>
              <w:t>57,172</w:t>
            </w:r>
          </w:p>
        </w:tc>
        <w:tc>
          <w:tcPr>
            <w:tcW w:type="dxa" w:w="1247"/>
          </w:tcPr>
          <w:p>
            <w:pPr>
              <w:spacing w:after="40"/>
              <w:jc w:val="center"/>
            </w:pPr>
            <w:r/>
            <w:r>
              <w:rPr>
                <w:rFonts w:ascii="ＭＳ 明朝" w:hAnsi="ＭＳ 明朝" w:eastAsia="ＭＳ 明朝"/>
                <w:b w:val="0"/>
                <w:sz w:val="18"/>
              </w:rPr>
              <w:t>2.49倍</w:t>
            </w:r>
          </w:p>
        </w:tc>
      </w:tr>
      <w:tr>
        <w:tc>
          <w:tcPr>
            <w:tcW w:type="dxa" w:w="1814"/>
          </w:tcPr>
          <w:p>
            <w:pPr>
              <w:spacing w:after="40"/>
              <w:jc w:val="left"/>
            </w:pPr>
            <w:r/>
            <w:r>
              <w:rPr>
                <w:rFonts w:ascii="ＭＳ 明朝" w:hAnsi="ＭＳ 明朝" w:eastAsia="ＭＳ 明朝"/>
                <w:b w:val="0"/>
                <w:sz w:val="18"/>
              </w:rPr>
              <w:t>⑧ 501㎥超</w:t>
            </w:r>
          </w:p>
        </w:tc>
        <w:tc>
          <w:tcPr>
            <w:tcW w:type="dxa" w:w="1134"/>
          </w:tcPr>
          <w:p>
            <w:pPr>
              <w:spacing w:after="40"/>
              <w:jc w:val="center"/>
            </w:pPr>
            <w:r/>
            <w:r>
              <w:rPr>
                <w:rFonts w:ascii="ＭＳ 明朝" w:hAnsi="ＭＳ 明朝" w:eastAsia="ＭＳ 明朝"/>
                <w:b w:val="0"/>
                <w:sz w:val="18"/>
              </w:rPr>
              <w:t>1030.5㎥</w:t>
            </w:r>
          </w:p>
        </w:tc>
        <w:tc>
          <w:tcPr>
            <w:tcW w:type="dxa" w:w="1077"/>
          </w:tcPr>
          <w:p>
            <w:pPr>
              <w:spacing w:after="40"/>
              <w:jc w:val="center"/>
            </w:pPr>
            <w:r/>
            <w:r>
              <w:rPr>
                <w:rFonts w:ascii="ＭＳ 明朝" w:hAnsi="ＭＳ 明朝" w:eastAsia="ＭＳ 明朝"/>
                <w:b w:val="0"/>
                <w:sz w:val="18"/>
              </w:rPr>
              <w:t>50mm</w:t>
            </w:r>
          </w:p>
        </w:tc>
        <w:tc>
          <w:tcPr>
            <w:tcW w:type="dxa" w:w="1474"/>
          </w:tcPr>
          <w:p>
            <w:pPr>
              <w:spacing w:after="40"/>
              <w:jc w:val="right"/>
            </w:pPr>
            <w:r/>
            <w:r>
              <w:rPr>
                <w:rFonts w:ascii="ＭＳ 明朝" w:hAnsi="ＭＳ 明朝" w:eastAsia="ＭＳ 明朝"/>
                <w:b w:val="0"/>
                <w:sz w:val="18"/>
              </w:rPr>
              <w:t>115,335</w:t>
            </w:r>
          </w:p>
        </w:tc>
        <w:tc>
          <w:tcPr>
            <w:tcW w:type="dxa" w:w="1474"/>
          </w:tcPr>
          <w:p>
            <w:pPr>
              <w:spacing w:after="40"/>
              <w:jc w:val="right"/>
            </w:pPr>
            <w:r/>
            <w:r>
              <w:rPr>
                <w:rFonts w:ascii="ＭＳ 明朝" w:hAnsi="ＭＳ 明朝" w:eastAsia="ＭＳ 明朝"/>
                <w:b w:val="0"/>
                <w:sz w:val="18"/>
              </w:rPr>
              <w:t>329,529</w:t>
            </w:r>
          </w:p>
        </w:tc>
        <w:tc>
          <w:tcPr>
            <w:tcW w:type="dxa" w:w="1247"/>
          </w:tcPr>
          <w:p>
            <w:pPr>
              <w:spacing w:after="40"/>
              <w:jc w:val="center"/>
            </w:pPr>
            <w:r/>
            <w:r>
              <w:rPr>
                <w:rFonts w:ascii="ＭＳ 明朝" w:hAnsi="ＭＳ 明朝" w:eastAsia="ＭＳ 明朝"/>
                <w:b w:val="0"/>
                <w:sz w:val="18"/>
              </w:rPr>
              <w:t>2.86倍</w:t>
            </w:r>
          </w:p>
        </w:tc>
      </w:tr>
    </w:tbl>
    <w:p>
      <w:pPr>
        <w:spacing w:after="200" w:line="276" w:lineRule="auto"/>
      </w:pPr>
      <w:r>
        <w:rPr>
          <w:rFonts w:ascii="ＭＳ 明朝" w:hAnsi="ＭＳ 明朝" w:eastAsia="ＭＳ 明朝"/>
          <w:b w:val="0"/>
          <w:color w:val="595959"/>
          <w:sz w:val="17"/>
        </w:rPr>
        <w:t>※ 各ゾーンに代表口径を1つ割り当てた試算による。実際には同じ水量帯にも複数の口径が存在するため、個々の使用者の倍率は本表と異なる。</w:t>
      </w:r>
    </w:p>
    <w:p>
      <w:pPr>
        <w:spacing w:before="180" w:after="80"/>
      </w:pPr>
      <w:r>
        <w:rPr>
          <w:rFonts w:ascii="ＭＳ ゴシック" w:hAnsi="ＭＳ ゴシック" w:eastAsia="ＭＳ ゴシック"/>
          <w:b/>
          <w:color w:val="C55A11"/>
          <w:sz w:val="21"/>
        </w:rPr>
        <w:t>（3）口径と使用水量の組合せによる現行比</w:t>
      </w:r>
    </w:p>
    <w:p>
      <w:pPr>
        <w:spacing w:after="120" w:line="276" w:lineRule="auto"/>
      </w:pPr>
      <w:r>
        <w:rPr>
          <w:rFonts w:ascii="ＭＳ 明朝" w:hAnsi="ＭＳ 明朝" w:eastAsia="ＭＳ 明朝"/>
          <w:b w:val="0"/>
          <w:sz w:val="21"/>
        </w:rPr>
        <w:t>3-Aの負担倍率は、使用水量だけでなく口径によって大きく変わる。同じ水量でも口径が大きいほど倍率が高く、同じ口径でも水量が多いほど倍率が高くなる。</w:t>
      </w:r>
    </w:p>
    <w:tbl>
      <w:tblPr>
        <w:tblStyle w:val="TableGrid"/>
        <w:tblW w:type="auto" w:w="0"/>
        <w:jc w:val="center"/>
        <w:tblLayout w:type="fixed"/>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64"/>
            <w:shd w:val="clear" w:fill="2E75B6"/>
          </w:tcPr>
          <w:p>
            <w:pPr>
              <w:spacing w:after="40"/>
              <w:jc w:val="center"/>
            </w:pPr>
            <w:r/>
            <w:r>
              <w:rPr>
                <w:rFonts w:ascii="ＭＳ ゴシック" w:hAnsi="ＭＳ ゴシック" w:eastAsia="ＭＳ ゴシック"/>
                <w:b/>
                <w:color w:val="FFFFFF"/>
                <w:sz w:val="17"/>
              </w:rPr>
              <w:t>口径</w:t>
            </w:r>
          </w:p>
        </w:tc>
        <w:tc>
          <w:tcPr>
            <w:tcW w:type="dxa" w:w="964"/>
            <w:shd w:val="clear" w:fill="2E75B6"/>
          </w:tcPr>
          <w:p>
            <w:pPr>
              <w:spacing w:after="40"/>
              <w:jc w:val="center"/>
            </w:pPr>
            <w:r/>
            <w:r>
              <w:rPr>
                <w:rFonts w:ascii="ＭＳ ゴシック" w:hAnsi="ＭＳ ゴシック" w:eastAsia="ＭＳ ゴシック"/>
                <w:b/>
                <w:color w:val="FFFFFF"/>
                <w:sz w:val="17"/>
              </w:rPr>
              <w:t>0㎥</w:t>
            </w:r>
          </w:p>
        </w:tc>
        <w:tc>
          <w:tcPr>
            <w:tcW w:type="dxa" w:w="964"/>
            <w:shd w:val="clear" w:fill="2E75B6"/>
          </w:tcPr>
          <w:p>
            <w:pPr>
              <w:spacing w:after="40"/>
              <w:jc w:val="center"/>
            </w:pPr>
            <w:r/>
            <w:r>
              <w:rPr>
                <w:rFonts w:ascii="ＭＳ ゴシック" w:hAnsi="ＭＳ ゴシック" w:eastAsia="ＭＳ ゴシック"/>
                <w:b/>
                <w:color w:val="FFFFFF"/>
                <w:sz w:val="17"/>
              </w:rPr>
              <w:t>5㎥</w:t>
            </w:r>
          </w:p>
        </w:tc>
        <w:tc>
          <w:tcPr>
            <w:tcW w:type="dxa" w:w="964"/>
            <w:shd w:val="clear" w:fill="2E75B6"/>
          </w:tcPr>
          <w:p>
            <w:pPr>
              <w:spacing w:after="40"/>
              <w:jc w:val="center"/>
            </w:pPr>
            <w:r/>
            <w:r>
              <w:rPr>
                <w:rFonts w:ascii="ＭＳ ゴシック" w:hAnsi="ＭＳ ゴシック" w:eastAsia="ＭＳ ゴシック"/>
                <w:b/>
                <w:color w:val="FFFFFF"/>
                <w:sz w:val="17"/>
              </w:rPr>
              <w:t>10㎥</w:t>
            </w:r>
          </w:p>
        </w:tc>
        <w:tc>
          <w:tcPr>
            <w:tcW w:type="dxa" w:w="964"/>
            <w:shd w:val="clear" w:fill="2E75B6"/>
          </w:tcPr>
          <w:p>
            <w:pPr>
              <w:spacing w:after="40"/>
              <w:jc w:val="center"/>
            </w:pPr>
            <w:r/>
            <w:r>
              <w:rPr>
                <w:rFonts w:ascii="ＭＳ ゴシック" w:hAnsi="ＭＳ ゴシック" w:eastAsia="ＭＳ ゴシック"/>
                <w:b/>
                <w:color w:val="FFFFFF"/>
                <w:sz w:val="17"/>
              </w:rPr>
              <w:t>20㎥</w:t>
            </w:r>
          </w:p>
        </w:tc>
        <w:tc>
          <w:tcPr>
            <w:tcW w:type="dxa" w:w="964"/>
            <w:shd w:val="clear" w:fill="2E75B6"/>
          </w:tcPr>
          <w:p>
            <w:pPr>
              <w:spacing w:after="40"/>
              <w:jc w:val="center"/>
            </w:pPr>
            <w:r/>
            <w:r>
              <w:rPr>
                <w:rFonts w:ascii="ＭＳ ゴシック" w:hAnsi="ＭＳ ゴシック" w:eastAsia="ＭＳ ゴシック"/>
                <w:b/>
                <w:color w:val="FFFFFF"/>
                <w:sz w:val="17"/>
              </w:rPr>
              <w:t>50㎥</w:t>
            </w:r>
          </w:p>
        </w:tc>
        <w:tc>
          <w:tcPr>
            <w:tcW w:type="dxa" w:w="964"/>
            <w:shd w:val="clear" w:fill="2E75B6"/>
          </w:tcPr>
          <w:p>
            <w:pPr>
              <w:spacing w:after="40"/>
              <w:jc w:val="center"/>
            </w:pPr>
            <w:r/>
            <w:r>
              <w:rPr>
                <w:rFonts w:ascii="ＭＳ ゴシック" w:hAnsi="ＭＳ ゴシック" w:eastAsia="ＭＳ ゴシック"/>
                <w:b/>
                <w:color w:val="FFFFFF"/>
                <w:sz w:val="17"/>
              </w:rPr>
              <w:t>100㎥</w:t>
            </w:r>
          </w:p>
        </w:tc>
        <w:tc>
          <w:tcPr>
            <w:tcW w:type="dxa" w:w="964"/>
            <w:shd w:val="clear" w:fill="2E75B6"/>
          </w:tcPr>
          <w:p>
            <w:pPr>
              <w:spacing w:after="40"/>
              <w:jc w:val="center"/>
            </w:pPr>
            <w:r/>
            <w:r>
              <w:rPr>
                <w:rFonts w:ascii="ＭＳ ゴシック" w:hAnsi="ＭＳ ゴシック" w:eastAsia="ＭＳ ゴシック"/>
                <w:b/>
                <w:color w:val="FFFFFF"/>
                <w:sz w:val="17"/>
              </w:rPr>
              <w:t>200㎥</w:t>
            </w:r>
          </w:p>
        </w:tc>
        <w:tc>
          <w:tcPr>
            <w:tcW w:type="dxa" w:w="964"/>
            <w:shd w:val="clear" w:fill="2E75B6"/>
          </w:tcPr>
          <w:p>
            <w:pPr>
              <w:spacing w:after="40"/>
              <w:jc w:val="center"/>
            </w:pPr>
            <w:r/>
            <w:r>
              <w:rPr>
                <w:rFonts w:ascii="ＭＳ ゴシック" w:hAnsi="ＭＳ ゴシック" w:eastAsia="ＭＳ ゴシック"/>
                <w:b/>
                <w:color w:val="FFFFFF"/>
                <w:sz w:val="17"/>
              </w:rPr>
              <w:t>500㎥</w:t>
            </w:r>
          </w:p>
        </w:tc>
        <w:tc>
          <w:tcPr>
            <w:tcW w:type="dxa" w:w="964"/>
            <w:shd w:val="clear" w:fill="2E75B6"/>
          </w:tcPr>
          <w:p>
            <w:pPr>
              <w:spacing w:after="40"/>
              <w:jc w:val="center"/>
            </w:pPr>
            <w:r/>
            <w:r>
              <w:rPr>
                <w:rFonts w:ascii="ＭＳ ゴシック" w:hAnsi="ＭＳ ゴシック" w:eastAsia="ＭＳ ゴシック"/>
                <w:b/>
                <w:color w:val="FFFFFF"/>
                <w:sz w:val="17"/>
              </w:rPr>
              <w:t>1,000㎥</w:t>
            </w:r>
          </w:p>
        </w:tc>
      </w:tr>
      <w:tr>
        <w:tc>
          <w:tcPr>
            <w:tcW w:type="dxa" w:w="964"/>
          </w:tcPr>
          <w:p>
            <w:pPr>
              <w:spacing w:after="40"/>
              <w:jc w:val="left"/>
            </w:pPr>
            <w:r/>
            <w:r>
              <w:rPr>
                <w:rFonts w:ascii="ＭＳ 明朝" w:hAnsi="ＭＳ 明朝" w:eastAsia="ＭＳ 明朝"/>
                <w:b w:val="0"/>
                <w:sz w:val="17"/>
              </w:rPr>
              <w:t>13mm</w:t>
            </w:r>
          </w:p>
        </w:tc>
        <w:tc>
          <w:tcPr>
            <w:tcW w:type="dxa" w:w="964"/>
          </w:tcPr>
          <w:p>
            <w:pPr>
              <w:spacing w:after="40"/>
              <w:jc w:val="center"/>
            </w:pPr>
            <w:r/>
            <w:r>
              <w:rPr>
                <w:rFonts w:ascii="ＭＳ 明朝" w:hAnsi="ＭＳ 明朝" w:eastAsia="ＭＳ 明朝"/>
                <w:b w:val="0"/>
                <w:sz w:val="17"/>
              </w:rPr>
              <w:t>0.72倍</w:t>
            </w:r>
          </w:p>
        </w:tc>
        <w:tc>
          <w:tcPr>
            <w:tcW w:type="dxa" w:w="964"/>
          </w:tcPr>
          <w:p>
            <w:pPr>
              <w:spacing w:after="40"/>
              <w:jc w:val="center"/>
            </w:pPr>
            <w:r/>
            <w:r>
              <w:rPr>
                <w:rFonts w:ascii="ＭＳ 明朝" w:hAnsi="ＭＳ 明朝" w:eastAsia="ＭＳ 明朝"/>
                <w:b w:val="0"/>
                <w:sz w:val="17"/>
              </w:rPr>
              <w:t>1.15倍</w:t>
            </w:r>
          </w:p>
        </w:tc>
        <w:tc>
          <w:tcPr>
            <w:tcW w:type="dxa" w:w="964"/>
          </w:tcPr>
          <w:p>
            <w:pPr>
              <w:spacing w:after="40"/>
              <w:jc w:val="center"/>
            </w:pPr>
            <w:r/>
            <w:r>
              <w:rPr>
                <w:rFonts w:ascii="ＭＳ 明朝" w:hAnsi="ＭＳ 明朝" w:eastAsia="ＭＳ 明朝"/>
                <w:b w:val="0"/>
                <w:sz w:val="17"/>
              </w:rPr>
              <w:t>1.30倍</w:t>
            </w:r>
          </w:p>
        </w:tc>
        <w:tc>
          <w:tcPr>
            <w:tcW w:type="dxa" w:w="964"/>
          </w:tcPr>
          <w:p>
            <w:pPr>
              <w:spacing w:after="40"/>
              <w:jc w:val="center"/>
            </w:pPr>
            <w:r/>
            <w:r>
              <w:rPr>
                <w:rFonts w:ascii="ＭＳ 明朝" w:hAnsi="ＭＳ 明朝" w:eastAsia="ＭＳ 明朝"/>
                <w:b w:val="0"/>
                <w:sz w:val="17"/>
              </w:rPr>
              <w:t>1.42倍</w:t>
            </w:r>
          </w:p>
        </w:tc>
        <w:tc>
          <w:tcPr>
            <w:tcW w:type="dxa" w:w="964"/>
          </w:tcPr>
          <w:p>
            <w:pPr>
              <w:spacing w:after="40"/>
              <w:jc w:val="center"/>
            </w:pPr>
            <w:r/>
            <w:r>
              <w:rPr>
                <w:rFonts w:ascii="ＭＳ 明朝" w:hAnsi="ＭＳ 明朝" w:eastAsia="ＭＳ 明朝"/>
                <w:b w:val="0"/>
                <w:sz w:val="17"/>
              </w:rPr>
              <w:t>1.82倍</w:t>
            </w:r>
          </w:p>
        </w:tc>
        <w:tc>
          <w:tcPr>
            <w:tcW w:type="dxa" w:w="964"/>
          </w:tcPr>
          <w:p>
            <w:pPr>
              <w:spacing w:after="40"/>
              <w:jc w:val="center"/>
            </w:pPr>
            <w:r/>
            <w:r>
              <w:rPr>
                <w:rFonts w:ascii="ＭＳ 明朝" w:hAnsi="ＭＳ 明朝" w:eastAsia="ＭＳ 明朝"/>
                <w:b w:val="0"/>
                <w:sz w:val="17"/>
              </w:rPr>
              <w:t>2.04倍</w:t>
            </w:r>
          </w:p>
        </w:tc>
        <w:tc>
          <w:tcPr>
            <w:tcW w:type="dxa" w:w="964"/>
          </w:tcPr>
          <w:p>
            <w:pPr>
              <w:spacing w:after="40"/>
              <w:jc w:val="center"/>
            </w:pPr>
            <w:r/>
            <w:r>
              <w:rPr>
                <w:rFonts w:ascii="ＭＳ 明朝" w:hAnsi="ＭＳ 明朝" w:eastAsia="ＭＳ 明朝"/>
                <w:b w:val="0"/>
                <w:sz w:val="17"/>
              </w:rPr>
              <w:t>2.44倍</w:t>
            </w:r>
          </w:p>
        </w:tc>
        <w:tc>
          <w:tcPr>
            <w:tcW w:type="dxa" w:w="964"/>
          </w:tcPr>
          <w:p>
            <w:pPr>
              <w:spacing w:after="40"/>
              <w:jc w:val="center"/>
            </w:pPr>
            <w:r/>
            <w:r>
              <w:rPr>
                <w:rFonts w:ascii="ＭＳ 明朝" w:hAnsi="ＭＳ 明朝" w:eastAsia="ＭＳ 明朝"/>
                <w:b w:val="0"/>
                <w:sz w:val="17"/>
              </w:rPr>
              <w:t>2.70倍</w:t>
            </w:r>
          </w:p>
        </w:tc>
        <w:tc>
          <w:tcPr>
            <w:tcW w:type="dxa" w:w="964"/>
          </w:tcPr>
          <w:p>
            <w:pPr>
              <w:spacing w:after="40"/>
              <w:jc w:val="center"/>
            </w:pPr>
            <w:r/>
            <w:r>
              <w:rPr>
                <w:rFonts w:ascii="ＭＳ 明朝" w:hAnsi="ＭＳ 明朝" w:eastAsia="ＭＳ 明朝"/>
                <w:b w:val="0"/>
                <w:sz w:val="17"/>
              </w:rPr>
              <w:t>2.79倍</w:t>
            </w:r>
          </w:p>
        </w:tc>
      </w:tr>
      <w:tr>
        <w:tc>
          <w:tcPr>
            <w:tcW w:type="dxa" w:w="964"/>
          </w:tcPr>
          <w:p>
            <w:pPr>
              <w:spacing w:after="40"/>
              <w:jc w:val="left"/>
            </w:pPr>
            <w:r/>
            <w:r>
              <w:rPr>
                <w:rFonts w:ascii="ＭＳ 明朝" w:hAnsi="ＭＳ 明朝" w:eastAsia="ＭＳ 明朝"/>
                <w:b w:val="0"/>
                <w:sz w:val="17"/>
              </w:rPr>
              <w:t>20mm</w:t>
            </w:r>
          </w:p>
        </w:tc>
        <w:tc>
          <w:tcPr>
            <w:tcW w:type="dxa" w:w="964"/>
          </w:tcPr>
          <w:p>
            <w:pPr>
              <w:spacing w:after="40"/>
              <w:jc w:val="center"/>
            </w:pPr>
            <w:r/>
            <w:r>
              <w:rPr>
                <w:rFonts w:ascii="ＭＳ 明朝" w:hAnsi="ＭＳ 明朝" w:eastAsia="ＭＳ 明朝"/>
                <w:b w:val="0"/>
                <w:sz w:val="17"/>
              </w:rPr>
              <w:t>1.31倍</w:t>
            </w:r>
          </w:p>
        </w:tc>
        <w:tc>
          <w:tcPr>
            <w:tcW w:type="dxa" w:w="964"/>
          </w:tcPr>
          <w:p>
            <w:pPr>
              <w:spacing w:after="40"/>
              <w:jc w:val="center"/>
            </w:pPr>
            <w:r/>
            <w:r>
              <w:rPr>
                <w:rFonts w:ascii="ＭＳ 明朝" w:hAnsi="ＭＳ 明朝" w:eastAsia="ＭＳ 明朝"/>
                <w:b w:val="0"/>
                <w:sz w:val="17"/>
              </w:rPr>
              <w:t>1.73倍</w:t>
            </w:r>
          </w:p>
        </w:tc>
        <w:tc>
          <w:tcPr>
            <w:tcW w:type="dxa" w:w="964"/>
          </w:tcPr>
          <w:p>
            <w:pPr>
              <w:spacing w:after="40"/>
              <w:jc w:val="center"/>
            </w:pPr>
            <w:r/>
            <w:r>
              <w:rPr>
                <w:rFonts w:ascii="ＭＳ 明朝" w:hAnsi="ＭＳ 明朝" w:eastAsia="ＭＳ 明朝"/>
                <w:b w:val="0"/>
                <w:sz w:val="17"/>
              </w:rPr>
              <w:t>1.78倍</w:t>
            </w:r>
          </w:p>
        </w:tc>
        <w:tc>
          <w:tcPr>
            <w:tcW w:type="dxa" w:w="964"/>
          </w:tcPr>
          <w:p>
            <w:pPr>
              <w:spacing w:after="40"/>
              <w:jc w:val="center"/>
            </w:pPr>
            <w:r/>
            <w:r>
              <w:rPr>
                <w:rFonts w:ascii="ＭＳ 明朝" w:hAnsi="ＭＳ 明朝" w:eastAsia="ＭＳ 明朝"/>
                <w:b w:val="0"/>
                <w:sz w:val="17"/>
              </w:rPr>
              <w:t>1.67倍</w:t>
            </w:r>
          </w:p>
        </w:tc>
        <w:tc>
          <w:tcPr>
            <w:tcW w:type="dxa" w:w="964"/>
          </w:tcPr>
          <w:p>
            <w:pPr>
              <w:spacing w:after="40"/>
              <w:jc w:val="center"/>
            </w:pPr>
            <w:r/>
            <w:r>
              <w:rPr>
                <w:rFonts w:ascii="ＭＳ 明朝" w:hAnsi="ＭＳ 明朝" w:eastAsia="ＭＳ 明朝"/>
                <w:b w:val="0"/>
                <w:sz w:val="17"/>
              </w:rPr>
              <w:t>1.92倍</w:t>
            </w:r>
          </w:p>
        </w:tc>
        <w:tc>
          <w:tcPr>
            <w:tcW w:type="dxa" w:w="964"/>
          </w:tcPr>
          <w:p>
            <w:pPr>
              <w:spacing w:after="40"/>
              <w:jc w:val="center"/>
            </w:pPr>
            <w:r/>
            <w:r>
              <w:rPr>
                <w:rFonts w:ascii="ＭＳ 明朝" w:hAnsi="ＭＳ 明朝" w:eastAsia="ＭＳ 明朝"/>
                <w:b w:val="0"/>
                <w:sz w:val="17"/>
              </w:rPr>
              <w:t>2.09倍</w:t>
            </w:r>
          </w:p>
        </w:tc>
        <w:tc>
          <w:tcPr>
            <w:tcW w:type="dxa" w:w="964"/>
          </w:tcPr>
          <w:p>
            <w:pPr>
              <w:spacing w:after="40"/>
              <w:jc w:val="center"/>
            </w:pPr>
            <w:r/>
            <w:r>
              <w:rPr>
                <w:rFonts w:ascii="ＭＳ 明朝" w:hAnsi="ＭＳ 明朝" w:eastAsia="ＭＳ 明朝"/>
                <w:b w:val="0"/>
                <w:sz w:val="17"/>
              </w:rPr>
              <w:t>2.46倍</w:t>
            </w:r>
          </w:p>
        </w:tc>
        <w:tc>
          <w:tcPr>
            <w:tcW w:type="dxa" w:w="964"/>
          </w:tcPr>
          <w:p>
            <w:pPr>
              <w:spacing w:after="40"/>
              <w:jc w:val="center"/>
            </w:pPr>
            <w:r/>
            <w:r>
              <w:rPr>
                <w:rFonts w:ascii="ＭＳ 明朝" w:hAnsi="ＭＳ 明朝" w:eastAsia="ＭＳ 明朝"/>
                <w:b w:val="0"/>
                <w:sz w:val="17"/>
              </w:rPr>
              <w:t>2.71倍</w:t>
            </w:r>
          </w:p>
        </w:tc>
        <w:tc>
          <w:tcPr>
            <w:tcW w:type="dxa" w:w="964"/>
          </w:tcPr>
          <w:p>
            <w:pPr>
              <w:spacing w:after="40"/>
              <w:jc w:val="center"/>
            </w:pPr>
            <w:r/>
            <w:r>
              <w:rPr>
                <w:rFonts w:ascii="ＭＳ 明朝" w:hAnsi="ＭＳ 明朝" w:eastAsia="ＭＳ 明朝"/>
                <w:b w:val="0"/>
                <w:sz w:val="17"/>
              </w:rPr>
              <w:t>2.79倍</w:t>
            </w:r>
          </w:p>
        </w:tc>
      </w:tr>
      <w:tr>
        <w:tc>
          <w:tcPr>
            <w:tcW w:type="dxa" w:w="964"/>
          </w:tcPr>
          <w:p>
            <w:pPr>
              <w:spacing w:after="40"/>
              <w:jc w:val="left"/>
            </w:pPr>
            <w:r/>
            <w:r>
              <w:rPr>
                <w:rFonts w:ascii="ＭＳ 明朝" w:hAnsi="ＭＳ 明朝" w:eastAsia="ＭＳ 明朝"/>
                <w:b w:val="0"/>
                <w:sz w:val="17"/>
              </w:rPr>
              <w:t>25mm</w:t>
            </w:r>
          </w:p>
        </w:tc>
        <w:tc>
          <w:tcPr>
            <w:tcW w:type="dxa" w:w="964"/>
          </w:tcPr>
          <w:p>
            <w:pPr>
              <w:spacing w:after="40"/>
              <w:jc w:val="center"/>
            </w:pPr>
            <w:r/>
            <w:r>
              <w:rPr>
                <w:rFonts w:ascii="ＭＳ 明朝" w:hAnsi="ＭＳ 明朝" w:eastAsia="ＭＳ 明朝"/>
                <w:b w:val="0"/>
                <w:sz w:val="17"/>
              </w:rPr>
              <w:t>2.05倍</w:t>
            </w:r>
          </w:p>
        </w:tc>
        <w:tc>
          <w:tcPr>
            <w:tcW w:type="dxa" w:w="964"/>
          </w:tcPr>
          <w:p>
            <w:pPr>
              <w:spacing w:after="40"/>
              <w:jc w:val="center"/>
            </w:pPr>
            <w:r/>
            <w:r>
              <w:rPr>
                <w:rFonts w:ascii="ＭＳ 明朝" w:hAnsi="ＭＳ 明朝" w:eastAsia="ＭＳ 明朝"/>
                <w:b w:val="0"/>
                <w:sz w:val="17"/>
              </w:rPr>
              <w:t>2.46倍</w:t>
            </w:r>
          </w:p>
        </w:tc>
        <w:tc>
          <w:tcPr>
            <w:tcW w:type="dxa" w:w="964"/>
          </w:tcPr>
          <w:p>
            <w:pPr>
              <w:spacing w:after="40"/>
              <w:jc w:val="center"/>
            </w:pPr>
            <w:r/>
            <w:r>
              <w:rPr>
                <w:rFonts w:ascii="ＭＳ 明朝" w:hAnsi="ＭＳ 明朝" w:eastAsia="ＭＳ 明朝"/>
                <w:b w:val="0"/>
                <w:sz w:val="17"/>
              </w:rPr>
              <w:t>2.38倍</w:t>
            </w:r>
          </w:p>
        </w:tc>
        <w:tc>
          <w:tcPr>
            <w:tcW w:type="dxa" w:w="964"/>
          </w:tcPr>
          <w:p>
            <w:pPr>
              <w:spacing w:after="40"/>
              <w:jc w:val="center"/>
            </w:pPr>
            <w:r/>
            <w:r>
              <w:rPr>
                <w:rFonts w:ascii="ＭＳ 明朝" w:hAnsi="ＭＳ 明朝" w:eastAsia="ＭＳ 明朝"/>
                <w:b w:val="0"/>
                <w:sz w:val="17"/>
              </w:rPr>
              <w:t>1.99倍</w:t>
            </w:r>
          </w:p>
        </w:tc>
        <w:tc>
          <w:tcPr>
            <w:tcW w:type="dxa" w:w="964"/>
          </w:tcPr>
          <w:p>
            <w:pPr>
              <w:spacing w:after="40"/>
              <w:jc w:val="center"/>
            </w:pPr>
            <w:r/>
            <w:r>
              <w:rPr>
                <w:rFonts w:ascii="ＭＳ 明朝" w:hAnsi="ＭＳ 明朝" w:eastAsia="ＭＳ 明朝"/>
                <w:b w:val="0"/>
                <w:sz w:val="17"/>
              </w:rPr>
              <w:t>2.04倍</w:t>
            </w:r>
          </w:p>
        </w:tc>
        <w:tc>
          <w:tcPr>
            <w:tcW w:type="dxa" w:w="964"/>
          </w:tcPr>
          <w:p>
            <w:pPr>
              <w:spacing w:after="40"/>
              <w:jc w:val="center"/>
            </w:pPr>
            <w:r/>
            <w:r>
              <w:rPr>
                <w:rFonts w:ascii="ＭＳ 明朝" w:hAnsi="ＭＳ 明朝" w:eastAsia="ＭＳ 明朝"/>
                <w:b w:val="0"/>
                <w:sz w:val="17"/>
              </w:rPr>
              <w:t>2.15倍</w:t>
            </w:r>
          </w:p>
        </w:tc>
        <w:tc>
          <w:tcPr>
            <w:tcW w:type="dxa" w:w="964"/>
          </w:tcPr>
          <w:p>
            <w:pPr>
              <w:spacing w:after="40"/>
              <w:jc w:val="center"/>
            </w:pPr>
            <w:r/>
            <w:r>
              <w:rPr>
                <w:rFonts w:ascii="ＭＳ 明朝" w:hAnsi="ＭＳ 明朝" w:eastAsia="ＭＳ 明朝"/>
                <w:b w:val="0"/>
                <w:sz w:val="17"/>
              </w:rPr>
              <w:t>2.50倍</w:t>
            </w:r>
          </w:p>
        </w:tc>
        <w:tc>
          <w:tcPr>
            <w:tcW w:type="dxa" w:w="964"/>
          </w:tcPr>
          <w:p>
            <w:pPr>
              <w:spacing w:after="40"/>
              <w:jc w:val="center"/>
            </w:pPr>
            <w:r/>
            <w:r>
              <w:rPr>
                <w:rFonts w:ascii="ＭＳ 明朝" w:hAnsi="ＭＳ 明朝" w:eastAsia="ＭＳ 明朝"/>
                <w:b w:val="0"/>
                <w:sz w:val="17"/>
              </w:rPr>
              <w:t>2.72倍</w:t>
            </w:r>
          </w:p>
        </w:tc>
        <w:tc>
          <w:tcPr>
            <w:tcW w:type="dxa" w:w="964"/>
          </w:tcPr>
          <w:p>
            <w:pPr>
              <w:spacing w:after="40"/>
              <w:jc w:val="center"/>
            </w:pPr>
            <w:r/>
            <w:r>
              <w:rPr>
                <w:rFonts w:ascii="ＭＳ 明朝" w:hAnsi="ＭＳ 明朝" w:eastAsia="ＭＳ 明朝"/>
                <w:b w:val="0"/>
                <w:sz w:val="17"/>
              </w:rPr>
              <w:t>2.80倍</w:t>
            </w:r>
          </w:p>
        </w:tc>
      </w:tr>
      <w:tr>
        <w:tc>
          <w:tcPr>
            <w:tcW w:type="dxa" w:w="964"/>
          </w:tcPr>
          <w:p>
            <w:pPr>
              <w:spacing w:after="40"/>
              <w:jc w:val="left"/>
            </w:pPr>
            <w:r/>
            <w:r>
              <w:rPr>
                <w:rFonts w:ascii="ＭＳ 明朝" w:hAnsi="ＭＳ 明朝" w:eastAsia="ＭＳ 明朝"/>
                <w:b w:val="0"/>
                <w:sz w:val="17"/>
              </w:rPr>
              <w:t>40mm</w:t>
            </w:r>
          </w:p>
        </w:tc>
        <w:tc>
          <w:tcPr>
            <w:tcW w:type="dxa" w:w="964"/>
          </w:tcPr>
          <w:p>
            <w:pPr>
              <w:spacing w:after="40"/>
              <w:jc w:val="center"/>
            </w:pPr>
            <w:r/>
            <w:r>
              <w:rPr>
                <w:rFonts w:ascii="ＭＳ 明朝" w:hAnsi="ＭＳ 明朝" w:eastAsia="ＭＳ 明朝"/>
                <w:b w:val="0"/>
                <w:sz w:val="17"/>
              </w:rPr>
              <w:t>4.44倍</w:t>
            </w:r>
          </w:p>
        </w:tc>
        <w:tc>
          <w:tcPr>
            <w:tcW w:type="dxa" w:w="964"/>
          </w:tcPr>
          <w:p>
            <w:pPr>
              <w:spacing w:after="40"/>
              <w:jc w:val="center"/>
            </w:pPr>
            <w:r/>
            <w:r>
              <w:rPr>
                <w:rFonts w:ascii="ＭＳ 明朝" w:hAnsi="ＭＳ 明朝" w:eastAsia="ＭＳ 明朝"/>
                <w:b w:val="0"/>
                <w:sz w:val="17"/>
              </w:rPr>
              <w:t>4.81倍</w:t>
            </w:r>
          </w:p>
        </w:tc>
        <w:tc>
          <w:tcPr>
            <w:tcW w:type="dxa" w:w="964"/>
          </w:tcPr>
          <w:p>
            <w:pPr>
              <w:spacing w:after="40"/>
              <w:jc w:val="center"/>
            </w:pPr>
            <w:r/>
            <w:r>
              <w:rPr>
                <w:rFonts w:ascii="ＭＳ 明朝" w:hAnsi="ＭＳ 明朝" w:eastAsia="ＭＳ 明朝"/>
                <w:b w:val="0"/>
                <w:sz w:val="17"/>
              </w:rPr>
              <w:t>4.38倍</w:t>
            </w:r>
          </w:p>
        </w:tc>
        <w:tc>
          <w:tcPr>
            <w:tcW w:type="dxa" w:w="964"/>
          </w:tcPr>
          <w:p>
            <w:pPr>
              <w:spacing w:after="40"/>
              <w:jc w:val="center"/>
            </w:pPr>
            <w:r/>
            <w:r>
              <w:rPr>
                <w:rFonts w:ascii="ＭＳ 明朝" w:hAnsi="ＭＳ 明朝" w:eastAsia="ＭＳ 明朝"/>
                <w:b w:val="0"/>
                <w:sz w:val="17"/>
              </w:rPr>
              <w:t>3.08倍</w:t>
            </w:r>
          </w:p>
        </w:tc>
        <w:tc>
          <w:tcPr>
            <w:tcW w:type="dxa" w:w="964"/>
          </w:tcPr>
          <w:p>
            <w:pPr>
              <w:spacing w:after="40"/>
              <w:jc w:val="center"/>
            </w:pPr>
            <w:r/>
            <w:r>
              <w:rPr>
                <w:rFonts w:ascii="ＭＳ 明朝" w:hAnsi="ＭＳ 明朝" w:eastAsia="ＭＳ 明朝"/>
                <w:b w:val="0"/>
                <w:sz w:val="17"/>
              </w:rPr>
              <w:t>2.51倍</w:t>
            </w:r>
          </w:p>
        </w:tc>
        <w:tc>
          <w:tcPr>
            <w:tcW w:type="dxa" w:w="964"/>
          </w:tcPr>
          <w:p>
            <w:pPr>
              <w:spacing w:after="40"/>
              <w:jc w:val="center"/>
            </w:pPr>
            <w:r/>
            <w:r>
              <w:rPr>
                <w:rFonts w:ascii="ＭＳ 明朝" w:hAnsi="ＭＳ 明朝" w:eastAsia="ＭＳ 明朝"/>
                <w:b w:val="0"/>
                <w:sz w:val="17"/>
              </w:rPr>
              <w:t>2.39倍</w:t>
            </w:r>
          </w:p>
        </w:tc>
        <w:tc>
          <w:tcPr>
            <w:tcW w:type="dxa" w:w="964"/>
          </w:tcPr>
          <w:p>
            <w:pPr>
              <w:spacing w:after="40"/>
              <w:jc w:val="center"/>
            </w:pPr>
            <w:r/>
            <w:r>
              <w:rPr>
                <w:rFonts w:ascii="ＭＳ 明朝" w:hAnsi="ＭＳ 明朝" w:eastAsia="ＭＳ 明朝"/>
                <w:b w:val="0"/>
                <w:sz w:val="17"/>
              </w:rPr>
              <w:t>2.62倍</w:t>
            </w:r>
          </w:p>
        </w:tc>
        <w:tc>
          <w:tcPr>
            <w:tcW w:type="dxa" w:w="964"/>
          </w:tcPr>
          <w:p>
            <w:pPr>
              <w:spacing w:after="40"/>
              <w:jc w:val="center"/>
            </w:pPr>
            <w:r/>
            <w:r>
              <w:rPr>
                <w:rFonts w:ascii="ＭＳ 明朝" w:hAnsi="ＭＳ 明朝" w:eastAsia="ＭＳ 明朝"/>
                <w:b w:val="0"/>
                <w:sz w:val="17"/>
              </w:rPr>
              <w:t>2.77倍</w:t>
            </w:r>
          </w:p>
        </w:tc>
        <w:tc>
          <w:tcPr>
            <w:tcW w:type="dxa" w:w="964"/>
          </w:tcPr>
          <w:p>
            <w:pPr>
              <w:spacing w:after="40"/>
              <w:jc w:val="center"/>
            </w:pPr>
            <w:r/>
            <w:r>
              <w:rPr>
                <w:rFonts w:ascii="ＭＳ 明朝" w:hAnsi="ＭＳ 明朝" w:eastAsia="ＭＳ 明朝"/>
                <w:b w:val="0"/>
                <w:sz w:val="17"/>
              </w:rPr>
              <w:t>2.83倍</w:t>
            </w:r>
          </w:p>
        </w:tc>
      </w:tr>
      <w:tr>
        <w:tc>
          <w:tcPr>
            <w:tcW w:type="dxa" w:w="964"/>
          </w:tcPr>
          <w:p>
            <w:pPr>
              <w:spacing w:after="40"/>
              <w:jc w:val="left"/>
            </w:pPr>
            <w:r/>
            <w:r>
              <w:rPr>
                <w:rFonts w:ascii="ＭＳ 明朝" w:hAnsi="ＭＳ 明朝" w:eastAsia="ＭＳ 明朝"/>
                <w:b w:val="0"/>
                <w:sz w:val="17"/>
              </w:rPr>
              <w:t>50mm</w:t>
            </w:r>
          </w:p>
        </w:tc>
        <w:tc>
          <w:tcPr>
            <w:tcW w:type="dxa" w:w="964"/>
          </w:tcPr>
          <w:p>
            <w:pPr>
              <w:spacing w:after="40"/>
              <w:jc w:val="center"/>
            </w:pPr>
            <w:r/>
            <w:r>
              <w:rPr>
                <w:rFonts w:ascii="ＭＳ 明朝" w:hAnsi="ＭＳ 明朝" w:eastAsia="ＭＳ 明朝"/>
                <w:b w:val="0"/>
                <w:sz w:val="17"/>
              </w:rPr>
              <w:t>5.74倍</w:t>
            </w:r>
          </w:p>
        </w:tc>
        <w:tc>
          <w:tcPr>
            <w:tcW w:type="dxa" w:w="964"/>
          </w:tcPr>
          <w:p>
            <w:pPr>
              <w:spacing w:after="40"/>
              <w:jc w:val="center"/>
            </w:pPr>
            <w:r/>
            <w:r>
              <w:rPr>
                <w:rFonts w:ascii="ＭＳ 明朝" w:hAnsi="ＭＳ 明朝" w:eastAsia="ＭＳ 明朝"/>
                <w:b w:val="0"/>
                <w:sz w:val="17"/>
              </w:rPr>
              <w:t>5.98倍</w:t>
            </w:r>
          </w:p>
        </w:tc>
        <w:tc>
          <w:tcPr>
            <w:tcW w:type="dxa" w:w="964"/>
          </w:tcPr>
          <w:p>
            <w:pPr>
              <w:spacing w:after="40"/>
              <w:jc w:val="center"/>
            </w:pPr>
            <w:r/>
            <w:r>
              <w:rPr>
                <w:rFonts w:ascii="ＭＳ 明朝" w:hAnsi="ＭＳ 明朝" w:eastAsia="ＭＳ 明朝"/>
                <w:b w:val="0"/>
                <w:sz w:val="17"/>
              </w:rPr>
              <w:t>5.56倍</w:t>
            </w:r>
          </w:p>
        </w:tc>
        <w:tc>
          <w:tcPr>
            <w:tcW w:type="dxa" w:w="964"/>
          </w:tcPr>
          <w:p>
            <w:pPr>
              <w:spacing w:after="40"/>
              <w:jc w:val="center"/>
            </w:pPr>
            <w:r/>
            <w:r>
              <w:rPr>
                <w:rFonts w:ascii="ＭＳ 明朝" w:hAnsi="ＭＳ 明朝" w:eastAsia="ＭＳ 明朝"/>
                <w:b w:val="0"/>
                <w:sz w:val="17"/>
              </w:rPr>
              <w:t>4.09倍</w:t>
            </w:r>
          </w:p>
        </w:tc>
        <w:tc>
          <w:tcPr>
            <w:tcW w:type="dxa" w:w="964"/>
          </w:tcPr>
          <w:p>
            <w:pPr>
              <w:spacing w:after="40"/>
              <w:jc w:val="center"/>
            </w:pPr>
            <w:r/>
            <w:r>
              <w:rPr>
                <w:rFonts w:ascii="ＭＳ 明朝" w:hAnsi="ＭＳ 明朝" w:eastAsia="ＭＳ 明朝"/>
                <w:b w:val="0"/>
                <w:sz w:val="17"/>
              </w:rPr>
              <w:t>3.04倍</w:t>
            </w:r>
          </w:p>
        </w:tc>
        <w:tc>
          <w:tcPr>
            <w:tcW w:type="dxa" w:w="964"/>
          </w:tcPr>
          <w:p>
            <w:pPr>
              <w:spacing w:after="40"/>
              <w:jc w:val="center"/>
            </w:pPr>
            <w:r/>
            <w:r>
              <w:rPr>
                <w:rFonts w:ascii="ＭＳ 明朝" w:hAnsi="ＭＳ 明朝" w:eastAsia="ＭＳ 明朝"/>
                <w:b w:val="0"/>
                <w:sz w:val="17"/>
              </w:rPr>
              <w:t>2.68倍</w:t>
            </w:r>
          </w:p>
        </w:tc>
        <w:tc>
          <w:tcPr>
            <w:tcW w:type="dxa" w:w="964"/>
          </w:tcPr>
          <w:p>
            <w:pPr>
              <w:spacing w:after="40"/>
              <w:jc w:val="center"/>
            </w:pPr>
            <w:r/>
            <w:r>
              <w:rPr>
                <w:rFonts w:ascii="ＭＳ 明朝" w:hAnsi="ＭＳ 明朝" w:eastAsia="ＭＳ 明朝"/>
                <w:b w:val="0"/>
                <w:sz w:val="17"/>
              </w:rPr>
              <w:t>2.77倍</w:t>
            </w:r>
          </w:p>
        </w:tc>
        <w:tc>
          <w:tcPr>
            <w:tcW w:type="dxa" w:w="964"/>
          </w:tcPr>
          <w:p>
            <w:pPr>
              <w:spacing w:after="40"/>
              <w:jc w:val="center"/>
            </w:pPr>
            <w:r/>
            <w:r>
              <w:rPr>
                <w:rFonts w:ascii="ＭＳ 明朝" w:hAnsi="ＭＳ 明朝" w:eastAsia="ＭＳ 明朝"/>
                <w:b w:val="0"/>
                <w:sz w:val="17"/>
              </w:rPr>
              <w:t>2.83倍</w:t>
            </w:r>
          </w:p>
        </w:tc>
        <w:tc>
          <w:tcPr>
            <w:tcW w:type="dxa" w:w="964"/>
          </w:tcPr>
          <w:p>
            <w:pPr>
              <w:spacing w:after="40"/>
              <w:jc w:val="center"/>
            </w:pPr>
            <w:r/>
            <w:r>
              <w:rPr>
                <w:rFonts w:ascii="ＭＳ 明朝" w:hAnsi="ＭＳ 明朝" w:eastAsia="ＭＳ 明朝"/>
                <w:b w:val="0"/>
                <w:sz w:val="17"/>
              </w:rPr>
              <w:t>2.86倍</w:t>
            </w:r>
          </w:p>
        </w:tc>
      </w:tr>
    </w:tbl>
    <w:p>
      <w:pPr>
        <w:spacing w:after="200" w:line="276" w:lineRule="auto"/>
      </w:pPr>
      <w:r>
        <w:rPr>
          <w:rFonts w:ascii="ＭＳ 明朝" w:hAnsi="ＭＳ 明朝" w:eastAsia="ＭＳ 明朝"/>
          <w:b w:val="0"/>
          <w:color w:val="595959"/>
          <w:sz w:val="17"/>
        </w:rPr>
        <w:t>※ 一般用として算定（税込）。現行は用途別基本料金にメーター使用料を加算した額。口径が大きく使用水量が少ない使用者ほど倍率が高くなる点に注意を要する。</w:t>
      </w:r>
    </w:p>
    <w:p>
      <w:pPr>
        <w:spacing w:before="180" w:after="80"/>
      </w:pPr>
      <w:r>
        <w:rPr>
          <w:rFonts w:ascii="ＭＳ ゴシック" w:hAnsi="ＭＳ ゴシック" w:eastAsia="ＭＳ ゴシック"/>
          <w:b/>
          <w:color w:val="C55A11"/>
          <w:sz w:val="21"/>
        </w:rPr>
        <w:t>（4）値下げとなる範囲</w:t>
      </w:r>
    </w:p>
    <w:p>
      <w:pPr>
        <w:pStyle w:val="ListBullet"/>
        <w:spacing w:after="60" w:line="269" w:lineRule="auto"/>
      </w:pPr>
      <w:r>
        <w:rPr>
          <w:rFonts w:ascii="ＭＳ 明朝" w:hAnsi="ＭＳ 明朝" w:eastAsia="ＭＳ 明朝"/>
          <w:sz w:val="21"/>
        </w:rPr>
        <w:t>★案3-Aで現行より下がるのは、13mm口径で月3㎥程度までの使用者に限られる。13mm口径では月3.3㎥付近が現行と同額となり、それを超えると現行より高くなる</w:t>
      </w:r>
    </w:p>
    <w:p>
      <w:pPr>
        <w:pStyle w:val="ListBullet"/>
        <w:spacing w:after="60" w:line="269" w:lineRule="auto"/>
      </w:pPr>
      <w:r>
        <w:rPr>
          <w:rFonts w:ascii="ＭＳ 明朝" w:hAnsi="ＭＳ 明朝" w:eastAsia="ＭＳ 明朝"/>
          <w:sz w:val="21"/>
        </w:rPr>
        <w:t>実使用がある少量使用者（月6〜10㎥）は、13mm口径でも1,265円から1,465円へ上がる。「10㎥以下は下がる」という整理は成り立たない</w:t>
      </w:r>
    </w:p>
    <w:p>
      <w:pPr>
        <w:pStyle w:val="ListBullet"/>
        <w:spacing w:after="60" w:line="269" w:lineRule="auto"/>
      </w:pPr>
      <w:r>
        <w:rPr>
          <w:rFonts w:ascii="ＭＳ 明朝" w:hAnsi="ＭＳ 明朝" w:eastAsia="ＭＳ 明朝"/>
          <w:sz w:val="21"/>
        </w:rPr>
        <w:t>20mm以上の口径では、使用水量が0㎥であっても現行より高くなる</w:t>
      </w:r>
    </w:p>
    <w:p>
      <w:pPr>
        <w:pStyle w:val="ListBullet"/>
        <w:spacing w:after="60" w:line="269" w:lineRule="auto"/>
      </w:pPr>
      <w:r>
        <w:rPr>
          <w:rFonts w:ascii="ＭＳ 明朝" w:hAnsi="ＭＳ 明朝" w:eastAsia="ＭＳ 明朝"/>
          <w:sz w:val="21"/>
        </w:rPr>
        <w:t>ゾーン別表で①②の平均が現行を下回るのは帯平均の結果であり、帯内の全ての使用者に当てはまるものではない</w:t>
      </w:r>
    </w:p>
    <w:p>
      <w:pPr>
        <w:pStyle w:val="ListBullet"/>
        <w:spacing w:after="60" w:line="269" w:lineRule="auto"/>
      </w:pPr>
      <w:r>
        <w:rPr>
          <w:rFonts w:ascii="ＭＳ 明朝" w:hAnsi="ＭＳ 明朝" w:eastAsia="ＭＳ 明朝"/>
          <w:sz w:val="21"/>
        </w:rPr>
        <w:t>値下げ・値上げの対象件数と増額帯別の件数は、実調定明細による集計を最終報告で示す</w:t>
      </w:r>
    </w:p>
    <w:p>
      <w:pPr>
        <w:spacing w:before="180" w:after="80"/>
      </w:pPr>
      <w:r>
        <w:rPr>
          <w:rFonts w:ascii="ＭＳ ゴシック" w:hAnsi="ＭＳ ゴシック" w:eastAsia="ＭＳ ゴシック"/>
          <w:b/>
          <w:color w:val="C55A11"/>
          <w:sz w:val="21"/>
        </w:rPr>
        <w:t>（5）この案の性質</w:t>
      </w:r>
    </w:p>
    <w:p>
      <w:pPr>
        <w:pStyle w:val="ListBullet"/>
        <w:spacing w:after="60" w:line="269" w:lineRule="auto"/>
      </w:pPr>
      <w:r>
        <w:rPr>
          <w:rFonts w:ascii="ＭＳ 明朝" w:hAnsi="ＭＳ 明朝" w:eastAsia="ＭＳ 明朝"/>
          <w:sz w:val="21"/>
        </w:rPr>
        <w:t>逓減の設定が廃止され、大量使用者ほど負担倍率が高くなる</w:t>
      </w:r>
    </w:p>
    <w:p>
      <w:pPr>
        <w:pStyle w:val="ListBullet"/>
        <w:spacing w:after="60" w:line="269" w:lineRule="auto"/>
      </w:pPr>
      <w:r>
        <w:rPr>
          <w:rFonts w:ascii="ＭＳ 明朝" w:hAnsi="ＭＳ 明朝" w:eastAsia="ＭＳ 明朝"/>
          <w:sz w:val="21"/>
        </w:rPr>
        <w:t>標準家庭（20mm・20㎥）は1.67倍で、現行体系を一律1.99倍にする場合より負担増が小さい</w:t>
      </w:r>
    </w:p>
    <w:p>
      <w:pPr>
        <w:pStyle w:val="ListBullet"/>
        <w:spacing w:after="60" w:line="269" w:lineRule="auto"/>
      </w:pPr>
      <w:r>
        <w:rPr>
          <w:rFonts w:ascii="ＭＳ 明朝" w:hAnsi="ＭＳ 明朝" w:eastAsia="ＭＳ 明朝"/>
          <w:sz w:val="21"/>
        </w:rPr>
        <w:t>一方、水産加工業の規模の大きい事業者は2.9倍前後となり、影響が集中する</w:t>
      </w:r>
    </w:p>
    <w:p>
      <w:pPr>
        <w:pStyle w:val="ListBullet"/>
        <w:spacing w:after="60" w:line="269" w:lineRule="auto"/>
      </w:pPr>
      <w:r>
        <w:rPr>
          <w:rFonts w:ascii="ＭＳ 明朝" w:hAnsi="ＭＳ 明朝" w:eastAsia="ＭＳ 明朝"/>
          <w:sz w:val="21"/>
        </w:rPr>
        <w:t>湯屋用・船舶用の特殊区分が廃止されるため、これらの使用者への影響が別途生じる</w:t>
      </w:r>
    </w:p>
    <w:p>
      <w:pPr>
        <w:spacing w:before="240" w:after="100"/>
      </w:pPr>
      <w:r>
        <w:rPr>
          <w:rFonts w:ascii="ＭＳ ゴシック" w:hAnsi="ＭＳ ゴシック" w:eastAsia="ＭＳ ゴシック"/>
          <w:b/>
          <w:color w:val="2E75B6"/>
          <w:sz w:val="23"/>
        </w:rPr>
        <w:t>8-3　パターン3-B　産業配慮型</w:t>
      </w:r>
    </w:p>
    <w:p>
      <w:pPr>
        <w:spacing w:after="120" w:line="276" w:lineRule="auto"/>
      </w:pPr>
      <w:r>
        <w:rPr>
          <w:rFonts w:ascii="ＭＳ 明朝" w:hAnsi="ＭＳ 明朝" w:eastAsia="ＭＳ 明朝"/>
          <w:b w:val="0"/>
          <w:sz w:val="21"/>
        </w:rPr>
        <w:t>3-Aへの移行を基本としつつ、水産加工業への激変を緩和するため、産業用の特例区分を設ける案である。塩竈市には団地水産加工業協同組合に対する生産用水料金105円/㎥（税抜）という制度がある。ただし同制度は特定の協同組合への供給区分であり、「町内の指定業種で月500㎥以上」という要件の先例ではない。本報告の115円/㎥は、105円/㎥（税抜）に相当する115.5円/㎥（税込）を独自に丸めた設定値である。</w:t>
      </w:r>
    </w:p>
    <w:p>
      <w:pPr>
        <w:spacing w:after="80" w:line="276" w:lineRule="auto"/>
      </w:pPr>
      <w:r>
        <w:rPr>
          <w:rFonts w:ascii="ＭＳ 明朝" w:hAnsi="ＭＳ 明朝" w:eastAsia="ＭＳ 明朝"/>
          <w:b w:val="0"/>
          <w:color w:val="C00000"/>
          <w:sz w:val="21"/>
        </w:rPr>
        <w:t>次表は検討の出発点として置いた設定案であり、採用する制度案ではない。後述のとおり適用の境界に料金の逆転があり、町全体の減収額も算定していないため、本報告では未設計の参考仮定として扱う。住民・議会説明および条例化の対象とはしない。</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fill="2E75B6"/>
          </w:tcPr>
          <w:p>
            <w:pPr>
              <w:spacing w:after="40"/>
              <w:jc w:val="center"/>
            </w:pPr>
            <w:r/>
            <w:r>
              <w:rPr>
                <w:rFonts w:ascii="ＭＳ ゴシック" w:hAnsi="ＭＳ ゴシック" w:eastAsia="ＭＳ ゴシック"/>
                <w:b/>
                <w:color w:val="FFFFFF"/>
                <w:sz w:val="19"/>
              </w:rPr>
              <w:t>項目</w:t>
            </w:r>
          </w:p>
        </w:tc>
        <w:tc>
          <w:tcPr>
            <w:tcW w:type="dxa" w:w="7427"/>
            <w:shd w:val="clear" w:fill="2E75B6"/>
          </w:tcPr>
          <w:p>
            <w:pPr>
              <w:spacing w:after="40"/>
              <w:jc w:val="center"/>
            </w:pPr>
            <w:r/>
            <w:r>
              <w:rPr>
                <w:rFonts w:ascii="ＭＳ ゴシック" w:hAnsi="ＭＳ ゴシック" w:eastAsia="ＭＳ ゴシック"/>
                <w:b/>
                <w:color w:val="FFFFFF"/>
                <w:sz w:val="19"/>
              </w:rPr>
              <w:t>設定案（未設計の参考仮定）</w:t>
            </w:r>
          </w:p>
        </w:tc>
      </w:tr>
      <w:tr>
        <w:tc>
          <w:tcPr>
            <w:tcW w:type="dxa" w:w="1928"/>
          </w:tcPr>
          <w:p>
            <w:pPr>
              <w:spacing w:after="40"/>
              <w:jc w:val="left"/>
            </w:pPr>
            <w:r/>
            <w:r>
              <w:rPr>
                <w:rFonts w:ascii="ＭＳ 明朝" w:hAnsi="ＭＳ 明朝" w:eastAsia="ＭＳ 明朝"/>
                <w:b w:val="0"/>
                <w:sz w:val="19"/>
              </w:rPr>
              <w:t>対象</w:t>
            </w:r>
          </w:p>
        </w:tc>
        <w:tc>
          <w:tcPr>
            <w:tcW w:type="dxa" w:w="7427"/>
          </w:tcPr>
          <w:p>
            <w:pPr>
              <w:spacing w:after="40"/>
              <w:jc w:val="center"/>
            </w:pPr>
            <w:r/>
            <w:r>
              <w:rPr>
                <w:rFonts w:ascii="ＭＳ 明朝" w:hAnsi="ＭＳ 明朝" w:eastAsia="ＭＳ 明朝"/>
                <w:b w:val="0"/>
                <w:sz w:val="19"/>
              </w:rPr>
              <w:t>水産加工業・食品製造業等の指定業種で、月間使用水量500㎥以上の使用者</w:t>
            </w:r>
          </w:p>
        </w:tc>
      </w:tr>
      <w:tr>
        <w:tc>
          <w:tcPr>
            <w:tcW w:type="dxa" w:w="1928"/>
          </w:tcPr>
          <w:p>
            <w:pPr>
              <w:spacing w:after="40"/>
              <w:jc w:val="left"/>
            </w:pPr>
            <w:r/>
            <w:r>
              <w:rPr>
                <w:rFonts w:ascii="ＭＳ 明朝" w:hAnsi="ＭＳ 明朝" w:eastAsia="ＭＳ 明朝"/>
                <w:b w:val="0"/>
                <w:sz w:val="19"/>
              </w:rPr>
              <w:t>基本料金</w:t>
            </w:r>
          </w:p>
        </w:tc>
        <w:tc>
          <w:tcPr>
            <w:tcW w:type="dxa" w:w="7427"/>
          </w:tcPr>
          <w:p>
            <w:pPr>
              <w:spacing w:after="40"/>
              <w:jc w:val="center"/>
            </w:pPr>
            <w:r/>
            <w:r>
              <w:rPr>
                <w:rFonts w:ascii="ＭＳ 明朝" w:hAnsi="ＭＳ 明朝" w:eastAsia="ＭＳ 明朝"/>
                <w:b w:val="0"/>
                <w:sz w:val="19"/>
              </w:rPr>
              <w:t>なし</w:t>
            </w:r>
          </w:p>
        </w:tc>
      </w:tr>
      <w:tr>
        <w:tc>
          <w:tcPr>
            <w:tcW w:type="dxa" w:w="1928"/>
          </w:tcPr>
          <w:p>
            <w:pPr>
              <w:spacing w:after="40"/>
              <w:jc w:val="left"/>
            </w:pPr>
            <w:r/>
            <w:r>
              <w:rPr>
                <w:rFonts w:ascii="ＭＳ 明朝" w:hAnsi="ＭＳ 明朝" w:eastAsia="ＭＳ 明朝"/>
                <w:b w:val="0"/>
                <w:sz w:val="19"/>
              </w:rPr>
              <w:t>従量料金</w:t>
            </w:r>
          </w:p>
        </w:tc>
        <w:tc>
          <w:tcPr>
            <w:tcW w:type="dxa" w:w="7427"/>
          </w:tcPr>
          <w:p>
            <w:pPr>
              <w:spacing w:after="40"/>
              <w:jc w:val="center"/>
            </w:pPr>
            <w:r/>
            <w:r>
              <w:rPr>
                <w:rFonts w:ascii="ＭＳ 明朝" w:hAnsi="ＭＳ 明朝" w:eastAsia="ＭＳ 明朝"/>
                <w:b w:val="0"/>
                <w:sz w:val="19"/>
              </w:rPr>
              <w:t>115円/㎥（税込）</w:t>
            </w:r>
          </w:p>
        </w:tc>
      </w:tr>
      <w:tr>
        <w:tc>
          <w:tcPr>
            <w:tcW w:type="dxa" w:w="1928"/>
          </w:tcPr>
          <w:p>
            <w:pPr>
              <w:spacing w:after="40"/>
              <w:jc w:val="left"/>
            </w:pPr>
            <w:r/>
            <w:r>
              <w:rPr>
                <w:rFonts w:ascii="ＭＳ 明朝" w:hAnsi="ＭＳ 明朝" w:eastAsia="ＭＳ 明朝"/>
                <w:b w:val="0"/>
                <w:sz w:val="19"/>
              </w:rPr>
              <w:t>適用手続</w:t>
            </w:r>
          </w:p>
        </w:tc>
        <w:tc>
          <w:tcPr>
            <w:tcW w:type="dxa" w:w="7427"/>
          </w:tcPr>
          <w:p>
            <w:pPr>
              <w:spacing w:after="40"/>
              <w:jc w:val="center"/>
            </w:pPr>
            <w:r/>
            <w:r>
              <w:rPr>
                <w:rFonts w:ascii="ＭＳ 明朝" w:hAnsi="ＭＳ 明朝" w:eastAsia="ＭＳ 明朝"/>
                <w:b w:val="0"/>
                <w:sz w:val="19"/>
              </w:rPr>
              <w:t>事業者からの申請に基づき町長が認定。認定の更新制とする</w:t>
            </w:r>
          </w:p>
        </w:tc>
      </w:tr>
      <w:tr>
        <w:tc>
          <w:tcPr>
            <w:tcW w:type="dxa" w:w="1928"/>
          </w:tcPr>
          <w:p>
            <w:pPr>
              <w:spacing w:after="40"/>
              <w:jc w:val="left"/>
            </w:pPr>
            <w:r/>
            <w:r>
              <w:rPr>
                <w:rFonts w:ascii="ＭＳ 明朝" w:hAnsi="ＭＳ 明朝" w:eastAsia="ＭＳ 明朝"/>
                <w:b/>
                <w:sz w:val="19"/>
              </w:rPr>
              <w:t>適用方式</w:t>
            </w:r>
          </w:p>
        </w:tc>
        <w:tc>
          <w:tcPr>
            <w:tcW w:type="dxa" w:w="7427"/>
          </w:tcPr>
          <w:p>
            <w:pPr>
              <w:spacing w:after="40"/>
              <w:jc w:val="center"/>
            </w:pPr>
            <w:r/>
            <w:r>
              <w:rPr>
                <w:rFonts w:ascii="ＭＳ 明朝" w:hAnsi="ＭＳ 明朝" w:eastAsia="ＭＳ 明朝"/>
                <w:b/>
                <w:sz w:val="19"/>
              </w:rPr>
              <w:t>未決定。下記（1）の逆転を生じない方式を選定する</w:t>
            </w:r>
          </w:p>
        </w:tc>
      </w:tr>
      <w:tr>
        <w:tc>
          <w:tcPr>
            <w:tcW w:type="dxa" w:w="1928"/>
          </w:tcPr>
          <w:p>
            <w:pPr>
              <w:spacing w:after="40"/>
              <w:jc w:val="left"/>
            </w:pPr>
            <w:r/>
            <w:r>
              <w:rPr>
                <w:rFonts w:ascii="ＭＳ 明朝" w:hAnsi="ＭＳ 明朝" w:eastAsia="ＭＳ 明朝"/>
                <w:b/>
                <w:sz w:val="19"/>
              </w:rPr>
              <w:t>財政影響</w:t>
            </w:r>
          </w:p>
        </w:tc>
        <w:tc>
          <w:tcPr>
            <w:tcW w:type="dxa" w:w="7427"/>
          </w:tcPr>
          <w:p>
            <w:pPr>
              <w:spacing w:after="40"/>
              <w:jc w:val="center"/>
            </w:pPr>
            <w:r/>
            <w:r>
              <w:rPr>
                <w:rFonts w:ascii="ＭＳ 明朝" w:hAnsi="ＭＳ 明朝" w:eastAsia="ＭＳ 明朝"/>
                <w:b/>
                <w:sz w:val="19"/>
              </w:rPr>
              <w:t>算定していない。実使用水量の明細により対象者を特定したうえで算定する（5-7参照）</w:t>
            </w:r>
          </w:p>
        </w:tc>
      </w:tr>
    </w:tbl>
    <w:p>
      <w:pPr>
        <w:spacing w:after="80" w:line="276" w:lineRule="auto"/>
      </w:pPr>
    </w:p>
    <w:p>
      <w:pPr>
        <w:spacing w:before="180" w:after="80"/>
      </w:pPr>
      <w:r>
        <w:rPr>
          <w:rFonts w:ascii="ＭＳ ゴシック" w:hAnsi="ＭＳ ゴシック" w:eastAsia="ＭＳ ゴシック"/>
          <w:b/>
          <w:color w:val="C55A11"/>
          <w:sz w:val="21"/>
        </w:rPr>
        <w:t>（1）設定案の境界における逆転</w:t>
      </w:r>
    </w:p>
    <w:p>
      <w:pPr>
        <w:spacing w:after="120" w:line="276" w:lineRule="auto"/>
      </w:pPr>
      <w:r>
        <w:rPr>
          <w:rFonts w:ascii="ＭＳ 明朝" w:hAnsi="ＭＳ 明朝" w:eastAsia="ＭＳ 明朝"/>
          <w:b w:val="0"/>
          <w:sz w:val="21"/>
        </w:rPr>
        <w:t>上記の設定案には、適用の境界で料金が大きく下がるという問題がある。</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74"/>
            <w:shd w:val="clear" w:fill="2E75B6"/>
          </w:tcPr>
          <w:p>
            <w:pPr>
              <w:spacing w:after="40"/>
              <w:jc w:val="center"/>
            </w:pPr>
            <w:r/>
            <w:r>
              <w:rPr>
                <w:rFonts w:ascii="ＭＳ ゴシック" w:hAnsi="ＭＳ ゴシック" w:eastAsia="ＭＳ ゴシック"/>
                <w:b/>
                <w:color w:val="FFFFFF"/>
                <w:sz w:val="19"/>
              </w:rPr>
              <w:t>口径</w:t>
            </w:r>
          </w:p>
        </w:tc>
        <w:tc>
          <w:tcPr>
            <w:tcW w:type="dxa" w:w="2154"/>
            <w:shd w:val="clear" w:fill="2E75B6"/>
          </w:tcPr>
          <w:p>
            <w:pPr>
              <w:spacing w:after="40"/>
              <w:jc w:val="center"/>
            </w:pPr>
            <w:r/>
            <w:r>
              <w:rPr>
                <w:rFonts w:ascii="ＭＳ ゴシック" w:hAnsi="ＭＳ ゴシック" w:eastAsia="ＭＳ ゴシック"/>
                <w:b/>
                <w:color w:val="FFFFFF"/>
                <w:sz w:val="19"/>
              </w:rPr>
              <w:t>月499㎥（3-A適用）</w:t>
            </w:r>
          </w:p>
        </w:tc>
        <w:tc>
          <w:tcPr>
            <w:tcW w:type="dxa" w:w="2154"/>
            <w:shd w:val="clear" w:fill="2E75B6"/>
          </w:tcPr>
          <w:p>
            <w:pPr>
              <w:spacing w:after="40"/>
              <w:jc w:val="center"/>
            </w:pPr>
            <w:r/>
            <w:r>
              <w:rPr>
                <w:rFonts w:ascii="ＭＳ ゴシック" w:hAnsi="ＭＳ ゴシック" w:eastAsia="ＭＳ ゴシック"/>
                <w:b/>
                <w:color w:val="FFFFFF"/>
                <w:sz w:val="19"/>
              </w:rPr>
              <w:t>月500㎥（特例適用）</w:t>
            </w:r>
          </w:p>
        </w:tc>
        <w:tc>
          <w:tcPr>
            <w:tcW w:type="dxa" w:w="1814"/>
            <w:shd w:val="clear" w:fill="2E75B6"/>
          </w:tcPr>
          <w:p>
            <w:pPr>
              <w:spacing w:after="40"/>
              <w:jc w:val="center"/>
            </w:pPr>
            <w:r/>
            <w:r>
              <w:rPr>
                <w:rFonts w:ascii="ＭＳ ゴシック" w:hAnsi="ＭＳ ゴシック" w:eastAsia="ＭＳ ゴシック"/>
                <w:b/>
                <w:color w:val="FFFFFF"/>
                <w:sz w:val="19"/>
              </w:rPr>
              <w:t>差額</w:t>
            </w:r>
          </w:p>
        </w:tc>
        <w:tc>
          <w:tcPr>
            <w:tcW w:type="dxa" w:w="1757"/>
            <w:shd w:val="clear" w:fill="2E75B6"/>
          </w:tcPr>
          <w:p>
            <w:pPr>
              <w:spacing w:after="40"/>
              <w:jc w:val="center"/>
            </w:pPr>
            <w:r/>
            <w:r>
              <w:rPr>
                <w:rFonts w:ascii="ＭＳ ゴシック" w:hAnsi="ＭＳ ゴシック" w:eastAsia="ＭＳ ゴシック"/>
                <w:b/>
                <w:color w:val="FFFFFF"/>
                <w:sz w:val="19"/>
              </w:rPr>
              <w:t>減少率</w:t>
            </w:r>
          </w:p>
        </w:tc>
      </w:tr>
      <w:tr>
        <w:tc>
          <w:tcPr>
            <w:tcW w:type="dxa" w:w="1474"/>
          </w:tcPr>
          <w:p>
            <w:pPr>
              <w:spacing w:after="40"/>
              <w:jc w:val="left"/>
            </w:pPr>
            <w:r/>
            <w:r>
              <w:rPr>
                <w:rFonts w:ascii="ＭＳ 明朝" w:hAnsi="ＭＳ 明朝" w:eastAsia="ＭＳ 明朝"/>
                <w:b w:val="0"/>
                <w:sz w:val="19"/>
              </w:rPr>
              <w:t>25mm</w:t>
            </w:r>
          </w:p>
        </w:tc>
        <w:tc>
          <w:tcPr>
            <w:tcW w:type="dxa" w:w="2154"/>
          </w:tcPr>
          <w:p>
            <w:pPr>
              <w:spacing w:after="40"/>
              <w:jc w:val="right"/>
            </w:pPr>
            <w:r/>
            <w:r>
              <w:rPr>
                <w:rFonts w:ascii="ＭＳ 明朝" w:hAnsi="ＭＳ 明朝" w:eastAsia="ＭＳ 明朝"/>
                <w:b w:val="0"/>
                <w:sz w:val="19"/>
              </w:rPr>
              <w:t>152,680円</w:t>
            </w:r>
          </w:p>
        </w:tc>
        <w:tc>
          <w:tcPr>
            <w:tcW w:type="dxa" w:w="2154"/>
          </w:tcPr>
          <w:p>
            <w:pPr>
              <w:spacing w:after="40"/>
              <w:jc w:val="right"/>
            </w:pPr>
            <w:r/>
            <w:r>
              <w:rPr>
                <w:rFonts w:ascii="ＭＳ 明朝" w:hAnsi="ＭＳ 明朝" w:eastAsia="ＭＳ 明朝"/>
                <w:b w:val="0"/>
                <w:sz w:val="19"/>
              </w:rPr>
              <w:t>57,500円</w:t>
            </w:r>
          </w:p>
        </w:tc>
        <w:tc>
          <w:tcPr>
            <w:tcW w:type="dxa" w:w="1814"/>
          </w:tcPr>
          <w:p>
            <w:pPr>
              <w:spacing w:after="40"/>
              <w:jc w:val="right"/>
            </w:pPr>
            <w:r/>
            <w:r>
              <w:rPr>
                <w:rFonts w:ascii="ＭＳ 明朝" w:hAnsi="ＭＳ 明朝" w:eastAsia="ＭＳ 明朝"/>
                <w:b w:val="0"/>
                <w:sz w:val="19"/>
              </w:rPr>
              <w:t>▲95,180円</w:t>
            </w:r>
          </w:p>
        </w:tc>
        <w:tc>
          <w:tcPr>
            <w:tcW w:type="dxa" w:w="1757"/>
          </w:tcPr>
          <w:p>
            <w:pPr>
              <w:spacing w:after="40"/>
              <w:jc w:val="right"/>
            </w:pPr>
            <w:r/>
            <w:r>
              <w:rPr>
                <w:rFonts w:ascii="ＭＳ 明朝" w:hAnsi="ＭＳ 明朝" w:eastAsia="ＭＳ 明朝"/>
                <w:b w:val="0"/>
                <w:sz w:val="19"/>
              </w:rPr>
              <w:t>62.3%</w:t>
            </w:r>
          </w:p>
        </w:tc>
      </w:tr>
      <w:tr>
        <w:tc>
          <w:tcPr>
            <w:tcW w:type="dxa" w:w="1474"/>
          </w:tcPr>
          <w:p>
            <w:pPr>
              <w:spacing w:after="40"/>
              <w:jc w:val="left"/>
            </w:pPr>
            <w:r/>
            <w:r>
              <w:rPr>
                <w:rFonts w:ascii="ＭＳ 明朝" w:hAnsi="ＭＳ 明朝" w:eastAsia="ＭＳ 明朝"/>
                <w:b w:val="0"/>
                <w:sz w:val="19"/>
              </w:rPr>
              <w:t>50mm</w:t>
            </w:r>
          </w:p>
        </w:tc>
        <w:tc>
          <w:tcPr>
            <w:tcW w:type="dxa" w:w="2154"/>
          </w:tcPr>
          <w:p>
            <w:pPr>
              <w:spacing w:after="40"/>
              <w:jc w:val="right"/>
            </w:pPr>
            <w:r/>
            <w:r>
              <w:rPr>
                <w:rFonts w:ascii="ＭＳ 明朝" w:hAnsi="ＭＳ 明朝" w:eastAsia="ＭＳ 明朝"/>
                <w:b w:val="0"/>
                <w:sz w:val="19"/>
              </w:rPr>
              <w:t>161,163円</w:t>
            </w:r>
          </w:p>
        </w:tc>
        <w:tc>
          <w:tcPr>
            <w:tcW w:type="dxa" w:w="2154"/>
          </w:tcPr>
          <w:p>
            <w:pPr>
              <w:spacing w:after="40"/>
              <w:jc w:val="right"/>
            </w:pPr>
            <w:r/>
            <w:r>
              <w:rPr>
                <w:rFonts w:ascii="ＭＳ 明朝" w:hAnsi="ＭＳ 明朝" w:eastAsia="ＭＳ 明朝"/>
                <w:b w:val="0"/>
                <w:sz w:val="19"/>
              </w:rPr>
              <w:t>57,500円</w:t>
            </w:r>
          </w:p>
        </w:tc>
        <w:tc>
          <w:tcPr>
            <w:tcW w:type="dxa" w:w="1814"/>
          </w:tcPr>
          <w:p>
            <w:pPr>
              <w:spacing w:after="40"/>
              <w:jc w:val="right"/>
            </w:pPr>
            <w:r/>
            <w:r>
              <w:rPr>
                <w:rFonts w:ascii="ＭＳ 明朝" w:hAnsi="ＭＳ 明朝" w:eastAsia="ＭＳ 明朝"/>
                <w:b w:val="0"/>
                <w:sz w:val="19"/>
              </w:rPr>
              <w:t>▲103,663円</w:t>
            </w:r>
          </w:p>
        </w:tc>
        <w:tc>
          <w:tcPr>
            <w:tcW w:type="dxa" w:w="1757"/>
          </w:tcPr>
          <w:p>
            <w:pPr>
              <w:spacing w:after="40"/>
              <w:jc w:val="right"/>
            </w:pPr>
            <w:r/>
            <w:r>
              <w:rPr>
                <w:rFonts w:ascii="ＭＳ 明朝" w:hAnsi="ＭＳ 明朝" w:eastAsia="ＭＳ 明朝"/>
                <w:b w:val="0"/>
                <w:sz w:val="19"/>
              </w:rPr>
              <w:t>64.3%</w:t>
            </w:r>
          </w:p>
        </w:tc>
      </w:tr>
    </w:tbl>
    <w:p>
      <w:pPr>
        <w:spacing w:after="200" w:line="276" w:lineRule="auto"/>
      </w:pPr>
      <w:r>
        <w:rPr>
          <w:rFonts w:ascii="ＭＳ 明朝" w:hAnsi="ＭＳ 明朝" w:eastAsia="ＭＳ 明朝"/>
          <w:b w:val="0"/>
          <w:color w:val="595959"/>
          <w:sz w:val="17"/>
        </w:rPr>
        <w:t>※ 1㎥多く使用することで支払額が約6割下がる。使用量の追加や節水の抑制、月ごとの適用の変動、認定の境界における紛争を誘発する設計である。</w:t>
      </w:r>
    </w:p>
    <w:p>
      <w:pPr>
        <w:spacing w:after="120" w:line="276" w:lineRule="auto"/>
      </w:pPr>
      <w:r>
        <w:rPr>
          <w:rFonts w:ascii="ＭＳ 明朝" w:hAnsi="ＭＳ 明朝" w:eastAsia="ＭＳ 明朝"/>
          <w:b w:val="0"/>
          <w:sz w:val="21"/>
        </w:rPr>
        <w:t>この逆転を避けるため、次の方式を比較したうえで採用方式を決定し、再試算する。</w:t>
      </w:r>
    </w:p>
    <w:p>
      <w:pPr>
        <w:pStyle w:val="ListBullet"/>
        <w:spacing w:after="60" w:line="269" w:lineRule="auto"/>
      </w:pPr>
      <w:r>
        <w:rPr>
          <w:rFonts w:ascii="ＭＳ 明朝" w:hAnsi="ＭＳ 明朝" w:eastAsia="ＭＳ 明朝"/>
          <w:sz w:val="21"/>
        </w:rPr>
        <w:t>超過部分のみに特例単価を適用する方式（基本料金と一定水量までは一般料金）</w:t>
      </w:r>
    </w:p>
    <w:p>
      <w:pPr>
        <w:pStyle w:val="ListBullet"/>
        <w:spacing w:after="60" w:line="269" w:lineRule="auto"/>
      </w:pPr>
      <w:r>
        <w:rPr>
          <w:rFonts w:ascii="ＭＳ 明朝" w:hAnsi="ＭＳ 明朝" w:eastAsia="ＭＳ 明朝"/>
          <w:sz w:val="21"/>
        </w:rPr>
        <w:t>一般料金による算定額に上限を設ける方式（料金上限方式）</w:t>
      </w:r>
    </w:p>
    <w:p>
      <w:pPr>
        <w:pStyle w:val="ListBullet"/>
        <w:spacing w:after="60" w:line="269" w:lineRule="auto"/>
      </w:pPr>
      <w:r>
        <w:rPr>
          <w:rFonts w:ascii="ＭＳ 明朝" w:hAnsi="ＭＳ 明朝" w:eastAsia="ＭＳ 明朝"/>
          <w:sz w:val="21"/>
        </w:rPr>
        <w:t>一般料金に対する減免率を定める方式（減免率方式）</w:t>
      </w:r>
    </w:p>
    <w:p>
      <w:pPr>
        <w:pStyle w:val="ListBullet"/>
        <w:spacing w:after="60" w:line="269" w:lineRule="auto"/>
      </w:pPr>
      <w:r>
        <w:rPr>
          <w:rFonts w:ascii="ＭＳ 明朝" w:hAnsi="ＭＳ 明朝" w:eastAsia="ＭＳ 明朝"/>
          <w:sz w:val="21"/>
        </w:rPr>
        <w:t>月単位ではなく年間の使用実績により認定する方式（ただし年間認定のみでは境界は解消しない）</w:t>
      </w:r>
    </w:p>
    <w:p>
      <w:pPr>
        <w:spacing w:before="180" w:after="80"/>
      </w:pPr>
      <w:r>
        <w:rPr>
          <w:rFonts w:ascii="ＭＳ ゴシック" w:hAnsi="ＭＳ ゴシック" w:eastAsia="ＭＳ ゴシック"/>
          <w:b/>
          <w:color w:val="C55A11"/>
          <w:sz w:val="21"/>
        </w:rPr>
        <w:t>（2）水産加工業の事例による比較（月額・税込）</w:t>
      </w:r>
    </w:p>
    <w:p>
      <w:pPr>
        <w:spacing w:after="80" w:line="276" w:lineRule="auto"/>
      </w:pPr>
      <w:r>
        <w:rPr>
          <w:rFonts w:ascii="ＭＳ 明朝" w:hAnsi="ＭＳ 明朝" w:eastAsia="ＭＳ 明朝"/>
          <w:b w:val="0"/>
          <w:color w:val="595959"/>
          <w:sz w:val="21"/>
        </w:rPr>
        <w:t>次表は、口径と使用水量を仮定した事例による比較である。実在の事業者の実績ではなく、合計額や町全体の減収額の算定には用いていない（5-7参照）。</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814"/>
            <w:shd w:val="clear" w:fill="2E75B6"/>
          </w:tcPr>
          <w:p>
            <w:pPr>
              <w:spacing w:after="40"/>
              <w:jc w:val="center"/>
            </w:pPr>
            <w:r/>
            <w:r>
              <w:rPr>
                <w:rFonts w:ascii="ＭＳ ゴシック" w:hAnsi="ＭＳ ゴシック" w:eastAsia="ＭＳ ゴシック"/>
                <w:b/>
                <w:color w:val="FFFFFF"/>
                <w:sz w:val="17"/>
              </w:rPr>
              <w:t>仮定した区分</w:t>
            </w:r>
          </w:p>
        </w:tc>
        <w:tc>
          <w:tcPr>
            <w:tcW w:type="dxa" w:w="907"/>
            <w:shd w:val="clear" w:fill="2E75B6"/>
          </w:tcPr>
          <w:p>
            <w:pPr>
              <w:spacing w:after="40"/>
              <w:jc w:val="center"/>
            </w:pPr>
            <w:r/>
            <w:r>
              <w:rPr>
                <w:rFonts w:ascii="ＭＳ ゴシック" w:hAnsi="ＭＳ ゴシック" w:eastAsia="ＭＳ ゴシック"/>
                <w:b/>
                <w:color w:val="FFFFFF"/>
                <w:sz w:val="17"/>
              </w:rPr>
              <w:t>口径</w:t>
            </w:r>
          </w:p>
        </w:tc>
        <w:tc>
          <w:tcPr>
            <w:tcW w:type="dxa" w:w="1134"/>
            <w:shd w:val="clear" w:fill="2E75B6"/>
          </w:tcPr>
          <w:p>
            <w:pPr>
              <w:spacing w:after="40"/>
              <w:jc w:val="center"/>
            </w:pPr>
            <w:r/>
            <w:r>
              <w:rPr>
                <w:rFonts w:ascii="ＭＳ ゴシック" w:hAnsi="ＭＳ ゴシック" w:eastAsia="ＭＳ ゴシック"/>
                <w:b/>
                <w:color w:val="FFFFFF"/>
                <w:sz w:val="17"/>
              </w:rPr>
              <w:t>月使用量</w:t>
            </w:r>
          </w:p>
        </w:tc>
        <w:tc>
          <w:tcPr>
            <w:tcW w:type="dxa" w:w="1361"/>
            <w:shd w:val="clear" w:fill="2E75B6"/>
          </w:tcPr>
          <w:p>
            <w:pPr>
              <w:spacing w:after="40"/>
              <w:jc w:val="center"/>
            </w:pPr>
            <w:r/>
            <w:r>
              <w:rPr>
                <w:rFonts w:ascii="ＭＳ ゴシック" w:hAnsi="ＭＳ ゴシック" w:eastAsia="ＭＳ ゴシック"/>
                <w:b/>
                <w:color w:val="FFFFFF"/>
                <w:sz w:val="17"/>
              </w:rPr>
              <w:t>現行</w:t>
            </w:r>
          </w:p>
        </w:tc>
        <w:tc>
          <w:tcPr>
            <w:tcW w:type="dxa" w:w="1361"/>
            <w:shd w:val="clear" w:fill="2E75B6"/>
          </w:tcPr>
          <w:p>
            <w:pPr>
              <w:spacing w:after="40"/>
              <w:jc w:val="center"/>
            </w:pPr>
            <w:r/>
            <w:r>
              <w:rPr>
                <w:rFonts w:ascii="ＭＳ ゴシック" w:hAnsi="ＭＳ ゴシック" w:eastAsia="ＭＳ ゴシック"/>
                <w:b/>
                <w:color w:val="FFFFFF"/>
                <w:sz w:val="17"/>
              </w:rPr>
              <w:t>案3-A</w:t>
            </w:r>
          </w:p>
        </w:tc>
        <w:tc>
          <w:tcPr>
            <w:tcW w:type="dxa" w:w="907"/>
            <w:shd w:val="clear" w:fill="2E75B6"/>
          </w:tcPr>
          <w:p>
            <w:pPr>
              <w:spacing w:after="40"/>
              <w:jc w:val="center"/>
            </w:pPr>
            <w:r/>
            <w:r>
              <w:rPr>
                <w:rFonts w:ascii="ＭＳ ゴシック" w:hAnsi="ＭＳ ゴシック" w:eastAsia="ＭＳ ゴシック"/>
                <w:b/>
                <w:color w:val="FFFFFF"/>
                <w:sz w:val="17"/>
              </w:rPr>
              <w:t>現行比</w:t>
            </w:r>
          </w:p>
        </w:tc>
        <w:tc>
          <w:tcPr>
            <w:tcW w:type="dxa" w:w="1361"/>
            <w:shd w:val="clear" w:fill="2E75B6"/>
          </w:tcPr>
          <w:p>
            <w:pPr>
              <w:spacing w:after="40"/>
              <w:jc w:val="center"/>
            </w:pPr>
            <w:r/>
            <w:r>
              <w:rPr>
                <w:rFonts w:ascii="ＭＳ ゴシック" w:hAnsi="ＭＳ ゴシック" w:eastAsia="ＭＳ ゴシック"/>
                <w:b/>
                <w:color w:val="FFFFFF"/>
                <w:sz w:val="17"/>
              </w:rPr>
              <w:t>案3-B</w:t>
            </w:r>
          </w:p>
        </w:tc>
        <w:tc>
          <w:tcPr>
            <w:tcW w:type="dxa" w:w="907"/>
            <w:shd w:val="clear" w:fill="2E75B6"/>
          </w:tcPr>
          <w:p>
            <w:pPr>
              <w:spacing w:after="40"/>
              <w:jc w:val="center"/>
            </w:pPr>
            <w:r/>
            <w:r>
              <w:rPr>
                <w:rFonts w:ascii="ＭＳ ゴシック" w:hAnsi="ＭＳ ゴシック" w:eastAsia="ＭＳ ゴシック"/>
                <w:b/>
                <w:color w:val="FFFFFF"/>
                <w:sz w:val="17"/>
              </w:rPr>
              <w:t>現行比</w:t>
            </w:r>
          </w:p>
        </w:tc>
      </w:tr>
      <w:tr>
        <w:tc>
          <w:tcPr>
            <w:tcW w:type="dxa" w:w="1814"/>
          </w:tcPr>
          <w:p>
            <w:pPr>
              <w:spacing w:after="40"/>
              <w:jc w:val="left"/>
            </w:pPr>
            <w:r/>
            <w:r>
              <w:rPr>
                <w:rFonts w:ascii="ＭＳ 明朝" w:hAnsi="ＭＳ 明朝" w:eastAsia="ＭＳ 明朝"/>
                <w:b w:val="0"/>
                <w:sz w:val="17"/>
              </w:rPr>
              <w:t>小規模（家族経営）</w:t>
            </w:r>
          </w:p>
        </w:tc>
        <w:tc>
          <w:tcPr>
            <w:tcW w:type="dxa" w:w="907"/>
          </w:tcPr>
          <w:p>
            <w:pPr>
              <w:spacing w:after="40"/>
              <w:jc w:val="center"/>
            </w:pPr>
            <w:r/>
            <w:r>
              <w:rPr>
                <w:rFonts w:ascii="ＭＳ 明朝" w:hAnsi="ＭＳ 明朝" w:eastAsia="ＭＳ 明朝"/>
                <w:b w:val="0"/>
                <w:sz w:val="17"/>
              </w:rPr>
              <w:t>25mm</w:t>
            </w:r>
          </w:p>
        </w:tc>
        <w:tc>
          <w:tcPr>
            <w:tcW w:type="dxa" w:w="1134"/>
          </w:tcPr>
          <w:p>
            <w:pPr>
              <w:spacing w:after="40"/>
              <w:jc w:val="center"/>
            </w:pPr>
            <w:r/>
            <w:r>
              <w:rPr>
                <w:rFonts w:ascii="ＭＳ 明朝" w:hAnsi="ＭＳ 明朝" w:eastAsia="ＭＳ 明朝"/>
                <w:b w:val="0"/>
                <w:sz w:val="17"/>
              </w:rPr>
              <w:t>200㎥</w:t>
            </w:r>
          </w:p>
        </w:tc>
        <w:tc>
          <w:tcPr>
            <w:tcW w:type="dxa" w:w="1361"/>
          </w:tcPr>
          <w:p>
            <w:pPr>
              <w:spacing w:after="40"/>
              <w:jc w:val="right"/>
            </w:pPr>
            <w:r/>
            <w:r>
              <w:rPr>
                <w:rFonts w:ascii="ＭＳ 明朝" w:hAnsi="ＭＳ 明朝" w:eastAsia="ＭＳ 明朝"/>
                <w:b w:val="0"/>
                <w:sz w:val="17"/>
              </w:rPr>
              <w:t>23,210</w:t>
            </w:r>
          </w:p>
        </w:tc>
        <w:tc>
          <w:tcPr>
            <w:tcW w:type="dxa" w:w="1361"/>
          </w:tcPr>
          <w:p>
            <w:pPr>
              <w:spacing w:after="40"/>
              <w:jc w:val="right"/>
            </w:pPr>
            <w:r/>
            <w:r>
              <w:rPr>
                <w:rFonts w:ascii="ＭＳ 明朝" w:hAnsi="ＭＳ 明朝" w:eastAsia="ＭＳ 明朝"/>
                <w:b w:val="0"/>
                <w:sz w:val="17"/>
              </w:rPr>
              <w:t>57,964</w:t>
            </w:r>
          </w:p>
        </w:tc>
        <w:tc>
          <w:tcPr>
            <w:tcW w:type="dxa" w:w="907"/>
          </w:tcPr>
          <w:p>
            <w:pPr>
              <w:spacing w:after="40"/>
              <w:jc w:val="center"/>
            </w:pPr>
            <w:r/>
            <w:r>
              <w:rPr>
                <w:rFonts w:ascii="ＭＳ 明朝" w:hAnsi="ＭＳ 明朝" w:eastAsia="ＭＳ 明朝"/>
                <w:b w:val="0"/>
                <w:sz w:val="17"/>
              </w:rPr>
              <w:t>2.50倍</w:t>
            </w:r>
          </w:p>
        </w:tc>
        <w:tc>
          <w:tcPr>
            <w:tcW w:type="dxa" w:w="1361"/>
          </w:tcPr>
          <w:p>
            <w:pPr>
              <w:spacing w:after="40"/>
              <w:jc w:val="right"/>
            </w:pPr>
            <w:r/>
            <w:r>
              <w:rPr>
                <w:rFonts w:ascii="ＭＳ 明朝" w:hAnsi="ＭＳ 明朝" w:eastAsia="ＭＳ 明朝"/>
                <w:b w:val="0"/>
                <w:sz w:val="17"/>
              </w:rPr>
              <w:t>57,964</w:t>
            </w:r>
          </w:p>
        </w:tc>
        <w:tc>
          <w:tcPr>
            <w:tcW w:type="dxa" w:w="907"/>
          </w:tcPr>
          <w:p>
            <w:pPr>
              <w:spacing w:after="40"/>
              <w:jc w:val="center"/>
            </w:pPr>
            <w:r/>
            <w:r>
              <w:rPr>
                <w:rFonts w:ascii="ＭＳ 明朝" w:hAnsi="ＭＳ 明朝" w:eastAsia="ＭＳ 明朝"/>
                <w:b w:val="0"/>
                <w:sz w:val="17"/>
              </w:rPr>
              <w:t>2.50倍</w:t>
            </w:r>
          </w:p>
        </w:tc>
      </w:tr>
      <w:tr>
        <w:tc>
          <w:tcPr>
            <w:tcW w:type="dxa" w:w="1814"/>
          </w:tcPr>
          <w:p>
            <w:pPr>
              <w:spacing w:after="40"/>
              <w:jc w:val="left"/>
            </w:pPr>
            <w:r/>
            <w:r>
              <w:rPr>
                <w:rFonts w:ascii="ＭＳ 明朝" w:hAnsi="ＭＳ 明朝" w:eastAsia="ＭＳ 明朝"/>
                <w:b w:val="0"/>
                <w:sz w:val="17"/>
              </w:rPr>
              <w:t>中規模（一般加工）</w:t>
            </w:r>
          </w:p>
        </w:tc>
        <w:tc>
          <w:tcPr>
            <w:tcW w:type="dxa" w:w="907"/>
          </w:tcPr>
          <w:p>
            <w:pPr>
              <w:spacing w:after="40"/>
              <w:jc w:val="center"/>
            </w:pPr>
            <w:r/>
            <w:r>
              <w:rPr>
                <w:rFonts w:ascii="ＭＳ 明朝" w:hAnsi="ＭＳ 明朝" w:eastAsia="ＭＳ 明朝"/>
                <w:b w:val="0"/>
                <w:sz w:val="17"/>
              </w:rPr>
              <w:t>50mm</w:t>
            </w:r>
          </w:p>
        </w:tc>
        <w:tc>
          <w:tcPr>
            <w:tcW w:type="dxa" w:w="1134"/>
          </w:tcPr>
          <w:p>
            <w:pPr>
              <w:spacing w:after="40"/>
              <w:jc w:val="center"/>
            </w:pPr>
            <w:r/>
            <w:r>
              <w:rPr>
                <w:rFonts w:ascii="ＭＳ 明朝" w:hAnsi="ＭＳ 明朝" w:eastAsia="ＭＳ 明朝"/>
                <w:b w:val="0"/>
                <w:sz w:val="17"/>
              </w:rPr>
              <w:t>1,000㎥</w:t>
            </w:r>
          </w:p>
        </w:tc>
        <w:tc>
          <w:tcPr>
            <w:tcW w:type="dxa" w:w="1361"/>
          </w:tcPr>
          <w:p>
            <w:pPr>
              <w:spacing w:after="40"/>
              <w:jc w:val="right"/>
            </w:pPr>
            <w:r/>
            <w:r>
              <w:rPr>
                <w:rFonts w:ascii="ＭＳ 明朝" w:hAnsi="ＭＳ 明朝" w:eastAsia="ＭＳ 明朝"/>
                <w:b w:val="0"/>
                <w:sz w:val="17"/>
              </w:rPr>
              <w:t>111,980</w:t>
            </w:r>
          </w:p>
        </w:tc>
        <w:tc>
          <w:tcPr>
            <w:tcW w:type="dxa" w:w="1361"/>
          </w:tcPr>
          <w:p>
            <w:pPr>
              <w:spacing w:after="40"/>
              <w:jc w:val="right"/>
            </w:pPr>
            <w:r/>
            <w:r>
              <w:rPr>
                <w:rFonts w:ascii="ＭＳ 明朝" w:hAnsi="ＭＳ 明朝" w:eastAsia="ＭＳ 明朝"/>
                <w:b w:val="0"/>
                <w:sz w:val="17"/>
              </w:rPr>
              <w:t>319,867</w:t>
            </w:r>
          </w:p>
        </w:tc>
        <w:tc>
          <w:tcPr>
            <w:tcW w:type="dxa" w:w="907"/>
          </w:tcPr>
          <w:p>
            <w:pPr>
              <w:spacing w:after="40"/>
              <w:jc w:val="center"/>
            </w:pPr>
            <w:r/>
            <w:r>
              <w:rPr>
                <w:rFonts w:ascii="ＭＳ 明朝" w:hAnsi="ＭＳ 明朝" w:eastAsia="ＭＳ 明朝"/>
                <w:b w:val="0"/>
                <w:sz w:val="17"/>
              </w:rPr>
              <w:t>2.86倍</w:t>
            </w:r>
          </w:p>
        </w:tc>
        <w:tc>
          <w:tcPr>
            <w:tcW w:type="dxa" w:w="1361"/>
          </w:tcPr>
          <w:p>
            <w:pPr>
              <w:spacing w:after="40"/>
              <w:jc w:val="right"/>
            </w:pPr>
            <w:r/>
            <w:r>
              <w:rPr>
                <w:rFonts w:ascii="ＭＳ 明朝" w:hAnsi="ＭＳ 明朝" w:eastAsia="ＭＳ 明朝"/>
                <w:b w:val="0"/>
                <w:sz w:val="17"/>
              </w:rPr>
              <w:t>115,000</w:t>
            </w:r>
          </w:p>
        </w:tc>
        <w:tc>
          <w:tcPr>
            <w:tcW w:type="dxa" w:w="907"/>
          </w:tcPr>
          <w:p>
            <w:pPr>
              <w:spacing w:after="40"/>
              <w:jc w:val="center"/>
            </w:pPr>
            <w:r/>
            <w:r>
              <w:rPr>
                <w:rFonts w:ascii="ＭＳ 明朝" w:hAnsi="ＭＳ 明朝" w:eastAsia="ＭＳ 明朝"/>
                <w:b w:val="0"/>
                <w:sz w:val="17"/>
              </w:rPr>
              <w:t>1.03倍</w:t>
            </w:r>
          </w:p>
        </w:tc>
      </w:tr>
      <w:tr>
        <w:tc>
          <w:tcPr>
            <w:tcW w:type="dxa" w:w="1814"/>
          </w:tcPr>
          <w:p>
            <w:pPr>
              <w:spacing w:after="40"/>
              <w:jc w:val="left"/>
            </w:pPr>
            <w:r/>
            <w:r>
              <w:rPr>
                <w:rFonts w:ascii="ＭＳ 明朝" w:hAnsi="ＭＳ 明朝" w:eastAsia="ＭＳ 明朝"/>
                <w:b w:val="0"/>
                <w:sz w:val="17"/>
              </w:rPr>
              <w:t>大規模（冷凍・主要）</w:t>
            </w:r>
          </w:p>
        </w:tc>
        <w:tc>
          <w:tcPr>
            <w:tcW w:type="dxa" w:w="907"/>
          </w:tcPr>
          <w:p>
            <w:pPr>
              <w:spacing w:after="40"/>
              <w:jc w:val="center"/>
            </w:pPr>
            <w:r/>
            <w:r>
              <w:rPr>
                <w:rFonts w:ascii="ＭＳ 明朝" w:hAnsi="ＭＳ 明朝" w:eastAsia="ＭＳ 明朝"/>
                <w:b w:val="0"/>
                <w:sz w:val="17"/>
              </w:rPr>
              <w:t>75mm</w:t>
            </w:r>
          </w:p>
        </w:tc>
        <w:tc>
          <w:tcPr>
            <w:tcW w:type="dxa" w:w="1134"/>
          </w:tcPr>
          <w:p>
            <w:pPr>
              <w:spacing w:after="40"/>
              <w:jc w:val="center"/>
            </w:pPr>
            <w:r/>
            <w:r>
              <w:rPr>
                <w:rFonts w:ascii="ＭＳ 明朝" w:hAnsi="ＭＳ 明朝" w:eastAsia="ＭＳ 明朝"/>
                <w:b w:val="0"/>
                <w:sz w:val="17"/>
              </w:rPr>
              <w:t>3,000㎥</w:t>
            </w:r>
          </w:p>
        </w:tc>
        <w:tc>
          <w:tcPr>
            <w:tcW w:type="dxa" w:w="1361"/>
          </w:tcPr>
          <w:p>
            <w:pPr>
              <w:spacing w:after="40"/>
              <w:jc w:val="right"/>
            </w:pPr>
            <w:r/>
            <w:r>
              <w:rPr>
                <w:rFonts w:ascii="ＭＳ 明朝" w:hAnsi="ＭＳ 明朝" w:eastAsia="ＭＳ 明朝"/>
                <w:b w:val="0"/>
                <w:sz w:val="17"/>
              </w:rPr>
              <w:t>332,200</w:t>
            </w:r>
          </w:p>
        </w:tc>
        <w:tc>
          <w:tcPr>
            <w:tcW w:type="dxa" w:w="1361"/>
          </w:tcPr>
          <w:p>
            <w:pPr>
              <w:spacing w:after="40"/>
              <w:jc w:val="right"/>
            </w:pPr>
            <w:r/>
            <w:r>
              <w:rPr>
                <w:rFonts w:ascii="ＭＳ 明朝" w:hAnsi="ＭＳ 明朝" w:eastAsia="ＭＳ 明朝"/>
                <w:b w:val="0"/>
                <w:sz w:val="17"/>
              </w:rPr>
              <w:t>964,155</w:t>
            </w:r>
          </w:p>
        </w:tc>
        <w:tc>
          <w:tcPr>
            <w:tcW w:type="dxa" w:w="907"/>
          </w:tcPr>
          <w:p>
            <w:pPr>
              <w:spacing w:after="40"/>
              <w:jc w:val="center"/>
            </w:pPr>
            <w:r/>
            <w:r>
              <w:rPr>
                <w:rFonts w:ascii="ＭＳ 明朝" w:hAnsi="ＭＳ 明朝" w:eastAsia="ＭＳ 明朝"/>
                <w:b w:val="0"/>
                <w:sz w:val="17"/>
              </w:rPr>
              <w:t>2.90倍</w:t>
            </w:r>
          </w:p>
        </w:tc>
        <w:tc>
          <w:tcPr>
            <w:tcW w:type="dxa" w:w="1361"/>
          </w:tcPr>
          <w:p>
            <w:pPr>
              <w:spacing w:after="40"/>
              <w:jc w:val="right"/>
            </w:pPr>
            <w:r/>
            <w:r>
              <w:rPr>
                <w:rFonts w:ascii="ＭＳ 明朝" w:hAnsi="ＭＳ 明朝" w:eastAsia="ＭＳ 明朝"/>
                <w:b w:val="0"/>
                <w:sz w:val="17"/>
              </w:rPr>
              <w:t>345,000</w:t>
            </w:r>
          </w:p>
        </w:tc>
        <w:tc>
          <w:tcPr>
            <w:tcW w:type="dxa" w:w="907"/>
          </w:tcPr>
          <w:p>
            <w:pPr>
              <w:spacing w:after="40"/>
              <w:jc w:val="center"/>
            </w:pPr>
            <w:r/>
            <w:r>
              <w:rPr>
                <w:rFonts w:ascii="ＭＳ 明朝" w:hAnsi="ＭＳ 明朝" w:eastAsia="ＭＳ 明朝"/>
                <w:b w:val="0"/>
                <w:sz w:val="17"/>
              </w:rPr>
              <w:t>1.04倍</w:t>
            </w:r>
          </w:p>
        </w:tc>
      </w:tr>
      <w:tr>
        <w:tc>
          <w:tcPr>
            <w:tcW w:type="dxa" w:w="1814"/>
          </w:tcPr>
          <w:p>
            <w:pPr>
              <w:spacing w:after="40"/>
              <w:jc w:val="left"/>
            </w:pPr>
            <w:r/>
            <w:r>
              <w:rPr>
                <w:rFonts w:ascii="ＭＳ 明朝" w:hAnsi="ＭＳ 明朝" w:eastAsia="ＭＳ 明朝"/>
                <w:b w:val="0"/>
                <w:sz w:val="17"/>
              </w:rPr>
              <w:t>超大口（大手）</w:t>
            </w:r>
          </w:p>
        </w:tc>
        <w:tc>
          <w:tcPr>
            <w:tcW w:type="dxa" w:w="907"/>
          </w:tcPr>
          <w:p>
            <w:pPr>
              <w:spacing w:after="40"/>
              <w:jc w:val="center"/>
            </w:pPr>
            <w:r/>
            <w:r>
              <w:rPr>
                <w:rFonts w:ascii="ＭＳ 明朝" w:hAnsi="ＭＳ 明朝" w:eastAsia="ＭＳ 明朝"/>
                <w:b w:val="0"/>
                <w:sz w:val="17"/>
              </w:rPr>
              <w:t>100mm</w:t>
            </w:r>
          </w:p>
        </w:tc>
        <w:tc>
          <w:tcPr>
            <w:tcW w:type="dxa" w:w="1134"/>
          </w:tcPr>
          <w:p>
            <w:pPr>
              <w:spacing w:after="40"/>
              <w:jc w:val="center"/>
            </w:pPr>
            <w:r/>
            <w:r>
              <w:rPr>
                <w:rFonts w:ascii="ＭＳ 明朝" w:hAnsi="ＭＳ 明朝" w:eastAsia="ＭＳ 明朝"/>
                <w:b w:val="0"/>
                <w:sz w:val="17"/>
              </w:rPr>
              <w:t>8,000㎥</w:t>
            </w:r>
          </w:p>
        </w:tc>
        <w:tc>
          <w:tcPr>
            <w:tcW w:type="dxa" w:w="1361"/>
          </w:tcPr>
          <w:p>
            <w:pPr>
              <w:spacing w:after="40"/>
              <w:jc w:val="right"/>
            </w:pPr>
            <w:r/>
            <w:r>
              <w:rPr>
                <w:rFonts w:ascii="ＭＳ 明朝" w:hAnsi="ＭＳ 明朝" w:eastAsia="ＭＳ 明朝"/>
                <w:b w:val="0"/>
                <w:sz w:val="17"/>
              </w:rPr>
              <w:t>882,420</w:t>
            </w:r>
          </w:p>
        </w:tc>
        <w:tc>
          <w:tcPr>
            <w:tcW w:type="dxa" w:w="1361"/>
          </w:tcPr>
          <w:p>
            <w:pPr>
              <w:spacing w:after="40"/>
              <w:jc w:val="right"/>
            </w:pPr>
            <w:r/>
            <w:r>
              <w:rPr>
                <w:rFonts w:ascii="ＭＳ 明朝" w:hAnsi="ＭＳ 明朝" w:eastAsia="ＭＳ 明朝"/>
                <w:b w:val="0"/>
                <w:sz w:val="17"/>
              </w:rPr>
              <w:t>2,567,359</w:t>
            </w:r>
          </w:p>
        </w:tc>
        <w:tc>
          <w:tcPr>
            <w:tcW w:type="dxa" w:w="907"/>
          </w:tcPr>
          <w:p>
            <w:pPr>
              <w:spacing w:after="40"/>
              <w:jc w:val="center"/>
            </w:pPr>
            <w:r/>
            <w:r>
              <w:rPr>
                <w:rFonts w:ascii="ＭＳ 明朝" w:hAnsi="ＭＳ 明朝" w:eastAsia="ＭＳ 明朝"/>
                <w:b w:val="0"/>
                <w:sz w:val="17"/>
              </w:rPr>
              <w:t>2.91倍</w:t>
            </w:r>
          </w:p>
        </w:tc>
        <w:tc>
          <w:tcPr>
            <w:tcW w:type="dxa" w:w="1361"/>
          </w:tcPr>
          <w:p>
            <w:pPr>
              <w:spacing w:after="40"/>
              <w:jc w:val="right"/>
            </w:pPr>
            <w:r/>
            <w:r>
              <w:rPr>
                <w:rFonts w:ascii="ＭＳ 明朝" w:hAnsi="ＭＳ 明朝" w:eastAsia="ＭＳ 明朝"/>
                <w:b w:val="0"/>
                <w:sz w:val="17"/>
              </w:rPr>
              <w:t>920,000</w:t>
            </w:r>
          </w:p>
        </w:tc>
        <w:tc>
          <w:tcPr>
            <w:tcW w:type="dxa" w:w="907"/>
          </w:tcPr>
          <w:p>
            <w:pPr>
              <w:spacing w:after="40"/>
              <w:jc w:val="center"/>
            </w:pPr>
            <w:r/>
            <w:r>
              <w:rPr>
                <w:rFonts w:ascii="ＭＳ 明朝" w:hAnsi="ＭＳ 明朝" w:eastAsia="ＭＳ 明朝"/>
                <w:b w:val="0"/>
                <w:sz w:val="17"/>
              </w:rPr>
              <w:t>1.04倍</w:t>
            </w:r>
          </w:p>
        </w:tc>
      </w:tr>
    </w:tbl>
    <w:p>
      <w:pPr>
        <w:spacing w:after="200" w:line="276" w:lineRule="auto"/>
      </w:pPr>
      <w:r>
        <w:rPr>
          <w:rFonts w:ascii="ＭＳ 明朝" w:hAnsi="ＭＳ 明朝" w:eastAsia="ＭＳ 明朝"/>
          <w:b w:val="0"/>
          <w:color w:val="595959"/>
          <w:sz w:val="17"/>
        </w:rPr>
        <w:t>※ 口径・使用水量はいずれも仮定値である。実績では100mmの年水量は口径全体で16,818㎥であり、本表の仮定（1事業者で年96,000㎥）とは大きく異なる。</w:t>
      </w:r>
    </w:p>
    <w:p>
      <w:pPr>
        <w:spacing w:after="160" w:line="276" w:lineRule="auto"/>
      </w:pPr>
      <w:r>
        <w:rPr>
          <w:rFonts w:ascii="ＭＳ 明朝" w:hAnsi="ＭＳ 明朝" w:eastAsia="ＭＳ 明朝"/>
          <w:b w:val="0"/>
          <w:sz w:val="21"/>
        </w:rPr>
        <w:t>3-Aでは規模の大きい事業者が2.9倍前後となるのに対し、3-Bの特例を適用すると1.03〜1.04倍にとどまる。一方、月200㎥の事業者は500㎥の要件を満たさないため特例の対象外となり、2.50倍のままである。水量要件の設定が論点となる。</w:t>
      </w:r>
    </w:p>
    <w:p>
      <w:r>
        <w:br w:type="page"/>
      </w:r>
    </w:p>
    <w:p>
      <w:pPr>
        <w:spacing w:before="320" w:after="160"/>
        <w:pBdr>
          <w:bottom w:val="single" w:sz="12" w:space="2" w:color="1F3864"/>
        </w:pBdr>
      </w:pPr>
      <w:r>
        <w:rPr>
          <w:rFonts w:ascii="ＭＳ ゴシック" w:hAnsi="ＭＳ ゴシック" w:eastAsia="ＭＳ ゴシック"/>
          <w:b/>
          <w:color w:val="1F3864"/>
          <w:sz w:val="28"/>
        </w:rPr>
        <w:t>第9章　料金体系の見直しに伴う影響のとりまとめ</w:t>
      </w:r>
    </w:p>
    <w:p>
      <w:pPr>
        <w:spacing w:after="120" w:line="276" w:lineRule="auto"/>
      </w:pPr>
      <w:r>
        <w:rPr>
          <w:rFonts w:ascii="ＭＳ 明朝" w:hAnsi="ＭＳ 明朝" w:eastAsia="ＭＳ 明朝"/>
          <w:b w:val="0"/>
          <w:sz w:val="21"/>
        </w:rPr>
        <w:t>本章は、第6章から第8章の3パターンについて、影響を使用者区分ごとに横断的に整理したものである。数値はいずれも第5章の前提の下での試算値である。</w:t>
      </w:r>
    </w:p>
    <w:p>
      <w:pPr>
        <w:spacing w:before="240" w:after="100"/>
      </w:pPr>
      <w:r>
        <w:rPr>
          <w:rFonts w:ascii="ＭＳ ゴシック" w:hAnsi="ＭＳ ゴシック" w:eastAsia="ＭＳ ゴシック"/>
          <w:b/>
          <w:color w:val="2E75B6"/>
          <w:sz w:val="23"/>
        </w:rPr>
        <w:t>9-1　水量ゾーン別の影響（月額・税込）</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814"/>
            <w:shd w:val="clear" w:fill="2E75B6"/>
          </w:tcPr>
          <w:p>
            <w:pPr>
              <w:spacing w:after="40"/>
              <w:jc w:val="center"/>
            </w:pPr>
            <w:r/>
            <w:r>
              <w:rPr>
                <w:rFonts w:ascii="ＭＳ ゴシック" w:hAnsi="ＭＳ ゴシック" w:eastAsia="ＭＳ ゴシック"/>
                <w:b/>
                <w:color w:val="FFFFFF"/>
                <w:sz w:val="18"/>
              </w:rPr>
              <w:t>水量ゾーン</w:t>
            </w:r>
          </w:p>
        </w:tc>
        <w:tc>
          <w:tcPr>
            <w:tcW w:type="dxa" w:w="964"/>
            <w:shd w:val="clear" w:fill="2E75B6"/>
          </w:tcPr>
          <w:p>
            <w:pPr>
              <w:spacing w:after="40"/>
              <w:jc w:val="center"/>
            </w:pPr>
            <w:r/>
            <w:r>
              <w:rPr>
                <w:rFonts w:ascii="ＭＳ ゴシック" w:hAnsi="ＭＳ ゴシック" w:eastAsia="ＭＳ ゴシック"/>
                <w:b/>
                <w:color w:val="FFFFFF"/>
                <w:sz w:val="18"/>
              </w:rPr>
              <w:t>件数</w:t>
            </w:r>
          </w:p>
        </w:tc>
        <w:tc>
          <w:tcPr>
            <w:tcW w:type="dxa" w:w="1361"/>
            <w:shd w:val="clear" w:fill="2E75B6"/>
          </w:tcPr>
          <w:p>
            <w:pPr>
              <w:spacing w:after="40"/>
              <w:jc w:val="center"/>
            </w:pPr>
            <w:r/>
            <w:r>
              <w:rPr>
                <w:rFonts w:ascii="ＭＳ ゴシック" w:hAnsi="ＭＳ ゴシック" w:eastAsia="ＭＳ ゴシック"/>
                <w:b/>
                <w:color w:val="FFFFFF"/>
                <w:sz w:val="18"/>
              </w:rPr>
              <w:t>現行月額</w:t>
            </w:r>
          </w:p>
        </w:tc>
        <w:tc>
          <w:tcPr>
            <w:tcW w:type="dxa" w:w="1644"/>
            <w:shd w:val="clear" w:fill="2E75B6"/>
          </w:tcPr>
          <w:p>
            <w:pPr>
              <w:spacing w:after="40"/>
              <w:jc w:val="center"/>
            </w:pPr>
            <w:r/>
            <w:r>
              <w:rPr>
                <w:rFonts w:ascii="ＭＳ ゴシック" w:hAnsi="ＭＳ ゴシック" w:eastAsia="ＭＳ ゴシック"/>
                <w:b/>
                <w:color w:val="FFFFFF"/>
                <w:sz w:val="18"/>
              </w:rPr>
              <w:t>②赤字半減</w:t>
              <w:br/>
              <w:t>1.125倍</w:t>
            </w:r>
          </w:p>
        </w:tc>
        <w:tc>
          <w:tcPr>
            <w:tcW w:type="dxa" w:w="1644"/>
            <w:shd w:val="clear" w:fill="2E75B6"/>
          </w:tcPr>
          <w:p>
            <w:pPr>
              <w:spacing w:after="40"/>
              <w:jc w:val="center"/>
            </w:pPr>
            <w:r/>
            <w:r>
              <w:rPr>
                <w:rFonts w:ascii="ＭＳ ゴシック" w:hAnsi="ＭＳ ゴシック" w:eastAsia="ＭＳ ゴシック"/>
                <w:b/>
                <w:color w:val="FFFFFF"/>
                <w:sz w:val="18"/>
              </w:rPr>
              <w:t>①現行体系</w:t>
              <w:br/>
              <w:t>1.99倍</w:t>
            </w:r>
          </w:p>
        </w:tc>
        <w:tc>
          <w:tcPr>
            <w:tcW w:type="dxa" w:w="1644"/>
            <w:shd w:val="clear" w:fill="2E75B6"/>
          </w:tcPr>
          <w:p>
            <w:pPr>
              <w:spacing w:after="40"/>
              <w:jc w:val="center"/>
            </w:pPr>
            <w:r/>
            <w:r>
              <w:rPr>
                <w:rFonts w:ascii="ＭＳ ゴシック" w:hAnsi="ＭＳ ゴシック" w:eastAsia="ＭＳ ゴシック"/>
                <w:b/>
                <w:color w:val="FFFFFF"/>
                <w:sz w:val="18"/>
              </w:rPr>
              <w:t>③口径別</w:t>
              <w:br/>
              <w:t>3-A</w:t>
            </w:r>
          </w:p>
        </w:tc>
      </w:tr>
      <w:tr>
        <w:tc>
          <w:tcPr>
            <w:tcW w:type="dxa" w:w="1814"/>
          </w:tcPr>
          <w:p>
            <w:pPr>
              <w:spacing w:after="40"/>
              <w:jc w:val="left"/>
            </w:pPr>
            <w:r/>
            <w:r>
              <w:rPr>
                <w:rFonts w:ascii="ＭＳ 明朝" w:hAnsi="ＭＳ 明朝" w:eastAsia="ＭＳ 明朝"/>
                <w:b w:val="0"/>
                <w:sz w:val="18"/>
              </w:rPr>
              <w:t>① 0㎥</w:t>
            </w:r>
          </w:p>
        </w:tc>
        <w:tc>
          <w:tcPr>
            <w:tcW w:type="dxa" w:w="964"/>
          </w:tcPr>
          <w:p>
            <w:pPr>
              <w:spacing w:after="40"/>
              <w:jc w:val="center"/>
            </w:pPr>
            <w:r/>
            <w:r>
              <w:rPr>
                <w:rFonts w:ascii="ＭＳ 明朝" w:hAnsi="ＭＳ 明朝" w:eastAsia="ＭＳ 明朝"/>
                <w:b w:val="0"/>
                <w:sz w:val="18"/>
              </w:rPr>
              <w:t>297件</w:t>
            </w:r>
          </w:p>
        </w:tc>
        <w:tc>
          <w:tcPr>
            <w:tcW w:type="dxa" w:w="1361"/>
          </w:tcPr>
          <w:p>
            <w:pPr>
              <w:spacing w:after="40"/>
              <w:jc w:val="right"/>
            </w:pPr>
            <w:r/>
            <w:r>
              <w:rPr>
                <w:rFonts w:ascii="ＭＳ 明朝" w:hAnsi="ＭＳ 明朝" w:eastAsia="ＭＳ 明朝"/>
                <w:b w:val="0"/>
                <w:sz w:val="18"/>
              </w:rPr>
              <w:t>1,045</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0.72倍</w:t>
            </w:r>
          </w:p>
        </w:tc>
      </w:tr>
      <w:tr>
        <w:tc>
          <w:tcPr>
            <w:tcW w:type="dxa" w:w="1814"/>
          </w:tcPr>
          <w:p>
            <w:pPr>
              <w:spacing w:after="40"/>
              <w:jc w:val="left"/>
            </w:pPr>
            <w:r/>
            <w:r>
              <w:rPr>
                <w:rFonts w:ascii="ＭＳ 明朝" w:hAnsi="ＭＳ 明朝" w:eastAsia="ＭＳ 明朝"/>
                <w:b w:val="0"/>
                <w:sz w:val="18"/>
              </w:rPr>
              <w:t>② 1〜5㎥</w:t>
            </w:r>
          </w:p>
        </w:tc>
        <w:tc>
          <w:tcPr>
            <w:tcW w:type="dxa" w:w="964"/>
          </w:tcPr>
          <w:p>
            <w:pPr>
              <w:spacing w:after="40"/>
              <w:jc w:val="center"/>
            </w:pPr>
            <w:r/>
            <w:r>
              <w:rPr>
                <w:rFonts w:ascii="ＭＳ 明朝" w:hAnsi="ＭＳ 明朝" w:eastAsia="ＭＳ 明朝"/>
                <w:b w:val="0"/>
                <w:sz w:val="18"/>
              </w:rPr>
              <w:t>513件</w:t>
            </w:r>
          </w:p>
        </w:tc>
        <w:tc>
          <w:tcPr>
            <w:tcW w:type="dxa" w:w="1361"/>
          </w:tcPr>
          <w:p>
            <w:pPr>
              <w:spacing w:after="40"/>
              <w:jc w:val="right"/>
            </w:pPr>
            <w:r/>
            <w:r>
              <w:rPr>
                <w:rFonts w:ascii="ＭＳ 明朝" w:hAnsi="ＭＳ 明朝" w:eastAsia="ＭＳ 明朝"/>
                <w:b w:val="0"/>
                <w:sz w:val="18"/>
              </w:rPr>
              <w:t>1,045</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0.97倍</w:t>
            </w:r>
          </w:p>
        </w:tc>
      </w:tr>
      <w:tr>
        <w:tc>
          <w:tcPr>
            <w:tcW w:type="dxa" w:w="1814"/>
          </w:tcPr>
          <w:p>
            <w:pPr>
              <w:spacing w:after="40"/>
              <w:jc w:val="left"/>
            </w:pPr>
            <w:r/>
            <w:r>
              <w:rPr>
                <w:rFonts w:ascii="ＭＳ 明朝" w:hAnsi="ＭＳ 明朝" w:eastAsia="ＭＳ 明朝"/>
                <w:b w:val="0"/>
                <w:sz w:val="18"/>
              </w:rPr>
              <w:t>③ 6〜10㎥</w:t>
            </w:r>
          </w:p>
        </w:tc>
        <w:tc>
          <w:tcPr>
            <w:tcW w:type="dxa" w:w="964"/>
          </w:tcPr>
          <w:p>
            <w:pPr>
              <w:spacing w:after="40"/>
              <w:jc w:val="center"/>
            </w:pPr>
            <w:r/>
            <w:r>
              <w:rPr>
                <w:rFonts w:ascii="ＭＳ 明朝" w:hAnsi="ＭＳ 明朝" w:eastAsia="ＭＳ 明朝"/>
                <w:b w:val="0"/>
                <w:sz w:val="18"/>
              </w:rPr>
              <w:t>590件</w:t>
            </w:r>
          </w:p>
        </w:tc>
        <w:tc>
          <w:tcPr>
            <w:tcW w:type="dxa" w:w="1361"/>
          </w:tcPr>
          <w:p>
            <w:pPr>
              <w:spacing w:after="40"/>
              <w:jc w:val="right"/>
            </w:pPr>
            <w:r/>
            <w:r>
              <w:rPr>
                <w:rFonts w:ascii="ＭＳ 明朝" w:hAnsi="ＭＳ 明朝" w:eastAsia="ＭＳ 明朝"/>
                <w:b w:val="0"/>
                <w:sz w:val="18"/>
              </w:rPr>
              <w:t>1,265</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1.16倍</w:t>
            </w:r>
          </w:p>
        </w:tc>
      </w:tr>
      <w:tr>
        <w:tc>
          <w:tcPr>
            <w:tcW w:type="dxa" w:w="1814"/>
          </w:tcPr>
          <w:p>
            <w:pPr>
              <w:spacing w:after="40"/>
              <w:jc w:val="left"/>
            </w:pPr>
            <w:r/>
            <w:r>
              <w:rPr>
                <w:rFonts w:ascii="ＭＳ 明朝" w:hAnsi="ＭＳ 明朝" w:eastAsia="ＭＳ 明朝"/>
                <w:b w:val="0"/>
                <w:sz w:val="18"/>
              </w:rPr>
              <w:t>④ 11〜20㎥</w:t>
            </w:r>
          </w:p>
        </w:tc>
        <w:tc>
          <w:tcPr>
            <w:tcW w:type="dxa" w:w="964"/>
          </w:tcPr>
          <w:p>
            <w:pPr>
              <w:spacing w:after="40"/>
              <w:jc w:val="center"/>
            </w:pPr>
            <w:r/>
            <w:r>
              <w:rPr>
                <w:rFonts w:ascii="ＭＳ 明朝" w:hAnsi="ＭＳ 明朝" w:eastAsia="ＭＳ 明朝"/>
                <w:b w:val="0"/>
                <w:sz w:val="18"/>
              </w:rPr>
              <w:t>856件</w:t>
            </w:r>
          </w:p>
        </w:tc>
        <w:tc>
          <w:tcPr>
            <w:tcW w:type="dxa" w:w="1361"/>
          </w:tcPr>
          <w:p>
            <w:pPr>
              <w:spacing w:after="40"/>
              <w:jc w:val="right"/>
            </w:pPr>
            <w:r/>
            <w:r>
              <w:rPr>
                <w:rFonts w:ascii="ＭＳ 明朝" w:hAnsi="ＭＳ 明朝" w:eastAsia="ＭＳ 明朝"/>
                <w:b w:val="0"/>
                <w:sz w:val="18"/>
              </w:rPr>
              <w:t>1,880</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1.71倍</w:t>
            </w:r>
          </w:p>
        </w:tc>
      </w:tr>
      <w:tr>
        <w:tc>
          <w:tcPr>
            <w:tcW w:type="dxa" w:w="1814"/>
          </w:tcPr>
          <w:p>
            <w:pPr>
              <w:spacing w:after="40"/>
              <w:jc w:val="left"/>
            </w:pPr>
            <w:r/>
            <w:r>
              <w:rPr>
                <w:rFonts w:ascii="ＭＳ 明朝" w:hAnsi="ＭＳ 明朝" w:eastAsia="ＭＳ 明朝"/>
                <w:b w:val="0"/>
                <w:sz w:val="18"/>
              </w:rPr>
              <w:t>⑤ 21〜50㎥</w:t>
            </w:r>
          </w:p>
        </w:tc>
        <w:tc>
          <w:tcPr>
            <w:tcW w:type="dxa" w:w="964"/>
          </w:tcPr>
          <w:p>
            <w:pPr>
              <w:spacing w:after="40"/>
              <w:jc w:val="center"/>
            </w:pPr>
            <w:r/>
            <w:r>
              <w:rPr>
                <w:rFonts w:ascii="ＭＳ 明朝" w:hAnsi="ＭＳ 明朝" w:eastAsia="ＭＳ 明朝"/>
                <w:b w:val="0"/>
                <w:sz w:val="18"/>
              </w:rPr>
              <w:t>672件</w:t>
            </w:r>
          </w:p>
        </w:tc>
        <w:tc>
          <w:tcPr>
            <w:tcW w:type="dxa" w:w="1361"/>
          </w:tcPr>
          <w:p>
            <w:pPr>
              <w:spacing w:after="40"/>
              <w:jc w:val="right"/>
            </w:pPr>
            <w:r/>
            <w:r>
              <w:rPr>
                <w:rFonts w:ascii="ＭＳ 明朝" w:hAnsi="ＭＳ 明朝" w:eastAsia="ＭＳ 明朝"/>
                <w:b w:val="0"/>
                <w:sz w:val="18"/>
              </w:rPr>
              <w:t>3,550</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1.79倍</w:t>
            </w:r>
          </w:p>
        </w:tc>
      </w:tr>
      <w:tr>
        <w:tc>
          <w:tcPr>
            <w:tcW w:type="dxa" w:w="1814"/>
          </w:tcPr>
          <w:p>
            <w:pPr>
              <w:spacing w:after="40"/>
              <w:jc w:val="left"/>
            </w:pPr>
            <w:r/>
            <w:r>
              <w:rPr>
                <w:rFonts w:ascii="ＭＳ 明朝" w:hAnsi="ＭＳ 明朝" w:eastAsia="ＭＳ 明朝"/>
                <w:b w:val="0"/>
                <w:sz w:val="18"/>
              </w:rPr>
              <w:t>⑥ 51〜100㎥</w:t>
            </w:r>
          </w:p>
        </w:tc>
        <w:tc>
          <w:tcPr>
            <w:tcW w:type="dxa" w:w="964"/>
          </w:tcPr>
          <w:p>
            <w:pPr>
              <w:spacing w:after="40"/>
              <w:jc w:val="center"/>
            </w:pPr>
            <w:r/>
            <w:r>
              <w:rPr>
                <w:rFonts w:ascii="ＭＳ 明朝" w:hAnsi="ＭＳ 明朝" w:eastAsia="ＭＳ 明朝"/>
                <w:b w:val="0"/>
                <w:sz w:val="18"/>
              </w:rPr>
              <w:t>55件</w:t>
            </w:r>
          </w:p>
        </w:tc>
        <w:tc>
          <w:tcPr>
            <w:tcW w:type="dxa" w:w="1361"/>
          </w:tcPr>
          <w:p>
            <w:pPr>
              <w:spacing w:after="40"/>
              <w:jc w:val="right"/>
            </w:pPr>
            <w:r/>
            <w:r>
              <w:rPr>
                <w:rFonts w:ascii="ＭＳ 明朝" w:hAnsi="ＭＳ 明朝" w:eastAsia="ＭＳ 明朝"/>
                <w:b w:val="0"/>
                <w:sz w:val="18"/>
              </w:rPr>
              <w:t>8,774</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2.11倍</w:t>
            </w:r>
          </w:p>
        </w:tc>
      </w:tr>
      <w:tr>
        <w:tc>
          <w:tcPr>
            <w:tcW w:type="dxa" w:w="1814"/>
          </w:tcPr>
          <w:p>
            <w:pPr>
              <w:spacing w:after="40"/>
              <w:jc w:val="left"/>
            </w:pPr>
            <w:r/>
            <w:r>
              <w:rPr>
                <w:rFonts w:ascii="ＭＳ 明朝" w:hAnsi="ＭＳ 明朝" w:eastAsia="ＭＳ 明朝"/>
                <w:b w:val="0"/>
                <w:sz w:val="18"/>
              </w:rPr>
              <w:t>⑦ 101〜500㎥</w:t>
            </w:r>
          </w:p>
        </w:tc>
        <w:tc>
          <w:tcPr>
            <w:tcW w:type="dxa" w:w="964"/>
          </w:tcPr>
          <w:p>
            <w:pPr>
              <w:spacing w:after="40"/>
              <w:jc w:val="center"/>
            </w:pPr>
            <w:r/>
            <w:r>
              <w:rPr>
                <w:rFonts w:ascii="ＭＳ 明朝" w:hAnsi="ＭＳ 明朝" w:eastAsia="ＭＳ 明朝"/>
                <w:b w:val="0"/>
                <w:sz w:val="18"/>
              </w:rPr>
              <w:t>55件</w:t>
            </w:r>
          </w:p>
        </w:tc>
        <w:tc>
          <w:tcPr>
            <w:tcW w:type="dxa" w:w="1361"/>
          </w:tcPr>
          <w:p>
            <w:pPr>
              <w:spacing w:after="40"/>
              <w:jc w:val="right"/>
            </w:pPr>
            <w:r/>
            <w:r>
              <w:rPr>
                <w:rFonts w:ascii="ＭＳ 明朝" w:hAnsi="ＭＳ 明朝" w:eastAsia="ＭＳ 明朝"/>
                <w:b w:val="0"/>
                <w:sz w:val="18"/>
              </w:rPr>
              <w:t>22,935</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2.49倍</w:t>
            </w:r>
          </w:p>
        </w:tc>
      </w:tr>
      <w:tr>
        <w:tc>
          <w:tcPr>
            <w:tcW w:type="dxa" w:w="1814"/>
          </w:tcPr>
          <w:p>
            <w:pPr>
              <w:spacing w:after="40"/>
              <w:jc w:val="left"/>
            </w:pPr>
            <w:r/>
            <w:r>
              <w:rPr>
                <w:rFonts w:ascii="ＭＳ 明朝" w:hAnsi="ＭＳ 明朝" w:eastAsia="ＭＳ 明朝"/>
                <w:b w:val="0"/>
                <w:sz w:val="18"/>
              </w:rPr>
              <w:t>⑧ 501㎥超</w:t>
            </w:r>
          </w:p>
        </w:tc>
        <w:tc>
          <w:tcPr>
            <w:tcW w:type="dxa" w:w="964"/>
          </w:tcPr>
          <w:p>
            <w:pPr>
              <w:spacing w:after="40"/>
              <w:jc w:val="center"/>
            </w:pPr>
            <w:r/>
            <w:r>
              <w:rPr>
                <w:rFonts w:ascii="ＭＳ 明朝" w:hAnsi="ＭＳ 明朝" w:eastAsia="ＭＳ 明朝"/>
                <w:b w:val="0"/>
                <w:sz w:val="18"/>
              </w:rPr>
              <w:t>18件</w:t>
            </w:r>
          </w:p>
        </w:tc>
        <w:tc>
          <w:tcPr>
            <w:tcW w:type="dxa" w:w="1361"/>
          </w:tcPr>
          <w:p>
            <w:pPr>
              <w:spacing w:after="40"/>
              <w:jc w:val="right"/>
            </w:pPr>
            <w:r/>
            <w:r>
              <w:rPr>
                <w:rFonts w:ascii="ＭＳ 明朝" w:hAnsi="ＭＳ 明朝" w:eastAsia="ＭＳ 明朝"/>
                <w:b w:val="0"/>
                <w:sz w:val="18"/>
              </w:rPr>
              <w:t>115,335</w:t>
            </w:r>
          </w:p>
        </w:tc>
        <w:tc>
          <w:tcPr>
            <w:tcW w:type="dxa" w:w="1644"/>
          </w:tcPr>
          <w:p>
            <w:pPr>
              <w:spacing w:after="40"/>
              <w:jc w:val="center"/>
            </w:pPr>
            <w:r/>
            <w:r>
              <w:rPr>
                <w:rFonts w:ascii="ＭＳ 明朝" w:hAnsi="ＭＳ 明朝" w:eastAsia="ＭＳ 明朝"/>
                <w:b w:val="0"/>
                <w:sz w:val="18"/>
              </w:rPr>
              <w:t>1.12倍</w:t>
            </w:r>
          </w:p>
        </w:tc>
        <w:tc>
          <w:tcPr>
            <w:tcW w:type="dxa" w:w="1644"/>
          </w:tcPr>
          <w:p>
            <w:pPr>
              <w:spacing w:after="40"/>
              <w:jc w:val="center"/>
            </w:pPr>
            <w:r/>
            <w:r>
              <w:rPr>
                <w:rFonts w:ascii="ＭＳ 明朝" w:hAnsi="ＭＳ 明朝" w:eastAsia="ＭＳ 明朝"/>
                <w:b w:val="0"/>
                <w:sz w:val="18"/>
              </w:rPr>
              <w:t>1.99倍</w:t>
            </w:r>
          </w:p>
        </w:tc>
        <w:tc>
          <w:tcPr>
            <w:tcW w:type="dxa" w:w="1644"/>
          </w:tcPr>
          <w:p>
            <w:pPr>
              <w:spacing w:after="40"/>
              <w:jc w:val="center"/>
            </w:pPr>
            <w:r/>
            <w:r>
              <w:rPr>
                <w:rFonts w:ascii="ＭＳ 明朝" w:hAnsi="ＭＳ 明朝" w:eastAsia="ＭＳ 明朝"/>
                <w:b w:val="0"/>
                <w:sz w:val="18"/>
              </w:rPr>
              <w:t>2.86倍</w:t>
            </w:r>
          </w:p>
        </w:tc>
      </w:tr>
    </w:tbl>
    <w:p>
      <w:pPr>
        <w:spacing w:after="200" w:line="276" w:lineRule="auto"/>
      </w:pPr>
      <w:r>
        <w:rPr>
          <w:rFonts w:ascii="ＭＳ 明朝" w:hAnsi="ＭＳ 明朝" w:eastAsia="ＭＳ 明朝"/>
          <w:b w:val="0"/>
          <w:color w:val="595959"/>
          <w:sz w:val="17"/>
        </w:rPr>
        <w:t>※ ①②は体系を変えないため全ゾーンが同率。③は口径と使用水量の組合せにより倍率が変わる。③の倍率は各ゾーンに割り当てた代表口径によるものであり、同じ水量帯でも口径が異なれば倍率は変わる（8-2（3）参照）。</w:t>
      </w:r>
    </w:p>
    <w:p>
      <w:pPr>
        <w:spacing w:after="120" w:line="276" w:lineRule="auto"/>
      </w:pPr>
      <w:r>
        <w:rPr>
          <w:rFonts w:ascii="ＭＳ 明朝" w:hAnsi="ＭＳ 明朝" w:eastAsia="ＭＳ 明朝"/>
          <w:b w:val="0"/>
          <w:sz w:val="21"/>
        </w:rPr>
        <w:t>体系を維持する①②では全ての使用者が同じ倍率で上がるのに対し、③では口径と使用水量の組合せによって倍率が分かれる。どちらが公平かは価値判断を伴うため、住民・議会での議論が必要である。</w:t>
      </w:r>
    </w:p>
    <w:p>
      <w:pPr>
        <w:spacing w:before="240" w:after="100"/>
      </w:pPr>
      <w:r>
        <w:rPr>
          <w:rFonts w:ascii="ＭＳ ゴシック" w:hAnsi="ＭＳ ゴシック" w:eastAsia="ＭＳ ゴシック"/>
          <w:b/>
          <w:color w:val="2E75B6"/>
          <w:sz w:val="23"/>
        </w:rPr>
        <w:t>9-2　標準家庭への影響</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835"/>
            <w:shd w:val="clear" w:fill="2E75B6"/>
          </w:tcPr>
          <w:p>
            <w:pPr>
              <w:spacing w:after="40"/>
              <w:jc w:val="center"/>
            </w:pPr>
            <w:r/>
            <w:r>
              <w:rPr>
                <w:rFonts w:ascii="ＭＳ ゴシック" w:hAnsi="ＭＳ ゴシック" w:eastAsia="ＭＳ ゴシック"/>
                <w:b/>
                <w:color w:val="FFFFFF"/>
                <w:sz w:val="19"/>
              </w:rPr>
              <w:t>改定案</w:t>
            </w:r>
          </w:p>
        </w:tc>
        <w:tc>
          <w:tcPr>
            <w:tcW w:type="dxa" w:w="1701"/>
            <w:shd w:val="clear" w:fill="2E75B6"/>
          </w:tcPr>
          <w:p>
            <w:pPr>
              <w:spacing w:after="40"/>
              <w:jc w:val="center"/>
            </w:pPr>
            <w:r/>
            <w:r>
              <w:rPr>
                <w:rFonts w:ascii="ＭＳ ゴシック" w:hAnsi="ＭＳ ゴシック" w:eastAsia="ＭＳ ゴシック"/>
                <w:b/>
                <w:color w:val="FFFFFF"/>
                <w:sz w:val="19"/>
              </w:rPr>
              <w:t>月額</w:t>
            </w:r>
          </w:p>
        </w:tc>
        <w:tc>
          <w:tcPr>
            <w:tcW w:type="dxa" w:w="1587"/>
            <w:shd w:val="clear" w:fill="2E75B6"/>
          </w:tcPr>
          <w:p>
            <w:pPr>
              <w:spacing w:after="40"/>
              <w:jc w:val="center"/>
            </w:pPr>
            <w:r/>
            <w:r>
              <w:rPr>
                <w:rFonts w:ascii="ＭＳ ゴシック" w:hAnsi="ＭＳ ゴシック" w:eastAsia="ＭＳ ゴシック"/>
                <w:b/>
                <w:color w:val="FFFFFF"/>
                <w:sz w:val="19"/>
              </w:rPr>
              <w:t>現行比</w:t>
            </w:r>
          </w:p>
        </w:tc>
        <w:tc>
          <w:tcPr>
            <w:tcW w:type="dxa" w:w="1701"/>
            <w:shd w:val="clear" w:fill="2E75B6"/>
          </w:tcPr>
          <w:p>
            <w:pPr>
              <w:spacing w:after="40"/>
              <w:jc w:val="center"/>
            </w:pPr>
            <w:r/>
            <w:r>
              <w:rPr>
                <w:rFonts w:ascii="ＭＳ ゴシック" w:hAnsi="ＭＳ ゴシック" w:eastAsia="ＭＳ ゴシック"/>
                <w:b/>
                <w:color w:val="FFFFFF"/>
                <w:sz w:val="19"/>
              </w:rPr>
              <w:t>増加額</w:t>
            </w:r>
          </w:p>
        </w:tc>
      </w:tr>
      <w:tr>
        <w:tc>
          <w:tcPr>
            <w:tcW w:type="dxa" w:w="2835"/>
          </w:tcPr>
          <w:p>
            <w:pPr>
              <w:spacing w:after="40"/>
              <w:jc w:val="left"/>
            </w:pPr>
            <w:r/>
            <w:r>
              <w:rPr>
                <w:rFonts w:ascii="ＭＳ 明朝" w:hAnsi="ＭＳ 明朝" w:eastAsia="ＭＳ 明朝"/>
                <w:b w:val="0"/>
                <w:sz w:val="19"/>
              </w:rPr>
              <w:t>現行</w:t>
            </w:r>
          </w:p>
        </w:tc>
        <w:tc>
          <w:tcPr>
            <w:tcW w:type="dxa" w:w="1701"/>
          </w:tcPr>
          <w:p>
            <w:pPr>
              <w:spacing w:after="40"/>
              <w:jc w:val="center"/>
            </w:pPr>
            <w:r/>
            <w:r>
              <w:rPr>
                <w:rFonts w:ascii="ＭＳ 明朝" w:hAnsi="ＭＳ 明朝" w:eastAsia="ＭＳ 明朝"/>
                <w:b w:val="0"/>
                <w:sz w:val="19"/>
              </w:rPr>
              <w:t>2,497円</w:t>
            </w:r>
          </w:p>
        </w:tc>
        <w:tc>
          <w:tcPr>
            <w:tcW w:type="dxa" w:w="1587"/>
          </w:tcPr>
          <w:p>
            <w:pPr>
              <w:spacing w:after="40"/>
              <w:jc w:val="center"/>
            </w:pPr>
            <w:r/>
            <w:r>
              <w:rPr>
                <w:rFonts w:ascii="ＭＳ 明朝" w:hAnsi="ＭＳ 明朝" w:eastAsia="ＭＳ 明朝"/>
                <w:b w:val="0"/>
                <w:sz w:val="19"/>
              </w:rPr>
              <w:t>―</w:t>
            </w:r>
          </w:p>
        </w:tc>
        <w:tc>
          <w:tcPr>
            <w:tcW w:type="dxa" w:w="1701"/>
          </w:tcPr>
          <w:p>
            <w:pPr>
              <w:spacing w:after="40"/>
              <w:jc w:val="center"/>
            </w:pPr>
            <w:r/>
            <w:r>
              <w:rPr>
                <w:rFonts w:ascii="ＭＳ 明朝" w:hAnsi="ＭＳ 明朝" w:eastAsia="ＭＳ 明朝"/>
                <w:b w:val="0"/>
                <w:sz w:val="19"/>
              </w:rPr>
              <w:t>―</w:t>
            </w:r>
          </w:p>
        </w:tc>
      </w:tr>
      <w:tr>
        <w:tc>
          <w:tcPr>
            <w:tcW w:type="dxa" w:w="2835"/>
          </w:tcPr>
          <w:p>
            <w:pPr>
              <w:spacing w:after="40"/>
              <w:jc w:val="left"/>
            </w:pPr>
            <w:r/>
            <w:r>
              <w:rPr>
                <w:rFonts w:ascii="ＭＳ 明朝" w:hAnsi="ＭＳ 明朝" w:eastAsia="ＭＳ 明朝"/>
                <w:b w:val="0"/>
                <w:sz w:val="19"/>
              </w:rPr>
              <w:t>②赤字半減（1.125倍）</w:t>
            </w:r>
          </w:p>
        </w:tc>
        <w:tc>
          <w:tcPr>
            <w:tcW w:type="dxa" w:w="1701"/>
          </w:tcPr>
          <w:p>
            <w:pPr>
              <w:spacing w:after="40"/>
              <w:jc w:val="center"/>
            </w:pPr>
            <w:r/>
            <w:r>
              <w:rPr>
                <w:rFonts w:ascii="ＭＳ 明朝" w:hAnsi="ＭＳ 明朝" w:eastAsia="ＭＳ 明朝"/>
                <w:b w:val="0"/>
                <w:sz w:val="19"/>
              </w:rPr>
              <w:t>2,809円</w:t>
            </w:r>
          </w:p>
        </w:tc>
        <w:tc>
          <w:tcPr>
            <w:tcW w:type="dxa" w:w="1587"/>
          </w:tcPr>
          <w:p>
            <w:pPr>
              <w:spacing w:after="40"/>
              <w:jc w:val="center"/>
            </w:pPr>
            <w:r/>
            <w:r>
              <w:rPr>
                <w:rFonts w:ascii="ＭＳ 明朝" w:hAnsi="ＭＳ 明朝" w:eastAsia="ＭＳ 明朝"/>
                <w:b w:val="0"/>
                <w:sz w:val="19"/>
              </w:rPr>
              <w:t>1.12倍</w:t>
            </w:r>
          </w:p>
        </w:tc>
        <w:tc>
          <w:tcPr>
            <w:tcW w:type="dxa" w:w="1701"/>
          </w:tcPr>
          <w:p>
            <w:pPr>
              <w:spacing w:after="40"/>
              <w:jc w:val="center"/>
            </w:pPr>
            <w:r/>
            <w:r>
              <w:rPr>
                <w:rFonts w:ascii="ＭＳ 明朝" w:hAnsi="ＭＳ 明朝" w:eastAsia="ＭＳ 明朝"/>
                <w:b w:val="0"/>
                <w:sz w:val="19"/>
              </w:rPr>
              <w:t>+312円</w:t>
            </w:r>
          </w:p>
        </w:tc>
      </w:tr>
      <w:tr>
        <w:tc>
          <w:tcPr>
            <w:tcW w:type="dxa" w:w="2835"/>
          </w:tcPr>
          <w:p>
            <w:pPr>
              <w:spacing w:after="40"/>
              <w:jc w:val="left"/>
            </w:pPr>
            <w:r/>
            <w:r>
              <w:rPr>
                <w:rFonts w:ascii="ＭＳ 明朝" w:hAnsi="ＭＳ 明朝" w:eastAsia="ＭＳ 明朝"/>
                <w:b w:val="0"/>
                <w:sz w:val="19"/>
              </w:rPr>
              <w:t>①現行体系維持（1.99倍）</w:t>
            </w:r>
          </w:p>
        </w:tc>
        <w:tc>
          <w:tcPr>
            <w:tcW w:type="dxa" w:w="1701"/>
          </w:tcPr>
          <w:p>
            <w:pPr>
              <w:spacing w:after="40"/>
              <w:jc w:val="center"/>
            </w:pPr>
            <w:r/>
            <w:r>
              <w:rPr>
                <w:rFonts w:ascii="ＭＳ 明朝" w:hAnsi="ＭＳ 明朝" w:eastAsia="ＭＳ 明朝"/>
                <w:b w:val="0"/>
                <w:sz w:val="19"/>
              </w:rPr>
              <w:t>4,969円</w:t>
            </w:r>
          </w:p>
        </w:tc>
        <w:tc>
          <w:tcPr>
            <w:tcW w:type="dxa" w:w="1587"/>
          </w:tcPr>
          <w:p>
            <w:pPr>
              <w:spacing w:after="40"/>
              <w:jc w:val="center"/>
            </w:pPr>
            <w:r/>
            <w:r>
              <w:rPr>
                <w:rFonts w:ascii="ＭＳ 明朝" w:hAnsi="ＭＳ 明朝" w:eastAsia="ＭＳ 明朝"/>
                <w:b w:val="0"/>
                <w:sz w:val="19"/>
              </w:rPr>
              <w:t>1.99倍</w:t>
            </w:r>
          </w:p>
        </w:tc>
        <w:tc>
          <w:tcPr>
            <w:tcW w:type="dxa" w:w="1701"/>
          </w:tcPr>
          <w:p>
            <w:pPr>
              <w:spacing w:after="40"/>
              <w:jc w:val="center"/>
            </w:pPr>
            <w:r/>
            <w:r>
              <w:rPr>
                <w:rFonts w:ascii="ＭＳ 明朝" w:hAnsi="ＭＳ 明朝" w:eastAsia="ＭＳ 明朝"/>
                <w:b w:val="0"/>
                <w:sz w:val="19"/>
              </w:rPr>
              <w:t>+2,472円</w:t>
            </w:r>
          </w:p>
        </w:tc>
      </w:tr>
      <w:tr>
        <w:tc>
          <w:tcPr>
            <w:tcW w:type="dxa" w:w="2835"/>
          </w:tcPr>
          <w:p>
            <w:pPr>
              <w:spacing w:after="40"/>
              <w:jc w:val="left"/>
            </w:pPr>
            <w:r/>
            <w:r>
              <w:rPr>
                <w:rFonts w:ascii="ＭＳ 明朝" w:hAnsi="ＭＳ 明朝" w:eastAsia="ＭＳ 明朝"/>
                <w:b w:val="0"/>
                <w:sz w:val="19"/>
              </w:rPr>
              <w:t>③口径別3-A</w:t>
            </w:r>
          </w:p>
        </w:tc>
        <w:tc>
          <w:tcPr>
            <w:tcW w:type="dxa" w:w="1701"/>
          </w:tcPr>
          <w:p>
            <w:pPr>
              <w:spacing w:after="40"/>
              <w:jc w:val="center"/>
            </w:pPr>
            <w:r/>
            <w:r>
              <w:rPr>
                <w:rFonts w:ascii="ＭＳ 明朝" w:hAnsi="ＭＳ 明朝" w:eastAsia="ＭＳ 明朝"/>
                <w:b w:val="0"/>
                <w:sz w:val="19"/>
              </w:rPr>
              <w:t>4,166円</w:t>
            </w:r>
          </w:p>
        </w:tc>
        <w:tc>
          <w:tcPr>
            <w:tcW w:type="dxa" w:w="1587"/>
          </w:tcPr>
          <w:p>
            <w:pPr>
              <w:spacing w:after="40"/>
              <w:jc w:val="center"/>
            </w:pPr>
            <w:r/>
            <w:r>
              <w:rPr>
                <w:rFonts w:ascii="ＭＳ 明朝" w:hAnsi="ＭＳ 明朝" w:eastAsia="ＭＳ 明朝"/>
                <w:b w:val="0"/>
                <w:sz w:val="19"/>
              </w:rPr>
              <w:t>1.67倍</w:t>
            </w:r>
          </w:p>
        </w:tc>
        <w:tc>
          <w:tcPr>
            <w:tcW w:type="dxa" w:w="1701"/>
          </w:tcPr>
          <w:p>
            <w:pPr>
              <w:spacing w:after="40"/>
              <w:jc w:val="center"/>
            </w:pPr>
            <w:r/>
            <w:r>
              <w:rPr>
                <w:rFonts w:ascii="ＭＳ 明朝" w:hAnsi="ＭＳ 明朝" w:eastAsia="ＭＳ 明朝"/>
                <w:b w:val="0"/>
                <w:sz w:val="19"/>
              </w:rPr>
              <w:t>+1,669円</w:t>
            </w:r>
          </w:p>
        </w:tc>
      </w:tr>
    </w:tbl>
    <w:p>
      <w:pPr>
        <w:spacing w:after="200" w:line="276" w:lineRule="auto"/>
      </w:pPr>
      <w:r>
        <w:rPr>
          <w:rFonts w:ascii="ＭＳ 明朝" w:hAnsi="ＭＳ 明朝" w:eastAsia="ＭＳ 明朝"/>
          <w:b w:val="0"/>
          <w:color w:val="595959"/>
          <w:sz w:val="17"/>
        </w:rPr>
        <w:t>※ 口径20mm・月20㎥使用の場合（税込）。</w:t>
      </w:r>
    </w:p>
    <w:p>
      <w:pPr>
        <w:spacing w:before="240" w:after="100"/>
      </w:pPr>
      <w:r>
        <w:rPr>
          <w:rFonts w:ascii="ＭＳ ゴシック" w:hAnsi="ＭＳ ゴシック" w:eastAsia="ＭＳ ゴシック"/>
          <w:b/>
          <w:color w:val="2E75B6"/>
          <w:sz w:val="23"/>
        </w:rPr>
        <w:t>9-3　水産加工業への影響（仮定した事例）</w:t>
      </w:r>
    </w:p>
    <w:p>
      <w:pPr>
        <w:spacing w:after="80" w:line="276" w:lineRule="auto"/>
      </w:pPr>
      <w:r>
        <w:rPr>
          <w:rFonts w:ascii="ＭＳ 明朝" w:hAnsi="ＭＳ 明朝" w:eastAsia="ＭＳ 明朝"/>
          <w:b w:val="0"/>
          <w:color w:val="595959"/>
          <w:sz w:val="21"/>
        </w:rPr>
        <w:t>本節の数値は、口径と使用水量を仮定した事例であり、実在の事業者の実績ではない。合計額および町全体の財政効果は算定していない（5-7参照）。</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701"/>
            <w:shd w:val="clear" w:fill="2E75B6"/>
          </w:tcPr>
          <w:p>
            <w:pPr>
              <w:spacing w:after="40"/>
              <w:jc w:val="center"/>
            </w:pPr>
            <w:r/>
            <w:r>
              <w:rPr>
                <w:rFonts w:ascii="ＭＳ ゴシック" w:hAnsi="ＭＳ ゴシック" w:eastAsia="ＭＳ ゴシック"/>
                <w:b/>
                <w:color w:val="FFFFFF"/>
                <w:sz w:val="17"/>
              </w:rPr>
              <w:t>仮定した区分</w:t>
            </w:r>
          </w:p>
        </w:tc>
        <w:tc>
          <w:tcPr>
            <w:tcW w:type="dxa" w:w="850"/>
            <w:shd w:val="clear" w:fill="2E75B6"/>
          </w:tcPr>
          <w:p>
            <w:pPr>
              <w:spacing w:after="40"/>
              <w:jc w:val="center"/>
            </w:pPr>
            <w:r/>
            <w:r>
              <w:rPr>
                <w:rFonts w:ascii="ＭＳ ゴシック" w:hAnsi="ＭＳ ゴシック" w:eastAsia="ＭＳ ゴシック"/>
                <w:b/>
                <w:color w:val="FFFFFF"/>
                <w:sz w:val="17"/>
              </w:rPr>
              <w:t>口径</w:t>
            </w:r>
          </w:p>
        </w:tc>
        <w:tc>
          <w:tcPr>
            <w:tcW w:type="dxa" w:w="1020"/>
            <w:shd w:val="clear" w:fill="2E75B6"/>
          </w:tcPr>
          <w:p>
            <w:pPr>
              <w:spacing w:after="40"/>
              <w:jc w:val="center"/>
            </w:pPr>
            <w:r/>
            <w:r>
              <w:rPr>
                <w:rFonts w:ascii="ＭＳ ゴシック" w:hAnsi="ＭＳ ゴシック" w:eastAsia="ＭＳ ゴシック"/>
                <w:b/>
                <w:color w:val="FFFFFF"/>
                <w:sz w:val="17"/>
              </w:rPr>
              <w:t>月使用量</w:t>
            </w:r>
          </w:p>
        </w:tc>
        <w:tc>
          <w:tcPr>
            <w:tcW w:type="dxa" w:w="1304"/>
            <w:shd w:val="clear" w:fill="2E75B6"/>
          </w:tcPr>
          <w:p>
            <w:pPr>
              <w:spacing w:after="40"/>
              <w:jc w:val="center"/>
            </w:pPr>
            <w:r/>
            <w:r>
              <w:rPr>
                <w:rFonts w:ascii="ＭＳ ゴシック" w:hAnsi="ＭＳ ゴシック" w:eastAsia="ＭＳ ゴシック"/>
                <w:b/>
                <w:color w:val="FFFFFF"/>
                <w:sz w:val="17"/>
              </w:rPr>
              <w:t>現行月額</w:t>
            </w:r>
          </w:p>
        </w:tc>
        <w:tc>
          <w:tcPr>
            <w:tcW w:type="dxa" w:w="1247"/>
            <w:shd w:val="clear" w:fill="2E75B6"/>
          </w:tcPr>
          <w:p>
            <w:pPr>
              <w:spacing w:after="40"/>
              <w:jc w:val="center"/>
            </w:pPr>
            <w:r/>
            <w:r>
              <w:rPr>
                <w:rFonts w:ascii="ＭＳ ゴシック" w:hAnsi="ＭＳ ゴシック" w:eastAsia="ＭＳ ゴシック"/>
                <w:b/>
                <w:color w:val="FFFFFF"/>
                <w:sz w:val="17"/>
              </w:rPr>
              <w:t>②赤字半減</w:t>
            </w:r>
          </w:p>
        </w:tc>
        <w:tc>
          <w:tcPr>
            <w:tcW w:type="dxa" w:w="1247"/>
            <w:shd w:val="clear" w:fill="2E75B6"/>
          </w:tcPr>
          <w:p>
            <w:pPr>
              <w:spacing w:after="40"/>
              <w:jc w:val="center"/>
            </w:pPr>
            <w:r/>
            <w:r>
              <w:rPr>
                <w:rFonts w:ascii="ＭＳ ゴシック" w:hAnsi="ＭＳ ゴシック" w:eastAsia="ＭＳ ゴシック"/>
                <w:b/>
                <w:color w:val="FFFFFF"/>
                <w:sz w:val="17"/>
              </w:rPr>
              <w:t>①現行体系</w:t>
            </w:r>
          </w:p>
        </w:tc>
        <w:tc>
          <w:tcPr>
            <w:tcW w:type="dxa" w:w="1020"/>
            <w:shd w:val="clear" w:fill="2E75B6"/>
          </w:tcPr>
          <w:p>
            <w:pPr>
              <w:spacing w:after="40"/>
              <w:jc w:val="center"/>
            </w:pPr>
            <w:r/>
            <w:r>
              <w:rPr>
                <w:rFonts w:ascii="ＭＳ ゴシック" w:hAnsi="ＭＳ ゴシック" w:eastAsia="ＭＳ ゴシック"/>
                <w:b/>
                <w:color w:val="FFFFFF"/>
                <w:sz w:val="17"/>
              </w:rPr>
              <w:t>③3-A</w:t>
            </w:r>
          </w:p>
        </w:tc>
        <w:tc>
          <w:tcPr>
            <w:tcW w:type="dxa" w:w="1020"/>
            <w:shd w:val="clear" w:fill="2E75B6"/>
          </w:tcPr>
          <w:p>
            <w:pPr>
              <w:spacing w:after="40"/>
              <w:jc w:val="center"/>
            </w:pPr>
            <w:r/>
            <w:r>
              <w:rPr>
                <w:rFonts w:ascii="ＭＳ ゴシック" w:hAnsi="ＭＳ ゴシック" w:eastAsia="ＭＳ ゴシック"/>
                <w:b/>
                <w:color w:val="FFFFFF"/>
                <w:sz w:val="17"/>
              </w:rPr>
              <w:t>③3-B</w:t>
            </w:r>
          </w:p>
        </w:tc>
      </w:tr>
      <w:tr>
        <w:tc>
          <w:tcPr>
            <w:tcW w:type="dxa" w:w="1701"/>
          </w:tcPr>
          <w:p>
            <w:pPr>
              <w:spacing w:after="40"/>
              <w:jc w:val="left"/>
            </w:pPr>
            <w:r/>
            <w:r>
              <w:rPr>
                <w:rFonts w:ascii="ＭＳ 明朝" w:hAnsi="ＭＳ 明朝" w:eastAsia="ＭＳ 明朝"/>
                <w:b w:val="0"/>
                <w:sz w:val="17"/>
              </w:rPr>
              <w:t>小規模（家族経営）</w:t>
            </w:r>
          </w:p>
        </w:tc>
        <w:tc>
          <w:tcPr>
            <w:tcW w:type="dxa" w:w="850"/>
          </w:tcPr>
          <w:p>
            <w:pPr>
              <w:spacing w:after="40"/>
              <w:jc w:val="center"/>
            </w:pPr>
            <w:r/>
            <w:r>
              <w:rPr>
                <w:rFonts w:ascii="ＭＳ 明朝" w:hAnsi="ＭＳ 明朝" w:eastAsia="ＭＳ 明朝"/>
                <w:b w:val="0"/>
                <w:sz w:val="17"/>
              </w:rPr>
              <w:t>25mm</w:t>
            </w:r>
          </w:p>
        </w:tc>
        <w:tc>
          <w:tcPr>
            <w:tcW w:type="dxa" w:w="1020"/>
          </w:tcPr>
          <w:p>
            <w:pPr>
              <w:spacing w:after="40"/>
              <w:jc w:val="center"/>
            </w:pPr>
            <w:r/>
            <w:r>
              <w:rPr>
                <w:rFonts w:ascii="ＭＳ 明朝" w:hAnsi="ＭＳ 明朝" w:eastAsia="ＭＳ 明朝"/>
                <w:b w:val="0"/>
                <w:sz w:val="17"/>
              </w:rPr>
              <w:t>200㎥</w:t>
            </w:r>
          </w:p>
        </w:tc>
        <w:tc>
          <w:tcPr>
            <w:tcW w:type="dxa" w:w="1304"/>
          </w:tcPr>
          <w:p>
            <w:pPr>
              <w:spacing w:after="40"/>
              <w:jc w:val="right"/>
            </w:pPr>
            <w:r/>
            <w:r>
              <w:rPr>
                <w:rFonts w:ascii="ＭＳ 明朝" w:hAnsi="ＭＳ 明朝" w:eastAsia="ＭＳ 明朝"/>
                <w:b w:val="0"/>
                <w:sz w:val="17"/>
              </w:rPr>
              <w:t>23,210</w:t>
            </w:r>
          </w:p>
        </w:tc>
        <w:tc>
          <w:tcPr>
            <w:tcW w:type="dxa" w:w="1247"/>
          </w:tcPr>
          <w:p>
            <w:pPr>
              <w:spacing w:after="40"/>
              <w:jc w:val="center"/>
            </w:pPr>
            <w:r/>
            <w:r>
              <w:rPr>
                <w:rFonts w:ascii="ＭＳ 明朝" w:hAnsi="ＭＳ 明朝" w:eastAsia="ＭＳ 明朝"/>
                <w:b w:val="0"/>
                <w:sz w:val="17"/>
              </w:rPr>
              <w:t>1.12倍</w:t>
            </w:r>
          </w:p>
        </w:tc>
        <w:tc>
          <w:tcPr>
            <w:tcW w:type="dxa" w:w="1247"/>
          </w:tcPr>
          <w:p>
            <w:pPr>
              <w:spacing w:after="40"/>
              <w:jc w:val="center"/>
            </w:pPr>
            <w:r/>
            <w:r>
              <w:rPr>
                <w:rFonts w:ascii="ＭＳ 明朝" w:hAnsi="ＭＳ 明朝" w:eastAsia="ＭＳ 明朝"/>
                <w:b w:val="0"/>
                <w:sz w:val="17"/>
              </w:rPr>
              <w:t>1.99倍</w:t>
            </w:r>
          </w:p>
        </w:tc>
        <w:tc>
          <w:tcPr>
            <w:tcW w:type="dxa" w:w="1020"/>
          </w:tcPr>
          <w:p>
            <w:pPr>
              <w:spacing w:after="40"/>
              <w:jc w:val="center"/>
            </w:pPr>
            <w:r/>
            <w:r>
              <w:rPr>
                <w:rFonts w:ascii="ＭＳ 明朝" w:hAnsi="ＭＳ 明朝" w:eastAsia="ＭＳ 明朝"/>
                <w:b w:val="0"/>
                <w:sz w:val="17"/>
              </w:rPr>
              <w:t>2.50倍</w:t>
            </w:r>
          </w:p>
        </w:tc>
        <w:tc>
          <w:tcPr>
            <w:tcW w:type="dxa" w:w="1020"/>
          </w:tcPr>
          <w:p>
            <w:pPr>
              <w:spacing w:after="40"/>
              <w:jc w:val="center"/>
            </w:pPr>
            <w:r/>
            <w:r>
              <w:rPr>
                <w:rFonts w:ascii="ＭＳ 明朝" w:hAnsi="ＭＳ 明朝" w:eastAsia="ＭＳ 明朝"/>
                <w:b w:val="0"/>
                <w:sz w:val="17"/>
              </w:rPr>
              <w:t>2.50倍</w:t>
            </w:r>
          </w:p>
        </w:tc>
      </w:tr>
      <w:tr>
        <w:tc>
          <w:tcPr>
            <w:tcW w:type="dxa" w:w="1701"/>
          </w:tcPr>
          <w:p>
            <w:pPr>
              <w:spacing w:after="40"/>
              <w:jc w:val="left"/>
            </w:pPr>
            <w:r/>
            <w:r>
              <w:rPr>
                <w:rFonts w:ascii="ＭＳ 明朝" w:hAnsi="ＭＳ 明朝" w:eastAsia="ＭＳ 明朝"/>
                <w:b w:val="0"/>
                <w:sz w:val="17"/>
              </w:rPr>
              <w:t>中規模（一般加工）</w:t>
            </w:r>
          </w:p>
        </w:tc>
        <w:tc>
          <w:tcPr>
            <w:tcW w:type="dxa" w:w="850"/>
          </w:tcPr>
          <w:p>
            <w:pPr>
              <w:spacing w:after="40"/>
              <w:jc w:val="center"/>
            </w:pPr>
            <w:r/>
            <w:r>
              <w:rPr>
                <w:rFonts w:ascii="ＭＳ 明朝" w:hAnsi="ＭＳ 明朝" w:eastAsia="ＭＳ 明朝"/>
                <w:b w:val="0"/>
                <w:sz w:val="17"/>
              </w:rPr>
              <w:t>50mm</w:t>
            </w:r>
          </w:p>
        </w:tc>
        <w:tc>
          <w:tcPr>
            <w:tcW w:type="dxa" w:w="1020"/>
          </w:tcPr>
          <w:p>
            <w:pPr>
              <w:spacing w:after="40"/>
              <w:jc w:val="center"/>
            </w:pPr>
            <w:r/>
            <w:r>
              <w:rPr>
                <w:rFonts w:ascii="ＭＳ 明朝" w:hAnsi="ＭＳ 明朝" w:eastAsia="ＭＳ 明朝"/>
                <w:b w:val="0"/>
                <w:sz w:val="17"/>
              </w:rPr>
              <w:t>1,000㎥</w:t>
            </w:r>
          </w:p>
        </w:tc>
        <w:tc>
          <w:tcPr>
            <w:tcW w:type="dxa" w:w="1304"/>
          </w:tcPr>
          <w:p>
            <w:pPr>
              <w:spacing w:after="40"/>
              <w:jc w:val="right"/>
            </w:pPr>
            <w:r/>
            <w:r>
              <w:rPr>
                <w:rFonts w:ascii="ＭＳ 明朝" w:hAnsi="ＭＳ 明朝" w:eastAsia="ＭＳ 明朝"/>
                <w:b w:val="0"/>
                <w:sz w:val="17"/>
              </w:rPr>
              <w:t>111,980</w:t>
            </w:r>
          </w:p>
        </w:tc>
        <w:tc>
          <w:tcPr>
            <w:tcW w:type="dxa" w:w="1247"/>
          </w:tcPr>
          <w:p>
            <w:pPr>
              <w:spacing w:after="40"/>
              <w:jc w:val="center"/>
            </w:pPr>
            <w:r/>
            <w:r>
              <w:rPr>
                <w:rFonts w:ascii="ＭＳ 明朝" w:hAnsi="ＭＳ 明朝" w:eastAsia="ＭＳ 明朝"/>
                <w:b w:val="0"/>
                <w:sz w:val="17"/>
              </w:rPr>
              <w:t>1.12倍</w:t>
            </w:r>
          </w:p>
        </w:tc>
        <w:tc>
          <w:tcPr>
            <w:tcW w:type="dxa" w:w="1247"/>
          </w:tcPr>
          <w:p>
            <w:pPr>
              <w:spacing w:after="40"/>
              <w:jc w:val="center"/>
            </w:pPr>
            <w:r/>
            <w:r>
              <w:rPr>
                <w:rFonts w:ascii="ＭＳ 明朝" w:hAnsi="ＭＳ 明朝" w:eastAsia="ＭＳ 明朝"/>
                <w:b w:val="0"/>
                <w:sz w:val="17"/>
              </w:rPr>
              <w:t>1.99倍</w:t>
            </w:r>
          </w:p>
        </w:tc>
        <w:tc>
          <w:tcPr>
            <w:tcW w:type="dxa" w:w="1020"/>
          </w:tcPr>
          <w:p>
            <w:pPr>
              <w:spacing w:after="40"/>
              <w:jc w:val="center"/>
            </w:pPr>
            <w:r/>
            <w:r>
              <w:rPr>
                <w:rFonts w:ascii="ＭＳ 明朝" w:hAnsi="ＭＳ 明朝" w:eastAsia="ＭＳ 明朝"/>
                <w:b w:val="0"/>
                <w:sz w:val="17"/>
              </w:rPr>
              <w:t>2.86倍</w:t>
            </w:r>
          </w:p>
        </w:tc>
        <w:tc>
          <w:tcPr>
            <w:tcW w:type="dxa" w:w="1020"/>
          </w:tcPr>
          <w:p>
            <w:pPr>
              <w:spacing w:after="40"/>
              <w:jc w:val="center"/>
            </w:pPr>
            <w:r/>
            <w:r>
              <w:rPr>
                <w:rFonts w:ascii="ＭＳ 明朝" w:hAnsi="ＭＳ 明朝" w:eastAsia="ＭＳ 明朝"/>
                <w:b w:val="0"/>
                <w:sz w:val="17"/>
              </w:rPr>
              <w:t>1.03倍</w:t>
            </w:r>
          </w:p>
        </w:tc>
      </w:tr>
      <w:tr>
        <w:tc>
          <w:tcPr>
            <w:tcW w:type="dxa" w:w="1701"/>
          </w:tcPr>
          <w:p>
            <w:pPr>
              <w:spacing w:after="40"/>
              <w:jc w:val="left"/>
            </w:pPr>
            <w:r/>
            <w:r>
              <w:rPr>
                <w:rFonts w:ascii="ＭＳ 明朝" w:hAnsi="ＭＳ 明朝" w:eastAsia="ＭＳ 明朝"/>
                <w:b w:val="0"/>
                <w:sz w:val="17"/>
              </w:rPr>
              <w:t>大規模（冷凍・主要）</w:t>
            </w:r>
          </w:p>
        </w:tc>
        <w:tc>
          <w:tcPr>
            <w:tcW w:type="dxa" w:w="850"/>
          </w:tcPr>
          <w:p>
            <w:pPr>
              <w:spacing w:after="40"/>
              <w:jc w:val="center"/>
            </w:pPr>
            <w:r/>
            <w:r>
              <w:rPr>
                <w:rFonts w:ascii="ＭＳ 明朝" w:hAnsi="ＭＳ 明朝" w:eastAsia="ＭＳ 明朝"/>
                <w:b w:val="0"/>
                <w:sz w:val="17"/>
              </w:rPr>
              <w:t>75mm</w:t>
            </w:r>
          </w:p>
        </w:tc>
        <w:tc>
          <w:tcPr>
            <w:tcW w:type="dxa" w:w="1020"/>
          </w:tcPr>
          <w:p>
            <w:pPr>
              <w:spacing w:after="40"/>
              <w:jc w:val="center"/>
            </w:pPr>
            <w:r/>
            <w:r>
              <w:rPr>
                <w:rFonts w:ascii="ＭＳ 明朝" w:hAnsi="ＭＳ 明朝" w:eastAsia="ＭＳ 明朝"/>
                <w:b w:val="0"/>
                <w:sz w:val="17"/>
              </w:rPr>
              <w:t>3,000㎥</w:t>
            </w:r>
          </w:p>
        </w:tc>
        <w:tc>
          <w:tcPr>
            <w:tcW w:type="dxa" w:w="1304"/>
          </w:tcPr>
          <w:p>
            <w:pPr>
              <w:spacing w:after="40"/>
              <w:jc w:val="right"/>
            </w:pPr>
            <w:r/>
            <w:r>
              <w:rPr>
                <w:rFonts w:ascii="ＭＳ 明朝" w:hAnsi="ＭＳ 明朝" w:eastAsia="ＭＳ 明朝"/>
                <w:b w:val="0"/>
                <w:sz w:val="17"/>
              </w:rPr>
              <w:t>332,200</w:t>
            </w:r>
          </w:p>
        </w:tc>
        <w:tc>
          <w:tcPr>
            <w:tcW w:type="dxa" w:w="1247"/>
          </w:tcPr>
          <w:p>
            <w:pPr>
              <w:spacing w:after="40"/>
              <w:jc w:val="center"/>
            </w:pPr>
            <w:r/>
            <w:r>
              <w:rPr>
                <w:rFonts w:ascii="ＭＳ 明朝" w:hAnsi="ＭＳ 明朝" w:eastAsia="ＭＳ 明朝"/>
                <w:b w:val="0"/>
                <w:sz w:val="17"/>
              </w:rPr>
              <w:t>1.12倍</w:t>
            </w:r>
          </w:p>
        </w:tc>
        <w:tc>
          <w:tcPr>
            <w:tcW w:type="dxa" w:w="1247"/>
          </w:tcPr>
          <w:p>
            <w:pPr>
              <w:spacing w:after="40"/>
              <w:jc w:val="center"/>
            </w:pPr>
            <w:r/>
            <w:r>
              <w:rPr>
                <w:rFonts w:ascii="ＭＳ 明朝" w:hAnsi="ＭＳ 明朝" w:eastAsia="ＭＳ 明朝"/>
                <w:b w:val="0"/>
                <w:sz w:val="17"/>
              </w:rPr>
              <w:t>1.99倍</w:t>
            </w:r>
          </w:p>
        </w:tc>
        <w:tc>
          <w:tcPr>
            <w:tcW w:type="dxa" w:w="1020"/>
          </w:tcPr>
          <w:p>
            <w:pPr>
              <w:spacing w:after="40"/>
              <w:jc w:val="center"/>
            </w:pPr>
            <w:r/>
            <w:r>
              <w:rPr>
                <w:rFonts w:ascii="ＭＳ 明朝" w:hAnsi="ＭＳ 明朝" w:eastAsia="ＭＳ 明朝"/>
                <w:b w:val="0"/>
                <w:sz w:val="17"/>
              </w:rPr>
              <w:t>2.90倍</w:t>
            </w:r>
          </w:p>
        </w:tc>
        <w:tc>
          <w:tcPr>
            <w:tcW w:type="dxa" w:w="1020"/>
          </w:tcPr>
          <w:p>
            <w:pPr>
              <w:spacing w:after="40"/>
              <w:jc w:val="center"/>
            </w:pPr>
            <w:r/>
            <w:r>
              <w:rPr>
                <w:rFonts w:ascii="ＭＳ 明朝" w:hAnsi="ＭＳ 明朝" w:eastAsia="ＭＳ 明朝"/>
                <w:b w:val="0"/>
                <w:sz w:val="17"/>
              </w:rPr>
              <w:t>1.04倍</w:t>
            </w:r>
          </w:p>
        </w:tc>
      </w:tr>
      <w:tr>
        <w:tc>
          <w:tcPr>
            <w:tcW w:type="dxa" w:w="1701"/>
          </w:tcPr>
          <w:p>
            <w:pPr>
              <w:spacing w:after="40"/>
              <w:jc w:val="left"/>
            </w:pPr>
            <w:r/>
            <w:r>
              <w:rPr>
                <w:rFonts w:ascii="ＭＳ 明朝" w:hAnsi="ＭＳ 明朝" w:eastAsia="ＭＳ 明朝"/>
                <w:b w:val="0"/>
                <w:sz w:val="17"/>
              </w:rPr>
              <w:t>超大口（大手）</w:t>
            </w:r>
          </w:p>
        </w:tc>
        <w:tc>
          <w:tcPr>
            <w:tcW w:type="dxa" w:w="850"/>
          </w:tcPr>
          <w:p>
            <w:pPr>
              <w:spacing w:after="40"/>
              <w:jc w:val="center"/>
            </w:pPr>
            <w:r/>
            <w:r>
              <w:rPr>
                <w:rFonts w:ascii="ＭＳ 明朝" w:hAnsi="ＭＳ 明朝" w:eastAsia="ＭＳ 明朝"/>
                <w:b w:val="0"/>
                <w:sz w:val="17"/>
              </w:rPr>
              <w:t>100mm</w:t>
            </w:r>
          </w:p>
        </w:tc>
        <w:tc>
          <w:tcPr>
            <w:tcW w:type="dxa" w:w="1020"/>
          </w:tcPr>
          <w:p>
            <w:pPr>
              <w:spacing w:after="40"/>
              <w:jc w:val="center"/>
            </w:pPr>
            <w:r/>
            <w:r>
              <w:rPr>
                <w:rFonts w:ascii="ＭＳ 明朝" w:hAnsi="ＭＳ 明朝" w:eastAsia="ＭＳ 明朝"/>
                <w:b w:val="0"/>
                <w:sz w:val="17"/>
              </w:rPr>
              <w:t>8,000㎥</w:t>
            </w:r>
          </w:p>
        </w:tc>
        <w:tc>
          <w:tcPr>
            <w:tcW w:type="dxa" w:w="1304"/>
          </w:tcPr>
          <w:p>
            <w:pPr>
              <w:spacing w:after="40"/>
              <w:jc w:val="right"/>
            </w:pPr>
            <w:r/>
            <w:r>
              <w:rPr>
                <w:rFonts w:ascii="ＭＳ 明朝" w:hAnsi="ＭＳ 明朝" w:eastAsia="ＭＳ 明朝"/>
                <w:b w:val="0"/>
                <w:sz w:val="17"/>
              </w:rPr>
              <w:t>882,420</w:t>
            </w:r>
          </w:p>
        </w:tc>
        <w:tc>
          <w:tcPr>
            <w:tcW w:type="dxa" w:w="1247"/>
          </w:tcPr>
          <w:p>
            <w:pPr>
              <w:spacing w:after="40"/>
              <w:jc w:val="center"/>
            </w:pPr>
            <w:r/>
            <w:r>
              <w:rPr>
                <w:rFonts w:ascii="ＭＳ 明朝" w:hAnsi="ＭＳ 明朝" w:eastAsia="ＭＳ 明朝"/>
                <w:b w:val="0"/>
                <w:sz w:val="17"/>
              </w:rPr>
              <w:t>1.12倍</w:t>
            </w:r>
          </w:p>
        </w:tc>
        <w:tc>
          <w:tcPr>
            <w:tcW w:type="dxa" w:w="1247"/>
          </w:tcPr>
          <w:p>
            <w:pPr>
              <w:spacing w:after="40"/>
              <w:jc w:val="center"/>
            </w:pPr>
            <w:r/>
            <w:r>
              <w:rPr>
                <w:rFonts w:ascii="ＭＳ 明朝" w:hAnsi="ＭＳ 明朝" w:eastAsia="ＭＳ 明朝"/>
                <w:b w:val="0"/>
                <w:sz w:val="17"/>
              </w:rPr>
              <w:t>1.99倍</w:t>
            </w:r>
          </w:p>
        </w:tc>
        <w:tc>
          <w:tcPr>
            <w:tcW w:type="dxa" w:w="1020"/>
          </w:tcPr>
          <w:p>
            <w:pPr>
              <w:spacing w:after="40"/>
              <w:jc w:val="center"/>
            </w:pPr>
            <w:r/>
            <w:r>
              <w:rPr>
                <w:rFonts w:ascii="ＭＳ 明朝" w:hAnsi="ＭＳ 明朝" w:eastAsia="ＭＳ 明朝"/>
                <w:b w:val="0"/>
                <w:sz w:val="17"/>
              </w:rPr>
              <w:t>2.91倍</w:t>
            </w:r>
          </w:p>
        </w:tc>
        <w:tc>
          <w:tcPr>
            <w:tcW w:type="dxa" w:w="1020"/>
          </w:tcPr>
          <w:p>
            <w:pPr>
              <w:spacing w:after="40"/>
              <w:jc w:val="center"/>
            </w:pPr>
            <w:r/>
            <w:r>
              <w:rPr>
                <w:rFonts w:ascii="ＭＳ 明朝" w:hAnsi="ＭＳ 明朝" w:eastAsia="ＭＳ 明朝"/>
                <w:b w:val="0"/>
                <w:sz w:val="17"/>
              </w:rPr>
              <w:t>1.04倍</w:t>
            </w:r>
          </w:p>
        </w:tc>
      </w:tr>
    </w:tbl>
    <w:p>
      <w:pPr>
        <w:spacing w:after="200" w:line="276" w:lineRule="auto"/>
      </w:pPr>
      <w:r>
        <w:rPr>
          <w:rFonts w:ascii="ＭＳ 明朝" w:hAnsi="ＭＳ 明朝" w:eastAsia="ＭＳ 明朝"/>
          <w:b w:val="0"/>
          <w:color w:val="595959"/>
          <w:sz w:val="17"/>
        </w:rPr>
        <w:t>※ 口径・使用水量はいずれも仮定値である。</w:t>
      </w:r>
    </w:p>
    <w:p>
      <w:pPr>
        <w:spacing w:after="120" w:line="276" w:lineRule="auto"/>
      </w:pPr>
      <w:r>
        <w:rPr>
          <w:rFonts w:ascii="ＭＳ 明朝" w:hAnsi="ＭＳ 明朝" w:eastAsia="ＭＳ 明朝"/>
          <w:b w:val="0"/>
          <w:sz w:val="21"/>
        </w:rPr>
        <w:t>体系を維持する①②では水産加工業も他の使用者と同じ倍率であるのに対し、③3-Aでは逓減の設定の廃止により2.5〜2.9倍となり、影響が集中する。③3-Bの特例を併設すれば現行水準を概ね維持できるが、特例による減収の規模は実使用水量の明細を得たうえで算定する。</w:t>
      </w:r>
    </w:p>
    <w:p>
      <w:pPr>
        <w:spacing w:before="240" w:after="100"/>
      </w:pPr>
      <w:r>
        <w:rPr>
          <w:rFonts w:ascii="ＭＳ ゴシック" w:hAnsi="ＭＳ ゴシック" w:eastAsia="ＭＳ ゴシック"/>
          <w:b/>
          <w:color w:val="2E75B6"/>
          <w:sz w:val="23"/>
        </w:rPr>
        <w:t>9-4　特殊用途区分への影響（月額・税込）</w:t>
      </w:r>
    </w:p>
    <w:p>
      <w:pPr>
        <w:spacing w:after="120" w:line="276" w:lineRule="auto"/>
      </w:pPr>
      <w:r>
        <w:rPr>
          <w:rFonts w:ascii="ＭＳ 明朝" w:hAnsi="ＭＳ 明朝" w:eastAsia="ＭＳ 明朝"/>
          <w:b w:val="0"/>
          <w:sz w:val="21"/>
        </w:rPr>
        <w:t>口径別体系へ移行する場合、湯屋用・船舶用の区分をどう扱うかが論点となる。下表は、これらの区分を廃止して一般の口径別料金を適用した場合の試算である。</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587"/>
            <w:shd w:val="clear" w:fill="2E75B6"/>
          </w:tcPr>
          <w:p>
            <w:pPr>
              <w:spacing w:after="40"/>
              <w:jc w:val="center"/>
            </w:pPr>
            <w:r/>
            <w:r>
              <w:rPr>
                <w:rFonts w:ascii="ＭＳ ゴシック" w:hAnsi="ＭＳ ゴシック" w:eastAsia="ＭＳ ゴシック"/>
                <w:b/>
                <w:color w:val="FFFFFF"/>
                <w:sz w:val="18"/>
              </w:rPr>
              <w:t>区分</w:t>
            </w:r>
          </w:p>
        </w:tc>
        <w:tc>
          <w:tcPr>
            <w:tcW w:type="dxa" w:w="1020"/>
            <w:shd w:val="clear" w:fill="2E75B6"/>
          </w:tcPr>
          <w:p>
            <w:pPr>
              <w:spacing w:after="40"/>
              <w:jc w:val="center"/>
            </w:pPr>
            <w:r/>
            <w:r>
              <w:rPr>
                <w:rFonts w:ascii="ＭＳ ゴシック" w:hAnsi="ＭＳ ゴシック" w:eastAsia="ＭＳ ゴシック"/>
                <w:b/>
                <w:color w:val="FFFFFF"/>
                <w:sz w:val="18"/>
              </w:rPr>
              <w:t>月使用量</w:t>
            </w:r>
          </w:p>
        </w:tc>
        <w:tc>
          <w:tcPr>
            <w:tcW w:type="dxa" w:w="1247"/>
            <w:shd w:val="clear" w:fill="2E75B6"/>
          </w:tcPr>
          <w:p>
            <w:pPr>
              <w:spacing w:after="40"/>
              <w:jc w:val="center"/>
            </w:pPr>
            <w:r/>
            <w:r>
              <w:rPr>
                <w:rFonts w:ascii="ＭＳ ゴシック" w:hAnsi="ＭＳ ゴシック" w:eastAsia="ＭＳ ゴシック"/>
                <w:b/>
                <w:color w:val="FFFFFF"/>
                <w:sz w:val="18"/>
              </w:rPr>
              <w:t>現行</w:t>
            </w:r>
          </w:p>
        </w:tc>
        <w:tc>
          <w:tcPr>
            <w:tcW w:type="dxa" w:w="1247"/>
            <w:shd w:val="clear" w:fill="2E75B6"/>
          </w:tcPr>
          <w:p>
            <w:pPr>
              <w:spacing w:after="40"/>
              <w:jc w:val="center"/>
            </w:pPr>
            <w:r/>
            <w:r>
              <w:rPr>
                <w:rFonts w:ascii="ＭＳ ゴシック" w:hAnsi="ＭＳ ゴシック" w:eastAsia="ＭＳ ゴシック"/>
                <w:b/>
                <w:color w:val="FFFFFF"/>
                <w:sz w:val="18"/>
              </w:rPr>
              <w:t>②赤字半減</w:t>
            </w:r>
          </w:p>
        </w:tc>
        <w:tc>
          <w:tcPr>
            <w:tcW w:type="dxa" w:w="1247"/>
            <w:shd w:val="clear" w:fill="2E75B6"/>
          </w:tcPr>
          <w:p>
            <w:pPr>
              <w:spacing w:after="40"/>
              <w:jc w:val="center"/>
            </w:pPr>
            <w:r/>
            <w:r>
              <w:rPr>
                <w:rFonts w:ascii="ＭＳ ゴシック" w:hAnsi="ＭＳ ゴシック" w:eastAsia="ＭＳ ゴシック"/>
                <w:b/>
                <w:color w:val="FFFFFF"/>
                <w:sz w:val="18"/>
              </w:rPr>
              <w:t>①現行体系</w:t>
            </w:r>
          </w:p>
        </w:tc>
        <w:tc>
          <w:tcPr>
            <w:tcW w:type="dxa" w:w="1701"/>
            <w:shd w:val="clear" w:fill="2E75B6"/>
          </w:tcPr>
          <w:p>
            <w:pPr>
              <w:spacing w:after="40"/>
              <w:jc w:val="center"/>
            </w:pPr>
            <w:r/>
            <w:r>
              <w:rPr>
                <w:rFonts w:ascii="ＭＳ ゴシック" w:hAnsi="ＭＳ ゴシック" w:eastAsia="ＭＳ ゴシック"/>
                <w:b/>
                <w:color w:val="FFFFFF"/>
                <w:sz w:val="18"/>
              </w:rPr>
              <w:t>③口径別（区分廃止）</w:t>
            </w:r>
          </w:p>
        </w:tc>
        <w:tc>
          <w:tcPr>
            <w:tcW w:type="dxa" w:w="1304"/>
            <w:shd w:val="clear" w:fill="2E75B6"/>
          </w:tcPr>
          <w:p>
            <w:pPr>
              <w:spacing w:after="40"/>
              <w:jc w:val="center"/>
            </w:pPr>
            <w:r/>
            <w:r>
              <w:rPr>
                <w:rFonts w:ascii="ＭＳ ゴシック" w:hAnsi="ＭＳ ゴシック" w:eastAsia="ＭＳ ゴシック"/>
                <w:b/>
                <w:color w:val="FFFFFF"/>
                <w:sz w:val="18"/>
              </w:rPr>
              <w:t>③現行比</w:t>
            </w:r>
          </w:p>
        </w:tc>
      </w:tr>
      <w:tr>
        <w:tc>
          <w:tcPr>
            <w:tcW w:type="dxa" w:w="1587"/>
          </w:tcPr>
          <w:p>
            <w:pPr>
              <w:spacing w:after="40"/>
              <w:jc w:val="left"/>
            </w:pPr>
            <w:r/>
            <w:r>
              <w:rPr>
                <w:rFonts w:ascii="ＭＳ 明朝" w:hAnsi="ＭＳ 明朝" w:eastAsia="ＭＳ 明朝"/>
                <w:b w:val="0"/>
                <w:sz w:val="18"/>
              </w:rPr>
              <w:t>湯屋用</w:t>
            </w:r>
          </w:p>
        </w:tc>
        <w:tc>
          <w:tcPr>
            <w:tcW w:type="dxa" w:w="1020"/>
          </w:tcPr>
          <w:p>
            <w:pPr>
              <w:spacing w:after="40"/>
              <w:jc w:val="center"/>
            </w:pPr>
            <w:r/>
            <w:r>
              <w:rPr>
                <w:rFonts w:ascii="ＭＳ 明朝" w:hAnsi="ＭＳ 明朝" w:eastAsia="ＭＳ 明朝"/>
                <w:b w:val="0"/>
                <w:sz w:val="18"/>
              </w:rPr>
              <w:t>500㎥</w:t>
            </w:r>
          </w:p>
        </w:tc>
        <w:tc>
          <w:tcPr>
            <w:tcW w:type="dxa" w:w="1247"/>
          </w:tcPr>
          <w:p>
            <w:pPr>
              <w:spacing w:after="40"/>
              <w:jc w:val="center"/>
            </w:pPr>
            <w:r/>
            <w:r>
              <w:rPr>
                <w:rFonts w:ascii="ＭＳ 明朝" w:hAnsi="ＭＳ 明朝" w:eastAsia="ＭＳ 明朝"/>
                <w:b w:val="0"/>
                <w:sz w:val="18"/>
              </w:rPr>
              <w:t>36,300円</w:t>
            </w:r>
          </w:p>
        </w:tc>
        <w:tc>
          <w:tcPr>
            <w:tcW w:type="dxa" w:w="1247"/>
          </w:tcPr>
          <w:p>
            <w:pPr>
              <w:spacing w:after="40"/>
              <w:jc w:val="center"/>
            </w:pPr>
            <w:r/>
            <w:r>
              <w:rPr>
                <w:rFonts w:ascii="ＭＳ 明朝" w:hAnsi="ＭＳ 明朝" w:eastAsia="ＭＳ 明朝"/>
                <w:b w:val="0"/>
                <w:sz w:val="18"/>
              </w:rPr>
              <w:t>40,829円</w:t>
            </w:r>
          </w:p>
        </w:tc>
        <w:tc>
          <w:tcPr>
            <w:tcW w:type="dxa" w:w="1247"/>
          </w:tcPr>
          <w:p>
            <w:pPr>
              <w:spacing w:after="40"/>
              <w:jc w:val="center"/>
            </w:pPr>
            <w:r/>
            <w:r>
              <w:rPr>
                <w:rFonts w:ascii="ＭＳ 明朝" w:hAnsi="ＭＳ 明朝" w:eastAsia="ＭＳ 明朝"/>
                <w:b w:val="0"/>
                <w:sz w:val="18"/>
              </w:rPr>
              <w:t>72,239円</w:t>
            </w:r>
          </w:p>
        </w:tc>
        <w:tc>
          <w:tcPr>
            <w:tcW w:type="dxa" w:w="1701"/>
          </w:tcPr>
          <w:p>
            <w:pPr>
              <w:spacing w:after="40"/>
              <w:jc w:val="center"/>
            </w:pPr>
            <w:r/>
            <w:r>
              <w:rPr>
                <w:rFonts w:ascii="ＭＳ 明朝" w:hAnsi="ＭＳ 明朝" w:eastAsia="ＭＳ 明朝"/>
                <w:b/>
                <w:sz w:val="18"/>
              </w:rPr>
              <w:t>156,111円</w:t>
            </w:r>
          </w:p>
        </w:tc>
        <w:tc>
          <w:tcPr>
            <w:tcW w:type="dxa" w:w="1304"/>
          </w:tcPr>
          <w:p>
            <w:pPr>
              <w:spacing w:after="40"/>
              <w:jc w:val="center"/>
            </w:pPr>
            <w:r/>
            <w:r>
              <w:rPr>
                <w:rFonts w:ascii="ＭＳ 明朝" w:hAnsi="ＭＳ 明朝" w:eastAsia="ＭＳ 明朝"/>
                <w:b w:val="0"/>
                <w:sz w:val="18"/>
              </w:rPr>
              <w:t>4.30倍</w:t>
            </w:r>
          </w:p>
        </w:tc>
      </w:tr>
      <w:tr>
        <w:tc>
          <w:tcPr>
            <w:tcW w:type="dxa" w:w="1587"/>
          </w:tcPr>
          <w:p>
            <w:pPr>
              <w:spacing w:after="40"/>
              <w:jc w:val="left"/>
            </w:pPr>
            <w:r/>
            <w:r>
              <w:rPr>
                <w:rFonts w:ascii="ＭＳ 明朝" w:hAnsi="ＭＳ 明朝" w:eastAsia="ＭＳ 明朝"/>
                <w:b w:val="0"/>
                <w:sz w:val="18"/>
              </w:rPr>
              <w:t>湯屋用</w:t>
            </w:r>
          </w:p>
        </w:tc>
        <w:tc>
          <w:tcPr>
            <w:tcW w:type="dxa" w:w="1020"/>
          </w:tcPr>
          <w:p>
            <w:pPr>
              <w:spacing w:after="40"/>
              <w:jc w:val="center"/>
            </w:pPr>
            <w:r/>
            <w:r>
              <w:rPr>
                <w:rFonts w:ascii="ＭＳ 明朝" w:hAnsi="ＭＳ 明朝" w:eastAsia="ＭＳ 明朝"/>
                <w:b w:val="0"/>
                <w:sz w:val="18"/>
              </w:rPr>
              <w:t>800㎥</w:t>
            </w:r>
          </w:p>
        </w:tc>
        <w:tc>
          <w:tcPr>
            <w:tcW w:type="dxa" w:w="1247"/>
          </w:tcPr>
          <w:p>
            <w:pPr>
              <w:spacing w:after="40"/>
              <w:jc w:val="center"/>
            </w:pPr>
            <w:r/>
            <w:r>
              <w:rPr>
                <w:rFonts w:ascii="ＭＳ 明朝" w:hAnsi="ＭＳ 明朝" w:eastAsia="ＭＳ 明朝"/>
                <w:b w:val="0"/>
                <w:sz w:val="18"/>
              </w:rPr>
              <w:t>69,300円</w:t>
            </w:r>
          </w:p>
        </w:tc>
        <w:tc>
          <w:tcPr>
            <w:tcW w:type="dxa" w:w="1247"/>
          </w:tcPr>
          <w:p>
            <w:pPr>
              <w:spacing w:after="40"/>
              <w:jc w:val="center"/>
            </w:pPr>
            <w:r/>
            <w:r>
              <w:rPr>
                <w:rFonts w:ascii="ＭＳ 明朝" w:hAnsi="ＭＳ 明朝" w:eastAsia="ＭＳ 明朝"/>
                <w:b w:val="0"/>
                <w:sz w:val="18"/>
              </w:rPr>
              <w:t>77,947円</w:t>
            </w:r>
          </w:p>
        </w:tc>
        <w:tc>
          <w:tcPr>
            <w:tcW w:type="dxa" w:w="1247"/>
          </w:tcPr>
          <w:p>
            <w:pPr>
              <w:spacing w:after="40"/>
              <w:jc w:val="center"/>
            </w:pPr>
            <w:r/>
            <w:r>
              <w:rPr>
                <w:rFonts w:ascii="ＭＳ 明朝" w:hAnsi="ＭＳ 明朝" w:eastAsia="ＭＳ 明朝"/>
                <w:b w:val="0"/>
                <w:sz w:val="18"/>
              </w:rPr>
              <w:t>137,910円</w:t>
            </w:r>
          </w:p>
        </w:tc>
        <w:tc>
          <w:tcPr>
            <w:tcW w:type="dxa" w:w="1701"/>
          </w:tcPr>
          <w:p>
            <w:pPr>
              <w:spacing w:after="40"/>
              <w:jc w:val="center"/>
            </w:pPr>
            <w:r/>
            <w:r>
              <w:rPr>
                <w:rFonts w:ascii="ＭＳ 明朝" w:hAnsi="ＭＳ 明朝" w:eastAsia="ＭＳ 明朝"/>
                <w:b/>
                <w:sz w:val="18"/>
              </w:rPr>
              <w:t>251,143円</w:t>
            </w:r>
          </w:p>
        </w:tc>
        <w:tc>
          <w:tcPr>
            <w:tcW w:type="dxa" w:w="1304"/>
          </w:tcPr>
          <w:p>
            <w:pPr>
              <w:spacing w:after="40"/>
              <w:jc w:val="center"/>
            </w:pPr>
            <w:r/>
            <w:r>
              <w:rPr>
                <w:rFonts w:ascii="ＭＳ 明朝" w:hAnsi="ＭＳ 明朝" w:eastAsia="ＭＳ 明朝"/>
                <w:b w:val="0"/>
                <w:sz w:val="18"/>
              </w:rPr>
              <w:t>3.62倍</w:t>
            </w:r>
          </w:p>
        </w:tc>
      </w:tr>
      <w:tr>
        <w:tc>
          <w:tcPr>
            <w:tcW w:type="dxa" w:w="1587"/>
          </w:tcPr>
          <w:p>
            <w:pPr>
              <w:spacing w:after="40"/>
              <w:jc w:val="left"/>
            </w:pPr>
            <w:r/>
            <w:r>
              <w:rPr>
                <w:rFonts w:ascii="ＭＳ 明朝" w:hAnsi="ＭＳ 明朝" w:eastAsia="ＭＳ 明朝"/>
                <w:b w:val="0"/>
                <w:sz w:val="18"/>
              </w:rPr>
              <w:t>船舶用（直接）</w:t>
            </w:r>
          </w:p>
        </w:tc>
        <w:tc>
          <w:tcPr>
            <w:tcW w:type="dxa" w:w="1020"/>
          </w:tcPr>
          <w:p>
            <w:pPr>
              <w:spacing w:after="40"/>
              <w:jc w:val="center"/>
            </w:pPr>
            <w:r/>
            <w:r>
              <w:rPr>
                <w:rFonts w:ascii="ＭＳ 明朝" w:hAnsi="ＭＳ 明朝" w:eastAsia="ＭＳ 明朝"/>
                <w:b w:val="0"/>
                <w:sz w:val="18"/>
              </w:rPr>
              <w:t>30㎥</w:t>
            </w:r>
          </w:p>
        </w:tc>
        <w:tc>
          <w:tcPr>
            <w:tcW w:type="dxa" w:w="1247"/>
          </w:tcPr>
          <w:p>
            <w:pPr>
              <w:spacing w:after="40"/>
              <w:jc w:val="center"/>
            </w:pPr>
            <w:r/>
            <w:r>
              <w:rPr>
                <w:rFonts w:ascii="ＭＳ 明朝" w:hAnsi="ＭＳ 明朝" w:eastAsia="ＭＳ 明朝"/>
                <w:b w:val="0"/>
                <w:sz w:val="18"/>
              </w:rPr>
              <w:t>7,260円</w:t>
            </w:r>
          </w:p>
        </w:tc>
        <w:tc>
          <w:tcPr>
            <w:tcW w:type="dxa" w:w="1247"/>
          </w:tcPr>
          <w:p>
            <w:pPr>
              <w:spacing w:after="40"/>
              <w:jc w:val="center"/>
            </w:pPr>
            <w:r/>
            <w:r>
              <w:rPr>
                <w:rFonts w:ascii="ＭＳ 明朝" w:hAnsi="ＭＳ 明朝" w:eastAsia="ＭＳ 明朝"/>
                <w:b w:val="0"/>
                <w:sz w:val="18"/>
              </w:rPr>
              <w:t>8,166円</w:t>
            </w:r>
          </w:p>
        </w:tc>
        <w:tc>
          <w:tcPr>
            <w:tcW w:type="dxa" w:w="1247"/>
          </w:tcPr>
          <w:p>
            <w:pPr>
              <w:spacing w:after="40"/>
              <w:jc w:val="center"/>
            </w:pPr>
            <w:r/>
            <w:r>
              <w:rPr>
                <w:rFonts w:ascii="ＭＳ 明朝" w:hAnsi="ＭＳ 明朝" w:eastAsia="ＭＳ 明朝"/>
                <w:b w:val="0"/>
                <w:sz w:val="18"/>
              </w:rPr>
              <w:t>14,448円</w:t>
            </w:r>
          </w:p>
        </w:tc>
        <w:tc>
          <w:tcPr>
            <w:tcW w:type="dxa" w:w="1701"/>
          </w:tcPr>
          <w:p>
            <w:pPr>
              <w:spacing w:after="40"/>
              <w:jc w:val="center"/>
            </w:pPr>
            <w:r/>
            <w:r>
              <w:rPr>
                <w:rFonts w:ascii="ＭＳ 明朝" w:hAnsi="ＭＳ 明朝" w:eastAsia="ＭＳ 明朝"/>
                <w:b w:val="0"/>
                <w:sz w:val="18"/>
              </w:rPr>
              <w:t>6,690円</w:t>
            </w:r>
          </w:p>
        </w:tc>
        <w:tc>
          <w:tcPr>
            <w:tcW w:type="dxa" w:w="1304"/>
          </w:tcPr>
          <w:p>
            <w:pPr>
              <w:spacing w:after="40"/>
              <w:jc w:val="center"/>
            </w:pPr>
            <w:r/>
            <w:r>
              <w:rPr>
                <w:rFonts w:ascii="ＭＳ 明朝" w:hAnsi="ＭＳ 明朝" w:eastAsia="ＭＳ 明朝"/>
                <w:b w:val="0"/>
                <w:sz w:val="18"/>
              </w:rPr>
              <w:t>0.92倍</w:t>
            </w:r>
          </w:p>
        </w:tc>
      </w:tr>
      <w:tr>
        <w:tc>
          <w:tcPr>
            <w:tcW w:type="dxa" w:w="1587"/>
          </w:tcPr>
          <w:p>
            <w:pPr>
              <w:spacing w:after="40"/>
              <w:jc w:val="left"/>
            </w:pPr>
            <w:r/>
            <w:r>
              <w:rPr>
                <w:rFonts w:ascii="ＭＳ 明朝" w:hAnsi="ＭＳ 明朝" w:eastAsia="ＭＳ 明朝"/>
                <w:b w:val="0"/>
                <w:sz w:val="18"/>
              </w:rPr>
              <w:t>船舶用（直接）</w:t>
            </w:r>
          </w:p>
        </w:tc>
        <w:tc>
          <w:tcPr>
            <w:tcW w:type="dxa" w:w="1020"/>
          </w:tcPr>
          <w:p>
            <w:pPr>
              <w:spacing w:after="40"/>
              <w:jc w:val="center"/>
            </w:pPr>
            <w:r/>
            <w:r>
              <w:rPr>
                <w:rFonts w:ascii="ＭＳ 明朝" w:hAnsi="ＭＳ 明朝" w:eastAsia="ＭＳ 明朝"/>
                <w:b w:val="0"/>
                <w:sz w:val="18"/>
              </w:rPr>
              <w:t>100㎥</w:t>
            </w:r>
          </w:p>
        </w:tc>
        <w:tc>
          <w:tcPr>
            <w:tcW w:type="dxa" w:w="1247"/>
          </w:tcPr>
          <w:p>
            <w:pPr>
              <w:spacing w:after="40"/>
              <w:jc w:val="center"/>
            </w:pPr>
            <w:r/>
            <w:r>
              <w:rPr>
                <w:rFonts w:ascii="ＭＳ 明朝" w:hAnsi="ＭＳ 明朝" w:eastAsia="ＭＳ 明朝"/>
                <w:b w:val="0"/>
                <w:sz w:val="18"/>
              </w:rPr>
              <w:t>24,200円</w:t>
            </w:r>
          </w:p>
        </w:tc>
        <w:tc>
          <w:tcPr>
            <w:tcW w:type="dxa" w:w="1247"/>
          </w:tcPr>
          <w:p>
            <w:pPr>
              <w:spacing w:after="40"/>
              <w:jc w:val="center"/>
            </w:pPr>
            <w:r/>
            <w:r>
              <w:rPr>
                <w:rFonts w:ascii="ＭＳ 明朝" w:hAnsi="ＭＳ 明朝" w:eastAsia="ＭＳ 明朝"/>
                <w:b w:val="0"/>
                <w:sz w:val="18"/>
              </w:rPr>
              <w:t>27,219円</w:t>
            </w:r>
          </w:p>
        </w:tc>
        <w:tc>
          <w:tcPr>
            <w:tcW w:type="dxa" w:w="1247"/>
          </w:tcPr>
          <w:p>
            <w:pPr>
              <w:spacing w:after="40"/>
              <w:jc w:val="center"/>
            </w:pPr>
            <w:r/>
            <w:r>
              <w:rPr>
                <w:rFonts w:ascii="ＭＳ 明朝" w:hAnsi="ＭＳ 明朝" w:eastAsia="ＭＳ 明朝"/>
                <w:b w:val="0"/>
                <w:sz w:val="18"/>
              </w:rPr>
              <w:t>48,159円</w:t>
            </w:r>
          </w:p>
        </w:tc>
        <w:tc>
          <w:tcPr>
            <w:tcW w:type="dxa" w:w="1701"/>
          </w:tcPr>
          <w:p>
            <w:pPr>
              <w:spacing w:after="40"/>
              <w:jc w:val="center"/>
            </w:pPr>
            <w:r/>
            <w:r>
              <w:rPr>
                <w:rFonts w:ascii="ＭＳ 明朝" w:hAnsi="ＭＳ 明朝" w:eastAsia="ＭＳ 明朝"/>
                <w:b w:val="0"/>
                <w:sz w:val="18"/>
              </w:rPr>
              <w:t>25,428円</w:t>
            </w:r>
          </w:p>
        </w:tc>
        <w:tc>
          <w:tcPr>
            <w:tcW w:type="dxa" w:w="1304"/>
          </w:tcPr>
          <w:p>
            <w:pPr>
              <w:spacing w:after="40"/>
              <w:jc w:val="center"/>
            </w:pPr>
            <w:r/>
            <w:r>
              <w:rPr>
                <w:rFonts w:ascii="ＭＳ 明朝" w:hAnsi="ＭＳ 明朝" w:eastAsia="ＭＳ 明朝"/>
                <w:b w:val="0"/>
                <w:sz w:val="18"/>
              </w:rPr>
              <w:t>1.05倍</w:t>
            </w:r>
          </w:p>
        </w:tc>
      </w:tr>
    </w:tbl>
    <w:p>
      <w:pPr>
        <w:spacing w:after="200" w:line="276" w:lineRule="auto"/>
      </w:pPr>
      <w:r>
        <w:rPr>
          <w:rFonts w:ascii="ＭＳ 明朝" w:hAnsi="ＭＳ 明朝" w:eastAsia="ＭＳ 明朝"/>
          <w:b w:val="0"/>
          <w:color w:val="595959"/>
          <w:sz w:val="17"/>
        </w:rPr>
        <w:t>※ 口径別の適用は湯屋用40mm・船舶用20mmと仮定。現行欄は用途別の基本料金と従量料金の合計であり、メーター使用料を含んでいない。一方③は口径別基本料金を含むため、比較にあたっては現行欄にもメーター使用料（40mm 220円・20mm 77円）を加える扱いとするか、用途固有の免除があるかを町に確認する。船舶用（委託）は請求単位が異なるため試算していない。</w:t>
      </w:r>
    </w:p>
    <w:p>
      <w:pPr>
        <w:pStyle w:val="ListBullet"/>
        <w:spacing w:after="60" w:line="269" w:lineRule="auto"/>
      </w:pPr>
      <w:r>
        <w:rPr>
          <w:rFonts w:ascii="ＭＳ 明朝" w:hAnsi="ＭＳ 明朝" w:eastAsia="ＭＳ 明朝"/>
          <w:sz w:val="21"/>
        </w:rPr>
        <w:t>湯屋用は基本水量500㎥込みの定額設計であるため、区分を廃止すると3.6〜4.3倍の負担増となる。公衆浴場の確保に関する特別措置法の趣旨を踏まえ、減免制度としての存続を検討する必要がある</w:t>
      </w:r>
    </w:p>
    <w:p>
      <w:pPr>
        <w:pStyle w:val="ListBullet"/>
        <w:spacing w:after="60" w:line="269" w:lineRule="auto"/>
      </w:pPr>
      <w:r>
        <w:rPr>
          <w:rFonts w:ascii="ＭＳ 明朝" w:hAnsi="ＭＳ 明朝" w:eastAsia="ＭＳ 明朝"/>
          <w:sz w:val="21"/>
        </w:rPr>
        <w:t>船舶用（直接）は使用水量が小さいため影響は限定的だが、漁港を持つ臨海自治体特有の区分であり、県内統一化の議論では存廃の整理が必要となる</w:t>
      </w:r>
    </w:p>
    <w:p>
      <w:pPr>
        <w:pStyle w:val="ListBullet"/>
        <w:spacing w:after="60" w:line="269" w:lineRule="auto"/>
      </w:pPr>
      <w:r>
        <w:rPr>
          <w:rFonts w:ascii="ＭＳ 明朝" w:hAnsi="ＭＳ 明朝" w:eastAsia="ＭＳ 明朝"/>
          <w:sz w:val="21"/>
        </w:rPr>
        <w:t>船舶用（委託）は委託者経由の請求であり、請求単位と対象者を整理したうえで別途試算する</w:t>
      </w:r>
    </w:p>
    <w:p>
      <w:pPr>
        <w:spacing w:before="240" w:after="100"/>
      </w:pPr>
      <w:r>
        <w:rPr>
          <w:rFonts w:ascii="ＭＳ ゴシック" w:hAnsi="ＭＳ ゴシック" w:eastAsia="ＭＳ ゴシック"/>
          <w:b/>
          <w:color w:val="2E75B6"/>
          <w:sz w:val="23"/>
        </w:rPr>
        <w:t>9-5　財政への影響</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2154"/>
            <w:shd w:val="clear" w:fill="2E75B6"/>
          </w:tcPr>
          <w:p>
            <w:pPr>
              <w:spacing w:after="40"/>
              <w:jc w:val="center"/>
            </w:pPr>
            <w:r/>
            <w:r>
              <w:rPr>
                <w:rFonts w:ascii="ＭＳ ゴシック" w:hAnsi="ＭＳ ゴシック" w:eastAsia="ＭＳ ゴシック"/>
                <w:b/>
                <w:color w:val="FFFFFF"/>
                <w:sz w:val="18"/>
              </w:rPr>
              <w:t>改定案</w:t>
            </w:r>
          </w:p>
        </w:tc>
        <w:tc>
          <w:tcPr>
            <w:tcW w:type="dxa" w:w="1587"/>
            <w:shd w:val="clear" w:fill="2E75B6"/>
          </w:tcPr>
          <w:p>
            <w:pPr>
              <w:spacing w:after="40"/>
              <w:jc w:val="center"/>
            </w:pPr>
            <w:r/>
            <w:r>
              <w:rPr>
                <w:rFonts w:ascii="ＭＳ ゴシック" w:hAnsi="ＭＳ ゴシック" w:eastAsia="ＭＳ ゴシック"/>
                <w:b/>
                <w:color w:val="FFFFFF"/>
                <w:sz w:val="18"/>
              </w:rPr>
              <w:t>年間料金収入</w:t>
            </w:r>
          </w:p>
        </w:tc>
        <w:tc>
          <w:tcPr>
            <w:tcW w:type="dxa" w:w="1474"/>
            <w:shd w:val="clear" w:fill="2E75B6"/>
          </w:tcPr>
          <w:p>
            <w:pPr>
              <w:spacing w:after="40"/>
              <w:jc w:val="center"/>
            </w:pPr>
            <w:r/>
            <w:r>
              <w:rPr>
                <w:rFonts w:ascii="ＭＳ ゴシック" w:hAnsi="ＭＳ ゴシック" w:eastAsia="ＭＳ ゴシック"/>
                <w:b/>
                <w:color w:val="FFFFFF"/>
                <w:sz w:val="18"/>
              </w:rPr>
              <w:t>現行比増収</w:t>
            </w:r>
          </w:p>
        </w:tc>
        <w:tc>
          <w:tcPr>
            <w:tcW w:type="dxa" w:w="1417"/>
            <w:shd w:val="clear" w:fill="2E75B6"/>
          </w:tcPr>
          <w:p>
            <w:pPr>
              <w:spacing w:after="40"/>
              <w:jc w:val="center"/>
            </w:pPr>
            <w:r/>
            <w:r>
              <w:rPr>
                <w:rFonts w:ascii="ＭＳ ゴシック" w:hAnsi="ＭＳ ゴシック" w:eastAsia="ＭＳ ゴシック"/>
                <w:b/>
                <w:color w:val="FFFFFF"/>
                <w:sz w:val="18"/>
              </w:rPr>
              <w:t>供給単価</w:t>
            </w:r>
          </w:p>
        </w:tc>
        <w:tc>
          <w:tcPr>
            <w:tcW w:type="dxa" w:w="1474"/>
            <w:shd w:val="clear" w:fill="2E75B6"/>
          </w:tcPr>
          <w:p>
            <w:pPr>
              <w:spacing w:after="40"/>
              <w:jc w:val="center"/>
            </w:pPr>
            <w:r/>
            <w:r>
              <w:rPr>
                <w:rFonts w:ascii="ＭＳ ゴシック" w:hAnsi="ＭＳ ゴシック" w:eastAsia="ＭＳ ゴシック"/>
                <w:b/>
                <w:color w:val="FFFFFF"/>
                <w:sz w:val="18"/>
              </w:rPr>
              <w:t>総括原価回収割合</w:t>
            </w:r>
          </w:p>
        </w:tc>
        <w:tc>
          <w:tcPr>
            <w:tcW w:type="dxa" w:w="1247"/>
            <w:shd w:val="clear" w:fill="2E75B6"/>
          </w:tcPr>
          <w:p>
            <w:pPr>
              <w:spacing w:after="40"/>
              <w:jc w:val="center"/>
            </w:pPr>
            <w:r/>
            <w:r>
              <w:rPr>
                <w:rFonts w:ascii="ＭＳ ゴシック" w:hAnsi="ＭＳ ゴシック" w:eastAsia="ＭＳ ゴシック"/>
                <w:b/>
                <w:color w:val="FFFFFF"/>
                <w:sz w:val="18"/>
              </w:rPr>
              <w:t>年間不足額</w:t>
            </w:r>
          </w:p>
        </w:tc>
      </w:tr>
      <w:tr>
        <w:tc>
          <w:tcPr>
            <w:tcW w:type="dxa" w:w="2154"/>
          </w:tcPr>
          <w:p>
            <w:pPr>
              <w:spacing w:after="40"/>
              <w:jc w:val="left"/>
            </w:pPr>
            <w:r/>
            <w:r>
              <w:rPr>
                <w:rFonts w:ascii="ＭＳ 明朝" w:hAnsi="ＭＳ 明朝" w:eastAsia="ＭＳ 明朝"/>
                <w:b w:val="0"/>
                <w:sz w:val="18"/>
              </w:rPr>
              <w:t>現行</w:t>
            </w:r>
          </w:p>
        </w:tc>
        <w:tc>
          <w:tcPr>
            <w:tcW w:type="dxa" w:w="1587"/>
          </w:tcPr>
          <w:p>
            <w:pPr>
              <w:spacing w:after="40"/>
              <w:jc w:val="center"/>
            </w:pPr>
            <w:r/>
            <w:r>
              <w:rPr>
                <w:rFonts w:ascii="ＭＳ 明朝" w:hAnsi="ＭＳ 明朝" w:eastAsia="ＭＳ 明朝"/>
                <w:b w:val="0"/>
                <w:sz w:val="18"/>
              </w:rPr>
              <w:t>118.2百万円</w:t>
            </w:r>
          </w:p>
        </w:tc>
        <w:tc>
          <w:tcPr>
            <w:tcW w:type="dxa" w:w="1474"/>
          </w:tcPr>
          <w:p>
            <w:pPr>
              <w:spacing w:after="40"/>
              <w:jc w:val="center"/>
            </w:pPr>
            <w:r/>
            <w:r>
              <w:rPr>
                <w:rFonts w:ascii="ＭＳ 明朝" w:hAnsi="ＭＳ 明朝" w:eastAsia="ＭＳ 明朝"/>
                <w:b w:val="0"/>
                <w:sz w:val="18"/>
              </w:rPr>
              <w:t>―</w:t>
            </w:r>
          </w:p>
        </w:tc>
        <w:tc>
          <w:tcPr>
            <w:tcW w:type="dxa" w:w="1417"/>
          </w:tcPr>
          <w:p>
            <w:pPr>
              <w:spacing w:after="40"/>
              <w:jc w:val="center"/>
            </w:pPr>
            <w:r/>
            <w:r>
              <w:rPr>
                <w:rFonts w:ascii="ＭＳ 明朝" w:hAnsi="ＭＳ 明朝" w:eastAsia="ＭＳ 明朝"/>
                <w:b w:val="0"/>
                <w:sz w:val="18"/>
              </w:rPr>
              <w:t>136.9円/㎥</w:t>
            </w:r>
          </w:p>
        </w:tc>
        <w:tc>
          <w:tcPr>
            <w:tcW w:type="dxa" w:w="1474"/>
          </w:tcPr>
          <w:p>
            <w:pPr>
              <w:spacing w:after="40"/>
              <w:jc w:val="center"/>
            </w:pPr>
            <w:r/>
            <w:r>
              <w:rPr>
                <w:rFonts w:ascii="ＭＳ 明朝" w:hAnsi="ＭＳ 明朝" w:eastAsia="ＭＳ 明朝"/>
                <w:b w:val="0"/>
                <w:sz w:val="18"/>
              </w:rPr>
              <w:t>50.3%</w:t>
            </w:r>
          </w:p>
        </w:tc>
        <w:tc>
          <w:tcPr>
            <w:tcW w:type="dxa" w:w="1247"/>
          </w:tcPr>
          <w:p>
            <w:pPr>
              <w:spacing w:after="40"/>
              <w:jc w:val="center"/>
            </w:pPr>
            <w:r/>
            <w:r>
              <w:rPr>
                <w:rFonts w:ascii="ＭＳ 明朝" w:hAnsi="ＭＳ 明朝" w:eastAsia="ＭＳ 明朝"/>
                <w:b w:val="0"/>
                <w:sz w:val="18"/>
              </w:rPr>
              <w:t>116,993千円</w:t>
            </w:r>
          </w:p>
        </w:tc>
      </w:tr>
      <w:tr>
        <w:tc>
          <w:tcPr>
            <w:tcW w:type="dxa" w:w="2154"/>
          </w:tcPr>
          <w:p>
            <w:pPr>
              <w:spacing w:after="40"/>
              <w:jc w:val="left"/>
            </w:pPr>
            <w:r/>
            <w:r>
              <w:rPr>
                <w:rFonts w:ascii="ＭＳ 明朝" w:hAnsi="ＭＳ 明朝" w:eastAsia="ＭＳ 明朝"/>
                <w:b w:val="0"/>
                <w:sz w:val="18"/>
              </w:rPr>
              <w:t>②赤字半減（1.125倍）</w:t>
            </w:r>
          </w:p>
        </w:tc>
        <w:tc>
          <w:tcPr>
            <w:tcW w:type="dxa" w:w="1587"/>
          </w:tcPr>
          <w:p>
            <w:pPr>
              <w:spacing w:after="40"/>
              <w:jc w:val="center"/>
            </w:pPr>
            <w:r/>
            <w:r>
              <w:rPr>
                <w:rFonts w:ascii="ＭＳ 明朝" w:hAnsi="ＭＳ 明朝" w:eastAsia="ＭＳ 明朝"/>
                <w:b w:val="0"/>
                <w:sz w:val="18"/>
              </w:rPr>
              <w:t>132.9百万円</w:t>
            </w:r>
          </w:p>
        </w:tc>
        <w:tc>
          <w:tcPr>
            <w:tcW w:type="dxa" w:w="1474"/>
          </w:tcPr>
          <w:p>
            <w:pPr>
              <w:spacing w:after="40"/>
              <w:jc w:val="center"/>
            </w:pPr>
            <w:r/>
            <w:r>
              <w:rPr>
                <w:rFonts w:ascii="ＭＳ 明朝" w:hAnsi="ＭＳ 明朝" w:eastAsia="ＭＳ 明朝"/>
                <w:b w:val="0"/>
                <w:sz w:val="18"/>
              </w:rPr>
              <w:t>+14.7百万円</w:t>
            </w:r>
          </w:p>
        </w:tc>
        <w:tc>
          <w:tcPr>
            <w:tcW w:type="dxa" w:w="1417"/>
          </w:tcPr>
          <w:p>
            <w:pPr>
              <w:spacing w:after="40"/>
              <w:jc w:val="center"/>
            </w:pPr>
            <w:r/>
            <w:r>
              <w:rPr>
                <w:rFonts w:ascii="ＭＳ 明朝" w:hAnsi="ＭＳ 明朝" w:eastAsia="ＭＳ 明朝"/>
                <w:b w:val="0"/>
                <w:sz w:val="18"/>
              </w:rPr>
              <w:t>154.0円/㎥</w:t>
            </w:r>
          </w:p>
        </w:tc>
        <w:tc>
          <w:tcPr>
            <w:tcW w:type="dxa" w:w="1474"/>
          </w:tcPr>
          <w:p>
            <w:pPr>
              <w:spacing w:after="40"/>
              <w:jc w:val="center"/>
            </w:pPr>
            <w:r/>
            <w:r>
              <w:rPr>
                <w:rFonts w:ascii="ＭＳ 明朝" w:hAnsi="ＭＳ 明朝" w:eastAsia="ＭＳ 明朝"/>
                <w:b w:val="0"/>
                <w:sz w:val="18"/>
              </w:rPr>
              <w:t>56.5%</w:t>
            </w:r>
          </w:p>
        </w:tc>
        <w:tc>
          <w:tcPr>
            <w:tcW w:type="dxa" w:w="1247"/>
          </w:tcPr>
          <w:p>
            <w:pPr>
              <w:spacing w:after="40"/>
              <w:jc w:val="center"/>
            </w:pPr>
            <w:r/>
            <w:r>
              <w:rPr>
                <w:rFonts w:ascii="ＭＳ 明朝" w:hAnsi="ＭＳ 明朝" w:eastAsia="ＭＳ 明朝"/>
                <w:b w:val="0"/>
                <w:sz w:val="18"/>
              </w:rPr>
              <w:t>102,253千円</w:t>
            </w:r>
          </w:p>
        </w:tc>
      </w:tr>
      <w:tr>
        <w:tc>
          <w:tcPr>
            <w:tcW w:type="dxa" w:w="2154"/>
          </w:tcPr>
          <w:p>
            <w:pPr>
              <w:spacing w:after="40"/>
              <w:jc w:val="left"/>
            </w:pPr>
            <w:r/>
            <w:r>
              <w:rPr>
                <w:rFonts w:ascii="ＭＳ 明朝" w:hAnsi="ＭＳ 明朝" w:eastAsia="ＭＳ 明朝"/>
                <w:b w:val="0"/>
                <w:sz w:val="18"/>
              </w:rPr>
              <w:t>①現行体系維持（1.99倍）</w:t>
            </w:r>
          </w:p>
        </w:tc>
        <w:tc>
          <w:tcPr>
            <w:tcW w:type="dxa" w:w="1587"/>
          </w:tcPr>
          <w:p>
            <w:pPr>
              <w:spacing w:after="40"/>
              <w:jc w:val="center"/>
            </w:pPr>
            <w:r/>
            <w:r>
              <w:rPr>
                <w:rFonts w:ascii="ＭＳ 明朝" w:hAnsi="ＭＳ 明朝" w:eastAsia="ＭＳ 明朝"/>
                <w:b w:val="0"/>
                <w:sz w:val="18"/>
              </w:rPr>
              <w:t>235.2百万円</w:t>
            </w:r>
          </w:p>
        </w:tc>
        <w:tc>
          <w:tcPr>
            <w:tcW w:type="dxa" w:w="1474"/>
          </w:tcPr>
          <w:p>
            <w:pPr>
              <w:spacing w:after="40"/>
              <w:jc w:val="center"/>
            </w:pPr>
            <w:r/>
            <w:r>
              <w:rPr>
                <w:rFonts w:ascii="ＭＳ 明朝" w:hAnsi="ＭＳ 明朝" w:eastAsia="ＭＳ 明朝"/>
                <w:b w:val="0"/>
                <w:sz w:val="18"/>
              </w:rPr>
              <w:t>+117.0百万円</w:t>
            </w:r>
          </w:p>
        </w:tc>
        <w:tc>
          <w:tcPr>
            <w:tcW w:type="dxa" w:w="1417"/>
          </w:tcPr>
          <w:p>
            <w:pPr>
              <w:spacing w:after="40"/>
              <w:jc w:val="center"/>
            </w:pPr>
            <w:r/>
            <w:r>
              <w:rPr>
                <w:rFonts w:ascii="ＭＳ 明朝" w:hAnsi="ＭＳ 明朝" w:eastAsia="ＭＳ 明朝"/>
                <w:b w:val="0"/>
                <w:sz w:val="18"/>
              </w:rPr>
              <w:t>272.4円/㎥</w:t>
            </w:r>
          </w:p>
        </w:tc>
        <w:tc>
          <w:tcPr>
            <w:tcW w:type="dxa" w:w="1474"/>
          </w:tcPr>
          <w:p>
            <w:pPr>
              <w:spacing w:after="40"/>
              <w:jc w:val="center"/>
            </w:pPr>
            <w:r/>
            <w:r>
              <w:rPr>
                <w:rFonts w:ascii="ＭＳ 明朝" w:hAnsi="ＭＳ 明朝" w:eastAsia="ＭＳ 明朝"/>
                <w:b w:val="0"/>
                <w:sz w:val="18"/>
              </w:rPr>
              <w:t>100.0%</w:t>
            </w:r>
          </w:p>
        </w:tc>
        <w:tc>
          <w:tcPr>
            <w:tcW w:type="dxa" w:w="1247"/>
          </w:tcPr>
          <w:p>
            <w:pPr>
              <w:spacing w:after="40"/>
              <w:jc w:val="center"/>
            </w:pPr>
            <w:r/>
            <w:r>
              <w:rPr>
                <w:rFonts w:ascii="ＭＳ 明朝" w:hAnsi="ＭＳ 明朝" w:eastAsia="ＭＳ 明朝"/>
                <w:b w:val="0"/>
                <w:sz w:val="18"/>
              </w:rPr>
              <w:t>0千円</w:t>
            </w:r>
          </w:p>
        </w:tc>
      </w:tr>
      <w:tr>
        <w:tc>
          <w:tcPr>
            <w:tcW w:type="dxa" w:w="2154"/>
          </w:tcPr>
          <w:p>
            <w:pPr>
              <w:spacing w:after="40"/>
              <w:jc w:val="left"/>
            </w:pPr>
            <w:r/>
            <w:r>
              <w:rPr>
                <w:rFonts w:ascii="ＭＳ 明朝" w:hAnsi="ＭＳ 明朝" w:eastAsia="ＭＳ 明朝"/>
                <w:b w:val="0"/>
                <w:sz w:val="18"/>
              </w:rPr>
              <w:t>③口径別3-A</w:t>
            </w:r>
          </w:p>
        </w:tc>
        <w:tc>
          <w:tcPr>
            <w:tcW w:type="dxa" w:w="1587"/>
          </w:tcPr>
          <w:p>
            <w:pPr>
              <w:spacing w:after="40"/>
              <w:jc w:val="center"/>
            </w:pPr>
            <w:r/>
            <w:r>
              <w:rPr>
                <w:rFonts w:ascii="ＭＳ 明朝" w:hAnsi="ＭＳ 明朝" w:eastAsia="ＭＳ 明朝"/>
                <w:b w:val="0"/>
                <w:sz w:val="18"/>
              </w:rPr>
              <w:t>235.2百万円</w:t>
            </w:r>
          </w:p>
        </w:tc>
        <w:tc>
          <w:tcPr>
            <w:tcW w:type="dxa" w:w="1474"/>
          </w:tcPr>
          <w:p>
            <w:pPr>
              <w:spacing w:after="40"/>
              <w:jc w:val="center"/>
            </w:pPr>
            <w:r/>
            <w:r>
              <w:rPr>
                <w:rFonts w:ascii="ＭＳ 明朝" w:hAnsi="ＭＳ 明朝" w:eastAsia="ＭＳ 明朝"/>
                <w:b w:val="0"/>
                <w:sz w:val="18"/>
              </w:rPr>
              <w:t>+117.0百万円</w:t>
            </w:r>
          </w:p>
        </w:tc>
        <w:tc>
          <w:tcPr>
            <w:tcW w:type="dxa" w:w="1417"/>
          </w:tcPr>
          <w:p>
            <w:pPr>
              <w:spacing w:after="40"/>
              <w:jc w:val="center"/>
            </w:pPr>
            <w:r/>
            <w:r>
              <w:rPr>
                <w:rFonts w:ascii="ＭＳ 明朝" w:hAnsi="ＭＳ 明朝" w:eastAsia="ＭＳ 明朝"/>
                <w:b w:val="0"/>
                <w:sz w:val="18"/>
              </w:rPr>
              <w:t>272.4円/㎥</w:t>
            </w:r>
          </w:p>
        </w:tc>
        <w:tc>
          <w:tcPr>
            <w:tcW w:type="dxa" w:w="1474"/>
          </w:tcPr>
          <w:p>
            <w:pPr>
              <w:spacing w:after="40"/>
              <w:jc w:val="center"/>
            </w:pPr>
            <w:r/>
            <w:r>
              <w:rPr>
                <w:rFonts w:ascii="ＭＳ 明朝" w:hAnsi="ＭＳ 明朝" w:eastAsia="ＭＳ 明朝"/>
                <w:b w:val="0"/>
                <w:sz w:val="18"/>
              </w:rPr>
              <w:t>100.0%</w:t>
            </w:r>
          </w:p>
        </w:tc>
        <w:tc>
          <w:tcPr>
            <w:tcW w:type="dxa" w:w="1247"/>
          </w:tcPr>
          <w:p>
            <w:pPr>
              <w:spacing w:after="40"/>
              <w:jc w:val="center"/>
            </w:pPr>
            <w:r/>
            <w:r>
              <w:rPr>
                <w:rFonts w:ascii="ＭＳ 明朝" w:hAnsi="ＭＳ 明朝" w:eastAsia="ＭＳ 明朝"/>
                <w:b w:val="0"/>
                <w:sz w:val="18"/>
              </w:rPr>
              <w:t>0千円</w:t>
            </w:r>
          </w:p>
        </w:tc>
      </w:tr>
      <w:tr>
        <w:tc>
          <w:tcPr>
            <w:tcW w:type="dxa" w:w="2154"/>
          </w:tcPr>
          <w:p>
            <w:pPr>
              <w:spacing w:after="40"/>
              <w:jc w:val="left"/>
            </w:pPr>
            <w:r/>
            <w:r>
              <w:rPr>
                <w:rFonts w:ascii="ＭＳ 明朝" w:hAnsi="ＭＳ 明朝" w:eastAsia="ＭＳ 明朝"/>
                <w:b w:val="0"/>
                <w:sz w:val="18"/>
              </w:rPr>
              <w:t>③口径別3-B</w:t>
            </w:r>
          </w:p>
        </w:tc>
        <w:tc>
          <w:tcPr>
            <w:tcW w:type="dxa" w:w="1587"/>
          </w:tcPr>
          <w:p>
            <w:pPr>
              <w:spacing w:after="40"/>
              <w:jc w:val="center"/>
            </w:pPr>
            <w:r/>
            <w:r>
              <w:rPr>
                <w:rFonts w:ascii="ＭＳ 明朝" w:hAnsi="ＭＳ 明朝" w:eastAsia="ＭＳ 明朝"/>
                <w:b w:val="0"/>
                <w:sz w:val="18"/>
              </w:rPr>
              <w:t>算定していない</w:t>
            </w:r>
          </w:p>
        </w:tc>
        <w:tc>
          <w:tcPr>
            <w:tcW w:type="dxa" w:w="1474"/>
          </w:tcPr>
          <w:p>
            <w:pPr>
              <w:spacing w:after="40"/>
              <w:jc w:val="center"/>
            </w:pPr>
            <w:r/>
            <w:r>
              <w:rPr>
                <w:rFonts w:ascii="ＭＳ 明朝" w:hAnsi="ＭＳ 明朝" w:eastAsia="ＭＳ 明朝"/>
                <w:b w:val="0"/>
                <w:sz w:val="18"/>
              </w:rPr>
              <w:t>算定していない</w:t>
            </w:r>
          </w:p>
        </w:tc>
        <w:tc>
          <w:tcPr>
            <w:tcW w:type="dxa" w:w="1417"/>
          </w:tcPr>
          <w:p>
            <w:pPr>
              <w:spacing w:after="40"/>
              <w:jc w:val="center"/>
            </w:pPr>
            <w:r/>
            <w:r>
              <w:rPr>
                <w:rFonts w:ascii="ＭＳ 明朝" w:hAnsi="ＭＳ 明朝" w:eastAsia="ＭＳ 明朝"/>
                <w:b w:val="0"/>
                <w:sz w:val="18"/>
              </w:rPr>
              <w:t>―</w:t>
            </w:r>
          </w:p>
        </w:tc>
        <w:tc>
          <w:tcPr>
            <w:tcW w:type="dxa" w:w="1474"/>
          </w:tcPr>
          <w:p>
            <w:pPr>
              <w:spacing w:after="40"/>
              <w:jc w:val="center"/>
            </w:pPr>
            <w:r/>
            <w:r>
              <w:rPr>
                <w:rFonts w:ascii="ＭＳ 明朝" w:hAnsi="ＭＳ 明朝" w:eastAsia="ＭＳ 明朝"/>
                <w:b w:val="0"/>
                <w:sz w:val="18"/>
              </w:rPr>
              <w:t>―</w:t>
            </w:r>
          </w:p>
        </w:tc>
        <w:tc>
          <w:tcPr>
            <w:tcW w:type="dxa" w:w="1247"/>
          </w:tcPr>
          <w:p>
            <w:pPr>
              <w:spacing w:after="40"/>
              <w:jc w:val="center"/>
            </w:pPr>
            <w:r/>
            <w:r>
              <w:rPr>
                <w:rFonts w:ascii="ＭＳ 明朝" w:hAnsi="ＭＳ 明朝" w:eastAsia="ＭＳ 明朝"/>
                <w:b w:val="0"/>
                <w:sz w:val="18"/>
              </w:rPr>
              <w:t>―</w:t>
            </w:r>
          </w:p>
        </w:tc>
      </w:tr>
    </w:tbl>
    <w:p>
      <w:pPr>
        <w:spacing w:after="200" w:line="276" w:lineRule="auto"/>
      </w:pPr>
      <w:r>
        <w:rPr>
          <w:rFonts w:ascii="ＭＳ 明朝" w:hAnsi="ＭＳ 明朝" w:eastAsia="ＭＳ 明朝"/>
          <w:b w:val="0"/>
          <w:color w:val="595959"/>
          <w:sz w:val="17"/>
        </w:rPr>
        <w:t>※ ①と③3-Aの100.0％は、水量ゾーン別の試算で総括原価と一致するよう料金水準を逆算した結果であり、実際の調定データで検証した回収割合ではない。①と③3-Aは同じ収入水準になるよう料金表を設計しているため、両者の違いは使用者間の負担配分にある。③3-Bの財政効果は、特例対象者を実明細で特定するまで算定できない（5-7参照）。収入は水量ゾーン別の試算による推計であり（5-6参照）、供給単価・回収割合は税抜ベースである。</w:t>
      </w:r>
    </w:p>
    <w:p>
      <w:pPr>
        <w:spacing w:before="240" w:after="100"/>
      </w:pPr>
      <w:r>
        <w:rPr>
          <w:rFonts w:ascii="ＭＳ ゴシック" w:hAnsi="ＭＳ ゴシック" w:eastAsia="ＭＳ ゴシック"/>
          <w:b/>
          <w:color w:val="2E75B6"/>
          <w:sz w:val="23"/>
        </w:rPr>
        <w:t>9-6　影響のまとめ</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041"/>
            <w:shd w:val="clear" w:fill="2E75B6"/>
          </w:tcPr>
          <w:p>
            <w:pPr>
              <w:spacing w:after="40"/>
              <w:jc w:val="center"/>
            </w:pPr>
            <w:r/>
            <w:r>
              <w:rPr>
                <w:rFonts w:ascii="ＭＳ ゴシック" w:hAnsi="ＭＳ ゴシック" w:eastAsia="ＭＳ ゴシック"/>
                <w:b/>
                <w:color w:val="FFFFFF"/>
                <w:sz w:val="18"/>
              </w:rPr>
              <w:t>観点</w:t>
            </w:r>
          </w:p>
        </w:tc>
        <w:tc>
          <w:tcPr>
            <w:tcW w:type="dxa" w:w="1814"/>
            <w:shd w:val="clear" w:fill="2E75B6"/>
          </w:tcPr>
          <w:p>
            <w:pPr>
              <w:spacing w:after="40"/>
              <w:jc w:val="center"/>
            </w:pPr>
            <w:r/>
            <w:r>
              <w:rPr>
                <w:rFonts w:ascii="ＭＳ ゴシック" w:hAnsi="ＭＳ ゴシック" w:eastAsia="ＭＳ ゴシック"/>
                <w:b/>
                <w:color w:val="FFFFFF"/>
                <w:sz w:val="18"/>
              </w:rPr>
              <w:t>①現行体系維持</w:t>
            </w:r>
          </w:p>
        </w:tc>
        <w:tc>
          <w:tcPr>
            <w:tcW w:type="dxa" w:w="1814"/>
            <w:shd w:val="clear" w:fill="2E75B6"/>
          </w:tcPr>
          <w:p>
            <w:pPr>
              <w:spacing w:after="40"/>
              <w:jc w:val="center"/>
            </w:pPr>
            <w:r/>
            <w:r>
              <w:rPr>
                <w:rFonts w:ascii="ＭＳ ゴシック" w:hAnsi="ＭＳ ゴシック" w:eastAsia="ＭＳ ゴシック"/>
                <w:b/>
                <w:color w:val="FFFFFF"/>
                <w:sz w:val="18"/>
              </w:rPr>
              <w:t>②赤字半減</w:t>
            </w:r>
          </w:p>
        </w:tc>
        <w:tc>
          <w:tcPr>
            <w:tcW w:type="dxa" w:w="1814"/>
            <w:shd w:val="clear" w:fill="2E75B6"/>
          </w:tcPr>
          <w:p>
            <w:pPr>
              <w:spacing w:after="40"/>
              <w:jc w:val="center"/>
            </w:pPr>
            <w:r/>
            <w:r>
              <w:rPr>
                <w:rFonts w:ascii="ＭＳ ゴシック" w:hAnsi="ＭＳ ゴシック" w:eastAsia="ＭＳ ゴシック"/>
                <w:b/>
                <w:color w:val="FFFFFF"/>
                <w:sz w:val="18"/>
              </w:rPr>
              <w:t>③口径別3-A</w:t>
            </w:r>
          </w:p>
        </w:tc>
        <w:tc>
          <w:tcPr>
            <w:tcW w:type="dxa" w:w="1928"/>
            <w:shd w:val="clear" w:fill="2E75B6"/>
          </w:tcPr>
          <w:p>
            <w:pPr>
              <w:spacing w:after="40"/>
              <w:jc w:val="center"/>
            </w:pPr>
            <w:r/>
            <w:r>
              <w:rPr>
                <w:rFonts w:ascii="ＭＳ ゴシック" w:hAnsi="ＭＳ ゴシック" w:eastAsia="ＭＳ ゴシック"/>
                <w:b/>
                <w:color w:val="FFFFFF"/>
                <w:sz w:val="18"/>
              </w:rPr>
              <w:t>③口径別3-B</w:t>
            </w:r>
          </w:p>
        </w:tc>
      </w:tr>
      <w:tr>
        <w:tc>
          <w:tcPr>
            <w:tcW w:type="dxa" w:w="2041"/>
          </w:tcPr>
          <w:p>
            <w:pPr>
              <w:spacing w:after="40"/>
              <w:jc w:val="left"/>
            </w:pPr>
            <w:r/>
            <w:r>
              <w:rPr>
                <w:rFonts w:ascii="ＭＳ 明朝" w:hAnsi="ＭＳ 明朝" w:eastAsia="ＭＳ 明朝"/>
                <w:b w:val="0"/>
                <w:sz w:val="18"/>
              </w:rPr>
              <w:t>標準家庭（20mm・20㎥）</w:t>
            </w:r>
          </w:p>
        </w:tc>
        <w:tc>
          <w:tcPr>
            <w:tcW w:type="dxa" w:w="1814"/>
          </w:tcPr>
          <w:p>
            <w:pPr>
              <w:spacing w:after="40"/>
              <w:jc w:val="center"/>
            </w:pPr>
            <w:r/>
            <w:r>
              <w:rPr>
                <w:rFonts w:ascii="ＭＳ 明朝" w:hAnsi="ＭＳ 明朝" w:eastAsia="ＭＳ 明朝"/>
                <w:b w:val="0"/>
                <w:sz w:val="18"/>
              </w:rPr>
              <w:t>1.99倍</w:t>
            </w:r>
          </w:p>
        </w:tc>
        <w:tc>
          <w:tcPr>
            <w:tcW w:type="dxa" w:w="1814"/>
          </w:tcPr>
          <w:p>
            <w:pPr>
              <w:spacing w:after="40"/>
              <w:jc w:val="center"/>
            </w:pPr>
            <w:r/>
            <w:r>
              <w:rPr>
                <w:rFonts w:ascii="ＭＳ 明朝" w:hAnsi="ＭＳ 明朝" w:eastAsia="ＭＳ 明朝"/>
                <w:b w:val="0"/>
                <w:sz w:val="18"/>
              </w:rPr>
              <w:t>1.12倍</w:t>
            </w:r>
          </w:p>
        </w:tc>
        <w:tc>
          <w:tcPr>
            <w:tcW w:type="dxa" w:w="1814"/>
          </w:tcPr>
          <w:p>
            <w:pPr>
              <w:spacing w:after="40"/>
              <w:jc w:val="center"/>
            </w:pPr>
            <w:r/>
            <w:r>
              <w:rPr>
                <w:rFonts w:ascii="ＭＳ 明朝" w:hAnsi="ＭＳ 明朝" w:eastAsia="ＭＳ 明朝"/>
                <w:b w:val="0"/>
                <w:sz w:val="18"/>
              </w:rPr>
              <w:t>1.67倍</w:t>
            </w:r>
          </w:p>
        </w:tc>
        <w:tc>
          <w:tcPr>
            <w:tcW w:type="dxa" w:w="1928"/>
          </w:tcPr>
          <w:p>
            <w:pPr>
              <w:spacing w:after="40"/>
              <w:jc w:val="center"/>
            </w:pPr>
            <w:r/>
            <w:r>
              <w:rPr>
                <w:rFonts w:ascii="ＭＳ 明朝" w:hAnsi="ＭＳ 明朝" w:eastAsia="ＭＳ 明朝"/>
                <w:b w:val="0"/>
                <w:sz w:val="18"/>
              </w:rPr>
              <w:t>1.67倍</w:t>
            </w:r>
          </w:p>
        </w:tc>
      </w:tr>
      <w:tr>
        <w:tc>
          <w:tcPr>
            <w:tcW w:type="dxa" w:w="2041"/>
          </w:tcPr>
          <w:p>
            <w:pPr>
              <w:spacing w:after="40"/>
              <w:jc w:val="left"/>
            </w:pPr>
            <w:r/>
            <w:r>
              <w:rPr>
                <w:rFonts w:ascii="ＭＳ 明朝" w:hAnsi="ＭＳ 明朝" w:eastAsia="ＭＳ 明朝"/>
                <w:b w:val="0"/>
                <w:sz w:val="18"/>
              </w:rPr>
              <w:t>仮定事例：25mm・200㎥</w:t>
            </w:r>
          </w:p>
        </w:tc>
        <w:tc>
          <w:tcPr>
            <w:tcW w:type="dxa" w:w="1814"/>
          </w:tcPr>
          <w:p>
            <w:pPr>
              <w:spacing w:after="40"/>
              <w:jc w:val="center"/>
            </w:pPr>
            <w:r/>
            <w:r>
              <w:rPr>
                <w:rFonts w:ascii="ＭＳ 明朝" w:hAnsi="ＭＳ 明朝" w:eastAsia="ＭＳ 明朝"/>
                <w:b w:val="0"/>
                <w:sz w:val="18"/>
              </w:rPr>
              <w:t>1.99倍</w:t>
            </w:r>
          </w:p>
        </w:tc>
        <w:tc>
          <w:tcPr>
            <w:tcW w:type="dxa" w:w="1814"/>
          </w:tcPr>
          <w:p>
            <w:pPr>
              <w:spacing w:after="40"/>
              <w:jc w:val="center"/>
            </w:pPr>
            <w:r/>
            <w:r>
              <w:rPr>
                <w:rFonts w:ascii="ＭＳ 明朝" w:hAnsi="ＭＳ 明朝" w:eastAsia="ＭＳ 明朝"/>
                <w:b w:val="0"/>
                <w:sz w:val="18"/>
              </w:rPr>
              <w:t>1.12倍</w:t>
            </w:r>
          </w:p>
        </w:tc>
        <w:tc>
          <w:tcPr>
            <w:tcW w:type="dxa" w:w="1814"/>
          </w:tcPr>
          <w:p>
            <w:pPr>
              <w:spacing w:after="40"/>
              <w:jc w:val="center"/>
            </w:pPr>
            <w:r/>
            <w:r>
              <w:rPr>
                <w:rFonts w:ascii="ＭＳ 明朝" w:hAnsi="ＭＳ 明朝" w:eastAsia="ＭＳ 明朝"/>
                <w:b w:val="0"/>
                <w:sz w:val="18"/>
              </w:rPr>
              <w:t>2.50倍</w:t>
            </w:r>
          </w:p>
        </w:tc>
        <w:tc>
          <w:tcPr>
            <w:tcW w:type="dxa" w:w="1928"/>
          </w:tcPr>
          <w:p>
            <w:pPr>
              <w:spacing w:after="40"/>
              <w:jc w:val="center"/>
            </w:pPr>
            <w:r/>
            <w:r>
              <w:rPr>
                <w:rFonts w:ascii="ＭＳ 明朝" w:hAnsi="ＭＳ 明朝" w:eastAsia="ＭＳ 明朝"/>
                <w:b w:val="0"/>
                <w:sz w:val="18"/>
              </w:rPr>
              <w:t>2.50倍</w:t>
            </w:r>
          </w:p>
        </w:tc>
      </w:tr>
      <w:tr>
        <w:tc>
          <w:tcPr>
            <w:tcW w:type="dxa" w:w="2041"/>
          </w:tcPr>
          <w:p>
            <w:pPr>
              <w:spacing w:after="40"/>
              <w:jc w:val="left"/>
            </w:pPr>
            <w:r/>
            <w:r>
              <w:rPr>
                <w:rFonts w:ascii="ＭＳ 明朝" w:hAnsi="ＭＳ 明朝" w:eastAsia="ＭＳ 明朝"/>
                <w:b w:val="0"/>
                <w:sz w:val="18"/>
              </w:rPr>
              <w:t>仮定事例：50mm・1,000㎥</w:t>
            </w:r>
          </w:p>
        </w:tc>
        <w:tc>
          <w:tcPr>
            <w:tcW w:type="dxa" w:w="1814"/>
          </w:tcPr>
          <w:p>
            <w:pPr>
              <w:spacing w:after="40"/>
              <w:jc w:val="center"/>
            </w:pPr>
            <w:r/>
            <w:r>
              <w:rPr>
                <w:rFonts w:ascii="ＭＳ 明朝" w:hAnsi="ＭＳ 明朝" w:eastAsia="ＭＳ 明朝"/>
                <w:b w:val="0"/>
                <w:sz w:val="18"/>
              </w:rPr>
              <w:t>1.99倍</w:t>
            </w:r>
          </w:p>
        </w:tc>
        <w:tc>
          <w:tcPr>
            <w:tcW w:type="dxa" w:w="1814"/>
          </w:tcPr>
          <w:p>
            <w:pPr>
              <w:spacing w:after="40"/>
              <w:jc w:val="center"/>
            </w:pPr>
            <w:r/>
            <w:r>
              <w:rPr>
                <w:rFonts w:ascii="ＭＳ 明朝" w:hAnsi="ＭＳ 明朝" w:eastAsia="ＭＳ 明朝"/>
                <w:b w:val="0"/>
                <w:sz w:val="18"/>
              </w:rPr>
              <w:t>1.12倍</w:t>
            </w:r>
          </w:p>
        </w:tc>
        <w:tc>
          <w:tcPr>
            <w:tcW w:type="dxa" w:w="1814"/>
          </w:tcPr>
          <w:p>
            <w:pPr>
              <w:spacing w:after="40"/>
              <w:jc w:val="center"/>
            </w:pPr>
            <w:r/>
            <w:r>
              <w:rPr>
                <w:rFonts w:ascii="ＭＳ 明朝" w:hAnsi="ＭＳ 明朝" w:eastAsia="ＭＳ 明朝"/>
                <w:b w:val="0"/>
                <w:sz w:val="18"/>
              </w:rPr>
              <w:t>2.86倍</w:t>
            </w:r>
          </w:p>
        </w:tc>
        <w:tc>
          <w:tcPr>
            <w:tcW w:type="dxa" w:w="1928"/>
          </w:tcPr>
          <w:p>
            <w:pPr>
              <w:spacing w:after="40"/>
              <w:jc w:val="center"/>
            </w:pPr>
            <w:r/>
            <w:r>
              <w:rPr>
                <w:rFonts w:ascii="ＭＳ 明朝" w:hAnsi="ＭＳ 明朝" w:eastAsia="ＭＳ 明朝"/>
                <w:b w:val="0"/>
                <w:sz w:val="18"/>
              </w:rPr>
              <w:t>1.03倍</w:t>
            </w:r>
          </w:p>
        </w:tc>
      </w:tr>
      <w:tr>
        <w:tc>
          <w:tcPr>
            <w:tcW w:type="dxa" w:w="2041"/>
          </w:tcPr>
          <w:p>
            <w:pPr>
              <w:spacing w:after="40"/>
              <w:jc w:val="left"/>
            </w:pPr>
            <w:r/>
            <w:r>
              <w:rPr>
                <w:rFonts w:ascii="ＭＳ 明朝" w:hAnsi="ＭＳ 明朝" w:eastAsia="ＭＳ 明朝"/>
                <w:b w:val="0"/>
                <w:sz w:val="18"/>
              </w:rPr>
              <w:t>湯屋用（500㎥）</w:t>
            </w:r>
          </w:p>
        </w:tc>
        <w:tc>
          <w:tcPr>
            <w:tcW w:type="dxa" w:w="1814"/>
          </w:tcPr>
          <w:p>
            <w:pPr>
              <w:spacing w:after="40"/>
              <w:jc w:val="center"/>
            </w:pPr>
            <w:r/>
            <w:r>
              <w:rPr>
                <w:rFonts w:ascii="ＭＳ 明朝" w:hAnsi="ＭＳ 明朝" w:eastAsia="ＭＳ 明朝"/>
                <w:b w:val="0"/>
                <w:sz w:val="18"/>
              </w:rPr>
              <w:t>1.99倍</w:t>
            </w:r>
          </w:p>
        </w:tc>
        <w:tc>
          <w:tcPr>
            <w:tcW w:type="dxa" w:w="1814"/>
          </w:tcPr>
          <w:p>
            <w:pPr>
              <w:spacing w:after="40"/>
              <w:jc w:val="center"/>
            </w:pPr>
            <w:r/>
            <w:r>
              <w:rPr>
                <w:rFonts w:ascii="ＭＳ 明朝" w:hAnsi="ＭＳ 明朝" w:eastAsia="ＭＳ 明朝"/>
                <w:b w:val="0"/>
                <w:sz w:val="18"/>
              </w:rPr>
              <w:t>1.12倍</w:t>
            </w:r>
          </w:p>
        </w:tc>
        <w:tc>
          <w:tcPr>
            <w:tcW w:type="dxa" w:w="1814"/>
          </w:tcPr>
          <w:p>
            <w:pPr>
              <w:spacing w:after="40"/>
              <w:jc w:val="center"/>
            </w:pPr>
            <w:r/>
            <w:r>
              <w:rPr>
                <w:rFonts w:ascii="ＭＳ 明朝" w:hAnsi="ＭＳ 明朝" w:eastAsia="ＭＳ 明朝"/>
                <w:b w:val="0"/>
                <w:sz w:val="18"/>
              </w:rPr>
              <w:t>4.30倍</w:t>
            </w:r>
          </w:p>
        </w:tc>
        <w:tc>
          <w:tcPr>
            <w:tcW w:type="dxa" w:w="1928"/>
          </w:tcPr>
          <w:p>
            <w:pPr>
              <w:spacing w:after="40"/>
              <w:jc w:val="center"/>
            </w:pPr>
            <w:r/>
            <w:r>
              <w:rPr>
                <w:rFonts w:ascii="ＭＳ 明朝" w:hAnsi="ＭＳ 明朝" w:eastAsia="ＭＳ 明朝"/>
                <w:b w:val="0"/>
                <w:sz w:val="18"/>
              </w:rPr>
              <w:t>4.30倍</w:t>
            </w:r>
          </w:p>
        </w:tc>
      </w:tr>
      <w:tr>
        <w:tc>
          <w:tcPr>
            <w:tcW w:type="dxa" w:w="2041"/>
          </w:tcPr>
          <w:p>
            <w:pPr>
              <w:spacing w:after="40"/>
              <w:jc w:val="left"/>
            </w:pPr>
            <w:r/>
            <w:r>
              <w:rPr>
                <w:rFonts w:ascii="ＭＳ 明朝" w:hAnsi="ＭＳ 明朝" w:eastAsia="ＭＳ 明朝"/>
                <w:b w:val="0"/>
                <w:sz w:val="18"/>
              </w:rPr>
              <w:t>総括原価回収割合</w:t>
            </w:r>
          </w:p>
        </w:tc>
        <w:tc>
          <w:tcPr>
            <w:tcW w:type="dxa" w:w="1814"/>
          </w:tcPr>
          <w:p>
            <w:pPr>
              <w:spacing w:after="40"/>
              <w:jc w:val="center"/>
            </w:pPr>
            <w:r/>
            <w:r>
              <w:rPr>
                <w:rFonts w:ascii="ＭＳ 明朝" w:hAnsi="ＭＳ 明朝" w:eastAsia="ＭＳ 明朝"/>
                <w:b w:val="0"/>
                <w:sz w:val="18"/>
              </w:rPr>
              <w:t>100.0%※</w:t>
            </w:r>
          </w:p>
        </w:tc>
        <w:tc>
          <w:tcPr>
            <w:tcW w:type="dxa" w:w="1814"/>
          </w:tcPr>
          <w:p>
            <w:pPr>
              <w:spacing w:after="40"/>
              <w:jc w:val="center"/>
            </w:pPr>
            <w:r/>
            <w:r>
              <w:rPr>
                <w:rFonts w:ascii="ＭＳ 明朝" w:hAnsi="ＭＳ 明朝" w:eastAsia="ＭＳ 明朝"/>
                <w:b w:val="0"/>
                <w:sz w:val="18"/>
              </w:rPr>
              <w:t>56.5%</w:t>
            </w:r>
          </w:p>
        </w:tc>
        <w:tc>
          <w:tcPr>
            <w:tcW w:type="dxa" w:w="1814"/>
          </w:tcPr>
          <w:p>
            <w:pPr>
              <w:spacing w:after="40"/>
              <w:jc w:val="center"/>
            </w:pPr>
            <w:r/>
            <w:r>
              <w:rPr>
                <w:rFonts w:ascii="ＭＳ 明朝" w:hAnsi="ＭＳ 明朝" w:eastAsia="ＭＳ 明朝"/>
                <w:b w:val="0"/>
                <w:sz w:val="18"/>
              </w:rPr>
              <w:t>100.0%※</w:t>
            </w:r>
          </w:p>
        </w:tc>
        <w:tc>
          <w:tcPr>
            <w:tcW w:type="dxa" w:w="1928"/>
          </w:tcPr>
          <w:p>
            <w:pPr>
              <w:spacing w:after="40"/>
              <w:jc w:val="center"/>
            </w:pPr>
            <w:r/>
            <w:r>
              <w:rPr>
                <w:rFonts w:ascii="ＭＳ 明朝" w:hAnsi="ＭＳ 明朝" w:eastAsia="ＭＳ 明朝"/>
                <w:b w:val="0"/>
                <w:sz w:val="18"/>
              </w:rPr>
              <w:t>算定していない</w:t>
            </w:r>
          </w:p>
        </w:tc>
      </w:tr>
      <w:tr>
        <w:tc>
          <w:tcPr>
            <w:tcW w:type="dxa" w:w="2041"/>
          </w:tcPr>
          <w:p>
            <w:pPr>
              <w:spacing w:after="40"/>
              <w:jc w:val="left"/>
            </w:pPr>
            <w:r/>
            <w:r>
              <w:rPr>
                <w:rFonts w:ascii="ＭＳ 明朝" w:hAnsi="ＭＳ 明朝" w:eastAsia="ＭＳ 明朝"/>
                <w:b w:val="0"/>
                <w:sz w:val="18"/>
              </w:rPr>
              <w:t>料金表上の逓減の解消</w:t>
            </w:r>
          </w:p>
        </w:tc>
        <w:tc>
          <w:tcPr>
            <w:tcW w:type="dxa" w:w="1814"/>
          </w:tcPr>
          <w:p>
            <w:pPr>
              <w:spacing w:after="40"/>
              <w:jc w:val="center"/>
            </w:pPr>
            <w:r/>
            <w:r>
              <w:rPr>
                <w:rFonts w:ascii="ＭＳ 明朝" w:hAnsi="ＭＳ 明朝" w:eastAsia="ＭＳ 明朝"/>
                <w:b w:val="0"/>
                <w:sz w:val="18"/>
              </w:rPr>
              <w:t>×　残る</w:t>
            </w:r>
          </w:p>
        </w:tc>
        <w:tc>
          <w:tcPr>
            <w:tcW w:type="dxa" w:w="1814"/>
          </w:tcPr>
          <w:p>
            <w:pPr>
              <w:spacing w:after="40"/>
              <w:jc w:val="center"/>
            </w:pPr>
            <w:r/>
            <w:r>
              <w:rPr>
                <w:rFonts w:ascii="ＭＳ 明朝" w:hAnsi="ＭＳ 明朝" w:eastAsia="ＭＳ 明朝"/>
                <w:b w:val="0"/>
                <w:sz w:val="18"/>
              </w:rPr>
              <w:t>×　残る</w:t>
            </w:r>
          </w:p>
        </w:tc>
        <w:tc>
          <w:tcPr>
            <w:tcW w:type="dxa" w:w="1814"/>
          </w:tcPr>
          <w:p>
            <w:pPr>
              <w:spacing w:after="40"/>
              <w:jc w:val="center"/>
            </w:pPr>
            <w:r/>
            <w:r>
              <w:rPr>
                <w:rFonts w:ascii="ＭＳ 明朝" w:hAnsi="ＭＳ 明朝" w:eastAsia="ＭＳ 明朝"/>
                <w:b w:val="0"/>
                <w:sz w:val="18"/>
              </w:rPr>
              <w:t>◎　解消</w:t>
            </w:r>
          </w:p>
        </w:tc>
        <w:tc>
          <w:tcPr>
            <w:tcW w:type="dxa" w:w="1928"/>
          </w:tcPr>
          <w:p>
            <w:pPr>
              <w:spacing w:after="40"/>
              <w:jc w:val="center"/>
            </w:pPr>
            <w:r/>
            <w:r>
              <w:rPr>
                <w:rFonts w:ascii="ＭＳ 明朝" w:hAnsi="ＭＳ 明朝" w:eastAsia="ＭＳ 明朝"/>
                <w:b w:val="0"/>
                <w:sz w:val="18"/>
              </w:rPr>
              <w:t>△　標準料金表では解消するが</w:t>
              <w:br/>
              <w:t>特例適用者は現行水準に近い</w:t>
            </w:r>
          </w:p>
        </w:tc>
      </w:tr>
      <w:tr>
        <w:tc>
          <w:tcPr>
            <w:tcW w:type="dxa" w:w="2041"/>
          </w:tcPr>
          <w:p>
            <w:pPr>
              <w:spacing w:after="40"/>
              <w:jc w:val="left"/>
            </w:pPr>
            <w:r/>
            <w:r>
              <w:rPr>
                <w:rFonts w:ascii="ＭＳ 明朝" w:hAnsi="ＭＳ 明朝" w:eastAsia="ＭＳ 明朝"/>
                <w:b w:val="0"/>
                <w:sz w:val="18"/>
              </w:rPr>
              <w:t>説明のしやすさ</w:t>
            </w:r>
          </w:p>
        </w:tc>
        <w:tc>
          <w:tcPr>
            <w:tcW w:type="dxa" w:w="1814"/>
          </w:tcPr>
          <w:p>
            <w:pPr>
              <w:spacing w:after="40"/>
              <w:jc w:val="center"/>
            </w:pPr>
            <w:r/>
            <w:r>
              <w:rPr>
                <w:rFonts w:ascii="ＭＳ 明朝" w:hAnsi="ＭＳ 明朝" w:eastAsia="ＭＳ 明朝"/>
                <w:b w:val="0"/>
                <w:sz w:val="18"/>
              </w:rPr>
              <w:t>◎</w:t>
            </w:r>
          </w:p>
        </w:tc>
        <w:tc>
          <w:tcPr>
            <w:tcW w:type="dxa" w:w="1814"/>
          </w:tcPr>
          <w:p>
            <w:pPr>
              <w:spacing w:after="40"/>
              <w:jc w:val="center"/>
            </w:pPr>
            <w:r/>
            <w:r>
              <w:rPr>
                <w:rFonts w:ascii="ＭＳ 明朝" w:hAnsi="ＭＳ 明朝" w:eastAsia="ＭＳ 明朝"/>
                <w:b w:val="0"/>
                <w:sz w:val="18"/>
              </w:rPr>
              <w:t>◎</w:t>
            </w:r>
          </w:p>
        </w:tc>
        <w:tc>
          <w:tcPr>
            <w:tcW w:type="dxa" w:w="1814"/>
          </w:tcPr>
          <w:p>
            <w:pPr>
              <w:spacing w:after="40"/>
              <w:jc w:val="center"/>
            </w:pPr>
            <w:r/>
            <w:r>
              <w:rPr>
                <w:rFonts w:ascii="ＭＳ 明朝" w:hAnsi="ＭＳ 明朝" w:eastAsia="ＭＳ 明朝"/>
                <w:b w:val="0"/>
                <w:sz w:val="18"/>
              </w:rPr>
              <w:t>△</w:t>
            </w:r>
          </w:p>
        </w:tc>
        <w:tc>
          <w:tcPr>
            <w:tcW w:type="dxa" w:w="1928"/>
          </w:tcPr>
          <w:p>
            <w:pPr>
              <w:spacing w:after="40"/>
              <w:jc w:val="center"/>
            </w:pPr>
            <w:r/>
            <w:r>
              <w:rPr>
                <w:rFonts w:ascii="ＭＳ 明朝" w:hAnsi="ＭＳ 明朝" w:eastAsia="ＭＳ 明朝"/>
                <w:b w:val="0"/>
                <w:sz w:val="18"/>
              </w:rPr>
              <w:t>×</w:t>
            </w:r>
          </w:p>
        </w:tc>
      </w:tr>
    </w:tbl>
    <w:p>
      <w:pPr>
        <w:spacing w:after="200" w:line="276" w:lineRule="auto"/>
      </w:pPr>
      <w:r>
        <w:rPr>
          <w:rFonts w:ascii="ＭＳ 明朝" w:hAnsi="ＭＳ 明朝" w:eastAsia="ＭＳ 明朝"/>
          <w:b w:val="0"/>
          <w:color w:val="595959"/>
          <w:sz w:val="17"/>
        </w:rPr>
        <w:t>※ ①と③3-Aの100.0％は、試算上その水準になるよう料金を逆算した結果であり、実際の調定データで検証した回収割合ではない。③3-Bの評価は、標準料金表における逓減の解消と、特例適用後の実際の負担とを分けて示している。</w:t>
      </w:r>
    </w:p>
    <w:p>
      <w:r>
        <w:br w:type="page"/>
      </w:r>
    </w:p>
    <w:p>
      <w:pPr>
        <w:spacing w:before="320" w:after="160"/>
        <w:pBdr>
          <w:bottom w:val="single" w:sz="12" w:space="2" w:color="1F3864"/>
        </w:pBdr>
      </w:pPr>
      <w:r>
        <w:rPr>
          <w:rFonts w:ascii="ＭＳ ゴシック" w:hAnsi="ＭＳ ゴシック" w:eastAsia="ＭＳ ゴシック"/>
          <w:b/>
          <w:color w:val="1F3864"/>
          <w:sz w:val="28"/>
        </w:rPr>
        <w:t>第10章　改定案の比較と段階改定・経過措置</w:t>
      </w:r>
    </w:p>
    <w:p>
      <w:pPr>
        <w:spacing w:before="240" w:after="100"/>
      </w:pPr>
      <w:r>
        <w:rPr>
          <w:rFonts w:ascii="ＭＳ ゴシック" w:hAnsi="ＭＳ ゴシック" w:eastAsia="ＭＳ ゴシック"/>
          <w:b/>
          <w:color w:val="2E75B6"/>
          <w:sz w:val="23"/>
        </w:rPr>
        <w:t>10-1　改定案A〜Eの比較</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361"/>
            <w:shd w:val="clear" w:fill="2E75B6"/>
          </w:tcPr>
          <w:p>
            <w:pPr>
              <w:spacing w:after="40"/>
              <w:jc w:val="center"/>
            </w:pPr>
            <w:r/>
            <w:r>
              <w:rPr>
                <w:rFonts w:ascii="ＭＳ ゴシック" w:hAnsi="ＭＳ ゴシック" w:eastAsia="ＭＳ ゴシック"/>
                <w:b/>
                <w:color w:val="FFFFFF"/>
                <w:sz w:val="17"/>
              </w:rPr>
              <w:t>案</w:t>
            </w:r>
          </w:p>
        </w:tc>
        <w:tc>
          <w:tcPr>
            <w:tcW w:type="dxa" w:w="2041"/>
            <w:shd w:val="clear" w:fill="2E75B6"/>
          </w:tcPr>
          <w:p>
            <w:pPr>
              <w:spacing w:after="40"/>
              <w:jc w:val="center"/>
            </w:pPr>
            <w:r/>
            <w:r>
              <w:rPr>
                <w:rFonts w:ascii="ＭＳ ゴシック" w:hAnsi="ＭＳ ゴシック" w:eastAsia="ＭＳ ゴシック"/>
                <w:b/>
                <w:color w:val="FFFFFF"/>
                <w:sz w:val="17"/>
              </w:rPr>
              <w:t>内容</w:t>
            </w:r>
          </w:p>
        </w:tc>
        <w:tc>
          <w:tcPr>
            <w:tcW w:type="dxa" w:w="1247"/>
            <w:shd w:val="clear" w:fill="2E75B6"/>
          </w:tcPr>
          <w:p>
            <w:pPr>
              <w:spacing w:after="40"/>
              <w:jc w:val="center"/>
            </w:pPr>
            <w:r/>
            <w:r>
              <w:rPr>
                <w:rFonts w:ascii="ＭＳ ゴシック" w:hAnsi="ＭＳ ゴシック" w:eastAsia="ＭＳ ゴシック"/>
                <w:b/>
                <w:color w:val="FFFFFF"/>
                <w:sz w:val="17"/>
              </w:rPr>
              <w:t>年間増収</w:t>
            </w:r>
          </w:p>
        </w:tc>
        <w:tc>
          <w:tcPr>
            <w:tcW w:type="dxa" w:w="1247"/>
            <w:shd w:val="clear" w:fill="2E75B6"/>
          </w:tcPr>
          <w:p>
            <w:pPr>
              <w:spacing w:after="40"/>
              <w:jc w:val="center"/>
            </w:pPr>
            <w:r/>
            <w:r>
              <w:rPr>
                <w:rFonts w:ascii="ＭＳ ゴシック" w:hAnsi="ＭＳ ゴシック" w:eastAsia="ＭＳ ゴシック"/>
                <w:b/>
                <w:color w:val="FFFFFF"/>
                <w:sz w:val="17"/>
              </w:rPr>
              <w:t>標準家庭</w:t>
            </w:r>
          </w:p>
        </w:tc>
        <w:tc>
          <w:tcPr>
            <w:tcW w:type="dxa" w:w="1247"/>
            <w:shd w:val="clear" w:fill="2E75B6"/>
          </w:tcPr>
          <w:p>
            <w:pPr>
              <w:spacing w:after="40"/>
              <w:jc w:val="center"/>
            </w:pPr>
            <w:r/>
            <w:r>
              <w:rPr>
                <w:rFonts w:ascii="ＭＳ ゴシック" w:hAnsi="ＭＳ ゴシック" w:eastAsia="ＭＳ ゴシック"/>
                <w:b/>
                <w:color w:val="FFFFFF"/>
                <w:sz w:val="17"/>
              </w:rPr>
              <w:t>仮定事例</w:t>
              <w:br/>
              <w:t>50mm・1,000㎥</w:t>
            </w:r>
          </w:p>
        </w:tc>
        <w:tc>
          <w:tcPr>
            <w:tcW w:type="dxa" w:w="2211"/>
            <w:shd w:val="clear" w:fill="2E75B6"/>
          </w:tcPr>
          <w:p>
            <w:pPr>
              <w:spacing w:after="40"/>
              <w:jc w:val="center"/>
            </w:pPr>
            <w:r/>
            <w:r>
              <w:rPr>
                <w:rFonts w:ascii="ＭＳ ゴシック" w:hAnsi="ＭＳ ゴシック" w:eastAsia="ＭＳ ゴシック"/>
                <w:b/>
                <w:color w:val="FFFFFF"/>
                <w:sz w:val="17"/>
              </w:rPr>
              <w:t>評価</w:t>
            </w:r>
          </w:p>
        </w:tc>
      </w:tr>
      <w:tr>
        <w:tc>
          <w:tcPr>
            <w:tcW w:type="dxa" w:w="1361"/>
          </w:tcPr>
          <w:p>
            <w:pPr>
              <w:spacing w:after="40"/>
              <w:jc w:val="left"/>
            </w:pPr>
            <w:r/>
            <w:r>
              <w:rPr>
                <w:rFonts w:ascii="ＭＳ 明朝" w:hAnsi="ＭＳ 明朝" w:eastAsia="ＭＳ 明朝"/>
                <w:b w:val="0"/>
                <w:sz w:val="17"/>
              </w:rPr>
              <w:t>A案</w:t>
              <w:br/>
              <w:t>現行体系維持</w:t>
            </w:r>
          </w:p>
        </w:tc>
        <w:tc>
          <w:tcPr>
            <w:tcW w:type="dxa" w:w="2041"/>
          </w:tcPr>
          <w:p>
            <w:pPr>
              <w:spacing w:after="40"/>
              <w:jc w:val="center"/>
            </w:pPr>
            <w:r/>
            <w:r>
              <w:rPr>
                <w:rFonts w:ascii="ＭＳ 明朝" w:hAnsi="ＭＳ 明朝" w:eastAsia="ＭＳ 明朝"/>
                <w:b w:val="0"/>
                <w:sz w:val="17"/>
              </w:rPr>
              <w:t>用途別・逓減の体系を維持し一律改定（1.99倍）</w:t>
            </w:r>
          </w:p>
        </w:tc>
        <w:tc>
          <w:tcPr>
            <w:tcW w:type="dxa" w:w="1247"/>
          </w:tcPr>
          <w:p>
            <w:pPr>
              <w:spacing w:after="40"/>
              <w:jc w:val="center"/>
            </w:pPr>
            <w:r/>
            <w:r>
              <w:rPr>
                <w:rFonts w:ascii="ＭＳ 明朝" w:hAnsi="ＭＳ 明朝" w:eastAsia="ＭＳ 明朝"/>
                <w:b w:val="0"/>
                <w:sz w:val="17"/>
              </w:rPr>
              <w:t>+117.0百万円</w:t>
            </w:r>
          </w:p>
        </w:tc>
        <w:tc>
          <w:tcPr>
            <w:tcW w:type="dxa" w:w="1247"/>
          </w:tcPr>
          <w:p>
            <w:pPr>
              <w:spacing w:after="40"/>
              <w:jc w:val="center"/>
            </w:pPr>
            <w:r/>
            <w:r>
              <w:rPr>
                <w:rFonts w:ascii="ＭＳ 明朝" w:hAnsi="ＭＳ 明朝" w:eastAsia="ＭＳ 明朝"/>
                <w:b w:val="0"/>
                <w:sz w:val="17"/>
              </w:rPr>
              <w:t>4,969円</w:t>
              <w:br/>
              <w:t>(1.99倍)</w:t>
            </w:r>
          </w:p>
        </w:tc>
        <w:tc>
          <w:tcPr>
            <w:tcW w:type="dxa" w:w="1247"/>
          </w:tcPr>
          <w:p>
            <w:pPr>
              <w:spacing w:after="40"/>
              <w:jc w:val="center"/>
            </w:pPr>
            <w:r/>
            <w:r>
              <w:rPr>
                <w:rFonts w:ascii="ＭＳ 明朝" w:hAnsi="ＭＳ 明朝" w:eastAsia="ＭＳ 明朝"/>
                <w:b w:val="0"/>
                <w:sz w:val="17"/>
              </w:rPr>
              <w:t>1.99倍</w:t>
            </w:r>
          </w:p>
        </w:tc>
        <w:tc>
          <w:tcPr>
            <w:tcW w:type="dxa" w:w="2211"/>
          </w:tcPr>
          <w:p>
            <w:pPr>
              <w:spacing w:after="40"/>
              <w:jc w:val="center"/>
            </w:pPr>
            <w:r/>
            <w:r>
              <w:rPr>
                <w:rFonts w:ascii="ＭＳ 明朝" w:hAnsi="ＭＳ 明朝" w:eastAsia="ＭＳ 明朝"/>
                <w:b w:val="0"/>
                <w:sz w:val="17"/>
              </w:rPr>
              <w:t>説明は容易。逓減の設定が残り大口優遇は是正されない</w:t>
            </w:r>
          </w:p>
        </w:tc>
      </w:tr>
      <w:tr>
        <w:tc>
          <w:tcPr>
            <w:tcW w:type="dxa" w:w="1361"/>
          </w:tcPr>
          <w:p>
            <w:pPr>
              <w:spacing w:after="40"/>
              <w:jc w:val="left"/>
            </w:pPr>
            <w:r/>
            <w:r>
              <w:rPr>
                <w:rFonts w:ascii="ＭＳ 明朝" w:hAnsi="ＭＳ 明朝" w:eastAsia="ＭＳ 明朝"/>
                <w:b w:val="0"/>
                <w:sz w:val="17"/>
              </w:rPr>
              <w:t>B案</w:t>
              <w:br/>
              <w:t>赤字半減</w:t>
            </w:r>
          </w:p>
        </w:tc>
        <w:tc>
          <w:tcPr>
            <w:tcW w:type="dxa" w:w="2041"/>
          </w:tcPr>
          <w:p>
            <w:pPr>
              <w:spacing w:after="40"/>
              <w:jc w:val="center"/>
            </w:pPr>
            <w:r/>
            <w:r>
              <w:rPr>
                <w:rFonts w:ascii="ＭＳ 明朝" w:hAnsi="ＭＳ 明朝" w:eastAsia="ＭＳ 明朝"/>
                <w:b w:val="0"/>
                <w:sz w:val="17"/>
              </w:rPr>
              <w:t>現行体系のまま定義③の赤字半減を目標（1.125倍）</w:t>
            </w:r>
          </w:p>
        </w:tc>
        <w:tc>
          <w:tcPr>
            <w:tcW w:type="dxa" w:w="1247"/>
          </w:tcPr>
          <w:p>
            <w:pPr>
              <w:spacing w:after="40"/>
              <w:jc w:val="center"/>
            </w:pPr>
            <w:r/>
            <w:r>
              <w:rPr>
                <w:rFonts w:ascii="ＭＳ 明朝" w:hAnsi="ＭＳ 明朝" w:eastAsia="ＭＳ 明朝"/>
                <w:b w:val="0"/>
                <w:sz w:val="17"/>
              </w:rPr>
              <w:t>+14.7百万円</w:t>
            </w:r>
          </w:p>
        </w:tc>
        <w:tc>
          <w:tcPr>
            <w:tcW w:type="dxa" w:w="1247"/>
          </w:tcPr>
          <w:p>
            <w:pPr>
              <w:spacing w:after="40"/>
              <w:jc w:val="center"/>
            </w:pPr>
            <w:r/>
            <w:r>
              <w:rPr>
                <w:rFonts w:ascii="ＭＳ 明朝" w:hAnsi="ＭＳ 明朝" w:eastAsia="ＭＳ 明朝"/>
                <w:b w:val="0"/>
                <w:sz w:val="17"/>
              </w:rPr>
              <w:t>2,809円</w:t>
              <w:br/>
              <w:t>(1.12倍)</w:t>
            </w:r>
          </w:p>
        </w:tc>
        <w:tc>
          <w:tcPr>
            <w:tcW w:type="dxa" w:w="1247"/>
          </w:tcPr>
          <w:p>
            <w:pPr>
              <w:spacing w:after="40"/>
              <w:jc w:val="center"/>
            </w:pPr>
            <w:r/>
            <w:r>
              <w:rPr>
                <w:rFonts w:ascii="ＭＳ 明朝" w:hAnsi="ＭＳ 明朝" w:eastAsia="ＭＳ 明朝"/>
                <w:b w:val="0"/>
                <w:sz w:val="17"/>
              </w:rPr>
              <w:t>1.12倍</w:t>
            </w:r>
          </w:p>
        </w:tc>
        <w:tc>
          <w:tcPr>
            <w:tcW w:type="dxa" w:w="2211"/>
          </w:tcPr>
          <w:p>
            <w:pPr>
              <w:spacing w:after="40"/>
              <w:jc w:val="center"/>
            </w:pPr>
            <w:r/>
            <w:r>
              <w:rPr>
                <w:rFonts w:ascii="ＭＳ 明朝" w:hAnsi="ＭＳ 明朝" w:eastAsia="ＭＳ 明朝"/>
                <w:b w:val="0"/>
                <w:sz w:val="17"/>
              </w:rPr>
              <w:t>1回の改定幅が小さく受容されやすい。第2次改定が前提</w:t>
            </w:r>
          </w:p>
        </w:tc>
      </w:tr>
      <w:tr>
        <w:tc>
          <w:tcPr>
            <w:tcW w:type="dxa" w:w="1361"/>
          </w:tcPr>
          <w:p>
            <w:pPr>
              <w:spacing w:after="40"/>
              <w:jc w:val="left"/>
            </w:pPr>
            <w:r/>
            <w:r>
              <w:rPr>
                <w:rFonts w:ascii="ＭＳ 明朝" w:hAnsi="ＭＳ 明朝" w:eastAsia="ＭＳ 明朝"/>
                <w:b w:val="0"/>
                <w:sz w:val="17"/>
              </w:rPr>
              <w:t>C案</w:t>
              <w:br/>
              <w:t>口径別標準逓増</w:t>
            </w:r>
          </w:p>
        </w:tc>
        <w:tc>
          <w:tcPr>
            <w:tcW w:type="dxa" w:w="2041"/>
          </w:tcPr>
          <w:p>
            <w:pPr>
              <w:spacing w:after="40"/>
              <w:jc w:val="center"/>
            </w:pPr>
            <w:r/>
            <w:r>
              <w:rPr>
                <w:rFonts w:ascii="ＭＳ 明朝" w:hAnsi="ＭＳ 明朝" w:eastAsia="ＭＳ 明朝"/>
                <w:b w:val="0"/>
                <w:sz w:val="17"/>
              </w:rPr>
              <w:t>口径別＋段階逓増へ移行（3-A）</w:t>
            </w:r>
          </w:p>
        </w:tc>
        <w:tc>
          <w:tcPr>
            <w:tcW w:type="dxa" w:w="1247"/>
          </w:tcPr>
          <w:p>
            <w:pPr>
              <w:spacing w:after="40"/>
              <w:jc w:val="center"/>
            </w:pPr>
            <w:r/>
            <w:r>
              <w:rPr>
                <w:rFonts w:ascii="ＭＳ 明朝" w:hAnsi="ＭＳ 明朝" w:eastAsia="ＭＳ 明朝"/>
                <w:b w:val="0"/>
                <w:sz w:val="17"/>
              </w:rPr>
              <w:t>+117.0百万円</w:t>
            </w:r>
          </w:p>
        </w:tc>
        <w:tc>
          <w:tcPr>
            <w:tcW w:type="dxa" w:w="1247"/>
          </w:tcPr>
          <w:p>
            <w:pPr>
              <w:spacing w:after="40"/>
              <w:jc w:val="center"/>
            </w:pPr>
            <w:r/>
            <w:r>
              <w:rPr>
                <w:rFonts w:ascii="ＭＳ 明朝" w:hAnsi="ＭＳ 明朝" w:eastAsia="ＭＳ 明朝"/>
                <w:b w:val="0"/>
                <w:sz w:val="17"/>
              </w:rPr>
              <w:t>4,166円</w:t>
              <w:br/>
              <w:t>(1.67倍)</w:t>
            </w:r>
          </w:p>
        </w:tc>
        <w:tc>
          <w:tcPr>
            <w:tcW w:type="dxa" w:w="1247"/>
          </w:tcPr>
          <w:p>
            <w:pPr>
              <w:spacing w:after="40"/>
              <w:jc w:val="center"/>
            </w:pPr>
            <w:r/>
            <w:r>
              <w:rPr>
                <w:rFonts w:ascii="ＭＳ 明朝" w:hAnsi="ＭＳ 明朝" w:eastAsia="ＭＳ 明朝"/>
                <w:b w:val="0"/>
                <w:sz w:val="17"/>
              </w:rPr>
              <w:t>2.86倍</w:t>
            </w:r>
          </w:p>
        </w:tc>
        <w:tc>
          <w:tcPr>
            <w:tcW w:type="dxa" w:w="2211"/>
          </w:tcPr>
          <w:p>
            <w:pPr>
              <w:spacing w:after="40"/>
              <w:jc w:val="center"/>
            </w:pPr>
            <w:r/>
            <w:r>
              <w:rPr>
                <w:rFonts w:ascii="ＭＳ 明朝" w:hAnsi="ＭＳ 明朝" w:eastAsia="ＭＳ 明朝"/>
                <w:b w:val="0"/>
                <w:sz w:val="17"/>
              </w:rPr>
              <w:t>逓減の設定を解消。水産加工業への影響が大きい</w:t>
            </w:r>
          </w:p>
        </w:tc>
      </w:tr>
      <w:tr>
        <w:tc>
          <w:tcPr>
            <w:tcW w:type="dxa" w:w="1361"/>
          </w:tcPr>
          <w:p>
            <w:pPr>
              <w:spacing w:after="40"/>
              <w:jc w:val="left"/>
            </w:pPr>
            <w:r/>
            <w:r>
              <w:rPr>
                <w:rFonts w:ascii="ＭＳ 明朝" w:hAnsi="ＭＳ 明朝" w:eastAsia="ＭＳ 明朝"/>
                <w:b w:val="0"/>
                <w:sz w:val="17"/>
              </w:rPr>
              <w:t>D案</w:t>
              <w:br/>
              <w:t>口径別産業配慮</w:t>
            </w:r>
          </w:p>
        </w:tc>
        <w:tc>
          <w:tcPr>
            <w:tcW w:type="dxa" w:w="2041"/>
          </w:tcPr>
          <w:p>
            <w:pPr>
              <w:spacing w:after="40"/>
              <w:jc w:val="center"/>
            </w:pPr>
            <w:r/>
            <w:r>
              <w:rPr>
                <w:rFonts w:ascii="ＭＳ 明朝" w:hAnsi="ＭＳ 明朝" w:eastAsia="ＭＳ 明朝"/>
                <w:b w:val="0"/>
                <w:sz w:val="17"/>
              </w:rPr>
              <w:t>C案＋産業用特例（3-B）　※未設計の参考仮定</w:t>
            </w:r>
          </w:p>
        </w:tc>
        <w:tc>
          <w:tcPr>
            <w:tcW w:type="dxa" w:w="1247"/>
          </w:tcPr>
          <w:p>
            <w:pPr>
              <w:spacing w:after="40"/>
              <w:jc w:val="center"/>
            </w:pPr>
            <w:r/>
            <w:r>
              <w:rPr>
                <w:rFonts w:ascii="ＭＳ 明朝" w:hAnsi="ＭＳ 明朝" w:eastAsia="ＭＳ 明朝"/>
                <w:b w:val="0"/>
                <w:sz w:val="17"/>
              </w:rPr>
              <w:t>算定していない</w:t>
            </w:r>
          </w:p>
        </w:tc>
        <w:tc>
          <w:tcPr>
            <w:tcW w:type="dxa" w:w="1247"/>
          </w:tcPr>
          <w:p>
            <w:pPr>
              <w:spacing w:after="40"/>
              <w:jc w:val="center"/>
            </w:pPr>
            <w:r/>
            <w:r>
              <w:rPr>
                <w:rFonts w:ascii="ＭＳ 明朝" w:hAnsi="ＭＳ 明朝" w:eastAsia="ＭＳ 明朝"/>
                <w:b w:val="0"/>
                <w:sz w:val="17"/>
              </w:rPr>
              <w:t>4,166円</w:t>
              <w:br/>
              <w:t>(1.67倍)</w:t>
            </w:r>
          </w:p>
        </w:tc>
        <w:tc>
          <w:tcPr>
            <w:tcW w:type="dxa" w:w="1247"/>
          </w:tcPr>
          <w:p>
            <w:pPr>
              <w:spacing w:after="40"/>
              <w:jc w:val="center"/>
            </w:pPr>
            <w:r/>
            <w:r>
              <w:rPr>
                <w:rFonts w:ascii="ＭＳ 明朝" w:hAnsi="ＭＳ 明朝" w:eastAsia="ＭＳ 明朝"/>
                <w:b w:val="0"/>
                <w:sz w:val="17"/>
              </w:rPr>
              <w:t>1.03倍</w:t>
            </w:r>
          </w:p>
        </w:tc>
        <w:tc>
          <w:tcPr>
            <w:tcW w:type="dxa" w:w="2211"/>
          </w:tcPr>
          <w:p>
            <w:pPr>
              <w:spacing w:after="40"/>
              <w:jc w:val="center"/>
            </w:pPr>
            <w:r/>
            <w:r>
              <w:rPr>
                <w:rFonts w:ascii="ＭＳ 明朝" w:hAnsi="ＭＳ 明朝" w:eastAsia="ＭＳ 明朝"/>
                <w:b/>
                <w:sz w:val="17"/>
              </w:rPr>
              <w:t>適用方式が未決定で境界に逆転がある。減収規模も未算定のため、現時点では採択候補として比較できない</w:t>
            </w:r>
          </w:p>
        </w:tc>
      </w:tr>
      <w:tr>
        <w:tc>
          <w:tcPr>
            <w:tcW w:type="dxa" w:w="1361"/>
          </w:tcPr>
          <w:p>
            <w:pPr>
              <w:spacing w:after="40"/>
              <w:jc w:val="left"/>
            </w:pPr>
            <w:r/>
            <w:r>
              <w:rPr>
                <w:rFonts w:ascii="ＭＳ 明朝" w:hAnsi="ＭＳ 明朝" w:eastAsia="ＭＳ 明朝"/>
                <w:b w:val="0"/>
                <w:sz w:val="17"/>
              </w:rPr>
              <w:t>E案</w:t>
              <w:br/>
              <w:t>段階改定</w:t>
            </w:r>
          </w:p>
        </w:tc>
        <w:tc>
          <w:tcPr>
            <w:tcW w:type="dxa" w:w="2041"/>
          </w:tcPr>
          <w:p>
            <w:pPr>
              <w:spacing w:after="40"/>
              <w:jc w:val="center"/>
            </w:pPr>
            <w:r/>
            <w:r>
              <w:rPr>
                <w:rFonts w:ascii="ＭＳ 明朝" w:hAnsi="ＭＳ 明朝" w:eastAsia="ＭＳ 明朝"/>
                <w:b w:val="0"/>
                <w:sz w:val="17"/>
              </w:rPr>
              <w:t>B案を第1次とし、5〜10年で段階的に到達</w:t>
            </w:r>
          </w:p>
        </w:tc>
        <w:tc>
          <w:tcPr>
            <w:tcW w:type="dxa" w:w="1247"/>
          </w:tcPr>
          <w:p>
            <w:pPr>
              <w:spacing w:after="40"/>
              <w:jc w:val="center"/>
            </w:pPr>
            <w:r/>
            <w:r>
              <w:rPr>
                <w:rFonts w:ascii="ＭＳ 明朝" w:hAnsi="ＭＳ 明朝" w:eastAsia="ＭＳ 明朝"/>
                <w:b w:val="0"/>
                <w:sz w:val="17"/>
              </w:rPr>
              <w:t>段階ごと</w:t>
            </w:r>
          </w:p>
        </w:tc>
        <w:tc>
          <w:tcPr>
            <w:tcW w:type="dxa" w:w="1247"/>
          </w:tcPr>
          <w:p>
            <w:pPr>
              <w:spacing w:after="40"/>
              <w:jc w:val="center"/>
            </w:pPr>
            <w:r/>
            <w:r>
              <w:rPr>
                <w:rFonts w:ascii="ＭＳ 明朝" w:hAnsi="ＭＳ 明朝" w:eastAsia="ＭＳ 明朝"/>
                <w:b w:val="0"/>
                <w:sz w:val="17"/>
              </w:rPr>
              <w:t>初年度2,809円</w:t>
            </w:r>
          </w:p>
        </w:tc>
        <w:tc>
          <w:tcPr>
            <w:tcW w:type="dxa" w:w="1247"/>
          </w:tcPr>
          <w:p>
            <w:pPr>
              <w:spacing w:after="40"/>
              <w:jc w:val="center"/>
            </w:pPr>
            <w:r/>
            <w:r>
              <w:rPr>
                <w:rFonts w:ascii="ＭＳ 明朝" w:hAnsi="ＭＳ 明朝" w:eastAsia="ＭＳ 明朝"/>
                <w:b w:val="0"/>
                <w:sz w:val="17"/>
              </w:rPr>
              <w:t>初年度1.12倍</w:t>
            </w:r>
          </w:p>
        </w:tc>
        <w:tc>
          <w:tcPr>
            <w:tcW w:type="dxa" w:w="2211"/>
          </w:tcPr>
          <w:p>
            <w:pPr>
              <w:spacing w:after="40"/>
              <w:jc w:val="center"/>
            </w:pPr>
            <w:r/>
            <w:r>
              <w:rPr>
                <w:rFonts w:ascii="ＭＳ 明朝" w:hAnsi="ＭＳ 明朝" w:eastAsia="ＭＳ 明朝"/>
                <w:b w:val="0"/>
                <w:sz w:val="17"/>
              </w:rPr>
              <w:t>激変緩和として受容されやすいと考えられる</w:t>
            </w:r>
          </w:p>
        </w:tc>
      </w:tr>
    </w:tbl>
    <w:p>
      <w:pPr>
        <w:spacing w:after="200" w:line="276" w:lineRule="auto"/>
      </w:pPr>
      <w:r>
        <w:rPr>
          <w:rFonts w:ascii="ＭＳ 明朝" w:hAnsi="ＭＳ 明朝" w:eastAsia="ＭＳ 明朝"/>
          <w:b w:val="0"/>
          <w:color w:val="595959"/>
          <w:sz w:val="17"/>
        </w:rPr>
        <w:t>※ 増収額は水量ゾーン別の試算による通年ベースの推計である。D案の増収額は、特例対象者を実明細で特定するまで算定できない。</w:t>
      </w:r>
    </w:p>
    <w:p>
      <w:pPr>
        <w:spacing w:before="240" w:after="100"/>
      </w:pPr>
      <w:r>
        <w:rPr>
          <w:rFonts w:ascii="ＭＳ ゴシック" w:hAnsi="ＭＳ ゴシック" w:eastAsia="ＭＳ ゴシック"/>
          <w:b/>
          <w:color w:val="2E75B6"/>
          <w:sz w:val="23"/>
        </w:rPr>
        <w:t>10-2　推奨する組み立て</w:t>
      </w:r>
    </w:p>
    <w:p>
      <w:pPr>
        <w:spacing w:after="120" w:line="276" w:lineRule="auto"/>
      </w:pPr>
      <w:r>
        <w:rPr>
          <w:rFonts w:ascii="ＭＳ 明朝" w:hAnsi="ＭＳ 明朝" w:eastAsia="ＭＳ 明朝"/>
          <w:b w:val="0"/>
          <w:sz w:val="21"/>
        </w:rPr>
        <w:t>単独の案では要件を満たさないため、次の組み合わせを検討の出発点とすることを提案する。</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fill="2E75B6"/>
          </w:tcPr>
          <w:p>
            <w:pPr>
              <w:spacing w:after="40"/>
              <w:jc w:val="center"/>
            </w:pPr>
            <w:r/>
            <w:r>
              <w:rPr>
                <w:rFonts w:ascii="ＭＳ ゴシック" w:hAnsi="ＭＳ ゴシック" w:eastAsia="ＭＳ ゴシック"/>
                <w:b/>
                <w:color w:val="FFFFFF"/>
                <w:sz w:val="19"/>
              </w:rPr>
              <w:t>構成</w:t>
            </w:r>
          </w:p>
        </w:tc>
        <w:tc>
          <w:tcPr>
            <w:tcW w:type="dxa" w:w="4082"/>
            <w:shd w:val="clear" w:fill="2E75B6"/>
          </w:tcPr>
          <w:p>
            <w:pPr>
              <w:spacing w:after="40"/>
              <w:jc w:val="center"/>
            </w:pPr>
            <w:r/>
            <w:r>
              <w:rPr>
                <w:rFonts w:ascii="ＭＳ ゴシック" w:hAnsi="ＭＳ ゴシック" w:eastAsia="ＭＳ ゴシック"/>
                <w:b/>
                <w:color w:val="FFFFFF"/>
                <w:sz w:val="19"/>
              </w:rPr>
              <w:t>内容</w:t>
            </w:r>
          </w:p>
        </w:tc>
        <w:tc>
          <w:tcPr>
            <w:tcW w:type="dxa" w:w="3345"/>
            <w:shd w:val="clear" w:fill="2E75B6"/>
          </w:tcPr>
          <w:p>
            <w:pPr>
              <w:spacing w:after="40"/>
              <w:jc w:val="center"/>
            </w:pPr>
            <w:r/>
            <w:r>
              <w:rPr>
                <w:rFonts w:ascii="ＭＳ ゴシック" w:hAnsi="ＭＳ ゴシック" w:eastAsia="ＭＳ ゴシック"/>
                <w:b/>
                <w:color w:val="FFFFFF"/>
                <w:sz w:val="19"/>
              </w:rPr>
              <w:t>ねらい</w:t>
            </w:r>
          </w:p>
        </w:tc>
      </w:tr>
      <w:tr>
        <w:tc>
          <w:tcPr>
            <w:tcW w:type="dxa" w:w="1928"/>
          </w:tcPr>
          <w:p>
            <w:pPr>
              <w:spacing w:after="40"/>
              <w:jc w:val="left"/>
            </w:pPr>
            <w:r/>
            <w:r>
              <w:rPr>
                <w:rFonts w:ascii="ＭＳ 明朝" w:hAnsi="ＭＳ 明朝" w:eastAsia="ＭＳ 明朝"/>
                <w:b/>
                <w:sz w:val="19"/>
              </w:rPr>
              <w:t>【第1次】B案</w:t>
            </w:r>
          </w:p>
        </w:tc>
        <w:tc>
          <w:tcPr>
            <w:tcW w:type="dxa" w:w="4082"/>
          </w:tcPr>
          <w:p>
            <w:pPr>
              <w:spacing w:after="40"/>
              <w:jc w:val="center"/>
            </w:pPr>
            <w:r/>
            <w:r>
              <w:rPr>
                <w:rFonts w:ascii="ＭＳ 明朝" w:hAnsi="ＭＳ 明朝" w:eastAsia="ＭＳ 明朝"/>
                <w:b w:val="0"/>
                <w:sz w:val="19"/>
              </w:rPr>
              <w:t>令和9年3月議会で条例改正を議決し、令和9年4月以降の適用開始で1.125倍の改定を行い、定義③の不足額を半減させる</w:t>
            </w:r>
          </w:p>
        </w:tc>
        <w:tc>
          <w:tcPr>
            <w:tcW w:type="dxa" w:w="3345"/>
          </w:tcPr>
          <w:p>
            <w:pPr>
              <w:spacing w:after="40"/>
              <w:jc w:val="center"/>
            </w:pPr>
            <w:r/>
            <w:r>
              <w:rPr>
                <w:rFonts w:ascii="ＭＳ 明朝" w:hAnsi="ＭＳ 明朝" w:eastAsia="ＭＳ 明朝"/>
                <w:b w:val="0"/>
                <w:sz w:val="19"/>
              </w:rPr>
              <w:t>1回の改定幅を抑えつつ財政改善に着手する</w:t>
            </w:r>
          </w:p>
        </w:tc>
      </w:tr>
      <w:tr>
        <w:tc>
          <w:tcPr>
            <w:tcW w:type="dxa" w:w="1928"/>
          </w:tcPr>
          <w:p>
            <w:pPr>
              <w:spacing w:after="40"/>
              <w:jc w:val="left"/>
            </w:pPr>
            <w:r/>
            <w:r>
              <w:rPr>
                <w:rFonts w:ascii="ＭＳ 明朝" w:hAnsi="ＭＳ 明朝" w:eastAsia="ＭＳ 明朝"/>
                <w:b/>
                <w:sz w:val="19"/>
              </w:rPr>
              <w:t>【第2次】A案またはC案</w:t>
            </w:r>
          </w:p>
        </w:tc>
        <w:tc>
          <w:tcPr>
            <w:tcW w:type="dxa" w:w="4082"/>
          </w:tcPr>
          <w:p>
            <w:pPr>
              <w:spacing w:after="40"/>
              <w:jc w:val="center"/>
            </w:pPr>
            <w:r/>
            <w:r>
              <w:rPr>
                <w:rFonts w:ascii="ＭＳ 明朝" w:hAnsi="ＭＳ 明朝" w:eastAsia="ＭＳ 明朝"/>
                <w:b w:val="0"/>
                <w:sz w:val="19"/>
              </w:rPr>
              <w:t>令和13〜17年度に総括原価の回収水準へ。この時点で体系の見直し（口径別移行）を併せて判断する</w:t>
            </w:r>
          </w:p>
        </w:tc>
        <w:tc>
          <w:tcPr>
            <w:tcW w:type="dxa" w:w="3345"/>
          </w:tcPr>
          <w:p>
            <w:pPr>
              <w:spacing w:after="40"/>
              <w:jc w:val="center"/>
            </w:pPr>
            <w:r/>
            <w:r>
              <w:rPr>
                <w:rFonts w:ascii="ＭＳ 明朝" w:hAnsi="ＭＳ 明朝" w:eastAsia="ＭＳ 明朝"/>
                <w:b w:val="0"/>
                <w:sz w:val="19"/>
              </w:rPr>
              <w:t>更新投資の本格化に対応した原価回収</w:t>
            </w:r>
          </w:p>
        </w:tc>
      </w:tr>
      <w:tr>
        <w:tc>
          <w:tcPr>
            <w:tcW w:type="dxa" w:w="1928"/>
          </w:tcPr>
          <w:p>
            <w:pPr>
              <w:spacing w:after="40"/>
              <w:jc w:val="left"/>
            </w:pPr>
            <w:r/>
            <w:r>
              <w:rPr>
                <w:rFonts w:ascii="ＭＳ 明朝" w:hAnsi="ＭＳ 明朝" w:eastAsia="ＭＳ 明朝"/>
                <w:b/>
                <w:sz w:val="19"/>
              </w:rPr>
              <w:t>【併設】D案の特例</w:t>
            </w:r>
          </w:p>
        </w:tc>
        <w:tc>
          <w:tcPr>
            <w:tcW w:type="dxa" w:w="4082"/>
          </w:tcPr>
          <w:p>
            <w:pPr>
              <w:spacing w:after="40"/>
              <w:jc w:val="center"/>
            </w:pPr>
            <w:r/>
            <w:r>
              <w:rPr>
                <w:rFonts w:ascii="ＭＳ 明朝" w:hAnsi="ＭＳ 明朝" w:eastAsia="ＭＳ 明朝"/>
                <w:b w:val="0"/>
                <w:sz w:val="19"/>
              </w:rPr>
              <w:t>体系を見直す場合は産業用特例を同時に設計し、水産加工業への激変を緩和する。ただし境界の逆転を生じない方式を選定する</w:t>
            </w:r>
          </w:p>
        </w:tc>
        <w:tc>
          <w:tcPr>
            <w:tcW w:type="dxa" w:w="3345"/>
          </w:tcPr>
          <w:p>
            <w:pPr>
              <w:spacing w:after="40"/>
              <w:jc w:val="center"/>
            </w:pPr>
            <w:r/>
            <w:r>
              <w:rPr>
                <w:rFonts w:ascii="ＭＳ 明朝" w:hAnsi="ＭＳ 明朝" w:eastAsia="ＭＳ 明朝"/>
                <w:b w:val="0"/>
                <w:sz w:val="19"/>
              </w:rPr>
              <w:t>基幹産業の事業継続を担保する</w:t>
            </w:r>
          </w:p>
        </w:tc>
      </w:tr>
      <w:tr>
        <w:tc>
          <w:tcPr>
            <w:tcW w:type="dxa" w:w="1928"/>
          </w:tcPr>
          <w:p>
            <w:pPr>
              <w:spacing w:after="40"/>
              <w:jc w:val="left"/>
            </w:pPr>
            <w:r/>
            <w:r>
              <w:rPr>
                <w:rFonts w:ascii="ＭＳ 明朝" w:hAnsi="ＭＳ 明朝" w:eastAsia="ＭＳ 明朝"/>
                <w:b/>
                <w:sz w:val="19"/>
              </w:rPr>
              <w:t>【併設】経過措置</w:t>
            </w:r>
          </w:p>
        </w:tc>
        <w:tc>
          <w:tcPr>
            <w:tcW w:type="dxa" w:w="4082"/>
          </w:tcPr>
          <w:p>
            <w:pPr>
              <w:spacing w:after="40"/>
              <w:jc w:val="center"/>
            </w:pPr>
            <w:r/>
            <w:r>
              <w:rPr>
                <w:rFonts w:ascii="ＭＳ 明朝" w:hAnsi="ＭＳ 明朝" w:eastAsia="ＭＳ 明朝"/>
                <w:b w:val="0"/>
                <w:sz w:val="19"/>
              </w:rPr>
              <w:t>体系変更時は5〜10年の経過措置を設け、段階的に新体系へ移行する</w:t>
            </w:r>
          </w:p>
        </w:tc>
        <w:tc>
          <w:tcPr>
            <w:tcW w:type="dxa" w:w="3345"/>
          </w:tcPr>
          <w:p>
            <w:pPr>
              <w:spacing w:after="40"/>
              <w:jc w:val="center"/>
            </w:pPr>
            <w:r/>
            <w:r>
              <w:rPr>
                <w:rFonts w:ascii="ＭＳ 明朝" w:hAnsi="ＭＳ 明朝" w:eastAsia="ＭＳ 明朝"/>
                <w:b w:val="0"/>
                <w:sz w:val="19"/>
              </w:rPr>
              <w:t>事業者の設備投資計画への影響を抑える</w:t>
            </w:r>
          </w:p>
        </w:tc>
      </w:tr>
    </w:tbl>
    <w:p>
      <w:pPr>
        <w:spacing w:after="80" w:line="276" w:lineRule="auto"/>
      </w:pPr>
    </w:p>
    <w:p>
      <w:pPr>
        <w:spacing w:before="240" w:after="100"/>
      </w:pPr>
      <w:r>
        <w:rPr>
          <w:rFonts w:ascii="ＭＳ ゴシック" w:hAnsi="ＭＳ ゴシック" w:eastAsia="ＭＳ ゴシック"/>
          <w:b/>
          <w:color w:val="2E75B6"/>
          <w:sz w:val="23"/>
        </w:rPr>
        <w:t>10-3　経過措置の設計にあたっての留意点</w:t>
      </w:r>
    </w:p>
    <w:p>
      <w:pPr>
        <w:pStyle w:val="ListBullet"/>
        <w:spacing w:after="60" w:line="269" w:lineRule="auto"/>
      </w:pPr>
      <w:r>
        <w:rPr>
          <w:rFonts w:ascii="ＭＳ 明朝" w:hAnsi="ＭＳ 明朝" w:eastAsia="ＭＳ 明朝"/>
          <w:sz w:val="21"/>
        </w:rPr>
        <w:t>湯屋用は区分廃止の影響が3.6〜4.3倍と大きいため、公衆浴場向けの減免制度としての存続を検討する</w:t>
      </w:r>
    </w:p>
    <w:p>
      <w:pPr>
        <w:pStyle w:val="ListBullet"/>
        <w:spacing w:after="60" w:line="269" w:lineRule="auto"/>
      </w:pPr>
      <w:r>
        <w:rPr>
          <w:rFonts w:ascii="ＭＳ 明朝" w:hAnsi="ＭＳ 明朝" w:eastAsia="ＭＳ 明朝"/>
          <w:sz w:val="21"/>
        </w:rPr>
        <w:t>産業用特例の水量要件を月500㎥とすると、月200㎥程度の事業者が対象外となる。要件の水準は実使用水量データを踏まえて設定する</w:t>
      </w:r>
    </w:p>
    <w:p>
      <w:pPr>
        <w:pStyle w:val="ListBullet"/>
        <w:spacing w:after="60" w:line="269" w:lineRule="auto"/>
      </w:pPr>
      <w:r>
        <w:rPr>
          <w:rFonts w:ascii="ＭＳ 明朝" w:hAnsi="ＭＳ 明朝" w:eastAsia="ＭＳ 明朝"/>
          <w:sz w:val="21"/>
        </w:rPr>
        <w:t>産業用特例は、境界で料金が逆転しない方式（超過部分への適用、料金上限、減免率等）を採用する</w:t>
      </w:r>
    </w:p>
    <w:p>
      <w:pPr>
        <w:pStyle w:val="ListBullet"/>
        <w:spacing w:after="60" w:line="269" w:lineRule="auto"/>
      </w:pPr>
      <w:r>
        <w:rPr>
          <w:rFonts w:ascii="ＭＳ 明朝" w:hAnsi="ＭＳ 明朝" w:eastAsia="ＭＳ 明朝"/>
          <w:sz w:val="21"/>
        </w:rPr>
        <w:t>特例による減収の補填財源（一般会計繰入、家庭用料金への転嫁、効率化）を制度設計と同時に確定させる</w:t>
      </w:r>
    </w:p>
    <w:p>
      <w:pPr>
        <w:pStyle w:val="ListBullet"/>
        <w:spacing w:after="60" w:line="269" w:lineRule="auto"/>
      </w:pPr>
      <w:r>
        <w:rPr>
          <w:rFonts w:ascii="ＭＳ 明朝" w:hAnsi="ＭＳ 明朝" w:eastAsia="ＭＳ 明朝"/>
          <w:sz w:val="21"/>
        </w:rPr>
        <w:t>改定の実施時期は、水産加工業の漁期・操業計画に配慮して設定する</w:t>
      </w:r>
    </w:p>
    <w:p>
      <w:pPr>
        <w:spacing w:before="240" w:after="100"/>
      </w:pPr>
      <w:r>
        <w:rPr>
          <w:rFonts w:ascii="ＭＳ ゴシック" w:hAnsi="ＭＳ ゴシック" w:eastAsia="ＭＳ ゴシック"/>
          <w:b/>
          <w:color w:val="2E75B6"/>
          <w:sz w:val="23"/>
        </w:rPr>
        <w:t>10-4　実施時期と資金繰りの接続（最終報告での作業）</w:t>
      </w:r>
    </w:p>
    <w:p>
      <w:pPr>
        <w:spacing w:after="120" w:line="276" w:lineRule="auto"/>
      </w:pPr>
      <w:r>
        <w:rPr>
          <w:rFonts w:ascii="ＭＳ 明朝" w:hAnsi="ＭＳ 明朝" w:eastAsia="ＭＳ 明朝"/>
          <w:b w:val="0"/>
          <w:sz w:val="21"/>
        </w:rPr>
        <w:t>本報告の財政効果は、5年平均の料金収入に改定率を乗じた通年ベースの推計である。適用開始を令和9年4月以降とすると、令和8年度の収入は現行料金のままとなり、本報告に掲げる増収額は令和9年度以降に生じる。改定時期の決定にあたっては、次の作業を行ったうえで年次の資金収支により確認する必要がある。</w:t>
      </w:r>
    </w:p>
    <w:p>
      <w:pPr>
        <w:pStyle w:val="ListBullet"/>
        <w:spacing w:after="60" w:line="269" w:lineRule="auto"/>
      </w:pPr>
      <w:r>
        <w:rPr>
          <w:rFonts w:ascii="ＭＳ 明朝" w:hAnsi="ＭＳ 明朝" w:eastAsia="ＭＳ 明朝"/>
          <w:sz w:val="21"/>
        </w:rPr>
        <w:t>令和8年度は現行料金のままとなることを前提とした、令和8年度・令和9年度の実収入の算定</w:t>
      </w:r>
    </w:p>
    <w:p>
      <w:pPr>
        <w:pStyle w:val="ListBullet"/>
        <w:spacing w:after="60" w:line="269" w:lineRule="auto"/>
      </w:pPr>
      <w:r>
        <w:rPr>
          <w:rFonts w:ascii="ＭＳ 明朝" w:hAnsi="ＭＳ 明朝" w:eastAsia="ＭＳ 明朝"/>
          <w:sz w:val="21"/>
        </w:rPr>
        <w:t>改定初年度の適用月数を反映した年次収支の作成</w:t>
      </w:r>
    </w:p>
    <w:p>
      <w:pPr>
        <w:pStyle w:val="ListBullet"/>
        <w:spacing w:after="60" w:line="269" w:lineRule="auto"/>
      </w:pPr>
      <w:r>
        <w:rPr>
          <w:rFonts w:ascii="ＭＳ 明朝" w:hAnsi="ＭＳ 明朝" w:eastAsia="ＭＳ 明朝"/>
          <w:sz w:val="21"/>
        </w:rPr>
        <w:t>期首資金残高、企業債元金償還金、建設改良費を含む資金残高の推移の確認</w:t>
      </w:r>
    </w:p>
    <w:p>
      <w:pPr>
        <w:pStyle w:val="ListBullet"/>
        <w:spacing w:after="60" w:line="269" w:lineRule="auto"/>
      </w:pPr>
      <w:r>
        <w:rPr>
          <w:rFonts w:ascii="ＭＳ 明朝" w:hAnsi="ＭＳ 明朝" w:eastAsia="ＭＳ 明朝"/>
          <w:sz w:val="21"/>
        </w:rPr>
        <w:t>第1次改定から第2次改定までの累積不足額の把握</w:t>
      </w:r>
    </w:p>
    <w:p>
      <w:pPr>
        <w:pStyle w:val="ListBullet"/>
        <w:spacing w:after="60" w:line="269" w:lineRule="auto"/>
      </w:pPr>
      <w:r>
        <w:rPr>
          <w:rFonts w:ascii="ＭＳ 明朝" w:hAnsi="ＭＳ 明朝" w:eastAsia="ＭＳ 明朝"/>
          <w:sz w:val="21"/>
        </w:rPr>
        <w:t>令和13〜17年度の改定水準を、その時点の投資計画・決算値により再算定すること</w:t>
      </w:r>
    </w:p>
    <w:p>
      <w:pPr>
        <w:pStyle w:val="ListBullet"/>
        <w:spacing w:after="60" w:line="269" w:lineRule="auto"/>
      </w:pPr>
      <w:r>
        <w:rPr>
          <w:rFonts w:ascii="ＭＳ 明朝" w:hAnsi="ＭＳ 明朝" w:eastAsia="ＭＳ 明朝"/>
          <w:sz w:val="21"/>
        </w:rPr>
        <w:t>需要減、金利、工事費、補助金、特例対象者数の感応度の提示</w:t>
      </w:r>
    </w:p>
    <w:p>
      <w:pPr>
        <w:pStyle w:val="ListBullet"/>
        <w:spacing w:after="60" w:line="269" w:lineRule="auto"/>
      </w:pPr>
      <w:r>
        <w:rPr>
          <w:rFonts w:ascii="ＭＳ 明朝" w:hAnsi="ＭＳ 明朝" w:eastAsia="ＭＳ 明朝"/>
          <w:sz w:val="21"/>
        </w:rPr>
        <w:t>口径別体系への移行に伴う大口使用者の節水・自己水源への転換・操業水準の変化を感応度として織り込むこと（本報告は影響なしとは仮定していないが、定量化していない）</w:t>
      </w:r>
    </w:p>
    <w:p>
      <w:r>
        <w:br w:type="page"/>
      </w:r>
    </w:p>
    <w:p>
      <w:pPr>
        <w:spacing w:before="320" w:after="160"/>
        <w:pBdr>
          <w:bottom w:val="single" w:sz="12" w:space="2" w:color="1F3864"/>
        </w:pBdr>
      </w:pPr>
      <w:r>
        <w:rPr>
          <w:rFonts w:ascii="ＭＳ ゴシック" w:hAnsi="ＭＳ ゴシック" w:eastAsia="ＭＳ ゴシック"/>
          <w:b/>
          <w:color w:val="1F3864"/>
          <w:sz w:val="28"/>
        </w:rPr>
        <w:t>第11章　住民・議会説明用の要約</w:t>
      </w:r>
    </w:p>
    <w:p>
      <w:pPr>
        <w:spacing w:after="160" w:line="276" w:lineRule="auto"/>
      </w:pPr>
      <w:r>
        <w:rPr>
          <w:rFonts w:ascii="ＭＳ 明朝" w:hAnsi="ＭＳ 明朝" w:eastAsia="ＭＳ 明朝"/>
          <w:b w:val="0"/>
          <w:color w:val="595959"/>
          <w:sz w:val="21"/>
        </w:rPr>
        <w:t>本章は、そのまま切り抜いて住民説明会・議会説明に使用できるよう作成している。掲載した金額は現時点の試算値であり、今後の確認作業により変わり得ることを説明の際に併せてお伝えいただきたい。</w:t>
      </w:r>
    </w:p>
    <w:p>
      <w:pPr>
        <w:spacing w:before="240" w:after="100"/>
      </w:pPr>
      <w:r>
        <w:rPr>
          <w:rFonts w:ascii="ＭＳ ゴシック" w:hAnsi="ＭＳ ゴシック" w:eastAsia="ＭＳ ゴシック"/>
          <w:b/>
          <w:color w:val="2E75B6"/>
          <w:sz w:val="23"/>
        </w:rPr>
        <w:t>１　なぜ料金の見直しが必要か</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fill="2E75B6"/>
          </w:tcPr>
          <w:p>
            <w:pPr>
              <w:spacing w:after="40"/>
              <w:jc w:val="center"/>
            </w:pPr>
            <w:r/>
            <w:r>
              <w:rPr>
                <w:rFonts w:ascii="ＭＳ ゴシック" w:hAnsi="ＭＳ ゴシック" w:eastAsia="ＭＳ ゴシック"/>
                <w:b/>
                <w:color w:val="FFFFFF"/>
                <w:sz w:val="19"/>
              </w:rPr>
              <w:t>論点</w:t>
            </w:r>
          </w:p>
        </w:tc>
        <w:tc>
          <w:tcPr>
            <w:tcW w:type="dxa" w:w="1701"/>
            <w:shd w:val="clear" w:fill="2E75B6"/>
          </w:tcPr>
          <w:p>
            <w:pPr>
              <w:spacing w:after="40"/>
              <w:jc w:val="center"/>
            </w:pPr>
            <w:r/>
            <w:r>
              <w:rPr>
                <w:rFonts w:ascii="ＭＳ ゴシック" w:hAnsi="ＭＳ ゴシック" w:eastAsia="ＭＳ ゴシック"/>
                <w:b/>
                <w:color w:val="FFFFFF"/>
                <w:sz w:val="19"/>
              </w:rPr>
              <w:t>現状</w:t>
            </w:r>
          </w:p>
        </w:tc>
        <w:tc>
          <w:tcPr>
            <w:tcW w:type="dxa" w:w="5726"/>
            <w:shd w:val="clear" w:fill="2E75B6"/>
          </w:tcPr>
          <w:p>
            <w:pPr>
              <w:spacing w:after="40"/>
              <w:jc w:val="center"/>
            </w:pPr>
            <w:r/>
            <w:r>
              <w:rPr>
                <w:rFonts w:ascii="ＭＳ ゴシック" w:hAnsi="ＭＳ ゴシック" w:eastAsia="ＭＳ ゴシック"/>
                <w:b/>
                <w:color w:val="FFFFFF"/>
                <w:sz w:val="19"/>
              </w:rPr>
              <w:t>説明</w:t>
            </w:r>
          </w:p>
        </w:tc>
      </w:tr>
      <w:tr>
        <w:tc>
          <w:tcPr>
            <w:tcW w:type="dxa" w:w="1928"/>
          </w:tcPr>
          <w:p>
            <w:pPr>
              <w:spacing w:after="40"/>
              <w:jc w:val="left"/>
            </w:pPr>
            <w:r/>
            <w:r>
              <w:rPr>
                <w:rFonts w:ascii="ＭＳ 明朝" w:hAnsi="ＭＳ 明朝" w:eastAsia="ＭＳ 明朝"/>
                <w:b w:val="0"/>
                <w:sz w:val="19"/>
              </w:rPr>
              <w:t>料金で費用を賄えていない</w:t>
            </w:r>
          </w:p>
        </w:tc>
        <w:tc>
          <w:tcPr>
            <w:tcW w:type="dxa" w:w="1701"/>
          </w:tcPr>
          <w:p>
            <w:pPr>
              <w:spacing w:after="40"/>
              <w:jc w:val="center"/>
            </w:pPr>
            <w:r/>
            <w:r>
              <w:rPr>
                <w:rFonts w:ascii="ＭＳ 明朝" w:hAnsi="ＭＳ 明朝" w:eastAsia="ＭＳ 明朝"/>
                <w:b w:val="0"/>
                <w:sz w:val="19"/>
              </w:rPr>
              <w:t>令和5年度の料金回収率 約53％</w:t>
            </w:r>
          </w:p>
        </w:tc>
        <w:tc>
          <w:tcPr>
            <w:tcW w:type="dxa" w:w="5726"/>
          </w:tcPr>
          <w:p>
            <w:pPr>
              <w:spacing w:after="40"/>
              <w:jc w:val="center"/>
            </w:pPr>
            <w:r/>
            <w:r>
              <w:rPr>
                <w:rFonts w:ascii="ＭＳ 明朝" w:hAnsi="ＭＳ 明朝" w:eastAsia="ＭＳ 明朝"/>
                <w:b w:val="0"/>
                <w:sz w:val="19"/>
              </w:rPr>
              <w:t>水道水をつくって届けるのに必要な費用のうち、料金で賄えているのは5割程度です。不足分は一般会計からの繰入金などで補われています</w:t>
            </w:r>
          </w:p>
        </w:tc>
      </w:tr>
      <w:tr>
        <w:tc>
          <w:tcPr>
            <w:tcW w:type="dxa" w:w="1928"/>
          </w:tcPr>
          <w:p>
            <w:pPr>
              <w:spacing w:after="40"/>
              <w:jc w:val="left"/>
            </w:pPr>
            <w:r/>
            <w:r>
              <w:rPr>
                <w:rFonts w:ascii="ＭＳ 明朝" w:hAnsi="ＭＳ 明朝" w:eastAsia="ＭＳ 明朝"/>
                <w:b w:val="0"/>
                <w:sz w:val="19"/>
              </w:rPr>
              <w:t>施設の更新が本格化する</w:t>
            </w:r>
          </w:p>
        </w:tc>
        <w:tc>
          <w:tcPr>
            <w:tcW w:type="dxa" w:w="1701"/>
          </w:tcPr>
          <w:p>
            <w:pPr>
              <w:spacing w:after="40"/>
              <w:jc w:val="center"/>
            </w:pPr>
            <w:r/>
            <w:r>
              <w:rPr>
                <w:rFonts w:ascii="ＭＳ 明朝" w:hAnsi="ＭＳ 明朝" w:eastAsia="ＭＳ 明朝"/>
                <w:b w:val="0"/>
                <w:sz w:val="19"/>
              </w:rPr>
              <w:t>令和8〜17年度で35.15億円</w:t>
            </w:r>
          </w:p>
        </w:tc>
        <w:tc>
          <w:tcPr>
            <w:tcW w:type="dxa" w:w="5726"/>
          </w:tcPr>
          <w:p>
            <w:pPr>
              <w:spacing w:after="40"/>
              <w:jc w:val="center"/>
            </w:pPr>
            <w:r/>
            <w:r>
              <w:rPr>
                <w:rFonts w:ascii="ＭＳ 明朝" w:hAnsi="ＭＳ 明朝" w:eastAsia="ＭＳ 明朝"/>
                <w:b w:val="0"/>
                <w:sz w:val="19"/>
              </w:rPr>
              <w:t>震災復興を優先したため先送りしてきた老朽管の更新、施設の耐震化、浄水場の高度処理設備の整備が必要となります</w:t>
            </w:r>
          </w:p>
        </w:tc>
      </w:tr>
      <w:tr>
        <w:tc>
          <w:tcPr>
            <w:tcW w:type="dxa" w:w="1928"/>
          </w:tcPr>
          <w:p>
            <w:pPr>
              <w:spacing w:after="40"/>
              <w:jc w:val="left"/>
            </w:pPr>
            <w:r/>
            <w:r>
              <w:rPr>
                <w:rFonts w:ascii="ＭＳ 明朝" w:hAnsi="ＭＳ 明朝" w:eastAsia="ＭＳ 明朝"/>
                <w:b w:val="0"/>
                <w:sz w:val="19"/>
              </w:rPr>
              <w:t>水需要が減り続ける</w:t>
            </w:r>
          </w:p>
        </w:tc>
        <w:tc>
          <w:tcPr>
            <w:tcW w:type="dxa" w:w="1701"/>
          </w:tcPr>
          <w:p>
            <w:pPr>
              <w:spacing w:after="40"/>
              <w:jc w:val="center"/>
            </w:pPr>
            <w:r/>
            <w:r>
              <w:rPr>
                <w:rFonts w:ascii="ＭＳ 明朝" w:hAnsi="ＭＳ 明朝" w:eastAsia="ＭＳ 明朝"/>
                <w:b w:val="0"/>
                <w:sz w:val="19"/>
              </w:rPr>
              <w:t>5年で約9％減少の見込み</w:t>
            </w:r>
          </w:p>
        </w:tc>
        <w:tc>
          <w:tcPr>
            <w:tcW w:type="dxa" w:w="5726"/>
          </w:tcPr>
          <w:p>
            <w:pPr>
              <w:spacing w:after="40"/>
              <w:jc w:val="center"/>
            </w:pPr>
            <w:r/>
            <w:r>
              <w:rPr>
                <w:rFonts w:ascii="ＭＳ 明朝" w:hAnsi="ＭＳ 明朝" w:eastAsia="ＭＳ 明朝"/>
                <w:b w:val="0"/>
                <w:sz w:val="19"/>
              </w:rPr>
              <w:t>人口減少と節水により使用水量が減るため、料金を据え置けば収入は毎年減ります</w:t>
            </w:r>
          </w:p>
        </w:tc>
      </w:tr>
      <w:tr>
        <w:tc>
          <w:tcPr>
            <w:tcW w:type="dxa" w:w="1928"/>
          </w:tcPr>
          <w:p>
            <w:pPr>
              <w:spacing w:after="40"/>
              <w:jc w:val="left"/>
            </w:pPr>
            <w:r/>
            <w:r>
              <w:rPr>
                <w:rFonts w:ascii="ＭＳ 明朝" w:hAnsi="ＭＳ 明朝" w:eastAsia="ＭＳ 明朝"/>
                <w:b w:val="0"/>
                <w:sz w:val="19"/>
              </w:rPr>
              <w:t>令和8年度は特殊な事情があります</w:t>
            </w:r>
          </w:p>
        </w:tc>
        <w:tc>
          <w:tcPr>
            <w:tcW w:type="dxa" w:w="1701"/>
          </w:tcPr>
          <w:p>
            <w:pPr>
              <w:spacing w:after="40"/>
              <w:jc w:val="center"/>
            </w:pPr>
            <w:r/>
            <w:r>
              <w:rPr>
                <w:rFonts w:ascii="ＭＳ 明朝" w:hAnsi="ＭＳ 明朝" w:eastAsia="ＭＳ 明朝"/>
                <w:b w:val="0"/>
                <w:sz w:val="19"/>
              </w:rPr>
              <w:t>基本料金等の免除</w:t>
            </w:r>
          </w:p>
        </w:tc>
        <w:tc>
          <w:tcPr>
            <w:tcW w:type="dxa" w:w="5726"/>
          </w:tcPr>
          <w:p>
            <w:pPr>
              <w:spacing w:after="40"/>
              <w:jc w:val="center"/>
            </w:pPr>
            <w:r/>
            <w:r>
              <w:rPr>
                <w:rFonts w:ascii="ＭＳ 明朝" w:hAnsi="ＭＳ 明朝" w:eastAsia="ＭＳ 明朝"/>
                <w:b w:val="0"/>
                <w:sz w:val="19"/>
              </w:rPr>
              <w:t>令和8年4〜6月請求分について、基本料金とメーター使用料を免除する措置がとられているとの情報があります。内容と会計上の扱いを町に確認のうえ、最終報告で数値に反映します</w:t>
            </w:r>
          </w:p>
        </w:tc>
      </w:tr>
      <w:tr>
        <w:tc>
          <w:tcPr>
            <w:tcW w:type="dxa" w:w="1928"/>
          </w:tcPr>
          <w:p>
            <w:pPr>
              <w:spacing w:after="40"/>
              <w:jc w:val="left"/>
            </w:pPr>
            <w:r/>
            <w:r>
              <w:rPr>
                <w:rFonts w:ascii="ＭＳ 明朝" w:hAnsi="ＭＳ 明朝" w:eastAsia="ＭＳ 明朝"/>
                <w:b w:val="0"/>
                <w:sz w:val="19"/>
              </w:rPr>
              <w:t>将来の更新への備えが必要</w:t>
            </w:r>
          </w:p>
        </w:tc>
        <w:tc>
          <w:tcPr>
            <w:tcW w:type="dxa" w:w="1701"/>
          </w:tcPr>
          <w:p>
            <w:pPr>
              <w:spacing w:after="40"/>
              <w:jc w:val="center"/>
            </w:pPr>
            <w:r/>
            <w:r>
              <w:rPr>
                <w:rFonts w:ascii="ＭＳ 明朝" w:hAnsi="ＭＳ 明朝" w:eastAsia="ＭＳ 明朝"/>
                <w:b w:val="0"/>
                <w:sz w:val="19"/>
              </w:rPr>
              <w:t>資産維持費3％</w:t>
            </w:r>
          </w:p>
        </w:tc>
        <w:tc>
          <w:tcPr>
            <w:tcW w:type="dxa" w:w="5726"/>
          </w:tcPr>
          <w:p>
            <w:pPr>
              <w:spacing w:after="40"/>
              <w:jc w:val="center"/>
            </w:pPr>
            <w:r/>
            <w:r>
              <w:rPr>
                <w:rFonts w:ascii="ＭＳ 明朝" w:hAnsi="ＭＳ 明朝" w:eastAsia="ＭＳ 明朝"/>
                <w:b w:val="0"/>
                <w:sz w:val="19"/>
              </w:rPr>
              <w:t>将来の施設更新に備えた費用を料金の原価に組み込む考え方です。日本水道協会の「水道料金算定要領」が標準として3％を示しています</w:t>
            </w:r>
          </w:p>
        </w:tc>
      </w:tr>
    </w:tbl>
    <w:p>
      <w:pPr>
        <w:spacing w:after="200" w:line="276" w:lineRule="auto"/>
      </w:pPr>
      <w:r>
        <w:rPr>
          <w:rFonts w:ascii="ＭＳ 明朝" w:hAnsi="ＭＳ 明朝" w:eastAsia="ＭＳ 明朝"/>
          <w:b w:val="0"/>
          <w:color w:val="595959"/>
          <w:sz w:val="17"/>
        </w:rPr>
        <w:t>※ 料金回収率は決算に基づく指標です。本報告で将来の必要額を算定する際には、将来の更新に備える費用を加えた別の基準を用いているため、数値が一致しない場合があります。</w:t>
      </w:r>
    </w:p>
    <w:p>
      <w:pPr>
        <w:spacing w:before="240" w:after="100"/>
      </w:pPr>
      <w:r>
        <w:rPr>
          <w:rFonts w:ascii="ＭＳ ゴシック" w:hAnsi="ＭＳ ゴシック" w:eastAsia="ＭＳ ゴシック"/>
          <w:b/>
          <w:color w:val="2E75B6"/>
          <w:sz w:val="23"/>
        </w:rPr>
        <w:t>２　検討している案（シンプル比較）</w:t>
      </w:r>
    </w:p>
    <w:p>
      <w:pPr>
        <w:spacing w:after="120" w:line="276" w:lineRule="auto"/>
      </w:pPr>
      <w:r>
        <w:rPr>
          <w:rFonts w:ascii="ＭＳ 明朝" w:hAnsi="ＭＳ 明朝" w:eastAsia="ＭＳ 明朝"/>
          <w:b w:val="0"/>
          <w:sz w:val="21"/>
        </w:rPr>
        <w:t>現時点で検討している案は次の3つです。いずれも金額は試算の段階であり、決算の確定値やご使用の実績を反映したうえで確定します。</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474"/>
            <w:shd w:val="clear" w:fill="2E75B6"/>
          </w:tcPr>
          <w:p>
            <w:pPr>
              <w:spacing w:after="40"/>
              <w:jc w:val="center"/>
            </w:pPr>
            <w:r/>
            <w:r>
              <w:rPr>
                <w:rFonts w:ascii="ＭＳ ゴシック" w:hAnsi="ＭＳ ゴシック" w:eastAsia="ＭＳ ゴシック"/>
                <w:b/>
                <w:color w:val="FFFFFF"/>
                <w:sz w:val="18"/>
              </w:rPr>
            </w:r>
          </w:p>
        </w:tc>
        <w:tc>
          <w:tcPr>
            <w:tcW w:type="dxa" w:w="2608"/>
            <w:shd w:val="clear" w:fill="2E75B6"/>
          </w:tcPr>
          <w:p>
            <w:pPr>
              <w:spacing w:after="40"/>
              <w:jc w:val="center"/>
            </w:pPr>
            <w:r/>
            <w:r>
              <w:rPr>
                <w:rFonts w:ascii="ＭＳ ゴシック" w:hAnsi="ＭＳ ゴシック" w:eastAsia="ＭＳ ゴシック"/>
                <w:b/>
                <w:color w:val="FFFFFF"/>
                <w:sz w:val="18"/>
              </w:rPr>
              <w:t>A案　現行のしくみのまま</w:t>
            </w:r>
          </w:p>
        </w:tc>
        <w:tc>
          <w:tcPr>
            <w:tcW w:type="dxa" w:w="2608"/>
            <w:shd w:val="clear" w:fill="2E75B6"/>
          </w:tcPr>
          <w:p>
            <w:pPr>
              <w:spacing w:after="40"/>
              <w:jc w:val="center"/>
            </w:pPr>
            <w:r/>
            <w:r>
              <w:rPr>
                <w:rFonts w:ascii="ＭＳ ゴシック" w:hAnsi="ＭＳ ゴシック" w:eastAsia="ＭＳ ゴシック"/>
                <w:b/>
                <w:color w:val="FFFFFF"/>
                <w:sz w:val="18"/>
              </w:rPr>
              <w:t>B案　段階的に見直す</w:t>
            </w:r>
          </w:p>
        </w:tc>
        <w:tc>
          <w:tcPr>
            <w:tcW w:type="dxa" w:w="2721"/>
            <w:shd w:val="clear" w:fill="2E75B6"/>
          </w:tcPr>
          <w:p>
            <w:pPr>
              <w:spacing w:after="40"/>
              <w:jc w:val="center"/>
            </w:pPr>
            <w:r/>
            <w:r>
              <w:rPr>
                <w:rFonts w:ascii="ＭＳ ゴシック" w:hAnsi="ＭＳ ゴシック" w:eastAsia="ＭＳ ゴシック"/>
                <w:b/>
                <w:color w:val="FFFFFF"/>
                <w:sz w:val="18"/>
              </w:rPr>
              <w:t>C案　しくみを変える</w:t>
            </w:r>
          </w:p>
        </w:tc>
      </w:tr>
      <w:tr>
        <w:tc>
          <w:tcPr>
            <w:tcW w:type="dxa" w:w="1474"/>
          </w:tcPr>
          <w:p>
            <w:pPr>
              <w:spacing w:after="40"/>
              <w:jc w:val="left"/>
            </w:pPr>
            <w:r/>
            <w:r>
              <w:rPr>
                <w:rFonts w:ascii="ＭＳ 明朝" w:hAnsi="ＭＳ 明朝" w:eastAsia="ＭＳ 明朝"/>
                <w:b w:val="0"/>
                <w:sz w:val="18"/>
              </w:rPr>
              <w:t>考え方</w:t>
            </w:r>
          </w:p>
        </w:tc>
        <w:tc>
          <w:tcPr>
            <w:tcW w:type="dxa" w:w="2608"/>
          </w:tcPr>
          <w:p>
            <w:pPr>
              <w:spacing w:after="40"/>
              <w:jc w:val="center"/>
            </w:pPr>
            <w:r/>
            <w:r>
              <w:rPr>
                <w:rFonts w:ascii="ＭＳ 明朝" w:hAnsi="ＭＳ 明朝" w:eastAsia="ＭＳ 明朝"/>
                <w:b w:val="0"/>
                <w:sz w:val="18"/>
              </w:rPr>
              <w:t>料金表の単価を引き上げる</w:t>
            </w:r>
          </w:p>
        </w:tc>
        <w:tc>
          <w:tcPr>
            <w:tcW w:type="dxa" w:w="2608"/>
          </w:tcPr>
          <w:p>
            <w:pPr>
              <w:spacing w:after="40"/>
              <w:jc w:val="center"/>
            </w:pPr>
            <w:r/>
            <w:r>
              <w:rPr>
                <w:rFonts w:ascii="ＭＳ 明朝" w:hAnsi="ＭＳ 明朝" w:eastAsia="ＭＳ 明朝"/>
                <w:b w:val="0"/>
                <w:sz w:val="18"/>
              </w:rPr>
              <w:t>まず不足額を半分にする幅で改定する</w:t>
            </w:r>
          </w:p>
        </w:tc>
        <w:tc>
          <w:tcPr>
            <w:tcW w:type="dxa" w:w="2721"/>
          </w:tcPr>
          <w:p>
            <w:pPr>
              <w:spacing w:after="40"/>
              <w:jc w:val="center"/>
            </w:pPr>
            <w:r/>
            <w:r>
              <w:rPr>
                <w:rFonts w:ascii="ＭＳ 明朝" w:hAnsi="ＭＳ 明朝" w:eastAsia="ＭＳ 明朝"/>
                <w:b w:val="0"/>
                <w:sz w:val="18"/>
              </w:rPr>
              <w:t>口径（水道管の太さ）に応じた基本料金へ変え、たくさん使うほど単価が上がるしくみにする</w:t>
            </w:r>
          </w:p>
        </w:tc>
      </w:tr>
      <w:tr>
        <w:tc>
          <w:tcPr>
            <w:tcW w:type="dxa" w:w="1474"/>
          </w:tcPr>
          <w:p>
            <w:pPr>
              <w:spacing w:after="40"/>
              <w:jc w:val="left"/>
            </w:pPr>
            <w:r/>
            <w:r>
              <w:rPr>
                <w:rFonts w:ascii="ＭＳ 明朝" w:hAnsi="ＭＳ 明朝" w:eastAsia="ＭＳ 明朝"/>
                <w:b w:val="0"/>
                <w:sz w:val="18"/>
              </w:rPr>
              <w:t>標準的なご家庭</w:t>
              <w:br/>
              <w:t>（20mm・月20㎥）</w:t>
            </w:r>
          </w:p>
        </w:tc>
        <w:tc>
          <w:tcPr>
            <w:tcW w:type="dxa" w:w="2608"/>
          </w:tcPr>
          <w:p>
            <w:pPr>
              <w:spacing w:after="40"/>
              <w:jc w:val="center"/>
            </w:pPr>
            <w:r/>
            <w:r>
              <w:rPr>
                <w:rFonts w:ascii="ＭＳ 明朝" w:hAnsi="ＭＳ 明朝" w:eastAsia="ＭＳ 明朝"/>
                <w:b w:val="0"/>
                <w:sz w:val="18"/>
              </w:rPr>
              <w:t>2,497円 → 4,969円</w:t>
              <w:br/>
              <w:t>（+2,472円）</w:t>
            </w:r>
          </w:p>
        </w:tc>
        <w:tc>
          <w:tcPr>
            <w:tcW w:type="dxa" w:w="2608"/>
          </w:tcPr>
          <w:p>
            <w:pPr>
              <w:spacing w:after="40"/>
              <w:jc w:val="center"/>
            </w:pPr>
            <w:r/>
            <w:r>
              <w:rPr>
                <w:rFonts w:ascii="ＭＳ 明朝" w:hAnsi="ＭＳ 明朝" w:eastAsia="ＭＳ 明朝"/>
                <w:b w:val="0"/>
                <w:sz w:val="18"/>
              </w:rPr>
              <w:t>2,497円 → 2,809円</w:t>
              <w:br/>
              <w:t>（+312円）</w:t>
            </w:r>
          </w:p>
        </w:tc>
        <w:tc>
          <w:tcPr>
            <w:tcW w:type="dxa" w:w="2721"/>
          </w:tcPr>
          <w:p>
            <w:pPr>
              <w:spacing w:after="40"/>
              <w:jc w:val="center"/>
            </w:pPr>
            <w:r/>
            <w:r>
              <w:rPr>
                <w:rFonts w:ascii="ＭＳ 明朝" w:hAnsi="ＭＳ 明朝" w:eastAsia="ＭＳ 明朝"/>
                <w:b w:val="0"/>
                <w:sz w:val="18"/>
              </w:rPr>
              <w:t>2,497円 → 4,166円</w:t>
              <w:br/>
              <w:t>（+1,669円）</w:t>
            </w:r>
          </w:p>
        </w:tc>
      </w:tr>
      <w:tr>
        <w:tc>
          <w:tcPr>
            <w:tcW w:type="dxa" w:w="1474"/>
          </w:tcPr>
          <w:p>
            <w:pPr>
              <w:spacing w:after="40"/>
              <w:jc w:val="left"/>
            </w:pPr>
            <w:r/>
            <w:r>
              <w:rPr>
                <w:rFonts w:ascii="ＭＳ 明朝" w:hAnsi="ＭＳ 明朝" w:eastAsia="ＭＳ 明朝"/>
                <w:b w:val="0"/>
                <w:sz w:val="18"/>
              </w:rPr>
              <w:t>たくさんお使いの方</w:t>
              <w:br/>
              <w:t>（50mm・月1,000㎥）</w:t>
            </w:r>
          </w:p>
        </w:tc>
        <w:tc>
          <w:tcPr>
            <w:tcW w:type="dxa" w:w="2608"/>
          </w:tcPr>
          <w:p>
            <w:pPr>
              <w:spacing w:after="40"/>
              <w:jc w:val="center"/>
            </w:pPr>
            <w:r/>
            <w:r>
              <w:rPr>
                <w:rFonts w:ascii="ＭＳ 明朝" w:hAnsi="ＭＳ 明朝" w:eastAsia="ＭＳ 明朝"/>
                <w:b w:val="0"/>
                <w:sz w:val="18"/>
              </w:rPr>
              <w:t>111,980円 → 222,846円</w:t>
            </w:r>
          </w:p>
        </w:tc>
        <w:tc>
          <w:tcPr>
            <w:tcW w:type="dxa" w:w="2608"/>
          </w:tcPr>
          <w:p>
            <w:pPr>
              <w:spacing w:after="40"/>
              <w:jc w:val="center"/>
            </w:pPr>
            <w:r/>
            <w:r>
              <w:rPr>
                <w:rFonts w:ascii="ＭＳ 明朝" w:hAnsi="ＭＳ 明朝" w:eastAsia="ＭＳ 明朝"/>
                <w:b w:val="0"/>
                <w:sz w:val="18"/>
              </w:rPr>
              <w:t>111,980円 → 125,952円</w:t>
            </w:r>
          </w:p>
        </w:tc>
        <w:tc>
          <w:tcPr>
            <w:tcW w:type="dxa" w:w="2721"/>
          </w:tcPr>
          <w:p>
            <w:pPr>
              <w:spacing w:after="40"/>
              <w:jc w:val="center"/>
            </w:pPr>
            <w:r/>
            <w:r>
              <w:rPr>
                <w:rFonts w:ascii="ＭＳ 明朝" w:hAnsi="ＭＳ 明朝" w:eastAsia="ＭＳ 明朝"/>
                <w:b w:val="0"/>
                <w:sz w:val="18"/>
              </w:rPr>
              <w:t>111,980円 → 319,867円</w:t>
            </w:r>
          </w:p>
        </w:tc>
      </w:tr>
      <w:tr>
        <w:tc>
          <w:tcPr>
            <w:tcW w:type="dxa" w:w="1474"/>
          </w:tcPr>
          <w:p>
            <w:pPr>
              <w:spacing w:after="40"/>
              <w:jc w:val="left"/>
            </w:pPr>
            <w:r/>
            <w:r>
              <w:rPr>
                <w:rFonts w:ascii="ＭＳ 明朝" w:hAnsi="ＭＳ 明朝" w:eastAsia="ＭＳ 明朝"/>
                <w:b w:val="0"/>
                <w:sz w:val="18"/>
              </w:rPr>
              <w:t>よいところ</w:t>
            </w:r>
          </w:p>
        </w:tc>
        <w:tc>
          <w:tcPr>
            <w:tcW w:type="dxa" w:w="2608"/>
          </w:tcPr>
          <w:p>
            <w:pPr>
              <w:spacing w:after="40"/>
              <w:jc w:val="center"/>
            </w:pPr>
            <w:r/>
            <w:r>
              <w:rPr>
                <w:rFonts w:ascii="ＭＳ 明朝" w:hAnsi="ＭＳ 明朝" w:eastAsia="ＭＳ 明朝"/>
                <w:b w:val="0"/>
                <w:sz w:val="18"/>
              </w:rPr>
              <w:t>しくみが変わらず分かりやすい</w:t>
            </w:r>
          </w:p>
        </w:tc>
        <w:tc>
          <w:tcPr>
            <w:tcW w:type="dxa" w:w="2608"/>
          </w:tcPr>
          <w:p>
            <w:pPr>
              <w:spacing w:after="40"/>
              <w:jc w:val="center"/>
            </w:pPr>
            <w:r/>
            <w:r>
              <w:rPr>
                <w:rFonts w:ascii="ＭＳ 明朝" w:hAnsi="ＭＳ 明朝" w:eastAsia="ＭＳ 明朝"/>
                <w:b w:val="0"/>
                <w:sz w:val="18"/>
              </w:rPr>
              <w:t>1回の値上げ幅が小さい</w:t>
            </w:r>
          </w:p>
        </w:tc>
        <w:tc>
          <w:tcPr>
            <w:tcW w:type="dxa" w:w="2721"/>
          </w:tcPr>
          <w:p>
            <w:pPr>
              <w:spacing w:after="40"/>
              <w:jc w:val="center"/>
            </w:pPr>
            <w:r/>
            <w:r>
              <w:rPr>
                <w:rFonts w:ascii="ＭＳ 明朝" w:hAnsi="ＭＳ 明朝" w:eastAsia="ＭＳ 明朝"/>
                <w:b w:val="0"/>
                <w:sz w:val="18"/>
              </w:rPr>
              <w:t>料金表から大口の割引がなくなる</w:t>
            </w:r>
          </w:p>
        </w:tc>
      </w:tr>
      <w:tr>
        <w:tc>
          <w:tcPr>
            <w:tcW w:type="dxa" w:w="1474"/>
          </w:tcPr>
          <w:p>
            <w:pPr>
              <w:spacing w:after="40"/>
              <w:jc w:val="left"/>
            </w:pPr>
            <w:r/>
            <w:r>
              <w:rPr>
                <w:rFonts w:ascii="ＭＳ 明朝" w:hAnsi="ＭＳ 明朝" w:eastAsia="ＭＳ 明朝"/>
                <w:b w:val="0"/>
                <w:sz w:val="18"/>
              </w:rPr>
              <w:t>課題</w:t>
            </w:r>
          </w:p>
        </w:tc>
        <w:tc>
          <w:tcPr>
            <w:tcW w:type="dxa" w:w="2608"/>
          </w:tcPr>
          <w:p>
            <w:pPr>
              <w:spacing w:after="40"/>
              <w:jc w:val="center"/>
            </w:pPr>
            <w:r/>
            <w:r>
              <w:rPr>
                <w:rFonts w:ascii="ＭＳ 明朝" w:hAnsi="ＭＳ 明朝" w:eastAsia="ＭＳ 明朝"/>
                <w:b w:val="0"/>
                <w:sz w:val="18"/>
              </w:rPr>
              <w:t>値上げ幅が大きい</w:t>
            </w:r>
          </w:p>
        </w:tc>
        <w:tc>
          <w:tcPr>
            <w:tcW w:type="dxa" w:w="2608"/>
          </w:tcPr>
          <w:p>
            <w:pPr>
              <w:spacing w:after="40"/>
              <w:jc w:val="center"/>
            </w:pPr>
            <w:r/>
            <w:r>
              <w:rPr>
                <w:rFonts w:ascii="ＭＳ 明朝" w:hAnsi="ＭＳ 明朝" w:eastAsia="ＭＳ 明朝"/>
                <w:b w:val="0"/>
                <w:sz w:val="18"/>
              </w:rPr>
              <w:t>もう一度の改定が必要</w:t>
            </w:r>
          </w:p>
        </w:tc>
        <w:tc>
          <w:tcPr>
            <w:tcW w:type="dxa" w:w="2721"/>
          </w:tcPr>
          <w:p>
            <w:pPr>
              <w:spacing w:after="40"/>
              <w:jc w:val="center"/>
            </w:pPr>
            <w:r/>
            <w:r>
              <w:rPr>
                <w:rFonts w:ascii="ＭＳ 明朝" w:hAnsi="ＭＳ 明朝" w:eastAsia="ＭＳ 明朝"/>
                <w:b w:val="0"/>
                <w:sz w:val="18"/>
              </w:rPr>
              <w:t>水産加工業など大量にお使いの事業者の負担が大きく増える</w:t>
            </w:r>
          </w:p>
        </w:tc>
      </w:tr>
    </w:tbl>
    <w:p>
      <w:pPr>
        <w:spacing w:after="80" w:line="276" w:lineRule="auto"/>
      </w:pPr>
    </w:p>
    <w:p>
      <w:pPr>
        <w:spacing w:after="120" w:line="276" w:lineRule="auto"/>
      </w:pPr>
      <w:r>
        <w:rPr>
          <w:rFonts w:ascii="ＭＳ 明朝" w:hAnsi="ＭＳ 明朝" w:eastAsia="ＭＳ 明朝"/>
          <w:b w:val="0"/>
          <w:color w:val="595959"/>
          <w:sz w:val="18"/>
        </w:rPr>
        <w:t>※ 上記は、将来の更新に備える費用を含めた必要額を料金で回収する場合の試算値です。実際の改定にあたっては、段階的な実施と経過措置を組み合わせることを想定しています。事業者の例は、口径と使用水量を仮定した計算例であり、実在の事業者の金額ではありません。</w:t>
      </w:r>
    </w:p>
    <w:p>
      <w:pPr>
        <w:spacing w:before="240" w:after="100"/>
      </w:pPr>
      <w:r>
        <w:rPr>
          <w:rFonts w:ascii="ＭＳ ゴシック" w:hAnsi="ＭＳ ゴシック" w:eastAsia="ＭＳ ゴシック"/>
          <w:b/>
          <w:color w:val="2E75B6"/>
          <w:sz w:val="23"/>
        </w:rPr>
        <w:t>３　水産加工業への配慮について（検討中）</w:t>
      </w:r>
    </w:p>
    <w:p>
      <w:pPr>
        <w:spacing w:after="120" w:line="276" w:lineRule="auto"/>
      </w:pPr>
      <w:r>
        <w:rPr>
          <w:rFonts w:ascii="ＭＳ 明朝" w:hAnsi="ＭＳ 明朝" w:eastAsia="ＭＳ 明朝"/>
          <w:b w:val="0"/>
          <w:sz w:val="21"/>
        </w:rPr>
        <w:t>C案のように口径別のしくみへ変えると、水産加工業をはじめ大量にお使いの事業者の負担が大きく増えます。このため、産業向けの特例を併せて設けることを検討しています（D案）。</w:t>
      </w:r>
    </w:p>
    <w:p>
      <w:pPr>
        <w:spacing w:after="160" w:line="276" w:lineRule="auto"/>
      </w:pPr>
      <w:r>
        <w:rPr>
          <w:rFonts w:ascii="ＭＳ 明朝" w:hAnsi="ＭＳ 明朝" w:eastAsia="ＭＳ 明朝"/>
          <w:b w:val="0"/>
          <w:color w:val="C00000"/>
          <w:sz w:val="21"/>
        </w:rPr>
        <w:t>ただし現時点の特例案には、対象になる水量の境目で料金が大きく下がってしまうという設計上の問題があり、適用のしかたを決め直す必要があります。町全体でどれだけ収入が減るかも、ご使用の実績をいただいたうえで算定します。このため、D案の具体的な金額は本資料ではお示ししていません。</w:t>
      </w:r>
    </w:p>
    <w:p>
      <w:pPr>
        <w:spacing w:before="240" w:after="100"/>
      </w:pPr>
      <w:r>
        <w:rPr>
          <w:rFonts w:ascii="ＭＳ ゴシック" w:hAnsi="ＭＳ ゴシック" w:eastAsia="ＭＳ ゴシック"/>
          <w:b/>
          <w:color w:val="2E75B6"/>
          <w:sz w:val="23"/>
        </w:rPr>
        <w:t>４　ご負担の変わり方（C案・しくみを変える場合）</w:t>
      </w:r>
    </w:p>
    <w:p>
      <w:pPr>
        <w:spacing w:after="120" w:line="276" w:lineRule="auto"/>
      </w:pPr>
      <w:r>
        <w:rPr>
          <w:rFonts w:ascii="ＭＳ 明朝" w:hAnsi="ＭＳ 明朝" w:eastAsia="ＭＳ 明朝"/>
          <w:b w:val="0"/>
          <w:sz w:val="21"/>
        </w:rPr>
        <w:t>しくみを変える案では、口径と使用水量の組合せによって変わり方が異なります。</w:t>
      </w:r>
    </w:p>
    <w:tbl>
      <w:tblPr>
        <w:tblStyle w:val="TableGrid"/>
        <w:tblW w:type="auto" w:w="0"/>
        <w:jc w:val="center"/>
        <w:tblLayout w:type="fixed"/>
        <w:tblLook w:firstColumn="1" w:firstRow="1" w:lastColumn="0" w:lastRow="0" w:noHBand="0" w:noVBand="1" w:val="04A0"/>
      </w:tblPr>
      <w:tblGrid>
        <w:gridCol w:w="4986"/>
        <w:gridCol w:w="4986"/>
      </w:tblGrid>
      <w:tr>
        <w:tc>
          <w:tcPr>
            <w:tcW w:type="dxa" w:w="3402"/>
            <w:shd w:val="clear" w:fill="2E75B6"/>
          </w:tcPr>
          <w:p>
            <w:pPr>
              <w:spacing w:after="40"/>
              <w:jc w:val="center"/>
            </w:pPr>
            <w:r/>
            <w:r>
              <w:rPr>
                <w:rFonts w:ascii="ＭＳ ゴシック" w:hAnsi="ＭＳ ゴシック" w:eastAsia="ＭＳ ゴシック"/>
                <w:b/>
                <w:color w:val="FFFFFF"/>
                <w:sz w:val="19"/>
              </w:rPr>
              <w:t>お使いの状況</w:t>
            </w:r>
          </w:p>
        </w:tc>
        <w:tc>
          <w:tcPr>
            <w:tcW w:type="dxa" w:w="5953"/>
            <w:shd w:val="clear" w:fill="2E75B6"/>
          </w:tcPr>
          <w:p>
            <w:pPr>
              <w:spacing w:after="40"/>
              <w:jc w:val="center"/>
            </w:pPr>
            <w:r/>
            <w:r>
              <w:rPr>
                <w:rFonts w:ascii="ＭＳ ゴシック" w:hAnsi="ＭＳ ゴシック" w:eastAsia="ＭＳ ゴシック"/>
                <w:b/>
                <w:color w:val="FFFFFF"/>
                <w:sz w:val="19"/>
              </w:rPr>
              <w:t>変わり方</w:t>
            </w:r>
          </w:p>
        </w:tc>
      </w:tr>
      <w:tr>
        <w:tc>
          <w:tcPr>
            <w:tcW w:type="dxa" w:w="3402"/>
          </w:tcPr>
          <w:p>
            <w:pPr>
              <w:spacing w:after="40"/>
              <w:jc w:val="left"/>
            </w:pPr>
            <w:r/>
            <w:r>
              <w:rPr>
                <w:rFonts w:ascii="ＭＳ 明朝" w:hAnsi="ＭＳ 明朝" w:eastAsia="ＭＳ 明朝"/>
                <w:b w:val="0"/>
                <w:sz w:val="19"/>
              </w:rPr>
              <w:t>13mm・月3㎥程度まで</w:t>
            </w:r>
          </w:p>
        </w:tc>
        <w:tc>
          <w:tcPr>
            <w:tcW w:type="dxa" w:w="5953"/>
          </w:tcPr>
          <w:p>
            <w:pPr>
              <w:spacing w:after="40"/>
              <w:jc w:val="center"/>
            </w:pPr>
            <w:r/>
            <w:r>
              <w:rPr>
                <w:rFonts w:ascii="ＭＳ 明朝" w:hAnsi="ＭＳ 明朝" w:eastAsia="ＭＳ 明朝"/>
                <w:b w:val="0"/>
                <w:sz w:val="19"/>
              </w:rPr>
              <w:t>現行より下がります</w:t>
            </w:r>
          </w:p>
        </w:tc>
      </w:tr>
      <w:tr>
        <w:tc>
          <w:tcPr>
            <w:tcW w:type="dxa" w:w="3402"/>
          </w:tcPr>
          <w:p>
            <w:pPr>
              <w:spacing w:after="40"/>
              <w:jc w:val="left"/>
            </w:pPr>
            <w:r/>
            <w:r>
              <w:rPr>
                <w:rFonts w:ascii="ＭＳ 明朝" w:hAnsi="ＭＳ 明朝" w:eastAsia="ＭＳ 明朝"/>
                <w:b w:val="0"/>
                <w:sz w:val="19"/>
              </w:rPr>
              <w:t>13mm・月6〜10㎥</w:t>
            </w:r>
          </w:p>
        </w:tc>
        <w:tc>
          <w:tcPr>
            <w:tcW w:type="dxa" w:w="5953"/>
          </w:tcPr>
          <w:p>
            <w:pPr>
              <w:spacing w:after="40"/>
              <w:jc w:val="center"/>
            </w:pPr>
            <w:r/>
            <w:r>
              <w:rPr>
                <w:rFonts w:ascii="ＭＳ 明朝" w:hAnsi="ＭＳ 明朝" w:eastAsia="ＭＳ 明朝"/>
                <w:b w:val="0"/>
                <w:sz w:val="19"/>
              </w:rPr>
              <w:t>1,265円 → 1,465円程度（約1.16倍）</w:t>
            </w:r>
          </w:p>
        </w:tc>
      </w:tr>
      <w:tr>
        <w:tc>
          <w:tcPr>
            <w:tcW w:type="dxa" w:w="3402"/>
          </w:tcPr>
          <w:p>
            <w:pPr>
              <w:spacing w:after="40"/>
              <w:jc w:val="left"/>
            </w:pPr>
            <w:r/>
            <w:r>
              <w:rPr>
                <w:rFonts w:ascii="ＭＳ 明朝" w:hAnsi="ＭＳ 明朝" w:eastAsia="ＭＳ 明朝"/>
                <w:b w:val="0"/>
                <w:sz w:val="19"/>
              </w:rPr>
              <w:t>20mm・月20㎥（標準的なご家庭）</w:t>
            </w:r>
          </w:p>
        </w:tc>
        <w:tc>
          <w:tcPr>
            <w:tcW w:type="dxa" w:w="5953"/>
          </w:tcPr>
          <w:p>
            <w:pPr>
              <w:spacing w:after="40"/>
              <w:jc w:val="center"/>
            </w:pPr>
            <w:r/>
            <w:r>
              <w:rPr>
                <w:rFonts w:ascii="ＭＳ 明朝" w:hAnsi="ＭＳ 明朝" w:eastAsia="ＭＳ 明朝"/>
                <w:b w:val="0"/>
                <w:sz w:val="19"/>
              </w:rPr>
              <w:t>2,497円 → 4,166円（約1.67倍）</w:t>
            </w:r>
          </w:p>
        </w:tc>
      </w:tr>
      <w:tr>
        <w:tc>
          <w:tcPr>
            <w:tcW w:type="dxa" w:w="3402"/>
          </w:tcPr>
          <w:p>
            <w:pPr>
              <w:spacing w:after="40"/>
              <w:jc w:val="left"/>
            </w:pPr>
            <w:r/>
            <w:r>
              <w:rPr>
                <w:rFonts w:ascii="ＭＳ 明朝" w:hAnsi="ＭＳ 明朝" w:eastAsia="ＭＳ 明朝"/>
                <w:b w:val="0"/>
                <w:sz w:val="19"/>
              </w:rPr>
              <w:t>口径が大きく使用量が少ない場合</w:t>
            </w:r>
          </w:p>
        </w:tc>
        <w:tc>
          <w:tcPr>
            <w:tcW w:type="dxa" w:w="5953"/>
          </w:tcPr>
          <w:p>
            <w:pPr>
              <w:spacing w:after="40"/>
              <w:jc w:val="center"/>
            </w:pPr>
            <w:r/>
            <w:r>
              <w:rPr>
                <w:rFonts w:ascii="ＭＳ 明朝" w:hAnsi="ＭＳ 明朝" w:eastAsia="ＭＳ 明朝"/>
                <w:b w:val="0"/>
                <w:sz w:val="19"/>
              </w:rPr>
              <w:t>基本料金が口径に応じた額になるため、倍率が高くなります</w:t>
            </w:r>
          </w:p>
        </w:tc>
      </w:tr>
      <w:tr>
        <w:tc>
          <w:tcPr>
            <w:tcW w:type="dxa" w:w="3402"/>
          </w:tcPr>
          <w:p>
            <w:pPr>
              <w:spacing w:after="40"/>
              <w:jc w:val="left"/>
            </w:pPr>
            <w:r/>
            <w:r>
              <w:rPr>
                <w:rFonts w:ascii="ＭＳ 明朝" w:hAnsi="ＭＳ 明朝" w:eastAsia="ＭＳ 明朝"/>
                <w:b w:val="0"/>
                <w:sz w:val="19"/>
              </w:rPr>
              <w:t>使用量が多い場合</w:t>
            </w:r>
          </w:p>
        </w:tc>
        <w:tc>
          <w:tcPr>
            <w:tcW w:type="dxa" w:w="5953"/>
          </w:tcPr>
          <w:p>
            <w:pPr>
              <w:spacing w:after="40"/>
              <w:jc w:val="center"/>
            </w:pPr>
            <w:r/>
            <w:r>
              <w:rPr>
                <w:rFonts w:ascii="ＭＳ 明朝" w:hAnsi="ＭＳ 明朝" w:eastAsia="ＭＳ 明朝"/>
                <w:b w:val="0"/>
                <w:sz w:val="19"/>
              </w:rPr>
              <w:t>1㎥あたりの単価が上がるため、倍率が高くなります</w:t>
            </w:r>
          </w:p>
        </w:tc>
      </w:tr>
    </w:tbl>
    <w:p>
      <w:pPr>
        <w:spacing w:after="200" w:line="276" w:lineRule="auto"/>
      </w:pPr>
      <w:r>
        <w:rPr>
          <w:rFonts w:ascii="ＭＳ 明朝" w:hAnsi="ＭＳ 明朝" w:eastAsia="ＭＳ 明朝"/>
          <w:b w:val="0"/>
          <w:color w:val="595959"/>
          <w:sz w:val="17"/>
        </w:rPr>
        <w:t>※ 現時点では代表的な例による試算です。実際の請求データに基づく集計は最終報告でお示しします。</w:t>
      </w:r>
    </w:p>
    <w:p>
      <w:pPr>
        <w:spacing w:before="240" w:after="100"/>
      </w:pPr>
      <w:r>
        <w:rPr>
          <w:rFonts w:ascii="ＭＳ ゴシック" w:hAnsi="ＭＳ ゴシック" w:eastAsia="ＭＳ ゴシック"/>
          <w:b/>
          <w:color w:val="2E75B6"/>
          <w:sz w:val="23"/>
        </w:rPr>
        <w:t>５　今後の進め方</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val="clear" w:fill="2E75B6"/>
          </w:tcPr>
          <w:p>
            <w:pPr>
              <w:spacing w:after="40"/>
              <w:jc w:val="center"/>
            </w:pPr>
            <w:r/>
            <w:r>
              <w:rPr>
                <w:rFonts w:ascii="ＭＳ ゴシック" w:hAnsi="ＭＳ ゴシック" w:eastAsia="ＭＳ ゴシック"/>
                <w:b/>
                <w:color w:val="FFFFFF"/>
                <w:sz w:val="19"/>
              </w:rPr>
              <w:t>時期</w:t>
            </w:r>
          </w:p>
        </w:tc>
        <w:tc>
          <w:tcPr>
            <w:tcW w:type="dxa" w:w="7087"/>
            <w:shd w:val="clear" w:fill="2E75B6"/>
          </w:tcPr>
          <w:p>
            <w:pPr>
              <w:spacing w:after="40"/>
              <w:jc w:val="center"/>
            </w:pPr>
            <w:r/>
            <w:r>
              <w:rPr>
                <w:rFonts w:ascii="ＭＳ ゴシック" w:hAnsi="ＭＳ ゴシック" w:eastAsia="ＭＳ ゴシック"/>
                <w:b/>
                <w:color w:val="FFFFFF"/>
                <w:sz w:val="19"/>
              </w:rPr>
              <w:t>内容</w:t>
            </w:r>
          </w:p>
        </w:tc>
      </w:tr>
      <w:tr>
        <w:tc>
          <w:tcPr>
            <w:tcW w:type="dxa" w:w="2268"/>
          </w:tcPr>
          <w:p>
            <w:pPr>
              <w:spacing w:after="40"/>
              <w:jc w:val="left"/>
            </w:pPr>
            <w:r/>
            <w:r>
              <w:rPr>
                <w:rFonts w:ascii="ＭＳ 明朝" w:hAnsi="ＭＳ 明朝" w:eastAsia="ＭＳ 明朝"/>
                <w:b w:val="0"/>
                <w:sz w:val="19"/>
              </w:rPr>
              <w:t>令和8年9月</w:t>
            </w:r>
          </w:p>
        </w:tc>
        <w:tc>
          <w:tcPr>
            <w:tcW w:type="dxa" w:w="7087"/>
          </w:tcPr>
          <w:p>
            <w:pPr>
              <w:spacing w:after="40"/>
              <w:jc w:val="center"/>
            </w:pPr>
            <w:r/>
            <w:r>
              <w:rPr>
                <w:rFonts w:ascii="ＭＳ 明朝" w:hAnsi="ＭＳ 明朝" w:eastAsia="ＭＳ 明朝"/>
                <w:b w:val="0"/>
                <w:sz w:val="19"/>
              </w:rPr>
              <w:t>中間報告（本資料のもとになる報告書）</w:t>
            </w:r>
          </w:p>
        </w:tc>
      </w:tr>
      <w:tr>
        <w:tc>
          <w:tcPr>
            <w:tcW w:type="dxa" w:w="2268"/>
          </w:tcPr>
          <w:p>
            <w:pPr>
              <w:spacing w:after="40"/>
              <w:jc w:val="left"/>
            </w:pPr>
            <w:r/>
            <w:r>
              <w:rPr>
                <w:rFonts w:ascii="ＭＳ 明朝" w:hAnsi="ＭＳ 明朝" w:eastAsia="ＭＳ 明朝"/>
                <w:b w:val="0"/>
                <w:sz w:val="19"/>
              </w:rPr>
              <w:t>令和8年度後半</w:t>
            </w:r>
          </w:p>
        </w:tc>
        <w:tc>
          <w:tcPr>
            <w:tcW w:type="dxa" w:w="7087"/>
          </w:tcPr>
          <w:p>
            <w:pPr>
              <w:spacing w:after="40"/>
              <w:jc w:val="center"/>
            </w:pPr>
            <w:r/>
            <w:r>
              <w:rPr>
                <w:rFonts w:ascii="ＭＳ 明朝" w:hAnsi="ＭＳ 明朝" w:eastAsia="ＭＳ 明朝"/>
                <w:b w:val="0"/>
                <w:sz w:val="19"/>
              </w:rPr>
              <w:t>決算の確定値・ご使用の実績を反映した最終報告</w:t>
            </w:r>
          </w:p>
        </w:tc>
      </w:tr>
      <w:tr>
        <w:tc>
          <w:tcPr>
            <w:tcW w:type="dxa" w:w="2268"/>
          </w:tcPr>
          <w:p>
            <w:pPr>
              <w:spacing w:after="40"/>
              <w:jc w:val="left"/>
            </w:pPr>
            <w:r/>
            <w:r>
              <w:rPr>
                <w:rFonts w:ascii="ＭＳ 明朝" w:hAnsi="ＭＳ 明朝" w:eastAsia="ＭＳ 明朝"/>
                <w:b w:val="0"/>
                <w:sz w:val="19"/>
              </w:rPr>
              <w:t>令和9年1月ごろ</w:t>
            </w:r>
          </w:p>
        </w:tc>
        <w:tc>
          <w:tcPr>
            <w:tcW w:type="dxa" w:w="7087"/>
          </w:tcPr>
          <w:p>
            <w:pPr>
              <w:spacing w:after="40"/>
              <w:jc w:val="center"/>
            </w:pPr>
            <w:r/>
            <w:r>
              <w:rPr>
                <w:rFonts w:ascii="ＭＳ 明朝" w:hAnsi="ＭＳ 明朝" w:eastAsia="ＭＳ 明朝"/>
                <w:b w:val="0"/>
                <w:sz w:val="19"/>
              </w:rPr>
              <w:t>改定案の決定、住民説明会・事業者への個別説明</w:t>
            </w:r>
          </w:p>
        </w:tc>
      </w:tr>
      <w:tr>
        <w:tc>
          <w:tcPr>
            <w:tcW w:type="dxa" w:w="2268"/>
          </w:tcPr>
          <w:p>
            <w:pPr>
              <w:spacing w:after="40"/>
              <w:jc w:val="left"/>
            </w:pPr>
            <w:r/>
            <w:r>
              <w:rPr>
                <w:rFonts w:ascii="ＭＳ 明朝" w:hAnsi="ＭＳ 明朝" w:eastAsia="ＭＳ 明朝"/>
                <w:b w:val="0"/>
                <w:sz w:val="19"/>
              </w:rPr>
              <w:t>令和9年3月</w:t>
            </w:r>
          </w:p>
        </w:tc>
        <w:tc>
          <w:tcPr>
            <w:tcW w:type="dxa" w:w="7087"/>
          </w:tcPr>
          <w:p>
            <w:pPr>
              <w:spacing w:after="40"/>
              <w:jc w:val="center"/>
            </w:pPr>
            <w:r/>
            <w:r>
              <w:rPr>
                <w:rFonts w:ascii="ＭＳ 明朝" w:hAnsi="ＭＳ 明朝" w:eastAsia="ＭＳ 明朝"/>
                <w:b w:val="0"/>
                <w:sz w:val="19"/>
              </w:rPr>
              <w:t>条例改正案の議会提出・議決</w:t>
            </w:r>
          </w:p>
        </w:tc>
      </w:tr>
      <w:tr>
        <w:tc>
          <w:tcPr>
            <w:tcW w:type="dxa" w:w="2268"/>
          </w:tcPr>
          <w:p>
            <w:pPr>
              <w:spacing w:after="40"/>
              <w:jc w:val="left"/>
            </w:pPr>
            <w:r/>
            <w:r>
              <w:rPr>
                <w:rFonts w:ascii="ＭＳ 明朝" w:hAnsi="ＭＳ 明朝" w:eastAsia="ＭＳ 明朝"/>
                <w:b w:val="0"/>
                <w:sz w:val="19"/>
              </w:rPr>
              <w:t>令和9年4月以降</w:t>
            </w:r>
          </w:p>
        </w:tc>
        <w:tc>
          <w:tcPr>
            <w:tcW w:type="dxa" w:w="7087"/>
          </w:tcPr>
          <w:p>
            <w:pPr>
              <w:spacing w:after="40"/>
              <w:jc w:val="center"/>
            </w:pPr>
            <w:r/>
            <w:r>
              <w:rPr>
                <w:rFonts w:ascii="ＭＳ 明朝" w:hAnsi="ＭＳ 明朝" w:eastAsia="ＭＳ 明朝"/>
                <w:b w:val="0"/>
                <w:sz w:val="19"/>
              </w:rPr>
              <w:t>新しい料金の適用開始（経過措置を設ける場合はその運用）</w:t>
            </w:r>
          </w:p>
        </w:tc>
      </w:tr>
    </w:tbl>
    <w:p>
      <w:pPr>
        <w:spacing w:after="200" w:line="276" w:lineRule="auto"/>
      </w:pPr>
      <w:r>
        <w:rPr>
          <w:rFonts w:ascii="ＭＳ 明朝" w:hAnsi="ＭＳ 明朝" w:eastAsia="ＭＳ 明朝"/>
          <w:b w:val="0"/>
          <w:color w:val="595959"/>
          <w:sz w:val="17"/>
        </w:rPr>
        <w:t>※ 議決の時期と新しい料金の適用開始は別です。適用開始は令和9年4月以降を想定しており、令和8年度の料金は現行のままです。</w:t>
      </w:r>
    </w:p>
    <w:p>
      <w:r>
        <w:br w:type="page"/>
      </w:r>
    </w:p>
    <w:p>
      <w:pPr>
        <w:spacing w:before="320" w:after="160"/>
        <w:pBdr>
          <w:bottom w:val="single" w:sz="12" w:space="2" w:color="1F3864"/>
        </w:pBdr>
      </w:pPr>
      <w:r>
        <w:rPr>
          <w:rFonts w:ascii="ＭＳ ゴシック" w:hAnsi="ＭＳ ゴシック" w:eastAsia="ＭＳ ゴシック"/>
          <w:b/>
          <w:color w:val="1F3864"/>
          <w:sz w:val="28"/>
        </w:rPr>
        <w:t>第12章　今後の作業と確認事項</w:t>
      </w:r>
    </w:p>
    <w:p>
      <w:pPr>
        <w:spacing w:before="240" w:after="100"/>
      </w:pPr>
      <w:r>
        <w:rPr>
          <w:rFonts w:ascii="ＭＳ ゴシック" w:hAnsi="ＭＳ ゴシック" w:eastAsia="ＭＳ ゴシック"/>
          <w:b/>
          <w:color w:val="2E75B6"/>
          <w:sz w:val="23"/>
        </w:rPr>
        <w:t>12-1　女川町にご確認いただきたい事項</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814"/>
            <w:shd w:val="clear" w:fill="2E75B6"/>
          </w:tcPr>
          <w:p>
            <w:pPr>
              <w:spacing w:after="40"/>
              <w:jc w:val="center"/>
            </w:pPr>
            <w:r/>
            <w:r>
              <w:rPr>
                <w:rFonts w:ascii="ＭＳ ゴシック" w:hAnsi="ＭＳ ゴシック" w:eastAsia="ＭＳ ゴシック"/>
                <w:b/>
                <w:color w:val="FFFFFF"/>
                <w:sz w:val="18"/>
              </w:rPr>
              <w:t>事項</w:t>
            </w:r>
          </w:p>
        </w:tc>
        <w:tc>
          <w:tcPr>
            <w:tcW w:type="dxa" w:w="4195"/>
            <w:shd w:val="clear" w:fill="2E75B6"/>
          </w:tcPr>
          <w:p>
            <w:pPr>
              <w:spacing w:after="40"/>
              <w:jc w:val="center"/>
            </w:pPr>
            <w:r/>
            <w:r>
              <w:rPr>
                <w:rFonts w:ascii="ＭＳ ゴシック" w:hAnsi="ＭＳ ゴシック" w:eastAsia="ＭＳ ゴシック"/>
                <w:b/>
                <w:color w:val="FFFFFF"/>
                <w:sz w:val="18"/>
              </w:rPr>
              <w:t>内容</w:t>
            </w:r>
          </w:p>
        </w:tc>
        <w:tc>
          <w:tcPr>
            <w:tcW w:type="dxa" w:w="3345"/>
            <w:shd w:val="clear" w:fill="2E75B6"/>
          </w:tcPr>
          <w:p>
            <w:pPr>
              <w:spacing w:after="40"/>
              <w:jc w:val="center"/>
            </w:pPr>
            <w:r/>
            <w:r>
              <w:rPr>
                <w:rFonts w:ascii="ＭＳ ゴシック" w:hAnsi="ＭＳ ゴシック" w:eastAsia="ＭＳ ゴシック"/>
                <w:b/>
                <w:color w:val="FFFFFF"/>
                <w:sz w:val="18"/>
              </w:rPr>
              <w:t>影響</w:t>
            </w:r>
          </w:p>
        </w:tc>
      </w:tr>
      <w:tr>
        <w:tc>
          <w:tcPr>
            <w:tcW w:type="dxa" w:w="1814"/>
          </w:tcPr>
          <w:p>
            <w:pPr>
              <w:spacing w:after="40"/>
              <w:jc w:val="left"/>
            </w:pPr>
            <w:r/>
            <w:r>
              <w:rPr>
                <w:rFonts w:ascii="ＭＳ 明朝" w:hAnsi="ＭＳ 明朝" w:eastAsia="ＭＳ 明朝"/>
                <w:b w:val="0"/>
                <w:sz w:val="18"/>
              </w:rPr>
              <w:t>一般会計繰入金の整理</w:t>
            </w:r>
          </w:p>
        </w:tc>
        <w:tc>
          <w:tcPr>
            <w:tcW w:type="dxa" w:w="4195"/>
          </w:tcPr>
          <w:p>
            <w:pPr>
              <w:spacing w:after="40"/>
              <w:jc w:val="center"/>
            </w:pPr>
            <w:r/>
            <w:r>
              <w:rPr>
                <w:rFonts w:ascii="ＭＳ 明朝" w:hAnsi="ＭＳ 明朝" w:eastAsia="ＭＳ 明朝"/>
                <w:b w:val="0"/>
                <w:sz w:val="18"/>
              </w:rPr>
              <w:t>本報告は他会計補助金272,997千円を基準内繰入金として控除している。繰出基準の条項別・費目別の区分、基準内と基準外の切り分け、算定根拠を確認したい</w:t>
            </w:r>
          </w:p>
        </w:tc>
        <w:tc>
          <w:tcPr>
            <w:tcW w:type="dxa" w:w="3345"/>
          </w:tcPr>
          <w:p>
            <w:pPr>
              <w:spacing w:after="40"/>
              <w:jc w:val="center"/>
            </w:pPr>
            <w:r/>
            <w:r>
              <w:rPr>
                <w:rFonts w:ascii="ＭＳ 明朝" w:hAnsi="ＭＳ 明朝" w:eastAsia="ＭＳ 明朝"/>
                <w:b w:val="0"/>
                <w:sz w:val="18"/>
              </w:rPr>
              <w:t>控除しない場合、必要改定率は1.99倍から2.45倍へ</w:t>
            </w:r>
          </w:p>
        </w:tc>
      </w:tr>
      <w:tr>
        <w:tc>
          <w:tcPr>
            <w:tcW w:type="dxa" w:w="1814"/>
          </w:tcPr>
          <w:p>
            <w:pPr>
              <w:spacing w:after="40"/>
              <w:jc w:val="left"/>
            </w:pPr>
            <w:r/>
            <w:r>
              <w:rPr>
                <w:rFonts w:ascii="ＭＳ 明朝" w:hAnsi="ＭＳ 明朝" w:eastAsia="ＭＳ 明朝"/>
                <w:b w:val="0"/>
                <w:sz w:val="18"/>
              </w:rPr>
              <w:t>固定資産台帳残高</w:t>
            </w:r>
          </w:p>
        </w:tc>
        <w:tc>
          <w:tcPr>
            <w:tcW w:type="dxa" w:w="4195"/>
          </w:tcPr>
          <w:p>
            <w:pPr>
              <w:spacing w:after="40"/>
              <w:jc w:val="center"/>
            </w:pPr>
            <w:r/>
            <w:r>
              <w:rPr>
                <w:rFonts w:ascii="ＭＳ 明朝" w:hAnsi="ＭＳ 明朝" w:eastAsia="ＭＳ 明朝"/>
                <w:b w:val="0"/>
                <w:sz w:val="18"/>
              </w:rPr>
              <w:t>令和8年4月1日時点の対象資産残高（資産維持費の算定基礎）</w:t>
            </w:r>
          </w:p>
        </w:tc>
        <w:tc>
          <w:tcPr>
            <w:tcW w:type="dxa" w:w="3345"/>
          </w:tcPr>
          <w:p>
            <w:pPr>
              <w:spacing w:after="40"/>
              <w:jc w:val="center"/>
            </w:pPr>
            <w:r/>
            <w:r>
              <w:rPr>
                <w:rFonts w:ascii="ＭＳ 明朝" w:hAnsi="ＭＳ 明朝" w:eastAsia="ＭＳ 明朝"/>
                <w:b w:val="0"/>
                <w:sz w:val="18"/>
              </w:rPr>
              <w:t>対象資産が100,000千円変わると必要改定率は約0.025倍</w:t>
            </w:r>
          </w:p>
        </w:tc>
      </w:tr>
      <w:tr>
        <w:tc>
          <w:tcPr>
            <w:tcW w:type="dxa" w:w="1814"/>
          </w:tcPr>
          <w:p>
            <w:pPr>
              <w:spacing w:after="40"/>
              <w:jc w:val="left"/>
            </w:pPr>
            <w:r/>
            <w:r>
              <w:rPr>
                <w:rFonts w:ascii="ＭＳ 明朝" w:hAnsi="ＭＳ 明朝" w:eastAsia="ＭＳ 明朝"/>
                <w:b w:val="0"/>
                <w:sz w:val="18"/>
              </w:rPr>
              <w:t>企業債の借入予定利率</w:t>
            </w:r>
          </w:p>
        </w:tc>
        <w:tc>
          <w:tcPr>
            <w:tcW w:type="dxa" w:w="4195"/>
          </w:tcPr>
          <w:p>
            <w:pPr>
              <w:spacing w:after="40"/>
              <w:jc w:val="center"/>
            </w:pPr>
            <w:r/>
            <w:r>
              <w:rPr>
                <w:rFonts w:ascii="ＭＳ 明朝" w:hAnsi="ＭＳ 明朝" w:eastAsia="ＭＳ 明朝"/>
                <w:b w:val="0"/>
                <w:sz w:val="18"/>
              </w:rPr>
              <w:t>建設改良費調査票の4事業とも未記入。本報告では2.1％を仮置き</w:t>
            </w:r>
          </w:p>
        </w:tc>
        <w:tc>
          <w:tcPr>
            <w:tcW w:type="dxa" w:w="3345"/>
          </w:tcPr>
          <w:p>
            <w:pPr>
              <w:spacing w:after="40"/>
              <w:jc w:val="center"/>
            </w:pPr>
            <w:r/>
            <w:r>
              <w:rPr>
                <w:rFonts w:ascii="ＭＳ 明朝" w:hAnsi="ＭＳ 明朝" w:eastAsia="ＭＳ 明朝"/>
                <w:b w:val="0"/>
                <w:sz w:val="18"/>
              </w:rPr>
              <w:t>2.0〜3.0％の範囲で必要改定率は0.05倍程度</w:t>
            </w:r>
          </w:p>
        </w:tc>
      </w:tr>
      <w:tr>
        <w:tc>
          <w:tcPr>
            <w:tcW w:type="dxa" w:w="1814"/>
          </w:tcPr>
          <w:p>
            <w:pPr>
              <w:spacing w:after="40"/>
              <w:jc w:val="left"/>
            </w:pPr>
            <w:r/>
            <w:r>
              <w:rPr>
                <w:rFonts w:ascii="ＭＳ 明朝" w:hAnsi="ＭＳ 明朝" w:eastAsia="ＭＳ 明朝"/>
                <w:b w:val="0"/>
                <w:sz w:val="18"/>
              </w:rPr>
              <w:t>償却年数の区分</w:t>
            </w:r>
          </w:p>
        </w:tc>
        <w:tc>
          <w:tcPr>
            <w:tcW w:type="dxa" w:w="4195"/>
          </w:tcPr>
          <w:p>
            <w:pPr>
              <w:spacing w:after="40"/>
              <w:jc w:val="center"/>
            </w:pPr>
            <w:r/>
            <w:r>
              <w:rPr>
                <w:rFonts w:ascii="ＭＳ 明朝" w:hAnsi="ＭＳ 明朝" w:eastAsia="ＭＳ 明朝"/>
                <w:b w:val="0"/>
                <w:sz w:val="18"/>
              </w:rPr>
              <w:t>調査票は4事業とも40年。鷲神高度処理設備は機械・電気設備を含む</w:t>
            </w:r>
          </w:p>
        </w:tc>
        <w:tc>
          <w:tcPr>
            <w:tcW w:type="dxa" w:w="3345"/>
          </w:tcPr>
          <w:p>
            <w:pPr>
              <w:spacing w:after="40"/>
              <w:jc w:val="center"/>
            </w:pPr>
            <w:r/>
            <w:r>
              <w:rPr>
                <w:rFonts w:ascii="ＭＳ 明朝" w:hAnsi="ＭＳ 明朝" w:eastAsia="ＭＳ 明朝"/>
                <w:b w:val="0"/>
                <w:sz w:val="18"/>
              </w:rPr>
              <w:t>機械・電気を20年とすると必要改定率は0.12倍程度上がる</w:t>
            </w:r>
          </w:p>
        </w:tc>
      </w:tr>
      <w:tr>
        <w:tc>
          <w:tcPr>
            <w:tcW w:type="dxa" w:w="1814"/>
          </w:tcPr>
          <w:p>
            <w:pPr>
              <w:spacing w:after="40"/>
              <w:jc w:val="left"/>
            </w:pPr>
            <w:r/>
            <w:r>
              <w:rPr>
                <w:rFonts w:ascii="ＭＳ 明朝" w:hAnsi="ＭＳ 明朝" w:eastAsia="ＭＳ 明朝"/>
                <w:b w:val="0"/>
                <w:sz w:val="18"/>
              </w:rPr>
              <w:t>構造物及び設備の減</w:t>
            </w:r>
          </w:p>
        </w:tc>
        <w:tc>
          <w:tcPr>
            <w:tcW w:type="dxa" w:w="4195"/>
          </w:tcPr>
          <w:p>
            <w:pPr>
              <w:spacing w:after="40"/>
              <w:jc w:val="center"/>
            </w:pPr>
            <w:r/>
            <w:r>
              <w:rPr>
                <w:rFonts w:ascii="ＭＳ 明朝" w:hAnsi="ＭＳ 明朝" w:eastAsia="ＭＳ 明朝"/>
                <w:b w:val="0"/>
                <w:sz w:val="18"/>
              </w:rPr>
              <w:t>経営戦略の26.4億円に対し調査票は21.65億円。差4.75億円の内容</w:t>
            </w:r>
          </w:p>
        </w:tc>
        <w:tc>
          <w:tcPr>
            <w:tcW w:type="dxa" w:w="3345"/>
          </w:tcPr>
          <w:p>
            <w:pPr>
              <w:spacing w:after="40"/>
              <w:jc w:val="center"/>
            </w:pPr>
            <w:r/>
            <w:r>
              <w:rPr>
                <w:rFonts w:ascii="ＭＳ 明朝" w:hAnsi="ＭＳ 明朝" w:eastAsia="ＭＳ 明朝"/>
                <w:b w:val="0"/>
                <w:sz w:val="18"/>
              </w:rPr>
              <w:t>投資規模の確定に必要</w:t>
            </w:r>
          </w:p>
        </w:tc>
      </w:tr>
      <w:tr>
        <w:tc>
          <w:tcPr>
            <w:tcW w:type="dxa" w:w="1814"/>
          </w:tcPr>
          <w:p>
            <w:pPr>
              <w:spacing w:after="40"/>
              <w:jc w:val="left"/>
            </w:pPr>
            <w:r/>
            <w:r>
              <w:rPr>
                <w:rFonts w:ascii="ＭＳ 明朝" w:hAnsi="ＭＳ 明朝" w:eastAsia="ＭＳ 明朝"/>
                <w:b w:val="0"/>
                <w:sz w:val="18"/>
              </w:rPr>
              <w:t>量水器の更新費</w:t>
            </w:r>
          </w:p>
        </w:tc>
        <w:tc>
          <w:tcPr>
            <w:tcW w:type="dxa" w:w="4195"/>
          </w:tcPr>
          <w:p>
            <w:pPr>
              <w:spacing w:after="40"/>
              <w:jc w:val="center"/>
            </w:pPr>
            <w:r/>
            <w:r>
              <w:rPr>
                <w:rFonts w:ascii="ＭＳ 明朝" w:hAnsi="ＭＳ 明朝" w:eastAsia="ＭＳ 明朝"/>
                <w:b w:val="0"/>
                <w:sz w:val="18"/>
              </w:rPr>
              <w:t>経営戦略は1.06億円を計上。調査票は委託・工事が対象のため未計上</w:t>
            </w:r>
          </w:p>
        </w:tc>
        <w:tc>
          <w:tcPr>
            <w:tcW w:type="dxa" w:w="3345"/>
          </w:tcPr>
          <w:p>
            <w:pPr>
              <w:spacing w:after="40"/>
              <w:jc w:val="center"/>
            </w:pPr>
            <w:r/>
            <w:r>
              <w:rPr>
                <w:rFonts w:ascii="ＭＳ 明朝" w:hAnsi="ＭＳ 明朝" w:eastAsia="ＭＳ 明朝"/>
                <w:b w:val="0"/>
                <w:sz w:val="18"/>
              </w:rPr>
              <w:t>別途見込む場合は必要改定率が0.02倍程度上がる</w:t>
            </w:r>
          </w:p>
        </w:tc>
      </w:tr>
      <w:tr>
        <w:tc>
          <w:tcPr>
            <w:tcW w:type="dxa" w:w="1814"/>
          </w:tcPr>
          <w:p>
            <w:pPr>
              <w:spacing w:after="40"/>
              <w:jc w:val="left"/>
            </w:pPr>
            <w:r/>
            <w:r>
              <w:rPr>
                <w:rFonts w:ascii="ＭＳ 明朝" w:hAnsi="ＭＳ 明朝" w:eastAsia="ＭＳ 明朝"/>
                <w:b w:val="0"/>
                <w:sz w:val="18"/>
              </w:rPr>
              <w:t>江島海底送水管の区分</w:t>
            </w:r>
          </w:p>
        </w:tc>
        <w:tc>
          <w:tcPr>
            <w:tcW w:type="dxa" w:w="4195"/>
          </w:tcPr>
          <w:p>
            <w:pPr>
              <w:spacing w:after="40"/>
              <w:jc w:val="center"/>
            </w:pPr>
            <w:r/>
            <w:r>
              <w:rPr>
                <w:rFonts w:ascii="ＭＳ 明朝" w:hAnsi="ＭＳ 明朝" w:eastAsia="ＭＳ 明朝"/>
                <w:b w:val="0"/>
                <w:sz w:val="18"/>
              </w:rPr>
              <w:t>資産種別・更新／新規・補助／単独が未記入</w:t>
            </w:r>
          </w:p>
        </w:tc>
        <w:tc>
          <w:tcPr>
            <w:tcW w:type="dxa" w:w="3345"/>
          </w:tcPr>
          <w:p>
            <w:pPr>
              <w:spacing w:after="40"/>
              <w:jc w:val="center"/>
            </w:pPr>
            <w:r/>
            <w:r>
              <w:rPr>
                <w:rFonts w:ascii="ＭＳ 明朝" w:hAnsi="ＭＳ 明朝" w:eastAsia="ＭＳ 明朝"/>
                <w:b w:val="0"/>
                <w:sz w:val="18"/>
              </w:rPr>
              <w:t>施設区分別の集計に必要</w:t>
            </w:r>
          </w:p>
        </w:tc>
      </w:tr>
      <w:tr>
        <w:tc>
          <w:tcPr>
            <w:tcW w:type="dxa" w:w="1814"/>
          </w:tcPr>
          <w:p>
            <w:pPr>
              <w:spacing w:after="40"/>
              <w:jc w:val="left"/>
            </w:pPr>
            <w:r/>
            <w:r>
              <w:rPr>
                <w:rFonts w:ascii="ＭＳ 明朝" w:hAnsi="ＭＳ 明朝" w:eastAsia="ＭＳ 明朝"/>
                <w:b w:val="0"/>
                <w:sz w:val="18"/>
              </w:rPr>
              <w:t>出島大橋経由への送水切替</w:t>
            </w:r>
          </w:p>
        </w:tc>
        <w:tc>
          <w:tcPr>
            <w:tcW w:type="dxa" w:w="4195"/>
          </w:tcPr>
          <w:p>
            <w:pPr>
              <w:spacing w:after="40"/>
              <w:jc w:val="center"/>
            </w:pPr>
            <w:r/>
            <w:r>
              <w:rPr>
                <w:rFonts w:ascii="ＭＳ 明朝" w:hAnsi="ＭＳ 明朝" w:eastAsia="ＭＳ 明朝"/>
                <w:b w:val="0"/>
                <w:sz w:val="18"/>
              </w:rPr>
              <w:t>切替の完了時期と切替後の維持管理費・施設の取扱い</w:t>
            </w:r>
          </w:p>
        </w:tc>
        <w:tc>
          <w:tcPr>
            <w:tcW w:type="dxa" w:w="3345"/>
          </w:tcPr>
          <w:p>
            <w:pPr>
              <w:spacing w:after="40"/>
              <w:jc w:val="center"/>
            </w:pPr>
            <w:r/>
            <w:r>
              <w:rPr>
                <w:rFonts w:ascii="ＭＳ 明朝" w:hAnsi="ＭＳ 明朝" w:eastAsia="ＭＳ 明朝"/>
                <w:b w:val="0"/>
                <w:sz w:val="18"/>
              </w:rPr>
              <w:t>維持管理費と資産の前提に影響</w:t>
            </w:r>
          </w:p>
        </w:tc>
      </w:tr>
      <w:tr>
        <w:tc>
          <w:tcPr>
            <w:tcW w:type="dxa" w:w="1814"/>
          </w:tcPr>
          <w:p>
            <w:pPr>
              <w:spacing w:after="40"/>
              <w:jc w:val="left"/>
            </w:pPr>
            <w:r/>
            <w:r>
              <w:rPr>
                <w:rFonts w:ascii="ＭＳ 明朝" w:hAnsi="ＭＳ 明朝" w:eastAsia="ＭＳ 明朝"/>
                <w:b w:val="0"/>
                <w:sz w:val="18"/>
              </w:rPr>
              <w:t>使用者別の調定明細</w:t>
            </w:r>
          </w:p>
        </w:tc>
        <w:tc>
          <w:tcPr>
            <w:tcW w:type="dxa" w:w="4195"/>
          </w:tcPr>
          <w:p>
            <w:pPr>
              <w:spacing w:after="40"/>
              <w:jc w:val="center"/>
            </w:pPr>
            <w:r/>
            <w:r>
              <w:rPr>
                <w:rFonts w:ascii="ＭＳ 明朝" w:hAnsi="ＭＳ 明朝" w:eastAsia="ＭＳ 明朝"/>
                <w:b w:val="0"/>
                <w:sz w:val="18"/>
              </w:rPr>
              <w:t>使用者番号・業種・口径・月別水量・用途・減免を含む明細</w:t>
            </w:r>
          </w:p>
        </w:tc>
        <w:tc>
          <w:tcPr>
            <w:tcW w:type="dxa" w:w="3345"/>
          </w:tcPr>
          <w:p>
            <w:pPr>
              <w:spacing w:after="40"/>
              <w:jc w:val="center"/>
            </w:pPr>
            <w:r/>
            <w:r>
              <w:rPr>
                <w:rFonts w:ascii="ＭＳ 明朝" w:hAnsi="ＭＳ 明朝" w:eastAsia="ＭＳ 明朝"/>
                <w:b w:val="0"/>
                <w:sz w:val="18"/>
              </w:rPr>
              <w:t>口径別料金案の検証、特例対象者の特定、影響件数の集計に必須</w:t>
            </w:r>
          </w:p>
        </w:tc>
      </w:tr>
      <w:tr>
        <w:tc>
          <w:tcPr>
            <w:tcW w:type="dxa" w:w="1814"/>
          </w:tcPr>
          <w:p>
            <w:pPr>
              <w:spacing w:after="40"/>
              <w:jc w:val="left"/>
            </w:pPr>
            <w:r/>
            <w:r>
              <w:rPr>
                <w:rFonts w:ascii="ＭＳ 明朝" w:hAnsi="ＭＳ 明朝" w:eastAsia="ＭＳ 明朝"/>
                <w:b w:val="0"/>
                <w:sz w:val="18"/>
              </w:rPr>
              <w:t>特殊用途区分の実務</w:t>
            </w:r>
          </w:p>
        </w:tc>
        <w:tc>
          <w:tcPr>
            <w:tcW w:type="dxa" w:w="4195"/>
          </w:tcPr>
          <w:p>
            <w:pPr>
              <w:spacing w:after="40"/>
              <w:jc w:val="center"/>
            </w:pPr>
            <w:r/>
            <w:r>
              <w:rPr>
                <w:rFonts w:ascii="ＭＳ 明朝" w:hAnsi="ＭＳ 明朝" w:eastAsia="ＭＳ 明朝"/>
                <w:b w:val="0"/>
                <w:sz w:val="18"/>
              </w:rPr>
              <w:t>湯屋用・船舶用のメーター使用料の取扱い（免除の有無）、船舶用（委託）の請求単位と対象者</w:t>
            </w:r>
          </w:p>
        </w:tc>
        <w:tc>
          <w:tcPr>
            <w:tcW w:type="dxa" w:w="3345"/>
          </w:tcPr>
          <w:p>
            <w:pPr>
              <w:spacing w:after="40"/>
              <w:jc w:val="center"/>
            </w:pPr>
            <w:r/>
            <w:r>
              <w:rPr>
                <w:rFonts w:ascii="ＭＳ 明朝" w:hAnsi="ＭＳ 明朝" w:eastAsia="ＭＳ 明朝"/>
                <w:b w:val="0"/>
                <w:sz w:val="18"/>
              </w:rPr>
              <w:t>特殊用途の影響試算に必要</w:t>
            </w:r>
          </w:p>
        </w:tc>
      </w:tr>
      <w:tr>
        <w:tc>
          <w:tcPr>
            <w:tcW w:type="dxa" w:w="1814"/>
          </w:tcPr>
          <w:p>
            <w:pPr>
              <w:spacing w:after="40"/>
              <w:jc w:val="left"/>
            </w:pPr>
            <w:r/>
            <w:r>
              <w:rPr>
                <w:rFonts w:ascii="ＭＳ 明朝" w:hAnsi="ＭＳ 明朝" w:eastAsia="ＭＳ 明朝"/>
                <w:b w:val="0"/>
                <w:sz w:val="18"/>
              </w:rPr>
              <w:t>業務仕様書の原本</w:t>
            </w:r>
          </w:p>
        </w:tc>
        <w:tc>
          <w:tcPr>
            <w:tcW w:type="dxa" w:w="4195"/>
          </w:tcPr>
          <w:p>
            <w:pPr>
              <w:spacing w:after="40"/>
              <w:jc w:val="center"/>
            </w:pPr>
            <w:r/>
            <w:r>
              <w:rPr>
                <w:rFonts w:ascii="ＭＳ 明朝" w:hAnsi="ＭＳ 明朝" w:eastAsia="ＭＳ 明朝"/>
                <w:b w:val="0"/>
                <w:sz w:val="18"/>
              </w:rPr>
              <w:t>資産維持率3％の要求水準、「現状赤字額」の定義、報告様式の要件</w:t>
            </w:r>
          </w:p>
        </w:tc>
        <w:tc>
          <w:tcPr>
            <w:tcW w:type="dxa" w:w="3345"/>
          </w:tcPr>
          <w:p>
            <w:pPr>
              <w:spacing w:after="40"/>
              <w:jc w:val="center"/>
            </w:pPr>
            <w:r/>
            <w:r>
              <w:rPr>
                <w:rFonts w:ascii="ＭＳ 明朝" w:hAnsi="ＭＳ 明朝" w:eastAsia="ＭＳ 明朝"/>
                <w:b w:val="0"/>
                <w:sz w:val="18"/>
              </w:rPr>
              <w:t>仕様書適合の最終確認に必要</w:t>
            </w:r>
          </w:p>
        </w:tc>
      </w:tr>
      <w:tr>
        <w:tc>
          <w:tcPr>
            <w:tcW w:type="dxa" w:w="1814"/>
          </w:tcPr>
          <w:p>
            <w:pPr>
              <w:spacing w:after="40"/>
              <w:jc w:val="left"/>
            </w:pPr>
            <w:r/>
            <w:r>
              <w:rPr>
                <w:rFonts w:ascii="ＭＳ 明朝" w:hAnsi="ＭＳ 明朝" w:eastAsia="ＭＳ 明朝"/>
                <w:b w:val="0"/>
                <w:sz w:val="18"/>
              </w:rPr>
              <w:t>令和8年度の基本料金等の免除</w:t>
            </w:r>
          </w:p>
        </w:tc>
        <w:tc>
          <w:tcPr>
            <w:tcW w:type="dxa" w:w="4195"/>
          </w:tcPr>
          <w:p>
            <w:pPr>
              <w:spacing w:after="40"/>
              <w:jc w:val="center"/>
            </w:pPr>
            <w:r/>
            <w:r>
              <w:rPr>
                <w:rFonts w:ascii="ＭＳ 明朝" w:hAnsi="ＭＳ 明朝" w:eastAsia="ＭＳ 明朝"/>
                <w:b w:val="0"/>
                <w:sz w:val="18"/>
              </w:rPr>
              <w:t>令和8年4〜6月請求分の免除の内容（対象・免除額・件数）、交付金等による補填収入の額と会計処理</w:t>
            </w:r>
          </w:p>
        </w:tc>
        <w:tc>
          <w:tcPr>
            <w:tcW w:type="dxa" w:w="3345"/>
          </w:tcPr>
          <w:p>
            <w:pPr>
              <w:spacing w:after="40"/>
              <w:jc w:val="center"/>
            </w:pPr>
            <w:r/>
            <w:r>
              <w:rPr>
                <w:rFonts w:ascii="ＭＳ 明朝" w:hAnsi="ＭＳ 明朝" w:eastAsia="ＭＳ 明朝"/>
                <w:b w:val="0"/>
                <w:sz w:val="18"/>
              </w:rPr>
              <w:t>令和8年度の収入見込みと資金残高</w:t>
            </w:r>
          </w:p>
        </w:tc>
      </w:tr>
      <w:tr>
        <w:tc>
          <w:tcPr>
            <w:tcW w:type="dxa" w:w="1814"/>
          </w:tcPr>
          <w:p>
            <w:pPr>
              <w:spacing w:after="40"/>
              <w:jc w:val="left"/>
            </w:pPr>
            <w:r/>
            <w:r>
              <w:rPr>
                <w:rFonts w:ascii="ＭＳ 明朝" w:hAnsi="ＭＳ 明朝" w:eastAsia="ＭＳ 明朝"/>
                <w:b w:val="0"/>
                <w:sz w:val="18"/>
              </w:rPr>
              <w:t>端数処理</w:t>
            </w:r>
          </w:p>
        </w:tc>
        <w:tc>
          <w:tcPr>
            <w:tcW w:type="dxa" w:w="4195"/>
          </w:tcPr>
          <w:p>
            <w:pPr>
              <w:spacing w:after="40"/>
              <w:jc w:val="center"/>
            </w:pPr>
            <w:r/>
            <w:r>
              <w:rPr>
                <w:rFonts w:ascii="ＭＳ 明朝" w:hAnsi="ＭＳ 明朝" w:eastAsia="ＭＳ 明朝"/>
                <w:b w:val="0"/>
                <w:sz w:val="18"/>
              </w:rPr>
              <w:t>現行の端数処理（1円未満の切捨て）の適用範囲。基本料金・従量料金・メーター使用料それぞれの扱い</w:t>
            </w:r>
          </w:p>
        </w:tc>
        <w:tc>
          <w:tcPr>
            <w:tcW w:type="dxa" w:w="3345"/>
          </w:tcPr>
          <w:p>
            <w:pPr>
              <w:spacing w:after="40"/>
              <w:jc w:val="center"/>
            </w:pPr>
            <w:r/>
            <w:r>
              <w:rPr>
                <w:rFonts w:ascii="ＭＳ 明朝" w:hAnsi="ＭＳ 明朝" w:eastAsia="ＭＳ 明朝"/>
                <w:b w:val="0"/>
                <w:sz w:val="18"/>
              </w:rPr>
              <w:t>条例案と試算の一致</w:t>
            </w:r>
          </w:p>
        </w:tc>
      </w:tr>
      <w:tr>
        <w:tc>
          <w:tcPr>
            <w:tcW w:type="dxa" w:w="1814"/>
          </w:tcPr>
          <w:p>
            <w:pPr>
              <w:spacing w:after="40"/>
              <w:jc w:val="left"/>
            </w:pPr>
            <w:r/>
            <w:r>
              <w:rPr>
                <w:rFonts w:ascii="ＭＳ 明朝" w:hAnsi="ＭＳ 明朝" w:eastAsia="ＭＳ 明朝"/>
                <w:b w:val="0"/>
                <w:sz w:val="18"/>
              </w:rPr>
              <w:t>改定の適用開始時期</w:t>
            </w:r>
          </w:p>
        </w:tc>
        <w:tc>
          <w:tcPr>
            <w:tcW w:type="dxa" w:w="4195"/>
          </w:tcPr>
          <w:p>
            <w:pPr>
              <w:spacing w:after="40"/>
              <w:jc w:val="center"/>
            </w:pPr>
            <w:r/>
            <w:r>
              <w:rPr>
                <w:rFonts w:ascii="ＭＳ 明朝" w:hAnsi="ＭＳ 明朝" w:eastAsia="ＭＳ 明朝"/>
                <w:b w:val="0"/>
                <w:sz w:val="18"/>
              </w:rPr>
              <w:t>条例改正の議決時期と新料金の適用開始時期</w:t>
            </w:r>
          </w:p>
        </w:tc>
        <w:tc>
          <w:tcPr>
            <w:tcW w:type="dxa" w:w="3345"/>
          </w:tcPr>
          <w:p>
            <w:pPr>
              <w:spacing w:after="40"/>
              <w:jc w:val="center"/>
            </w:pPr>
            <w:r/>
            <w:r>
              <w:rPr>
                <w:rFonts w:ascii="ＭＳ 明朝" w:hAnsi="ＭＳ 明朝" w:eastAsia="ＭＳ 明朝"/>
                <w:b w:val="0"/>
                <w:sz w:val="18"/>
              </w:rPr>
              <w:t>初年度の収入と資金残高</w:t>
            </w:r>
          </w:p>
        </w:tc>
      </w:tr>
    </w:tbl>
    <w:p>
      <w:pPr>
        <w:spacing w:after="80" w:line="276" w:lineRule="auto"/>
      </w:pPr>
    </w:p>
    <w:p>
      <w:pPr>
        <w:spacing w:before="240" w:after="100"/>
      </w:pPr>
      <w:r>
        <w:rPr>
          <w:rFonts w:ascii="ＭＳ ゴシック" w:hAnsi="ＭＳ ゴシック" w:eastAsia="ＭＳ ゴシック"/>
          <w:b/>
          <w:color w:val="2E75B6"/>
          <w:sz w:val="23"/>
        </w:rPr>
        <w:t>12-2　当方で実施する作業</w:t>
      </w:r>
    </w:p>
    <w:p>
      <w:pPr>
        <w:pStyle w:val="ListBullet"/>
        <w:spacing w:after="60" w:line="269" w:lineRule="auto"/>
      </w:pPr>
      <w:r>
        <w:rPr>
          <w:rFonts w:ascii="ＭＳ 明朝" w:hAnsi="ＭＳ 明朝" w:eastAsia="ＭＳ 明朝"/>
          <w:sz w:val="21"/>
        </w:rPr>
        <w:t>採用計算表の整備（本報告の全指標を1つの計算表から再現できるようにする）</w:t>
      </w:r>
    </w:p>
    <w:p>
      <w:pPr>
        <w:pStyle w:val="ListBullet"/>
        <w:spacing w:after="60" w:line="269" w:lineRule="auto"/>
      </w:pPr>
      <w:r>
        <w:rPr>
          <w:rFonts w:ascii="ＭＳ 明朝" w:hAnsi="ＭＳ 明朝" w:eastAsia="ＭＳ 明朝"/>
          <w:sz w:val="21"/>
        </w:rPr>
        <w:t>令和6年度・令和7年度決算の確定値による総括原価の再計算</w:t>
      </w:r>
    </w:p>
    <w:p>
      <w:pPr>
        <w:pStyle w:val="ListBullet"/>
        <w:spacing w:after="60" w:line="269" w:lineRule="auto"/>
      </w:pPr>
      <w:r>
        <w:rPr>
          <w:rFonts w:ascii="ＭＳ 明朝" w:hAnsi="ＭＳ 明朝" w:eastAsia="ＭＳ 明朝"/>
          <w:sz w:val="21"/>
        </w:rPr>
        <w:t>令和8年度の基本料金等の免除を織り込んだ令和8・9年度の収入の橋渡し</w:t>
      </w:r>
    </w:p>
    <w:p>
      <w:pPr>
        <w:pStyle w:val="ListBullet"/>
        <w:spacing w:after="60" w:line="269" w:lineRule="auto"/>
      </w:pPr>
      <w:r>
        <w:rPr>
          <w:rFonts w:ascii="ＭＳ 明朝" w:hAnsi="ＭＳ 明朝" w:eastAsia="ＭＳ 明朝"/>
          <w:sz w:val="21"/>
        </w:rPr>
        <w:t>減価償却費の再構築（取得価額の税処理、新規分に対応する長期前受金戻入益の計上、供用開始年度の設定）</w:t>
      </w:r>
    </w:p>
    <w:p>
      <w:pPr>
        <w:pStyle w:val="ListBullet"/>
        <w:spacing w:after="60" w:line="269" w:lineRule="auto"/>
      </w:pPr>
      <w:r>
        <w:rPr>
          <w:rFonts w:ascii="ＭＳ 明朝" w:hAnsi="ＭＳ 明朝" w:eastAsia="ＭＳ 明朝"/>
          <w:sz w:val="21"/>
        </w:rPr>
        <w:t>資産維持費の対象資産を固定資産台帳に結び付けた再算定（対象期間の期末日の統一を含む）</w:t>
      </w:r>
    </w:p>
    <w:p>
      <w:pPr>
        <w:pStyle w:val="ListBullet"/>
        <w:spacing w:after="60" w:line="269" w:lineRule="auto"/>
      </w:pPr>
      <w:r>
        <w:rPr>
          <w:rFonts w:ascii="ＭＳ 明朝" w:hAnsi="ＭＳ 明朝" w:eastAsia="ＭＳ 明朝"/>
          <w:sz w:val="21"/>
        </w:rPr>
        <w:t>使用者別の調定明細による利用者影響の再計算（現行体系と各案を同一の使用者に適用）</w:t>
      </w:r>
    </w:p>
    <w:p>
      <w:pPr>
        <w:pStyle w:val="ListBullet"/>
        <w:spacing w:after="60" w:line="269" w:lineRule="auto"/>
      </w:pPr>
      <w:r>
        <w:rPr>
          <w:rFonts w:ascii="ＭＳ 明朝" w:hAnsi="ＭＳ 明朝" w:eastAsia="ＭＳ 明朝"/>
          <w:sz w:val="21"/>
        </w:rPr>
        <w:t>値上げ・値下げの対象件数と増額帯別件数の集計</w:t>
      </w:r>
    </w:p>
    <w:p>
      <w:pPr>
        <w:pStyle w:val="ListBullet"/>
        <w:spacing w:after="60" w:line="269" w:lineRule="auto"/>
      </w:pPr>
      <w:r>
        <w:rPr>
          <w:rFonts w:ascii="ＭＳ 明朝" w:hAnsi="ＭＳ 明朝" w:eastAsia="ＭＳ 明朝"/>
          <w:sz w:val="21"/>
        </w:rPr>
        <w:t>産業用特例の方式の比較（超過部分への適用、料金上限、減免率、年間認定）と採用方式による再試算</w:t>
      </w:r>
    </w:p>
    <w:p>
      <w:pPr>
        <w:pStyle w:val="ListBullet"/>
        <w:spacing w:after="60" w:line="269" w:lineRule="auto"/>
      </w:pPr>
      <w:r>
        <w:rPr>
          <w:rFonts w:ascii="ＭＳ 明朝" w:hAnsi="ＭＳ 明朝" w:eastAsia="ＭＳ 明朝"/>
          <w:sz w:val="21"/>
        </w:rPr>
        <w:t>令和7年度実績から接続する水需要予測への組替え（家庭需要・大口需要・特殊用途の区分）</w:t>
      </w:r>
    </w:p>
    <w:p>
      <w:pPr>
        <w:pStyle w:val="ListBullet"/>
        <w:spacing w:after="60" w:line="269" w:lineRule="auto"/>
      </w:pPr>
      <w:r>
        <w:rPr>
          <w:rFonts w:ascii="ＭＳ 明朝" w:hAnsi="ＭＳ 明朝" w:eastAsia="ＭＳ 明朝"/>
          <w:sz w:val="21"/>
        </w:rPr>
        <w:t>改定実施時期を反映した年次の資金収支の作成と感応度分析</w:t>
      </w:r>
    </w:p>
    <w:p>
      <w:pPr>
        <w:pStyle w:val="ListBullet"/>
        <w:spacing w:after="60" w:line="269" w:lineRule="auto"/>
      </w:pPr>
      <w:r>
        <w:rPr>
          <w:rFonts w:ascii="ＭＳ 明朝" w:hAnsi="ＭＳ 明朝" w:eastAsia="ＭＳ 明朝"/>
          <w:sz w:val="21"/>
        </w:rPr>
        <w:t>経営戦略の財政シミュレーションにおける動力費・薬品費の単価の修正（別表で47,167千円の補正）</w:t>
      </w:r>
    </w:p>
    <w:p>
      <w:pPr>
        <w:pStyle w:val="ListBullet"/>
        <w:spacing w:after="60" w:line="269" w:lineRule="auto"/>
      </w:pPr>
      <w:r>
        <w:rPr>
          <w:rFonts w:ascii="ＭＳ 明朝" w:hAnsi="ＭＳ 明朝" w:eastAsia="ＭＳ 明朝"/>
          <w:sz w:val="21"/>
        </w:rPr>
        <w:t>最終報告書の作成</w:t>
      </w:r>
    </w:p>
    <w:p>
      <w:pPr>
        <w:spacing w:before="240" w:after="100"/>
      </w:pPr>
      <w:r>
        <w:rPr>
          <w:rFonts w:ascii="ＭＳ ゴシック" w:hAnsi="ＭＳ ゴシック" w:eastAsia="ＭＳ ゴシック"/>
          <w:b/>
          <w:color w:val="2E75B6"/>
          <w:sz w:val="23"/>
        </w:rPr>
        <w:t>12-3　根拠資料の整備</w:t>
      </w:r>
    </w:p>
    <w:p>
      <w:pPr>
        <w:spacing w:after="120" w:line="276" w:lineRule="auto"/>
      </w:pPr>
      <w:r>
        <w:rPr>
          <w:rFonts w:ascii="ＭＳ 明朝" w:hAnsi="ＭＳ 明朝" w:eastAsia="ＭＳ 明朝"/>
          <w:b w:val="0"/>
          <w:sz w:val="21"/>
        </w:rPr>
        <w:t>本報告の作成にあたり、参照した資料の版と計算の再現性について次の課題を確認している。最終報告に向けて、同一の入力から総括原価・3案・影響表・住民説明までを生成する採用資料を一本化し、旧版は履歴として明確に区別する。</w:t>
      </w:r>
    </w:p>
    <w:p>
      <w:pPr>
        <w:pStyle w:val="ListBullet"/>
        <w:spacing w:after="60" w:line="269" w:lineRule="auto"/>
      </w:pPr>
      <w:r>
        <w:rPr>
          <w:rFonts w:ascii="ＭＳ 明朝" w:hAnsi="ＭＳ 明朝" w:eastAsia="ＭＳ 明朝"/>
          <w:sz w:val="21"/>
        </w:rPr>
        <w:t>旧版の試算資料には、本報告より前の前提が残っている。料金改定シミュレーション本体の総括原価は2,552,199千円、長期前受金戻入益と補助金の控除額も旧値のままである。総括原価シミュレーションには5年合計を累計の合計とする誤式が残り、資産維持率も1％のままである。前提条件切替計算表の主要ケースも旧値である。これらは本報告の再現用資料として配布しない</w:t>
      </w:r>
    </w:p>
    <w:p>
      <w:pPr>
        <w:pStyle w:val="ListBullet"/>
        <w:spacing w:after="60" w:line="269" w:lineRule="auto"/>
      </w:pPr>
      <w:r>
        <w:rPr>
          <w:rFonts w:ascii="ＭＳ 明朝" w:hAnsi="ＭＳ 明朝" w:eastAsia="ＭＳ 明朝"/>
          <w:sz w:val="21"/>
        </w:rPr>
        <w:t>本報告の全指標を1つの計算表から再現できるようにし、総括原価から3案・利用者影響・説明資料までの照合表を付ける。旧版は参照用として別に置き、配布物には含めない</w:t>
      </w:r>
    </w:p>
    <w:p>
      <w:pPr>
        <w:pStyle w:val="ListBullet"/>
        <w:spacing w:after="60" w:line="269" w:lineRule="auto"/>
      </w:pPr>
      <w:r>
        <w:rPr>
          <w:rFonts w:ascii="ＭＳ 明朝" w:hAnsi="ＭＳ 明朝" w:eastAsia="ＭＳ 明朝"/>
          <w:sz w:val="21"/>
        </w:rPr>
        <w:t>切替表の一部の倍率・回収割合は小数第1位までの固定値で保存されている。費目からの再計算値と区別する</w:t>
      </w:r>
    </w:p>
    <w:p>
      <w:pPr>
        <w:pStyle w:val="ListBullet"/>
        <w:spacing w:after="60" w:line="269" w:lineRule="auto"/>
      </w:pPr>
      <w:r>
        <w:rPr>
          <w:rFonts w:ascii="ＭＳ 明朝" w:hAnsi="ＭＳ 明朝" w:eastAsia="ＭＳ 明朝"/>
          <w:sz w:val="21"/>
        </w:rPr>
        <w:t>経営戦略の財政シミュレーションには参照エラーが残る箇所がある。再利用にあたり参照経路を分けて修復する</w:t>
      </w:r>
    </w:p>
    <w:p>
      <w:pPr>
        <w:pStyle w:val="ListBullet"/>
        <w:spacing w:after="60" w:line="269" w:lineRule="auto"/>
      </w:pPr>
      <w:r>
        <w:rPr>
          <w:rFonts w:ascii="ＭＳ 明朝" w:hAnsi="ＭＳ 明朝" w:eastAsia="ＭＳ 明朝"/>
          <w:sz w:val="21"/>
        </w:rPr>
        <w:t>建設改良費調査票の財源構成欄には、割合欄に金額が入力されている箇所があり、同欄を割合として集計すると繰入金計が過大となる。総整備費35.15億円そのものは妥当であるが、財源構成の数式は資金計画へ転記しない</w:t>
      </w:r>
    </w:p>
    <w:p>
      <w:pPr>
        <w:pStyle w:val="ListBullet"/>
        <w:spacing w:after="60" w:line="269" w:lineRule="auto"/>
      </w:pPr>
      <w:r>
        <w:rPr>
          <w:rFonts w:ascii="ＭＳ 明朝" w:hAnsi="ＭＳ 明朝" w:eastAsia="ＭＳ 明朝"/>
          <w:sz w:val="21"/>
        </w:rPr>
        <w:t>数式セルの計算結果が保存されていない資料があるため、配布版は計算結果を再現できる状態にする</w:t>
      </w:r>
    </w:p>
    <w:p>
      <w:pPr>
        <w:pStyle w:val="ListBullet"/>
        <w:spacing w:after="60" w:line="269" w:lineRule="auto"/>
      </w:pPr>
      <w:r>
        <w:rPr>
          <w:rFonts w:ascii="ＭＳ 明朝" w:hAnsi="ＭＳ 明朝" w:eastAsia="ＭＳ 明朝"/>
          <w:sz w:val="21"/>
        </w:rPr>
        <w:t>各数値に、採用版・対象年度・税区分・原票またはセル・確認者・確認日を付す</w:t>
      </w:r>
    </w:p>
    <w:p>
      <w:pPr>
        <w:spacing w:before="240" w:after="100"/>
      </w:pPr>
      <w:r>
        <w:rPr>
          <w:rFonts w:ascii="ＭＳ ゴシック" w:hAnsi="ＭＳ ゴシック" w:eastAsia="ＭＳ ゴシック"/>
          <w:b/>
          <w:color w:val="2E75B6"/>
          <w:sz w:val="23"/>
        </w:rPr>
        <w:t>12-4　本報告の数値の取扱い</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fill="2E75B6"/>
          </w:tcPr>
          <w:p>
            <w:pPr>
              <w:spacing w:after="40"/>
              <w:jc w:val="center"/>
            </w:pPr>
            <w:r/>
            <w:r>
              <w:rPr>
                <w:rFonts w:ascii="ＭＳ ゴシック" w:hAnsi="ＭＳ ゴシック" w:eastAsia="ＭＳ ゴシック"/>
                <w:b/>
                <w:color w:val="FFFFFF"/>
                <w:sz w:val="19"/>
              </w:rPr>
              <w:t>区分</w:t>
            </w:r>
          </w:p>
        </w:tc>
        <w:tc>
          <w:tcPr>
            <w:tcW w:type="dxa" w:w="7654"/>
            <w:shd w:val="clear" w:fill="2E75B6"/>
          </w:tcPr>
          <w:p>
            <w:pPr>
              <w:spacing w:after="40"/>
              <w:jc w:val="center"/>
            </w:pPr>
            <w:r/>
            <w:r>
              <w:rPr>
                <w:rFonts w:ascii="ＭＳ ゴシック" w:hAnsi="ＭＳ ゴシック" w:eastAsia="ＭＳ ゴシック"/>
                <w:b/>
                <w:color w:val="FFFFFF"/>
                <w:sz w:val="19"/>
              </w:rPr>
              <w:t>項目</w:t>
            </w:r>
          </w:p>
        </w:tc>
      </w:tr>
      <w:tr>
        <w:tc>
          <w:tcPr>
            <w:tcW w:type="dxa" w:w="1701"/>
          </w:tcPr>
          <w:p>
            <w:pPr>
              <w:spacing w:after="40"/>
              <w:jc w:val="left"/>
            </w:pPr>
            <w:r/>
            <w:r>
              <w:rPr>
                <w:rFonts w:ascii="ＭＳ 明朝" w:hAnsi="ＭＳ 明朝" w:eastAsia="ＭＳ 明朝"/>
                <w:b w:val="0"/>
                <w:sz w:val="19"/>
              </w:rPr>
              <w:t>確定値</w:t>
            </w:r>
          </w:p>
        </w:tc>
        <w:tc>
          <w:tcPr>
            <w:tcW w:type="dxa" w:w="7654"/>
          </w:tcPr>
          <w:p>
            <w:pPr>
              <w:spacing w:after="40"/>
              <w:jc w:val="center"/>
            </w:pPr>
            <w:r/>
            <w:r>
              <w:rPr>
                <w:rFonts w:ascii="ＭＳ 明朝" w:hAnsi="ＭＳ 明朝" w:eastAsia="ＭＳ 明朝"/>
                <w:b w:val="0"/>
                <w:sz w:val="19"/>
              </w:rPr>
              <w:t>現行料金体系、令和7年度実績（調定水量1,024,576㎥・調定額131,428,825円（税込））、建設改良費4事業の総整備費3,515,000千円（税込）</w:t>
            </w:r>
          </w:p>
        </w:tc>
      </w:tr>
      <w:tr>
        <w:tc>
          <w:tcPr>
            <w:tcW w:type="dxa" w:w="1701"/>
          </w:tcPr>
          <w:p>
            <w:pPr>
              <w:spacing w:after="40"/>
              <w:jc w:val="left"/>
            </w:pPr>
            <w:r/>
            <w:r>
              <w:rPr>
                <w:rFonts w:ascii="ＭＳ 明朝" w:hAnsi="ＭＳ 明朝" w:eastAsia="ＭＳ 明朝"/>
                <w:b w:val="0"/>
                <w:sz w:val="19"/>
              </w:rPr>
              <w:t>採用値</w:t>
            </w:r>
          </w:p>
        </w:tc>
        <w:tc>
          <w:tcPr>
            <w:tcW w:type="dxa" w:w="7654"/>
          </w:tcPr>
          <w:p>
            <w:pPr>
              <w:spacing w:after="40"/>
              <w:jc w:val="center"/>
            </w:pPr>
            <w:r/>
            <w:r>
              <w:rPr>
                <w:rFonts w:ascii="ＭＳ 明朝" w:hAnsi="ＭＳ 明朝" w:eastAsia="ＭＳ 明朝"/>
                <w:b w:val="0"/>
                <w:sz w:val="19"/>
              </w:rPr>
              <w:t>維持管理費、支払利息、有収水量予測、給水収益、借入利率、償却年数</w:t>
            </w:r>
          </w:p>
        </w:tc>
      </w:tr>
      <w:tr>
        <w:tc>
          <w:tcPr>
            <w:tcW w:type="dxa" w:w="1701"/>
          </w:tcPr>
          <w:p>
            <w:pPr>
              <w:spacing w:after="40"/>
              <w:jc w:val="left"/>
            </w:pPr>
            <w:r/>
            <w:r>
              <w:rPr>
                <w:rFonts w:ascii="ＭＳ 明朝" w:hAnsi="ＭＳ 明朝" w:eastAsia="ＭＳ 明朝"/>
                <w:b w:val="0"/>
                <w:sz w:val="19"/>
              </w:rPr>
              <w:t>推計値（要更新）</w:t>
            </w:r>
          </w:p>
        </w:tc>
        <w:tc>
          <w:tcPr>
            <w:tcW w:type="dxa" w:w="7654"/>
          </w:tcPr>
          <w:p>
            <w:pPr>
              <w:spacing w:after="40"/>
              <w:jc w:val="center"/>
            </w:pPr>
            <w:r/>
            <w:r>
              <w:rPr>
                <w:rFonts w:ascii="ＭＳ 明朝" w:hAnsi="ＭＳ 明朝" w:eastAsia="ＭＳ 明朝"/>
                <w:b w:val="0"/>
                <w:sz w:val="19"/>
              </w:rPr>
              <w:t>資産維持費の対象資産、水量ゾーン別の件数、水産加工業の使用水量、口径別料金表案の水準、各案の年間料金収入</w:t>
            </w:r>
          </w:p>
        </w:tc>
      </w:tr>
    </w:tbl>
    <w:p>
      <w:pPr>
        <w:spacing w:after="80" w:line="276" w:lineRule="auto"/>
      </w:pPr>
    </w:p>
    <w:p>
      <w:pPr>
        <w:spacing w:after="200" w:line="276" w:lineRule="auto"/>
      </w:pPr>
      <w:r>
        <w:rPr>
          <w:rFonts w:ascii="ＭＳ 明朝" w:hAnsi="ＭＳ 明朝" w:eastAsia="ＭＳ 明朝"/>
          <w:b w:val="0"/>
          <w:color w:val="C00000"/>
          <w:sz w:val="21"/>
        </w:rPr>
        <w:t>本報告に示した必要改定率1.99倍は、資産維持費3％を算入した総括原価から基準内繰入金を控除したうえで、残余を料金で全額回収する場合の試算値である。繰入金の控除条件のみを変えた比較では1.99〜2.45倍となるが、償却年数・借入利率・対象資産・水量などの条件を併せて変えれば2.5倍を超える場合もあり、この幅は必要改定率の上限・下限を示すものではない。実際の改定率は、12-1の確認事項の確定および段階改定・経過措置の設計を経て決定する。</w:t>
      </w:r>
    </w:p>
    <w:p>
      <w:pPr>
        <w:spacing w:after="400" w:line="276" w:lineRule="auto"/>
      </w:pPr>
    </w:p>
    <w:p>
      <w:pPr>
        <w:jc w:val="right"/>
      </w:pPr>
      <w:r>
        <w:rPr>
          <w:rFonts w:ascii="ＭＳ 明朝" w:hAnsi="ＭＳ 明朝" w:eastAsia="ＭＳ 明朝"/>
          <w:sz w:val="21"/>
        </w:rPr>
        <w:t>以　上</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女川町水道料金改定の検討　中間報告書</dc:title>
  <dc:subject>令和8年度上下水道経営指標評価書作成等業務委託</dc:subject>
  <dc:creator>若山諒太</dc:creator>
  <cp:lastModifiedBy>若山諒太</cp:lastModifiedBy>
  <cp:revision>1</cp:revision>
  <dcterms:created xsi:type="dcterms:W3CDTF">2026-09-28T10:27:08Z</dcterms:created>
  <dcterms:modified xsi:type="dcterms:W3CDTF">2026-09-28T10:27:08Z</dcterms:modified>
  <cp:category>ビズアップ公共コンサルティング株式会社</cp:category>
</cp:coreProperties>
</file>