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MS Pゴシック" w:cs="MS Pゴシック" w:eastAsia="MS Pゴシック" w:hAnsi="MS Pゴシック"/>
          <w:b/>
          <w:bCs/>
          <w:color w:val="12939E"/>
          <w:sz w:val="22"/>
          <w:szCs w:val="22"/>
        </w:rPr>
        <w:t xml:space="preserve">階上町下水道事業</w:t>
      </w:r>
    </w:p>
    <w:p>
      <w:pPr>
        <w:spacing w:after="100"/>
      </w:pPr>
      <w:r>
        <w:rPr>
          <w:rFonts w:ascii="MS Pゴシック" w:cs="MS Pゴシック" w:eastAsia="MS Pゴシック" w:hAnsi="MS Pゴシック"/>
          <w:b/>
          <w:bCs/>
          <w:color w:val="1A1A1A"/>
          <w:sz w:val="40"/>
          <w:szCs w:val="40"/>
        </w:rPr>
        <w:t xml:space="preserve">下水道使用料の改定について</w:t>
      </w:r>
    </w:p>
    <w:p>
      <w:pPr>
        <w:pBdr>
          <w:bottom w:val="single" w:color="1A1A1A" w:sz="18" w:space="6"/>
        </w:pBdr>
        <w:spacing w:after="240"/>
      </w:pPr>
      <w:r>
        <w:rPr>
          <w:rFonts w:ascii="MS Pゴシック" w:cs="MS Pゴシック" w:eastAsia="MS Pゴシック" w:hAnsi="MS Pゴシック"/>
          <w:color w:val="5F6F74"/>
          <w:sz w:val="24"/>
          <w:szCs w:val="24"/>
        </w:rPr>
        <w:t xml:space="preserve">― 6〜10㎥区分の単価差縮小を含む料金体系の見直し ―</w:t>
      </w:r>
    </w:p>
    <w:p>
      <w:pPr>
        <w:spacing w:after="300" w:before="0" w:line="300"/>
      </w:pPr>
      <w:r>
        <w:rPr>
          <w:rFonts w:ascii="MS Pゴシック" w:cs="MS Pゴシック" w:eastAsia="MS Pゴシック" w:hAnsi="MS Pゴシック"/>
          <w:color w:val="5F6F74"/>
          <w:sz w:val="19"/>
          <w:szCs w:val="19"/>
        </w:rPr>
        <w:t xml:space="preserve">令和8年9月14日　　建設課　　【庁内検討用・事務局たたき台】</w:t>
      </w:r>
    </w:p>
    <w:tbl>
      <w:tblPr>
        <w:tblW w:type="dxa" w:w="9600"/>
        <w:tblBorders>
          <w:top w:val="single" w:color="E0CBBC" w:sz="4"/>
          <w:left w:val="single" w:color="CF5B1A" w:sz="18"/>
          <w:bottom w:val="single" w:color="E0CBBC" w:sz="4"/>
          <w:right w:val="single" w:color="E0CBBC" w:sz="4"/>
          <w:insideH w:val="none"/>
          <w:insideV w:val="none"/>
        </w:tblBorders>
      </w:tblPr>
      <w:tblGrid>
        <w:gridCol w:w="9600"/>
      </w:tblGrid>
      <w:tr>
        <w:tc>
          <w:tcPr>
            <w:tcW w:type="dxa" w:w="9600"/>
            <w:shd w:fill="FDF6F1" w:color="auto" w:val="clear"/>
            <w:tcMar>
              <w:top w:type="dxa" w:w="140"/>
              <w:left w:type="dxa" w:w="180"/>
              <w:bottom w:type="dxa" w:w="140"/>
              <w:right w:type="dxa" w:w="160"/>
            </w:tcMar>
          </w:tcPr>
          <w:p>
            <w:pPr>
              <w:spacing w:after="70"/>
            </w:pPr>
            <w:r>
              <w:rPr>
                <w:rFonts w:ascii="MS Pゴシック" w:cs="MS Pゴシック" w:eastAsia="MS Pゴシック" w:hAnsi="MS Pゴシック"/>
                <w:b/>
                <w:bCs/>
                <w:color w:val="CF5B1A"/>
                <w:sz w:val="18"/>
                <w:szCs w:val="18"/>
              </w:rPr>
              <w:t xml:space="preserve">この資料の要点</w:t>
            </w:r>
          </w:p>
          <w:p>
            <w:pPr>
              <w:spacing w:after="60" w:line="290"/>
            </w:pPr>
            <w:r>
              <w:rPr>
                <w:rFonts w:ascii="MS Pゴシック" w:cs="MS Pゴシック" w:eastAsia="MS Pゴシック" w:hAnsi="MS Pゴシック"/>
                <w:color w:val="1A1A1A"/>
                <w:sz w:val="20"/>
                <w:szCs w:val="20"/>
              </w:rPr>
              <w:t xml:space="preserve">① 現行の6〜10㎥は税抜37円（税込40.7円）で、11〜50㎥の税抜174円（税込191.4円）の4.7分の1。公共下水道では従量課金対象水量の37.9%にこの単価が適用される一方、対応する従量収入は5.3%にとどまる。</w:t>
            </w:r>
          </w:p>
          <w:p>
            <w:pPr>
              <w:spacing w:after="60" w:line="290"/>
            </w:pPr>
            <w:r>
              <w:rPr>
                <w:rFonts w:ascii="MS Pゴシック" w:cs="MS Pゴシック" w:eastAsia="MS Pゴシック" w:hAnsi="MS Pゴシック"/>
                <w:color w:val="1A1A1A"/>
                <w:sz w:val="20"/>
                <w:szCs w:val="20"/>
              </w:rPr>
              <w:t xml:space="preserve">② この区分を現行の11〜50㎥単価（税抜174円）まで引き上げると、平年度で約8,493千円（現行調定額比 約+19.8%）の増収余地がある。</w:t>
            </w:r>
          </w:p>
          <w:p>
            <w:pPr>
              <w:spacing w:after="60" w:line="290"/>
            </w:pPr>
            <w:r>
              <w:rPr>
                <w:rFonts w:ascii="MS Pゴシック" w:cs="MS Pゴシック" w:eastAsia="MS Pゴシック" w:hAnsi="MS Pゴシック"/>
                <w:color w:val="1A1A1A"/>
                <w:sz w:val="20"/>
                <w:szCs w:val="20"/>
              </w:rPr>
              <w:t xml:space="preserve">③ ただし一気に引き上げると11〜50㎥が6〜10㎥を下回る逆転体系となり、月10㎥の世帯は+57.4%となるため、段階的に縮小する。</w:t>
            </w:r>
          </w:p>
          <w:p>
            <w:pPr>
              <w:spacing w:after="60" w:line="290"/>
            </w:pPr>
            <w:r>
              <w:rPr>
                <w:rFonts w:ascii="MS Pゴシック" w:cs="MS Pゴシック" w:eastAsia="MS Pゴシック" w:hAnsi="MS Pゴシック"/>
                <w:color w:val="1A1A1A"/>
                <w:sz w:val="20"/>
                <w:szCs w:val="20"/>
              </w:rPr>
              <w:t xml:space="preserve">④ 中心案（事務局たたき台）は税抜で「基本使用料1,008円 据置／6〜10㎥ 73円／11〜50㎥ 190円／51㎥〜 220円」。調定額ベースの平均増収率は約9.9%だが、6〜10㎥の単価自体は+97.3%、月10㎥世帯の請求額は+15.1%となる。</w:t>
            </w:r>
          </w:p>
        </w:tc>
      </w:tr>
    </w:tbl>
    <w:p>
      <w:pPr>
        <w:pStyle w:val="Heading1"/>
        <w:keepNext/>
        <w:pBdr>
          <w:bottom w:val="single" w:color="12939E" w:sz="12" w:space="4"/>
        </w:pBdr>
        <w:spacing w:after="160" w:before="320"/>
      </w:pPr>
      <w:r>
        <w:rPr>
          <w:rFonts w:ascii="MS Pゴシック" w:cs="MS Pゴシック" w:eastAsia="MS Pゴシック" w:hAnsi="MS Pゴシック"/>
          <w:b/>
          <w:bCs/>
          <w:color w:val="1A1A1A"/>
          <w:sz w:val="26"/>
          <w:szCs w:val="26"/>
        </w:rPr>
        <w:t xml:space="preserve">1　本資料の趣旨</w:t>
      </w:r>
    </w:p>
    <w:p>
      <w:pPr>
        <w:spacing w:after="120" w:before="0" w:line="300"/>
      </w:pPr>
      <w:r>
        <w:rPr>
          <w:rFonts w:ascii="MS Pゴシック" w:cs="MS Pゴシック" w:eastAsia="MS Pゴシック" w:hAnsi="MS Pゴシック"/>
          <w:color w:val="1A1A1A"/>
          <w:sz w:val="21"/>
          <w:szCs w:val="21"/>
        </w:rPr>
        <w:t xml:space="preserve">令和7年度の調定データ9,070件と令和6年度決算統計を分析した結果、現行の使用料体系では6〜10㎥区分の単価が他区分と比べて著しく低く、負担の配分に偏りがあることが判明した。本資料は、その内容と見直し案を整理したものである。</w:t>
      </w:r>
    </w:p>
    <w:p>
      <w:pPr>
        <w:spacing w:after="120" w:before="0" w:line="300"/>
      </w:pPr>
      <w:r>
        <w:rPr>
          <w:rFonts w:ascii="MS Pゴシック" w:cs="MS Pゴシック" w:eastAsia="MS Pゴシック" w:hAnsi="MS Pゴシック"/>
          <w:color w:val="1A1A1A"/>
          <w:sz w:val="21"/>
          <w:szCs w:val="21"/>
        </w:rPr>
        <w:t xml:space="preserve">経費回収率について、令和6年度決算統計32表から算定した参考値は公共下水道49.9%・漁業集落排水36.9%である。ただし、経営戦略が用いる経費回収率とは算定範囲が異なるため直接比較はできない。本資料では、経営戦略が見込む使用料収入の水準を確保しつつ、現行料金体系の負担配分を見直すことを検討する。</w:t>
      </w:r>
    </w:p>
    <w:tbl>
      <w:tblPr>
        <w:tblW w:type="dxa" w:w="9600"/>
        <w:tblBorders>
          <w:top w:val="single" w:color="E0CBBC" w:sz="4"/>
          <w:left w:val="single" w:color="CF5B1A" w:sz="18"/>
          <w:bottom w:val="single" w:color="E0CBBC" w:sz="4"/>
          <w:right w:val="single" w:color="E0CBBC" w:sz="4"/>
          <w:insideH w:val="none"/>
          <w:insideV w:val="none"/>
        </w:tblBorders>
      </w:tblPr>
      <w:tblGrid>
        <w:gridCol w:w="9600"/>
      </w:tblGrid>
      <w:tr>
        <w:tc>
          <w:tcPr>
            <w:tcW w:type="dxa" w:w="9600"/>
            <w:shd w:fill="FDF6F1" w:color="auto" w:val="clear"/>
            <w:tcMar>
              <w:top w:type="dxa" w:w="140"/>
              <w:left w:type="dxa" w:w="180"/>
              <w:bottom w:type="dxa" w:w="140"/>
              <w:right w:type="dxa" w:w="160"/>
            </w:tcMar>
          </w:tcPr>
          <w:p>
            <w:pPr>
              <w:spacing w:after="70"/>
            </w:pPr>
            <w:r>
              <w:rPr>
                <w:rFonts w:ascii="MS Pゴシック" w:cs="MS Pゴシック" w:eastAsia="MS Pゴシック" w:hAnsi="MS Pゴシック"/>
                <w:b/>
                <w:bCs/>
                <w:color w:val="CF5B1A"/>
                <w:sz w:val="18"/>
                <w:szCs w:val="18"/>
              </w:rPr>
              <w:t xml:space="preserve">本資料の位置づけ</w:t>
            </w:r>
          </w:p>
          <w:p>
            <w:pPr>
              <w:spacing w:after="60" w:line="290"/>
            </w:pPr>
            <w:r>
              <w:rPr>
                <w:rFonts w:ascii="MS Pゴシック" w:cs="MS Pゴシック" w:eastAsia="MS Pゴシック" w:hAnsi="MS Pゴシック"/>
                <w:color w:val="1A1A1A"/>
                <w:sz w:val="20"/>
                <w:szCs w:val="20"/>
              </w:rPr>
              <w:t xml:space="preserve">本資料は庁内検討のためのたたき台であり、料金表を確定するものではない。</w:t>
            </w:r>
          </w:p>
          <w:p>
            <w:pPr>
              <w:spacing w:after="60" w:line="290"/>
            </w:pPr>
            <w:r>
              <w:rPr>
                <w:rFonts w:ascii="MS Pゴシック" w:cs="MS Pゴシック" w:eastAsia="MS Pゴシック" w:hAnsi="MS Pゴシック"/>
                <w:color w:val="1A1A1A"/>
                <w:sz w:val="20"/>
                <w:szCs w:val="20"/>
              </w:rPr>
              <w:t xml:space="preserve">増収額は平年度ベース（令和7年度の1年分相当の調定分布に新料金を当てたもの）であり、施行日が未定のため初年度影響額は含まない。</w:t>
            </w:r>
          </w:p>
          <w:p>
            <w:pPr>
              <w:spacing w:after="60" w:line="290"/>
            </w:pPr>
            <w:r>
              <w:rPr>
                <w:rFonts w:ascii="MS Pゴシック" w:cs="MS Pゴシック" w:eastAsia="MS Pゴシック" w:hAnsi="MS Pゴシック"/>
                <w:color w:val="1A1A1A"/>
                <w:sz w:val="20"/>
                <w:szCs w:val="20"/>
              </w:rPr>
              <w:t xml:space="preserve">令和7年度の調定データには偶数月調定および毎月検針者の一部が含まれていない。この不足は増収額だけでなく料金単価の設計にも影響する（第9章）。</w:t>
            </w:r>
          </w:p>
        </w:tc>
      </w:tr>
    </w:tbl>
    <w:p>
      <w:pPr>
        <w:pStyle w:val="Heading1"/>
        <w:keepNext/>
        <w:pBdr>
          <w:bottom w:val="single" w:color="12939E" w:sz="12" w:space="4"/>
        </w:pBdr>
        <w:spacing w:after="160" w:before="320"/>
      </w:pPr>
      <w:r>
        <w:rPr>
          <w:rFonts w:ascii="MS Pゴシック" w:cs="MS Pゴシック" w:eastAsia="MS Pゴシック" w:hAnsi="MS Pゴシック"/>
          <w:b/>
          <w:bCs/>
          <w:color w:val="1A1A1A"/>
          <w:sz w:val="26"/>
          <w:szCs w:val="26"/>
        </w:rPr>
        <w:t xml:space="preserve">2　現行使用料体系の構造</w:t>
      </w:r>
    </w:p>
    <w:p>
      <w:pPr>
        <w:pStyle w:val="Heading2"/>
        <w:keepNext/>
        <w:spacing w:after="100" w:before="240"/>
      </w:pPr>
      <w:r>
        <w:rPr>
          <w:rFonts w:ascii="MS Pゴシック" w:cs="MS Pゴシック" w:eastAsia="MS Pゴシック" w:hAnsi="MS Pゴシック"/>
          <w:b/>
          <w:bCs/>
          <w:color w:val="12939E"/>
          <w:sz w:val="22"/>
          <w:szCs w:val="22"/>
        </w:rPr>
        <w:t xml:space="preserve">2-1　現行の料金表</w:t>
      </w:r>
    </w:p>
    <w:p>
      <w:pPr>
        <w:spacing w:after="120" w:before="0" w:line="300"/>
      </w:pPr>
      <w:r>
        <w:rPr>
          <w:rFonts w:ascii="MS Pゴシック" w:cs="MS Pゴシック" w:eastAsia="MS Pゴシック" w:hAnsi="MS Pゴシック"/>
          <w:color w:val="1A1A1A"/>
          <w:sz w:val="21"/>
          <w:szCs w:val="21"/>
        </w:rPr>
        <w:t xml:space="preserve">階上町公共下水道条例および漁業集落排水処理施設条例の別表は税抜で定められており、条例により税抜額に消費税及び地方消費税を加算して1円未満を切り捨てる。両条例の別表は同額である。</w:t>
      </w:r>
    </w:p>
    <w:p>
      <w:pPr>
        <w:keepNext/>
        <w:spacing w:after="70" w:before="200"/>
      </w:pPr>
      <w:r>
        <w:rPr>
          <w:rFonts w:ascii="MS Pゴシック" w:cs="MS Pゴシック" w:eastAsia="MS Pゴシック" w:hAnsi="MS Pゴシック"/>
          <w:b/>
          <w:bCs/>
          <w:color w:val="1A1A1A"/>
          <w:sz w:val="19"/>
          <w:szCs w:val="19"/>
        </w:rPr>
        <w:t xml:space="preserve">表1　現行の下水道使用料（一般汚水）</w:t>
      </w:r>
    </w:p>
    <w:tbl>
      <w:tblPr>
        <w:tblW w:type="dxa" w:w="9600"/>
        <w:tblBorders>
          <w:top w:val="single" w:color="A9BEBE" w:sz="6"/>
          <w:left w:val="single" w:color="A9BEBE" w:sz="6"/>
          <w:bottom w:val="single" w:color="A9BEBE" w:sz="6"/>
          <w:right w:val="single" w:color="A9BEBE" w:sz="6"/>
          <w:insideH w:val="single" w:color="D3DEDE" w:sz="4"/>
          <w:insideV w:val="single" w:color="D3DEDE" w:sz="4"/>
        </w:tblBorders>
      </w:tblPr>
      <w:tblGrid>
        <w:gridCol w:w="2000"/>
        <w:gridCol w:w="1900"/>
        <w:gridCol w:w="1900"/>
        <w:gridCol w:w="1900"/>
        <w:gridCol w:w="1900"/>
      </w:tblGrid>
      <w:tr>
        <w:trPr>
          <w:tblHeader/>
        </w:trPr>
        <w:tc>
          <w:tcPr>
            <w:tcW w:type="dxa" w:w="2000"/>
            <w:shd w:fill="DCEBED"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区分（1か月あたり）</w:t>
            </w:r>
          </w:p>
        </w:tc>
        <w:tc>
          <w:tcPr>
            <w:tcW w:type="dxa" w:w="19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基本使用料（5㎥まで）</w:t>
            </w:r>
          </w:p>
        </w:tc>
        <w:tc>
          <w:tcPr>
            <w:tcW w:type="dxa" w:w="19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6〜10㎥</w:t>
            </w:r>
          </w:p>
        </w:tc>
        <w:tc>
          <w:tcPr>
            <w:tcW w:type="dxa" w:w="19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11〜50㎥</w:t>
            </w:r>
          </w:p>
        </w:tc>
        <w:tc>
          <w:tcPr>
            <w:tcW w:type="dxa" w:w="19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51㎥〜</w:t>
            </w:r>
          </w:p>
        </w:tc>
      </w:tr>
      <w:tr>
        <w:tc>
          <w:tcPr>
            <w:tcW w:type="dxa" w:w="20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税抜（条例別表）</w:t>
            </w:r>
          </w:p>
        </w:tc>
        <w:tc>
          <w:tcPr>
            <w:tcW w:type="dxa" w:w="19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1,008円</w:t>
            </w:r>
          </w:p>
        </w:tc>
        <w:tc>
          <w:tcPr>
            <w:tcW w:type="dxa" w:w="19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37円</w:t>
            </w:r>
          </w:p>
        </w:tc>
        <w:tc>
          <w:tcPr>
            <w:tcW w:type="dxa" w:w="19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174円</w:t>
            </w:r>
          </w:p>
        </w:tc>
        <w:tc>
          <w:tcPr>
            <w:tcW w:type="dxa" w:w="19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200円</w:t>
            </w:r>
          </w:p>
        </w:tc>
      </w:tr>
      <w:tr>
        <w:tc>
          <w:tcPr>
            <w:tcW w:type="dxa" w:w="20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税込（参考）</w:t>
            </w:r>
          </w:p>
        </w:tc>
        <w:tc>
          <w:tcPr>
            <w:tcW w:type="dxa" w:w="19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1,108.8円</w:t>
            </w:r>
          </w:p>
        </w:tc>
        <w:tc>
          <w:tcPr>
            <w:tcW w:type="dxa" w:w="19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40.7円</w:t>
            </w:r>
          </w:p>
        </w:tc>
        <w:tc>
          <w:tcPr>
            <w:tcW w:type="dxa" w:w="19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191.4円</w:t>
            </w:r>
          </w:p>
        </w:tc>
        <w:tc>
          <w:tcPr>
            <w:tcW w:type="dxa" w:w="19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220.0円</w:t>
            </w:r>
          </w:p>
        </w:tc>
      </w:tr>
    </w:tbl>
    <w:p>
      <w:pPr>
        <w:spacing w:after="200" w:before="40"/>
      </w:pPr>
      <w:r>
        <w:rPr>
          <w:rFonts w:ascii="MS Pゴシック" w:cs="MS Pゴシック" w:eastAsia="MS Pゴシック" w:hAnsi="MS Pゴシック"/>
          <w:color w:val="5F6F74"/>
          <w:sz w:val="17"/>
          <w:szCs w:val="17"/>
        </w:rPr>
        <w:t xml:space="preserve">公衆浴場汚水は別単価（税抜 基本1,008円＋6㎥〜57円）。調定は隔月のため、請求額はこの2倍となる。</w:t>
      </w:r>
    </w:p>
    <w:p>
      <w:pPr>
        <w:pStyle w:val="Heading2"/>
        <w:keepNext/>
        <w:spacing w:after="100" w:before="240"/>
      </w:pPr>
      <w:r>
        <w:rPr>
          <w:rFonts w:ascii="MS Pゴシック" w:cs="MS Pゴシック" w:eastAsia="MS Pゴシック" w:hAnsi="MS Pゴシック"/>
          <w:b/>
          <w:bCs/>
          <w:color w:val="12939E"/>
          <w:sz w:val="22"/>
          <w:szCs w:val="22"/>
        </w:rPr>
        <w:t xml:space="preserve">2-2　単価は月10㎥で底を打つ</w:t>
      </w:r>
    </w:p>
    <w:p>
      <w:pPr>
        <w:spacing w:after="120" w:before="0" w:line="300"/>
      </w:pPr>
      <w:r>
        <w:rPr>
          <w:rFonts w:ascii="MS Pゴシック" w:cs="MS Pゴシック" w:eastAsia="MS Pゴシック" w:hAnsi="MS Pゴシック"/>
          <w:color w:val="1A1A1A"/>
          <w:sz w:val="21"/>
          <w:szCs w:val="21"/>
        </w:rPr>
        <w:t xml:space="preserve">1㎥あたりの負担額を使用量別に計算すると、月10㎥で131.2円/㎥まで下がり、そこから緩やかに戻るU字カーブになる。基本使用料があるため少量ほど平均単価が高くなるのは体系上自然だが、6〜10㎥の単価が低いため底が深い。</w:t>
      </w:r>
    </w:p>
    <w:p>
      <w:pPr>
        <w:spacing w:after="40"/>
        <w:jc w:val="center"/>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52700"/>
                    </a:xfrm>
                    <a:prstGeom prst="rect">
                      <a:avLst/>
                    </a:prstGeom>
                  </pic:spPr>
                </pic:pic>
              </a:graphicData>
            </a:graphic>
          </wp:inline>
        </w:drawing>
      </w:r>
    </w:p>
    <w:p>
      <w:pPr>
        <w:keepLines/>
        <w:spacing w:after="60" w:before="160"/>
      </w:pPr>
      <w:r>
        <w:rPr>
          <w:rFonts w:ascii="MS Pゴシック" w:cs="MS Pゴシック" w:eastAsia="MS Pゴシック" w:hAnsi="MS Pゴシック"/>
          <w:b/>
          <w:bCs/>
          <w:color w:val="1A1A1A"/>
          <w:sz w:val="19"/>
          <w:szCs w:val="19"/>
        </w:rPr>
        <w:t xml:space="preserve">図1　月使用量別の1㎥あたり負担額（現行・一般汚水・税込）</w:t>
      </w:r>
    </w:p>
    <w:p>
      <w:pPr>
        <w:spacing w:after="200" w:before="0" w:line="300"/>
      </w:pPr>
      <w:r>
        <w:rPr>
          <w:rFonts w:ascii="MS Pゴシック" w:cs="MS Pゴシック" w:eastAsia="MS Pゴシック" w:hAnsi="MS Pゴシック"/>
          <w:color w:val="1A1A1A"/>
          <w:sz w:val="21"/>
          <w:szCs w:val="21"/>
        </w:rPr>
        <w:t xml:space="preserve">公共下水道の使用量の中央値は月10.5㎥であり、ちょうど単価の底に中央値の世帯がいる。</w:t>
      </w:r>
    </w:p>
    <w:p>
      <w:pPr>
        <w:pStyle w:val="Heading2"/>
        <w:keepNext/>
        <w:spacing w:after="100" w:before="240"/>
      </w:pPr>
      <w:r>
        <w:rPr>
          <w:rFonts w:ascii="MS Pゴシック" w:cs="MS Pゴシック" w:eastAsia="MS Pゴシック" w:hAnsi="MS Pゴシック"/>
          <w:b/>
          <w:bCs/>
          <w:color w:val="12939E"/>
          <w:sz w:val="22"/>
          <w:szCs w:val="22"/>
        </w:rPr>
        <w:t xml:space="preserve">2-3　6〜10㎥区分の水量と収入の乖離</w:t>
      </w:r>
    </w:p>
    <w:p>
      <w:pPr>
        <w:spacing w:after="40"/>
        <w:jc w:val="center"/>
      </w:pPr>
      <w:r>
        <w:drawing>
          <wp:inline distT="0" distB="0" distL="0" distR="0">
            <wp:extent cx="5905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90775"/>
                    </a:xfrm>
                    <a:prstGeom prst="rect">
                      <a:avLst/>
                    </a:prstGeom>
                  </pic:spPr>
                </pic:pic>
              </a:graphicData>
            </a:graphic>
          </wp:inline>
        </w:drawing>
      </w:r>
    </w:p>
    <w:p>
      <w:pPr>
        <w:keepLines/>
        <w:spacing w:after="60" w:before="160"/>
      </w:pPr>
      <w:r>
        <w:rPr>
          <w:rFonts w:ascii="MS Pゴシック" w:cs="MS Pゴシック" w:eastAsia="MS Pゴシック" w:hAnsi="MS Pゴシック"/>
          <w:b/>
          <w:bCs/>
          <w:color w:val="1A1A1A"/>
          <w:sz w:val="19"/>
          <w:szCs w:val="19"/>
        </w:rPr>
        <w:t xml:space="preserve">図2　区分別の収入シェアと従量課金対象水量シェア（公共下水道・令和7年度）</w:t>
      </w:r>
    </w:p>
    <w:p>
      <w:pPr>
        <w:keepNext/>
        <w:spacing w:after="70" w:before="200"/>
      </w:pPr>
      <w:r>
        <w:rPr>
          <w:rFonts w:ascii="MS Pゴシック" w:cs="MS Pゴシック" w:eastAsia="MS Pゴシック" w:hAnsi="MS Pゴシック"/>
          <w:b/>
          <w:bCs/>
          <w:color w:val="1A1A1A"/>
          <w:sz w:val="19"/>
          <w:szCs w:val="19"/>
        </w:rPr>
        <w:t xml:space="preserve">表2　公共下水道の区分別収入</w:t>
      </w:r>
    </w:p>
    <w:tbl>
      <w:tblPr>
        <w:tblW w:type="dxa" w:w="9600"/>
        <w:tblBorders>
          <w:top w:val="single" w:color="A9BEBE" w:sz="6"/>
          <w:left w:val="single" w:color="A9BEBE" w:sz="6"/>
          <w:bottom w:val="single" w:color="A9BEBE" w:sz="6"/>
          <w:right w:val="single" w:color="A9BEBE" w:sz="6"/>
          <w:insideH w:val="single" w:color="D3DEDE" w:sz="4"/>
          <w:insideV w:val="single" w:color="D3DEDE" w:sz="4"/>
        </w:tblBorders>
      </w:tblPr>
      <w:tblGrid>
        <w:gridCol w:w="2700"/>
        <w:gridCol w:w="1750"/>
        <w:gridCol w:w="1550"/>
        <w:gridCol w:w="1950"/>
        <w:gridCol w:w="1650"/>
      </w:tblGrid>
      <w:tr>
        <w:trPr>
          <w:tblHeader/>
        </w:trPr>
        <w:tc>
          <w:tcPr>
            <w:tcW w:type="dxa" w:w="2700"/>
            <w:shd w:fill="DCEBED"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区分</w:t>
            </w:r>
          </w:p>
        </w:tc>
        <w:tc>
          <w:tcPr>
            <w:tcW w:type="dxa" w:w="17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収入（円）</w:t>
            </w:r>
          </w:p>
        </w:tc>
        <w:tc>
          <w:tcPr>
            <w:tcW w:type="dxa" w:w="15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収入シェア</w:t>
            </w:r>
          </w:p>
        </w:tc>
        <w:tc>
          <w:tcPr>
            <w:tcW w:type="dxa" w:w="19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従量課金対象水量（㎥）</w:t>
            </w:r>
          </w:p>
        </w:tc>
        <w:tc>
          <w:tcPr>
            <w:tcW w:type="dxa" w:w="16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水量シェア</w:t>
            </w:r>
          </w:p>
        </w:tc>
      </w:tr>
      <w:tr>
        <w:tc>
          <w:tcPr>
            <w:tcW w:type="dxa" w:w="27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基本使用料（5㎥まで）</w:t>
            </w:r>
          </w:p>
        </w:tc>
        <w:tc>
          <w:tcPr>
            <w:tcW w:type="dxa" w:w="17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15,864,710</w:t>
            </w:r>
          </w:p>
        </w:tc>
        <w:tc>
          <w:tcPr>
            <w:tcW w:type="dxa" w:w="15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44.5%</w:t>
            </w:r>
          </w:p>
        </w:tc>
        <w:tc>
          <w:tcPr>
            <w:tcW w:type="dxa" w:w="19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w:t>
            </w:r>
          </w:p>
        </w:tc>
      </w:tr>
      <w:tr>
        <w:tc>
          <w:tcPr>
            <w:tcW w:type="dxa" w:w="270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6〜10㎥</w:t>
            </w:r>
          </w:p>
        </w:tc>
        <w:tc>
          <w:tcPr>
            <w:tcW w:type="dxa" w:w="17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1,888,236</w:t>
            </w:r>
          </w:p>
        </w:tc>
        <w:tc>
          <w:tcPr>
            <w:tcW w:type="dxa" w:w="15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5.3%</w:t>
            </w:r>
          </w:p>
        </w:tc>
        <w:tc>
          <w:tcPr>
            <w:tcW w:type="dxa" w:w="19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46,394</w:t>
            </w:r>
          </w:p>
        </w:tc>
        <w:tc>
          <w:tcPr>
            <w:tcW w:type="dxa" w:w="16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37.9%</w:t>
            </w:r>
          </w:p>
        </w:tc>
      </w:tr>
      <w:tr>
        <w:tc>
          <w:tcPr>
            <w:tcW w:type="dxa" w:w="27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11〜50㎥</w:t>
            </w:r>
          </w:p>
        </w:tc>
        <w:tc>
          <w:tcPr>
            <w:tcW w:type="dxa" w:w="17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12,699,581</w:t>
            </w:r>
          </w:p>
        </w:tc>
        <w:tc>
          <w:tcPr>
            <w:tcW w:type="dxa" w:w="15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35.7%</w:t>
            </w:r>
          </w:p>
        </w:tc>
        <w:tc>
          <w:tcPr>
            <w:tcW w:type="dxa" w:w="19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66,351</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54.1%</w:t>
            </w:r>
          </w:p>
        </w:tc>
      </w:tr>
      <w:tr>
        <w:tc>
          <w:tcPr>
            <w:tcW w:type="dxa" w:w="27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51㎥〜（大口）</w:t>
            </w:r>
          </w:p>
        </w:tc>
        <w:tc>
          <w:tcPr>
            <w:tcW w:type="dxa" w:w="17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2,156,440</w:t>
            </w:r>
          </w:p>
        </w:tc>
        <w:tc>
          <w:tcPr>
            <w:tcW w:type="dxa" w:w="15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6.1%</w:t>
            </w:r>
          </w:p>
        </w:tc>
        <w:tc>
          <w:tcPr>
            <w:tcW w:type="dxa" w:w="19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9,802</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8.0%</w:t>
            </w:r>
          </w:p>
        </w:tc>
      </w:tr>
      <w:tr>
        <w:tc>
          <w:tcPr>
            <w:tcW w:type="dxa" w:w="27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特殊算定（日割・異動等）</w:t>
            </w:r>
          </w:p>
        </w:tc>
        <w:tc>
          <w:tcPr>
            <w:tcW w:type="dxa" w:w="17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3,007,563</w:t>
            </w:r>
          </w:p>
        </w:tc>
        <w:tc>
          <w:tcPr>
            <w:tcW w:type="dxa" w:w="15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8.4%</w:t>
            </w:r>
          </w:p>
        </w:tc>
        <w:tc>
          <w:tcPr>
            <w:tcW w:type="dxa" w:w="19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w:t>
            </w:r>
          </w:p>
        </w:tc>
      </w:tr>
    </w:tbl>
    <w:p>
      <w:pPr>
        <w:spacing w:after="200" w:before="40"/>
      </w:pPr>
      <w:r>
        <w:rPr>
          <w:rFonts w:ascii="MS Pゴシック" w:cs="MS Pゴシック" w:eastAsia="MS Pゴシック" w:hAnsi="MS Pゴシック"/>
          <w:color w:val="5F6F74"/>
          <w:sz w:val="17"/>
          <w:szCs w:val="17"/>
        </w:rPr>
        <w:t xml:space="preserve">従量課金対象水量は、基本使用料に含まれる水量（2か月10㎥）を除いた水量であり、全汚水量ではない。</w:t>
      </w:r>
    </w:p>
    <w:tbl>
      <w:tblPr>
        <w:tblW w:type="dxa" w:w="9600"/>
        <w:tblBorders>
          <w:top w:val="single" w:color="E0CBBC" w:sz="4"/>
          <w:left w:val="single" w:color="CF5B1A" w:sz="18"/>
          <w:bottom w:val="single" w:color="E0CBBC" w:sz="4"/>
          <w:right w:val="single" w:color="E0CBBC" w:sz="4"/>
          <w:insideH w:val="none"/>
          <w:insideV w:val="none"/>
        </w:tblBorders>
      </w:tblPr>
      <w:tblGrid>
        <w:gridCol w:w="9600"/>
      </w:tblGrid>
      <w:tr>
        <w:tc>
          <w:tcPr>
            <w:tcW w:type="dxa" w:w="9600"/>
            <w:shd w:fill="FDF6F1" w:color="auto" w:val="clear"/>
            <w:tcMar>
              <w:top w:type="dxa" w:w="140"/>
              <w:left w:type="dxa" w:w="180"/>
              <w:bottom w:type="dxa" w:w="140"/>
              <w:right w:type="dxa" w:w="160"/>
            </w:tcMar>
          </w:tcPr>
          <w:p>
            <w:pPr>
              <w:spacing w:after="70"/>
            </w:pPr>
            <w:r>
              <w:rPr>
                <w:rFonts w:ascii="MS Pゴシック" w:cs="MS Pゴシック" w:eastAsia="MS Pゴシック" w:hAnsi="MS Pゴシック"/>
                <w:b/>
                <w:bCs/>
                <w:color w:val="CF5B1A"/>
                <w:sz w:val="18"/>
                <w:szCs w:val="18"/>
              </w:rPr>
              <w:t xml:space="preserve">正確な言い方</w:t>
            </w:r>
          </w:p>
          <w:p>
            <w:pPr>
              <w:spacing w:after="60" w:line="290"/>
            </w:pPr>
            <w:r>
              <w:rPr>
                <w:rFonts w:ascii="MS Pゴシック" w:cs="MS Pゴシック" w:eastAsia="MS Pゴシック" w:hAnsi="MS Pゴシック"/>
                <w:color w:val="1A1A1A"/>
                <w:sz w:val="20"/>
                <w:szCs w:val="20"/>
              </w:rPr>
              <w:t xml:space="preserve">公共下水道では、基本水量を除く従量課金対象水量の37.9%に6〜10㎥単価が適用されている一方、同区分に対応する従量収入は5.3%である。</w:t>
            </w:r>
          </w:p>
          <w:p>
            <w:pPr>
              <w:spacing w:after="60" w:line="290"/>
            </w:pPr>
            <w:r>
              <w:rPr>
                <w:rFonts w:ascii="MS Pゴシック" w:cs="MS Pゴシック" w:eastAsia="MS Pゴシック" w:hAnsi="MS Pゴシック"/>
                <w:color w:val="1A1A1A"/>
                <w:sz w:val="20"/>
                <w:szCs w:val="20"/>
              </w:rPr>
              <w:t xml:space="preserve">漁業集落排水もほぼ同じ構造で、水量33.9%・収入5.5%となっている。</w:t>
            </w:r>
          </w:p>
        </w:tc>
      </w:tr>
    </w:tbl>
    <w:p>
      <w:pPr>
        <w:pStyle w:val="Heading1"/>
        <w:keepNext/>
        <w:pBdr>
          <w:bottom w:val="single" w:color="12939E" w:sz="12" w:space="4"/>
        </w:pBdr>
        <w:spacing w:after="160" w:before="320"/>
      </w:pPr>
      <w:r>
        <w:rPr>
          <w:rFonts w:ascii="MS Pゴシック" w:cs="MS Pゴシック" w:eastAsia="MS Pゴシック" w:hAnsi="MS Pゴシック"/>
          <w:b/>
          <w:bCs/>
          <w:color w:val="1A1A1A"/>
          <w:sz w:val="26"/>
          <w:szCs w:val="26"/>
        </w:rPr>
        <w:t xml:space="preserve">3　6〜10㎥区分の単価差の縮小余地</w:t>
      </w:r>
    </w:p>
    <w:p>
      <w:pPr>
        <w:spacing w:after="120" w:before="0" w:line="300"/>
      </w:pPr>
      <w:r>
        <w:rPr>
          <w:rFonts w:ascii="MS Pゴシック" w:cs="MS Pゴシック" w:eastAsia="MS Pゴシック" w:hAnsi="MS Pゴシック"/>
          <w:color w:val="1A1A1A"/>
          <w:sz w:val="21"/>
          <w:szCs w:val="21"/>
        </w:rPr>
        <w:t xml:space="preserve">6〜10㎥の税抜37円は、11〜50㎥の税抜174円の4.7分の1である。仮にこの区分を11〜50㎥と同じ単価に揃えると、2事業合計で次の増収となる。</w:t>
      </w:r>
    </w:p>
    <w:p>
      <w:pPr>
        <w:keepNext/>
        <w:spacing w:after="70" w:before="200"/>
      </w:pPr>
      <w:r>
        <w:rPr>
          <w:rFonts w:ascii="MS Pゴシック" w:cs="MS Pゴシック" w:eastAsia="MS Pゴシック" w:hAnsi="MS Pゴシック"/>
          <w:b/>
          <w:bCs/>
          <w:color w:val="1A1A1A"/>
          <w:sz w:val="19"/>
          <w:szCs w:val="19"/>
        </w:rPr>
        <w:t xml:space="preserve">表3　6〜10㎥を現行の11〜50㎥単価（税抜174円）まで引き上げた場合の増収余地</w:t>
      </w:r>
    </w:p>
    <w:tbl>
      <w:tblPr>
        <w:tblW w:type="dxa" w:w="9600"/>
        <w:tblBorders>
          <w:top w:val="single" w:color="A9BEBE" w:sz="6"/>
          <w:left w:val="single" w:color="A9BEBE" w:sz="6"/>
          <w:bottom w:val="single" w:color="A9BEBE" w:sz="6"/>
          <w:right w:val="single" w:color="A9BEBE" w:sz="6"/>
          <w:insideH w:val="single" w:color="D3DEDE" w:sz="4"/>
          <w:insideV w:val="single" w:color="D3DEDE" w:sz="4"/>
        </w:tblBorders>
      </w:tblPr>
      <w:tblGrid>
        <w:gridCol w:w="4200"/>
        <w:gridCol w:w="2700"/>
        <w:gridCol w:w="2700"/>
      </w:tblGrid>
      <w:tr>
        <w:trPr>
          <w:tblHeader/>
        </w:trPr>
        <w:tc>
          <w:tcPr>
            <w:tcW w:type="dxa" w:w="4200"/>
            <w:shd w:fill="DCEBED"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算定</w:t>
            </w:r>
          </w:p>
        </w:tc>
        <w:tc>
          <w:tcPr>
            <w:tcW w:type="dxa" w:w="27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数値</w:t>
            </w:r>
          </w:p>
        </w:tc>
        <w:tc>
          <w:tcPr>
            <w:tcW w:type="dxa" w:w="27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備考</w:t>
            </w:r>
          </w:p>
        </w:tc>
      </w:tr>
      <w:tr>
        <w:tc>
          <w:tcPr>
            <w:tcW w:type="dxa" w:w="42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現行調定額（税込）</w:t>
            </w:r>
          </w:p>
        </w:tc>
        <w:tc>
          <w:tcPr>
            <w:tcW w:type="dxa" w:w="27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42,987,132円</w:t>
            </w:r>
          </w:p>
        </w:tc>
        <w:tc>
          <w:tcPr>
            <w:tcW w:type="dxa" w:w="27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R7年度奇数月6回調定</w:t>
            </w:r>
          </w:p>
        </w:tc>
      </w:tr>
      <w:tr>
        <w:tc>
          <w:tcPr>
            <w:tcW w:type="dxa" w:w="42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6〜10㎥を税抜174円に揃えた場合</w:t>
            </w:r>
          </w:p>
        </w:tc>
        <w:tc>
          <w:tcPr>
            <w:tcW w:type="dxa" w:w="2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51,480,990円</w:t>
            </w:r>
          </w:p>
        </w:tc>
        <w:tc>
          <w:tcPr>
            <w:tcW w:type="dxa" w:w="2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他の区分は現行のまま</w:t>
            </w:r>
          </w:p>
        </w:tc>
      </w:tr>
      <w:tr>
        <w:tc>
          <w:tcPr>
            <w:tcW w:type="dxa" w:w="420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増収余地（平年度・税込）</w:t>
            </w:r>
          </w:p>
        </w:tc>
        <w:tc>
          <w:tcPr>
            <w:tcW w:type="dxa" w:w="27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8,493,858円</w:t>
            </w:r>
          </w:p>
        </w:tc>
        <w:tc>
          <w:tcPr>
            <w:tcW w:type="dxa" w:w="27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差引</w:t>
            </w:r>
          </w:p>
        </w:tc>
      </w:tr>
      <w:tr>
        <w:tc>
          <w:tcPr>
            <w:tcW w:type="dxa" w:w="420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現行調定額に対する比率</w:t>
            </w:r>
          </w:p>
        </w:tc>
        <w:tc>
          <w:tcPr>
            <w:tcW w:type="dxa" w:w="27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約 +19.8%</w:t>
            </w:r>
          </w:p>
        </w:tc>
        <w:tc>
          <w:tcPr>
            <w:tcW w:type="dxa" w:w="27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
            </w:r>
          </w:p>
        </w:tc>
      </w:tr>
    </w:tbl>
    <w:tbl>
      <w:tblPr>
        <w:tblW w:type="dxa" w:w="9600"/>
        <w:tblBorders>
          <w:top w:val="single" w:color="E0CBBC" w:sz="4"/>
          <w:left w:val="single" w:color="CF5B1A" w:sz="18"/>
          <w:bottom w:val="single" w:color="E0CBBC" w:sz="4"/>
          <w:right w:val="single" w:color="E0CBBC" w:sz="4"/>
          <w:insideH w:val="none"/>
          <w:insideV w:val="none"/>
        </w:tblBorders>
      </w:tblPr>
      <w:tblGrid>
        <w:gridCol w:w="9600"/>
      </w:tblGrid>
      <w:tr>
        <w:tc>
          <w:tcPr>
            <w:tcW w:type="dxa" w:w="9600"/>
            <w:shd w:fill="FDF6F1" w:color="auto" w:val="clear"/>
            <w:tcMar>
              <w:top w:type="dxa" w:w="140"/>
              <w:left w:type="dxa" w:w="180"/>
              <w:bottom w:type="dxa" w:w="140"/>
              <w:right w:type="dxa" w:w="160"/>
            </w:tcMar>
          </w:tcPr>
          <w:p>
            <w:pPr>
              <w:spacing w:after="70"/>
            </w:pPr>
            <w:r>
              <w:rPr>
                <w:rFonts w:ascii="MS Pゴシック" w:cs="MS Pゴシック" w:eastAsia="MS Pゴシック" w:hAnsi="MS Pゴシック"/>
                <w:b/>
                <w:bCs/>
                <w:color w:val="CF5B1A"/>
                <w:sz w:val="18"/>
                <w:szCs w:val="18"/>
              </w:rPr>
              <w:t xml:space="preserve">読み取り</w:t>
            </w:r>
          </w:p>
          <w:p>
            <w:pPr>
              <w:spacing w:after="60" w:line="290"/>
            </w:pPr>
            <w:r>
              <w:rPr>
                <w:rFonts w:ascii="MS Pゴシック" w:cs="MS Pゴシック" w:eastAsia="MS Pゴシック" w:hAnsi="MS Pゴシック"/>
                <w:color w:val="1A1A1A"/>
                <w:sz w:val="20"/>
                <w:szCs w:val="20"/>
              </w:rPr>
              <w:t xml:space="preserve">6〜10㎥区分の単価差を解消するだけで、平均増収率19.8%に相当する規模の増収余地がある。</w:t>
            </w:r>
          </w:p>
          <w:p>
            <w:pPr>
              <w:spacing w:after="60" w:line="290"/>
            </w:pPr>
            <w:r>
              <w:rPr>
                <w:rFonts w:ascii="MS Pゴシック" w:cs="MS Pゴシック" w:eastAsia="MS Pゴシック" w:hAnsi="MS Pゴシック"/>
                <w:color w:val="1A1A1A"/>
                <w:sz w:val="20"/>
                <w:szCs w:val="20"/>
              </w:rPr>
              <w:t xml:space="preserve">この区分の相対的に低い負担が維持される場合、必要な増収分は他の区分に配分することになる。</w:t>
            </w:r>
          </w:p>
        </w:tc>
      </w:tr>
    </w:tbl>
    <w:p>
      <w:pPr>
        <w:pStyle w:val="Heading1"/>
        <w:keepNext/>
        <w:pBdr>
          <w:bottom w:val="single" w:color="12939E" w:sz="12" w:space="4"/>
        </w:pBdr>
        <w:spacing w:after="160" w:before="320"/>
      </w:pPr>
      <w:r>
        <w:rPr>
          <w:rFonts w:ascii="MS Pゴシック" w:cs="MS Pゴシック" w:eastAsia="MS Pゴシック" w:hAnsi="MS Pゴシック"/>
          <w:b/>
          <w:bCs/>
          <w:color w:val="1A1A1A"/>
          <w:sz w:val="26"/>
          <w:szCs w:val="26"/>
        </w:rPr>
        <w:t xml:space="preserve">4　単価差をどこまで縮めるかの選択肢</w:t>
      </w:r>
    </w:p>
    <w:p>
      <w:pPr>
        <w:spacing w:after="120" w:before="0" w:line="300"/>
      </w:pPr>
      <w:r>
        <w:rPr>
          <w:rFonts w:ascii="MS Pゴシック" w:cs="MS Pゴシック" w:eastAsia="MS Pゴシック" w:hAnsi="MS Pゴシック"/>
          <w:color w:val="1A1A1A"/>
          <w:sz w:val="21"/>
          <w:szCs w:val="21"/>
        </w:rPr>
        <w:t xml:space="preserve">調定額ベースの平均増収率を約10%に固定し、基本使用料を据え置いたうえで、6〜10㎥をどこまで引き上げるかを比較した。6〜10㎥を上げるほど11〜50㎥は抑えられるため、負担の配分が変わる。</w:t>
      </w:r>
    </w:p>
    <w:p>
      <w:pPr>
        <w:keepNext/>
        <w:spacing w:after="70" w:before="200"/>
      </w:pPr>
      <w:r>
        <w:rPr>
          <w:rFonts w:ascii="MS Pゴシック" w:cs="MS Pゴシック" w:eastAsia="MS Pゴシック" w:hAnsi="MS Pゴシック"/>
          <w:b/>
          <w:bCs/>
          <w:color w:val="1A1A1A"/>
          <w:sz w:val="19"/>
          <w:szCs w:val="19"/>
        </w:rPr>
        <w:t xml:space="preserve">表4　単価差の縮小水準別の料金と世帯影響（単価は税抜）</w:t>
      </w:r>
    </w:p>
    <w:tbl>
      <w:tblPr>
        <w:tblW w:type="dxa" w:w="9600"/>
        <w:tblBorders>
          <w:top w:val="single" w:color="A9BEBE" w:sz="6"/>
          <w:left w:val="single" w:color="A9BEBE" w:sz="6"/>
          <w:bottom w:val="single" w:color="A9BEBE" w:sz="6"/>
          <w:right w:val="single" w:color="A9BEBE" w:sz="6"/>
          <w:insideH w:val="single" w:color="D3DEDE" w:sz="4"/>
          <w:insideV w:val="single" w:color="D3DEDE" w:sz="4"/>
        </w:tblBorders>
      </w:tblPr>
      <w:tblGrid>
        <w:gridCol w:w="1750"/>
        <w:gridCol w:w="1150"/>
        <w:gridCol w:w="1050"/>
        <w:gridCol w:w="1300"/>
        <w:gridCol w:w="1350"/>
        <w:gridCol w:w="1000"/>
        <w:gridCol w:w="1000"/>
        <w:gridCol w:w="1000"/>
      </w:tblGrid>
      <w:tr>
        <w:trPr>
          <w:tblHeader/>
        </w:trPr>
        <w:tc>
          <w:tcPr>
            <w:tcW w:type="dxa" w:w="1750"/>
            <w:shd w:fill="DCEBED"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水準</w:t>
            </w:r>
          </w:p>
        </w:tc>
        <w:tc>
          <w:tcPr>
            <w:tcW w:type="dxa" w:w="11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6〜10㎥</w:t>
            </w:r>
          </w:p>
        </w:tc>
        <w:tc>
          <w:tcPr>
            <w:tcW w:type="dxa" w:w="10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同 改定率</w:t>
            </w:r>
          </w:p>
        </w:tc>
        <w:tc>
          <w:tcPr>
            <w:tcW w:type="dxa" w:w="13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単価差縮小率</w:t>
            </w:r>
          </w:p>
        </w:tc>
        <w:tc>
          <w:tcPr>
            <w:tcW w:type="dxa" w:w="13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11〜50㎥</w:t>
            </w:r>
          </w:p>
        </w:tc>
        <w:tc>
          <w:tcPr>
            <w:tcW w:type="dxa" w:w="10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月10㎥</w:t>
            </w:r>
          </w:p>
        </w:tc>
        <w:tc>
          <w:tcPr>
            <w:tcW w:type="dxa" w:w="10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月20㎥</w:t>
            </w:r>
          </w:p>
        </w:tc>
        <w:tc>
          <w:tcPr>
            <w:tcW w:type="dxa" w:w="10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月50㎥</w:t>
            </w:r>
          </w:p>
        </w:tc>
      </w:tr>
      <w:tr>
        <w:tc>
          <w:tcPr>
            <w:tcW w:type="dxa" w:w="175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縮小なし</w:t>
            </w:r>
          </w:p>
        </w:tc>
        <w:tc>
          <w:tcPr>
            <w:tcW w:type="dxa" w:w="11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37円</w:t>
            </w:r>
          </w:p>
        </w:tc>
        <w:tc>
          <w:tcPr>
            <w:tcW w:type="dxa" w:w="10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±0%</w:t>
            </w:r>
          </w:p>
        </w:tc>
        <w:tc>
          <w:tcPr>
            <w:tcW w:type="dxa" w:w="13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0%</w:t>
            </w:r>
          </w:p>
        </w:tc>
        <w:tc>
          <w:tcPr>
            <w:tcW w:type="dxa" w:w="13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214円</w:t>
            </w:r>
          </w:p>
        </w:tc>
        <w:tc>
          <w:tcPr>
            <w:tcW w:type="dxa" w:w="10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±0%</w:t>
            </w:r>
          </w:p>
        </w:tc>
        <w:tc>
          <w:tcPr>
            <w:tcW w:type="dxa" w:w="10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+13.6%</w:t>
            </w:r>
          </w:p>
        </w:tc>
        <w:tc>
          <w:tcPr>
            <w:tcW w:type="dxa" w:w="10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+19.6%</w:t>
            </w:r>
          </w:p>
        </w:tc>
      </w:tr>
      <w:tr>
        <w:tc>
          <w:tcPr>
            <w:tcW w:type="dxa" w:w="175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弱い縮小</w:t>
            </w:r>
          </w:p>
        </w:tc>
        <w:tc>
          <w:tcPr>
            <w:tcW w:type="dxa" w:w="11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55円</w:t>
            </w:r>
          </w:p>
        </w:tc>
        <w:tc>
          <w:tcPr>
            <w:tcW w:type="dxa" w:w="10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+48.6%</w:t>
            </w:r>
          </w:p>
        </w:tc>
        <w:tc>
          <w:tcPr>
            <w:tcW w:type="dxa" w:w="13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13.1%</w:t>
            </w:r>
          </w:p>
        </w:tc>
        <w:tc>
          <w:tcPr>
            <w:tcW w:type="dxa" w:w="13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202円</w:t>
            </w:r>
          </w:p>
        </w:tc>
        <w:tc>
          <w:tcPr>
            <w:tcW w:type="dxa" w:w="10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+7.5%</w:t>
            </w:r>
          </w:p>
        </w:tc>
        <w:tc>
          <w:tcPr>
            <w:tcW w:type="dxa" w:w="10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+12.6%</w:t>
            </w:r>
          </w:p>
        </w:tc>
        <w:tc>
          <w:tcPr>
            <w:tcW w:type="dxa" w:w="10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+14.8%</w:t>
            </w:r>
          </w:p>
        </w:tc>
      </w:tr>
      <w:tr>
        <w:tc>
          <w:tcPr>
            <w:tcW w:type="dxa" w:w="175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中心案</w:t>
            </w:r>
          </w:p>
        </w:tc>
        <w:tc>
          <w:tcPr>
            <w:tcW w:type="dxa" w:w="11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73円</w:t>
            </w:r>
          </w:p>
        </w:tc>
        <w:tc>
          <w:tcPr>
            <w:tcW w:type="dxa" w:w="10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+97.3%</w:t>
            </w:r>
          </w:p>
        </w:tc>
        <w:tc>
          <w:tcPr>
            <w:tcW w:type="dxa" w:w="13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26.3%</w:t>
            </w:r>
          </w:p>
        </w:tc>
        <w:tc>
          <w:tcPr>
            <w:tcW w:type="dxa" w:w="13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190円</w:t>
            </w:r>
          </w:p>
        </w:tc>
        <w:tc>
          <w:tcPr>
            <w:tcW w:type="dxa" w:w="10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+15.1%</w:t>
            </w:r>
          </w:p>
        </w:tc>
        <w:tc>
          <w:tcPr>
            <w:tcW w:type="dxa" w:w="10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+11.6%</w:t>
            </w:r>
          </w:p>
        </w:tc>
        <w:tc>
          <w:tcPr>
            <w:tcW w:type="dxa" w:w="10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+10.1%</w:t>
            </w:r>
          </w:p>
        </w:tc>
      </w:tr>
      <w:tr>
        <w:tc>
          <w:tcPr>
            <w:tcW w:type="dxa" w:w="175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強い縮小</w:t>
            </w:r>
          </w:p>
        </w:tc>
        <w:tc>
          <w:tcPr>
            <w:tcW w:type="dxa" w:w="11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100円</w:t>
            </w:r>
          </w:p>
        </w:tc>
        <w:tc>
          <w:tcPr>
            <w:tcW w:type="dxa" w:w="10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+170.3%</w:t>
            </w:r>
          </w:p>
        </w:tc>
        <w:tc>
          <w:tcPr>
            <w:tcW w:type="dxa" w:w="13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46.0%</w:t>
            </w:r>
          </w:p>
        </w:tc>
        <w:tc>
          <w:tcPr>
            <w:tcW w:type="dxa" w:w="13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172円</w:t>
            </w:r>
          </w:p>
        </w:tc>
        <w:tc>
          <w:tcPr>
            <w:tcW w:type="dxa" w:w="10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+26.4%</w:t>
            </w:r>
          </w:p>
        </w:tc>
        <w:tc>
          <w:tcPr>
            <w:tcW w:type="dxa" w:w="10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+10.1%</w:t>
            </w:r>
          </w:p>
        </w:tc>
        <w:tc>
          <w:tcPr>
            <w:tcW w:type="dxa" w:w="10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+2.9%</w:t>
            </w:r>
          </w:p>
        </w:tc>
      </w:tr>
      <w:tr>
        <w:tc>
          <w:tcPr>
            <w:tcW w:type="dxa" w:w="175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参考：174円まで引上げ</w:t>
            </w:r>
          </w:p>
        </w:tc>
        <w:tc>
          <w:tcPr>
            <w:tcW w:type="dxa" w:w="11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174円</w:t>
            </w:r>
          </w:p>
        </w:tc>
        <w:tc>
          <w:tcPr>
            <w:tcW w:type="dxa" w:w="10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+370.3%</w:t>
            </w:r>
          </w:p>
        </w:tc>
        <w:tc>
          <w:tcPr>
            <w:tcW w:type="dxa" w:w="13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100%</w:t>
            </w:r>
          </w:p>
        </w:tc>
        <w:tc>
          <w:tcPr>
            <w:tcW w:type="dxa" w:w="13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122円</w:t>
            </w:r>
          </w:p>
        </w:tc>
        <w:tc>
          <w:tcPr>
            <w:tcW w:type="dxa" w:w="10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+57.4%</w:t>
            </w:r>
          </w:p>
        </w:tc>
        <w:tc>
          <w:tcPr>
            <w:tcW w:type="dxa" w:w="10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+5.6%</w:t>
            </w:r>
          </w:p>
        </w:tc>
        <w:tc>
          <w:tcPr>
            <w:tcW w:type="dxa" w:w="10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−17.1%</w:t>
            </w:r>
          </w:p>
        </w:tc>
      </w:tr>
    </w:tbl>
    <w:p>
      <w:pPr>
        <w:spacing w:after="200" w:before="40"/>
      </w:pPr>
      <w:r>
        <w:rPr>
          <w:rFonts w:ascii="MS Pゴシック" w:cs="MS Pゴシック" w:eastAsia="MS Pゴシック" w:hAnsi="MS Pゴシック"/>
          <w:color w:val="5F6F74"/>
          <w:sz w:val="17"/>
          <w:szCs w:val="17"/>
        </w:rPr>
        <w:t xml:space="preserve">いずれも平均増収率 約10%・基本使用料は1,008円で据置・51㎥〜は220円。単価差縮小率は、現行の11〜50㎥単価174円への到達率。</w:t>
      </w:r>
    </w:p>
    <w:p>
      <w:pPr>
        <w:spacing w:after="40"/>
        <w:jc w:val="center"/>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52700"/>
                    </a:xfrm>
                    <a:prstGeom prst="rect">
                      <a:avLst/>
                    </a:prstGeom>
                  </pic:spPr>
                </pic:pic>
              </a:graphicData>
            </a:graphic>
          </wp:inline>
        </w:drawing>
      </w:r>
    </w:p>
    <w:p>
      <w:pPr>
        <w:keepLines/>
        <w:spacing w:after="60" w:before="160"/>
      </w:pPr>
      <w:r>
        <w:rPr>
          <w:rFonts w:ascii="MS Pゴシック" w:cs="MS Pゴシック" w:eastAsia="MS Pゴシック" w:hAnsi="MS Pゴシック"/>
          <w:b/>
          <w:bCs/>
          <w:color w:val="1A1A1A"/>
          <w:sz w:val="19"/>
          <w:szCs w:val="19"/>
        </w:rPr>
        <w:t xml:space="preserve">図3　単価差の縮小水準別の負担増減率（月使用量別）</w:t>
      </w:r>
    </w:p>
    <w:tbl>
      <w:tblPr>
        <w:tblW w:type="dxa" w:w="9600"/>
        <w:tblBorders>
          <w:top w:val="single" w:color="E0CBBC" w:sz="4"/>
          <w:left w:val="single" w:color="CF5B1A" w:sz="18"/>
          <w:bottom w:val="single" w:color="E0CBBC" w:sz="4"/>
          <w:right w:val="single" w:color="E0CBBC" w:sz="4"/>
          <w:insideH w:val="none"/>
          <w:insideV w:val="none"/>
        </w:tblBorders>
      </w:tblPr>
      <w:tblGrid>
        <w:gridCol w:w="9600"/>
      </w:tblGrid>
      <w:tr>
        <w:tc>
          <w:tcPr>
            <w:tcW w:type="dxa" w:w="9600"/>
            <w:shd w:fill="FDF6F1" w:color="auto" w:val="clear"/>
            <w:tcMar>
              <w:top w:type="dxa" w:w="140"/>
              <w:left w:type="dxa" w:w="180"/>
              <w:bottom w:type="dxa" w:w="140"/>
              <w:right w:type="dxa" w:w="160"/>
            </w:tcMar>
          </w:tcPr>
          <w:p>
            <w:pPr>
              <w:spacing w:after="70"/>
            </w:pPr>
            <w:r>
              <w:rPr>
                <w:rFonts w:ascii="MS Pゴシック" w:cs="MS Pゴシック" w:eastAsia="MS Pゴシック" w:hAnsi="MS Pゴシック"/>
                <w:b/>
                <w:bCs/>
                <w:color w:val="CF5B1A"/>
                <w:sz w:val="18"/>
                <w:szCs w:val="18"/>
              </w:rPr>
              <w:t xml:space="preserve">「174円まで引上げ」は実施案ではない</w:t>
            </w:r>
          </w:p>
          <w:p>
            <w:pPr>
              <w:spacing w:after="60" w:line="290"/>
            </w:pPr>
            <w:r>
              <w:rPr>
                <w:rFonts w:ascii="MS Pゴシック" w:cs="MS Pゴシック" w:eastAsia="MS Pゴシック" w:hAnsi="MS Pゴシック"/>
                <w:color w:val="1A1A1A"/>
                <w:sz w:val="20"/>
                <w:szCs w:val="20"/>
              </w:rPr>
              <w:t xml:space="preserve">6〜10㎥を174円に揃えると、平均増収率を約10%に保つために11〜50㎥が122円まで下がり、6〜10㎥より安くなる逆転体系となる。</w:t>
            </w:r>
          </w:p>
          <w:p>
            <w:pPr>
              <w:spacing w:after="60" w:line="290"/>
            </w:pPr>
            <w:r>
              <w:rPr>
                <w:rFonts w:ascii="MS Pゴシック" w:cs="MS Pゴシック" w:eastAsia="MS Pゴシック" w:hAnsi="MS Pゴシック"/>
                <w:color w:val="1A1A1A"/>
                <w:sz w:val="20"/>
                <w:szCs w:val="20"/>
              </w:rPr>
              <w:t xml:space="preserve">また月10㎥の世帯は+57.4%となる一方、月30㎥以上は減額（月50㎥で−17.1%）となる。</w:t>
            </w:r>
          </w:p>
          <w:p>
            <w:pPr>
              <w:spacing w:after="60" w:line="290"/>
            </w:pPr>
            <w:r>
              <w:rPr>
                <w:rFonts w:ascii="MS Pゴシック" w:cs="MS Pゴシック" w:eastAsia="MS Pゴシック" w:hAnsi="MS Pゴシック"/>
                <w:color w:val="1A1A1A"/>
                <w:sz w:val="20"/>
                <w:szCs w:val="20"/>
              </w:rPr>
              <w:t xml:space="preserve">したがって表4の最下段は実施案ではなく、比較の端点として示すものである。</w:t>
            </w:r>
          </w:p>
        </w:tc>
      </w:tr>
    </w:tbl>
    <w:p>
      <w:pPr>
        <w:pStyle w:val="Heading1"/>
        <w:keepNext/>
        <w:pBdr>
          <w:bottom w:val="single" w:color="12939E" w:sz="12" w:space="4"/>
        </w:pBdr>
        <w:spacing w:after="160" w:before="320"/>
      </w:pPr>
      <w:r>
        <w:rPr>
          <w:rFonts w:ascii="MS Pゴシック" w:cs="MS Pゴシック" w:eastAsia="MS Pゴシック" w:hAnsi="MS Pゴシック"/>
          <w:b/>
          <w:bCs/>
          <w:color w:val="1A1A1A"/>
          <w:sz w:val="26"/>
          <w:szCs w:val="26"/>
        </w:rPr>
        <w:t xml:space="preserve">5　中心案と各家庭への影響</w:t>
      </w:r>
    </w:p>
    <w:p>
      <w:pPr>
        <w:pStyle w:val="Heading2"/>
        <w:keepNext/>
        <w:spacing w:after="100" w:before="240"/>
      </w:pPr>
      <w:r>
        <w:rPr>
          <w:rFonts w:ascii="MS Pゴシック" w:cs="MS Pゴシック" w:eastAsia="MS Pゴシック" w:hAnsi="MS Pゴシック"/>
          <w:b/>
          <w:bCs/>
          <w:color w:val="12939E"/>
          <w:sz w:val="22"/>
          <w:szCs w:val="22"/>
        </w:rPr>
        <w:t xml:space="preserve">5-1　中心案の料金表</w:t>
      </w:r>
    </w:p>
    <w:p>
      <w:pPr>
        <w:spacing w:after="120" w:before="0" w:line="300"/>
      </w:pPr>
      <w:r>
        <w:rPr>
          <w:rFonts w:ascii="MS Pゴシック" w:cs="MS Pゴシック" w:eastAsia="MS Pゴシック" w:hAnsi="MS Pゴシック"/>
          <w:color w:val="1A1A1A"/>
          <w:sz w:val="21"/>
          <w:szCs w:val="21"/>
        </w:rPr>
        <w:t xml:space="preserve">「基本使用料は据置、6〜10㎥を税抜37円→73円」を比較上の中心案（事務局たたき台）とする。</w:t>
      </w:r>
    </w:p>
    <w:p>
      <w:pPr>
        <w:keepNext/>
        <w:spacing w:after="70" w:before="200"/>
      </w:pPr>
      <w:r>
        <w:rPr>
          <w:rFonts w:ascii="MS Pゴシック" w:cs="MS Pゴシック" w:eastAsia="MS Pゴシック" w:hAnsi="MS Pゴシック"/>
          <w:b/>
          <w:bCs/>
          <w:color w:val="1A1A1A"/>
          <w:sz w:val="19"/>
          <w:szCs w:val="19"/>
        </w:rPr>
        <w:t xml:space="preserve">表5　料金案（条例別表と同じ税抜単価）</w:t>
      </w:r>
    </w:p>
    <w:tbl>
      <w:tblPr>
        <w:tblW w:type="dxa" w:w="9600"/>
        <w:tblBorders>
          <w:top w:val="single" w:color="A9BEBE" w:sz="6"/>
          <w:left w:val="single" w:color="A9BEBE" w:sz="6"/>
          <w:bottom w:val="single" w:color="A9BEBE" w:sz="6"/>
          <w:right w:val="single" w:color="A9BEBE" w:sz="6"/>
          <w:insideH w:val="single" w:color="D3DEDE" w:sz="4"/>
          <w:insideV w:val="single" w:color="D3DEDE" w:sz="4"/>
        </w:tblBorders>
      </w:tblPr>
      <w:tblGrid>
        <w:gridCol w:w="1950"/>
        <w:gridCol w:w="1350"/>
        <w:gridCol w:w="1250"/>
        <w:gridCol w:w="1250"/>
        <w:gridCol w:w="1250"/>
        <w:gridCol w:w="1300"/>
        <w:gridCol w:w="1250"/>
      </w:tblGrid>
      <w:tr>
        <w:trPr>
          <w:tblHeader/>
        </w:trPr>
        <w:tc>
          <w:tcPr>
            <w:tcW w:type="dxa" w:w="1950"/>
            <w:shd w:fill="DCEBED"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料金案（1か月・税抜）</w:t>
            </w:r>
          </w:p>
        </w:tc>
        <w:tc>
          <w:tcPr>
            <w:tcW w:type="dxa" w:w="13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基本使用料</w:t>
            </w:r>
          </w:p>
        </w:tc>
        <w:tc>
          <w:tcPr>
            <w:tcW w:type="dxa" w:w="12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6〜10㎥</w:t>
            </w:r>
          </w:p>
        </w:tc>
        <w:tc>
          <w:tcPr>
            <w:tcW w:type="dxa" w:w="12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11〜50㎥</w:t>
            </w:r>
          </w:p>
        </w:tc>
        <w:tc>
          <w:tcPr>
            <w:tcW w:type="dxa" w:w="12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51㎥〜</w:t>
            </w:r>
          </w:p>
        </w:tc>
        <w:tc>
          <w:tcPr>
            <w:tcW w:type="dxa" w:w="13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単価差縮小率</w:t>
            </w:r>
          </w:p>
        </w:tc>
        <w:tc>
          <w:tcPr>
            <w:tcW w:type="dxa" w:w="12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平均増収率</w:t>
            </w:r>
          </w:p>
        </w:tc>
      </w:tr>
      <w:tr>
        <w:tc>
          <w:tcPr>
            <w:tcW w:type="dxa" w:w="195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現行</w:t>
            </w:r>
          </w:p>
        </w:tc>
        <w:tc>
          <w:tcPr>
            <w:tcW w:type="dxa" w:w="13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1,008円</w:t>
            </w:r>
          </w:p>
        </w:tc>
        <w:tc>
          <w:tcPr>
            <w:tcW w:type="dxa" w:w="12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37円</w:t>
            </w:r>
          </w:p>
        </w:tc>
        <w:tc>
          <w:tcPr>
            <w:tcW w:type="dxa" w:w="12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174円</w:t>
            </w:r>
          </w:p>
        </w:tc>
        <w:tc>
          <w:tcPr>
            <w:tcW w:type="dxa" w:w="12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200円</w:t>
            </w:r>
          </w:p>
        </w:tc>
        <w:tc>
          <w:tcPr>
            <w:tcW w:type="dxa" w:w="13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0%</w:t>
            </w:r>
          </w:p>
        </w:tc>
        <w:tc>
          <w:tcPr>
            <w:tcW w:type="dxa" w:w="12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w:t>
            </w:r>
          </w:p>
        </w:tc>
      </w:tr>
      <w:tr>
        <w:tc>
          <w:tcPr>
            <w:tcW w:type="dxa" w:w="195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参考 平均増収率 約5%</w:t>
            </w:r>
          </w:p>
        </w:tc>
        <w:tc>
          <w:tcPr>
            <w:tcW w:type="dxa" w:w="13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1,008円（据置）</w:t>
            </w:r>
          </w:p>
        </w:tc>
        <w:tc>
          <w:tcPr>
            <w:tcW w:type="dxa" w:w="12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55円</w:t>
            </w:r>
          </w:p>
        </w:tc>
        <w:tc>
          <w:tcPr>
            <w:tcW w:type="dxa" w:w="12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182円</w:t>
            </w:r>
          </w:p>
        </w:tc>
        <w:tc>
          <w:tcPr>
            <w:tcW w:type="dxa" w:w="12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210円</w:t>
            </w:r>
          </w:p>
        </w:tc>
        <w:tc>
          <w:tcPr>
            <w:tcW w:type="dxa" w:w="13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13.1%</w:t>
            </w:r>
          </w:p>
        </w:tc>
        <w:tc>
          <w:tcPr>
            <w:tcW w:type="dxa" w:w="12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+4.97%</w:t>
            </w:r>
          </w:p>
        </w:tc>
      </w:tr>
      <w:tr>
        <w:tc>
          <w:tcPr>
            <w:tcW w:type="dxa" w:w="195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中心案 平均増収率 約10%</w:t>
            </w:r>
          </w:p>
        </w:tc>
        <w:tc>
          <w:tcPr>
            <w:tcW w:type="dxa" w:w="13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1,008円（据置）</w:t>
            </w:r>
          </w:p>
        </w:tc>
        <w:tc>
          <w:tcPr>
            <w:tcW w:type="dxa" w:w="12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73円</w:t>
            </w:r>
          </w:p>
        </w:tc>
        <w:tc>
          <w:tcPr>
            <w:tcW w:type="dxa" w:w="12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190円</w:t>
            </w:r>
          </w:p>
        </w:tc>
        <w:tc>
          <w:tcPr>
            <w:tcW w:type="dxa" w:w="12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220円</w:t>
            </w:r>
          </w:p>
        </w:tc>
        <w:tc>
          <w:tcPr>
            <w:tcW w:type="dxa" w:w="13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26.3%</w:t>
            </w:r>
          </w:p>
        </w:tc>
        <w:tc>
          <w:tcPr>
            <w:tcW w:type="dxa" w:w="12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+9.93%</w:t>
            </w:r>
          </w:p>
        </w:tc>
      </w:tr>
      <w:tr>
        <w:tc>
          <w:tcPr>
            <w:tcW w:type="dxa" w:w="195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参考 平均増収率 約15%</w:t>
            </w:r>
          </w:p>
        </w:tc>
        <w:tc>
          <w:tcPr>
            <w:tcW w:type="dxa" w:w="13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1,008円（据置）</w:t>
            </w:r>
          </w:p>
        </w:tc>
        <w:tc>
          <w:tcPr>
            <w:tcW w:type="dxa" w:w="12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82円</w:t>
            </w:r>
          </w:p>
        </w:tc>
        <w:tc>
          <w:tcPr>
            <w:tcW w:type="dxa" w:w="12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205円</w:t>
            </w:r>
          </w:p>
        </w:tc>
        <w:tc>
          <w:tcPr>
            <w:tcW w:type="dxa" w:w="12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230円</w:t>
            </w:r>
          </w:p>
        </w:tc>
        <w:tc>
          <w:tcPr>
            <w:tcW w:type="dxa" w:w="13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32.8%</w:t>
            </w:r>
          </w:p>
        </w:tc>
        <w:tc>
          <w:tcPr>
            <w:tcW w:type="dxa" w:w="12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+15.11%</w:t>
            </w:r>
          </w:p>
        </w:tc>
      </w:tr>
    </w:tbl>
    <w:p>
      <w:pPr>
        <w:spacing w:after="200" w:before="40"/>
      </w:pPr>
      <w:r>
        <w:rPr>
          <w:rFonts w:ascii="MS Pゴシック" w:cs="MS Pゴシック" w:eastAsia="MS Pゴシック" w:hAnsi="MS Pゴシック"/>
          <w:color w:val="5F6F74"/>
          <w:sz w:val="17"/>
          <w:szCs w:val="17"/>
        </w:rPr>
        <w:t xml:space="preserve">中心案の税込換算は 基本1,108.8円／6〜10㎥ 80.3円／11〜50㎥ 209.0円／51㎥〜 242.0円。</w:t>
      </w:r>
    </w:p>
    <w:tbl>
      <w:tblPr>
        <w:tblW w:type="dxa" w:w="9600"/>
        <w:tblBorders>
          <w:top w:val="single" w:color="E0CBBC" w:sz="4"/>
          <w:left w:val="single" w:color="CF5B1A" w:sz="18"/>
          <w:bottom w:val="single" w:color="E0CBBC" w:sz="4"/>
          <w:right w:val="single" w:color="E0CBBC" w:sz="4"/>
          <w:insideH w:val="none"/>
          <w:insideV w:val="none"/>
        </w:tblBorders>
      </w:tblPr>
      <w:tblGrid>
        <w:gridCol w:w="9600"/>
      </w:tblGrid>
      <w:tr>
        <w:tc>
          <w:tcPr>
            <w:tcW w:type="dxa" w:w="9600"/>
            <w:shd w:fill="FDF6F1" w:color="auto" w:val="clear"/>
            <w:tcMar>
              <w:top w:type="dxa" w:w="140"/>
              <w:left w:type="dxa" w:w="180"/>
              <w:bottom w:type="dxa" w:w="140"/>
              <w:right w:type="dxa" w:w="160"/>
            </w:tcMar>
          </w:tcPr>
          <w:p>
            <w:pPr>
              <w:spacing w:after="70"/>
            </w:pPr>
            <w:r>
              <w:rPr>
                <w:rFonts w:ascii="MS Pゴシック" w:cs="MS Pゴシック" w:eastAsia="MS Pゴシック" w:hAnsi="MS Pゴシック"/>
                <w:b/>
                <w:bCs/>
                <w:color w:val="CF5B1A"/>
                <w:sz w:val="18"/>
                <w:szCs w:val="18"/>
              </w:rPr>
              <w:t xml:space="preserve">「平均増収率 約10%」と「区分単価の改定率」は別物</w:t>
            </w:r>
          </w:p>
          <w:p>
            <w:pPr>
              <w:spacing w:after="60" w:line="290"/>
            </w:pPr>
            <w:r>
              <w:rPr>
                <w:rFonts w:ascii="MS Pゴシック" w:cs="MS Pゴシック" w:eastAsia="MS Pゴシック" w:hAnsi="MS Pゴシック"/>
                <w:color w:val="1A1A1A"/>
                <w:sz w:val="20"/>
                <w:szCs w:val="20"/>
              </w:rPr>
              <w:t xml:space="preserve">中心案の区分単価の改定率は、基本使用料 ±0%、6〜10㎥ +97.3%、11〜50㎥ +9.2%、51㎥〜 +10.0% である。</w:t>
            </w:r>
          </w:p>
          <w:p>
            <w:pPr>
              <w:spacing w:after="60" w:line="290"/>
            </w:pPr>
            <w:r>
              <w:rPr>
                <w:rFonts w:ascii="MS Pゴシック" w:cs="MS Pゴシック" w:eastAsia="MS Pゴシック" w:hAnsi="MS Pゴシック"/>
                <w:color w:val="1A1A1A"/>
                <w:sz w:val="20"/>
                <w:szCs w:val="20"/>
              </w:rPr>
              <w:t xml:space="preserve">「10%改定」と表現すると6〜10㎥の+97.3%が見えなくなるため、本資料では「調定額ベースの平均増収率 約10%」と表記している。</w:t>
            </w:r>
          </w:p>
          <w:p>
            <w:pPr>
              <w:spacing w:after="60" w:line="290"/>
            </w:pPr>
            <w:r>
              <w:rPr>
                <w:rFonts w:ascii="MS Pゴシック" w:cs="MS Pゴシック" w:eastAsia="MS Pゴシック" w:hAnsi="MS Pゴシック"/>
                <w:color w:val="1A1A1A"/>
                <w:sz w:val="20"/>
                <w:szCs w:val="20"/>
              </w:rPr>
              <w:t xml:space="preserve">第2段階（累計 約20%）では、6〜10㎥は税抜37円→109円（+194.6%）となる。</w:t>
            </w:r>
          </w:p>
        </w:tc>
      </w:tr>
    </w:tbl>
    <w:p>
      <w:pPr>
        <w:pStyle w:val="Heading2"/>
        <w:keepNext/>
        <w:spacing w:after="100" w:before="240"/>
      </w:pPr>
      <w:r>
        <w:rPr>
          <w:rFonts w:ascii="MS Pゴシック" w:cs="MS Pゴシック" w:eastAsia="MS Pゴシック" w:hAnsi="MS Pゴシック"/>
          <w:b/>
          <w:bCs/>
          <w:color w:val="12939E"/>
          <w:sz w:val="22"/>
          <w:szCs w:val="22"/>
        </w:rPr>
        <w:t xml:space="preserve">5-2　中心案を中心に置いた理由</w:t>
      </w:r>
    </w:p>
    <w:p>
      <w:pPr>
        <w:spacing w:after="120" w:before="0" w:line="300"/>
      </w:pPr>
      <w:r>
        <w:rPr>
          <w:rFonts w:ascii="MS Pゴシック" w:cs="MS Pゴシック" w:eastAsia="MS Pゴシック" w:hAnsi="MS Pゴシック"/>
          <w:color w:val="1A1A1A"/>
          <w:sz w:val="21"/>
          <w:szCs w:val="21"/>
        </w:rPr>
        <w:t xml:space="preserve">中心案は、次の4条件を比較的均衡して満たすため、比較上の中心に置いた。</w:t>
      </w:r>
    </w:p>
    <w:p>
      <w:pPr>
        <w:spacing w:after="80" w:before="0" w:line="300"/>
      </w:pPr>
      <w:r>
        <w:rPr>
          <w:rFonts w:ascii="MS Pゴシック" w:cs="MS Pゴシック" w:eastAsia="MS Pゴシック" w:hAnsi="MS Pゴシック"/>
          <w:b/>
          <w:bCs/>
          <w:color w:val="1A1A1A"/>
          <w:sz w:val="20"/>
          <w:szCs w:val="20"/>
        </w:rPr>
        <w:t xml:space="preserve">① 平均増収率　</w:t>
      </w:r>
      <w:r>
        <w:rPr>
          <w:rFonts w:ascii="MS Pゴシック" w:cs="MS Pゴシック" w:eastAsia="MS Pゴシック" w:hAnsi="MS Pゴシック"/>
          <w:color w:val="1A1A1A"/>
          <w:sz w:val="20"/>
          <w:szCs w:val="20"/>
        </w:rPr>
        <w:t xml:space="preserve">調定額ベースで約9.9%を確保し、経営戦略が見込む収入水準に対応する。</w:t>
      </w:r>
    </w:p>
    <w:p>
      <w:pPr>
        <w:spacing w:after="80" w:before="0" w:line="300"/>
      </w:pPr>
      <w:r>
        <w:rPr>
          <w:rFonts w:ascii="MS Pゴシック" w:cs="MS Pゴシック" w:eastAsia="MS Pゴシック" w:hAnsi="MS Pゴシック"/>
          <w:b/>
          <w:bCs/>
          <w:color w:val="1A1A1A"/>
          <w:sz w:val="20"/>
          <w:szCs w:val="20"/>
        </w:rPr>
        <w:t xml:space="preserve">② 少量利用者　</w:t>
      </w:r>
      <w:r>
        <w:rPr>
          <w:rFonts w:ascii="MS Pゴシック" w:cs="MS Pゴシック" w:eastAsia="MS Pゴシック" w:hAnsi="MS Pゴシック"/>
          <w:color w:val="1A1A1A"/>
          <w:sz w:val="20"/>
          <w:szCs w:val="20"/>
        </w:rPr>
        <w:t xml:space="preserve">月5㎥以下（公共で件数の21.7%）は基本使用料の据置により負担増が生じない。</w:t>
      </w:r>
    </w:p>
    <w:p>
      <w:pPr>
        <w:spacing w:after="80" w:before="0" w:line="300"/>
      </w:pPr>
      <w:r>
        <w:rPr>
          <w:rFonts w:ascii="MS Pゴシック" w:cs="MS Pゴシック" w:eastAsia="MS Pゴシック" w:hAnsi="MS Pゴシック"/>
          <w:b/>
          <w:bCs/>
          <w:color w:val="1A1A1A"/>
          <w:sz w:val="20"/>
          <w:szCs w:val="20"/>
        </w:rPr>
        <w:t xml:space="preserve">③ 負担のばらつき　</w:t>
      </w:r>
      <w:r>
        <w:rPr>
          <w:rFonts w:ascii="MS Pゴシック" w:cs="MS Pゴシック" w:eastAsia="MS Pゴシック" w:hAnsi="MS Pゴシック"/>
          <w:color w:val="1A1A1A"/>
          <w:sz w:val="20"/>
          <w:szCs w:val="20"/>
        </w:rPr>
        <w:t xml:space="preserve">主要な使用量帯（月8〜50㎥）の増加率が+9.7%〜+15.1%（幅5.4ポイント）に収まる。弱い縮小では+4.8%〜+14.8%（幅10.0ポイント）、強い縮小では+2.9%〜+26.4%（幅23.5ポイント）となり、中心案が最も均等である。</w:t>
      </w:r>
    </w:p>
    <w:p>
      <w:pPr>
        <w:spacing w:after="80" w:before="0" w:line="300"/>
      </w:pPr>
      <w:r>
        <w:rPr>
          <w:rFonts w:ascii="MS Pゴシック" w:cs="MS Pゴシック" w:eastAsia="MS Pゴシック" w:hAnsi="MS Pゴシック"/>
          <w:b/>
          <w:bCs/>
          <w:color w:val="1A1A1A"/>
          <w:sz w:val="20"/>
          <w:szCs w:val="20"/>
        </w:rPr>
        <w:t xml:space="preserve">④ 単価の開き　</w:t>
      </w:r>
      <w:r>
        <w:rPr>
          <w:rFonts w:ascii="MS Pゴシック" w:cs="MS Pゴシック" w:eastAsia="MS Pゴシック" w:hAnsi="MS Pゴシック"/>
          <w:color w:val="1A1A1A"/>
          <w:sz w:val="20"/>
          <w:szCs w:val="20"/>
        </w:rPr>
        <w:t xml:space="preserve">11㎥時点の単価の開きを4.70倍から2.60倍まで縮小する。</w:t>
      </w:r>
    </w:p>
    <w:p>
      <w:pPr>
        <w:pStyle w:val="Heading2"/>
        <w:keepNext/>
        <w:spacing w:after="100" w:before="240"/>
      </w:pPr>
      <w:r>
        <w:rPr>
          <w:rFonts w:ascii="MS Pゴシック" w:cs="MS Pゴシック" w:eastAsia="MS Pゴシック" w:hAnsi="MS Pゴシック"/>
          <w:b/>
          <w:bCs/>
          <w:color w:val="12939E"/>
          <w:sz w:val="22"/>
          <w:szCs w:val="22"/>
        </w:rPr>
        <w:t xml:space="preserve">5-3　各家庭への影響（中心案）</w:t>
      </w:r>
    </w:p>
    <w:p>
      <w:pPr>
        <w:spacing w:after="120" w:before="0" w:line="300"/>
      </w:pPr>
      <w:r>
        <w:rPr>
          <w:rFonts w:ascii="MS Pゴシック" w:cs="MS Pゴシック" w:eastAsia="MS Pゴシック" w:hAnsi="MS Pゴシック"/>
          <w:color w:val="1A1A1A"/>
          <w:sz w:val="21"/>
          <w:szCs w:val="21"/>
        </w:rPr>
        <w:t xml:space="preserve">調定は隔月のため、実際の請求額は月額の2倍となる。次表は2か月分の請求額（税込）で示した。</w:t>
      </w:r>
    </w:p>
    <w:p>
      <w:pPr>
        <w:keepNext/>
        <w:spacing w:after="70" w:before="200"/>
      </w:pPr>
      <w:r>
        <w:rPr>
          <w:rFonts w:ascii="MS Pゴシック" w:cs="MS Pゴシック" w:eastAsia="MS Pゴシック" w:hAnsi="MS Pゴシック"/>
          <w:b/>
          <w:bCs/>
          <w:color w:val="1A1A1A"/>
          <w:sz w:val="19"/>
          <w:szCs w:val="19"/>
        </w:rPr>
        <w:t xml:space="preserve">表6　中心案における2か月分請求額の変化（一般汚水・税込）</w:t>
      </w:r>
    </w:p>
    <w:tbl>
      <w:tblPr>
        <w:tblW w:type="dxa" w:w="9600"/>
        <w:tblBorders>
          <w:top w:val="single" w:color="A9BEBE" w:sz="6"/>
          <w:left w:val="single" w:color="A9BEBE" w:sz="6"/>
          <w:bottom w:val="single" w:color="A9BEBE" w:sz="6"/>
          <w:right w:val="single" w:color="A9BEBE" w:sz="6"/>
          <w:insideH w:val="single" w:color="D3DEDE" w:sz="4"/>
          <w:insideV w:val="single" w:color="D3DEDE" w:sz="4"/>
        </w:tblBorders>
      </w:tblPr>
      <w:tblGrid>
        <w:gridCol w:w="1100"/>
        <w:gridCol w:w="1800"/>
        <w:gridCol w:w="1700"/>
        <w:gridCol w:w="1700"/>
        <w:gridCol w:w="1650"/>
        <w:gridCol w:w="1650"/>
      </w:tblGrid>
      <w:tr>
        <w:trPr>
          <w:tblHeader/>
        </w:trPr>
        <w:tc>
          <w:tcPr>
            <w:tcW w:type="dxa" w:w="1100"/>
            <w:shd w:fill="DCEBED"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月使用量</w:t>
            </w:r>
          </w:p>
        </w:tc>
        <w:tc>
          <w:tcPr>
            <w:tcW w:type="dxa" w:w="18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世帯像の目安</w:t>
            </w:r>
          </w:p>
        </w:tc>
        <w:tc>
          <w:tcPr>
            <w:tcW w:type="dxa" w:w="17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現行（2か月）</w:t>
            </w:r>
          </w:p>
        </w:tc>
        <w:tc>
          <w:tcPr>
            <w:tcW w:type="dxa" w:w="17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中心案（2か月）</w:t>
            </w:r>
          </w:p>
        </w:tc>
        <w:tc>
          <w:tcPr>
            <w:tcW w:type="dxa" w:w="16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差額</w:t>
            </w:r>
          </w:p>
        </w:tc>
        <w:tc>
          <w:tcPr>
            <w:tcW w:type="dxa" w:w="16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増減率</w:t>
            </w:r>
          </w:p>
        </w:tc>
      </w:tr>
      <w:tr>
        <w:tc>
          <w:tcPr>
            <w:tcW w:type="dxa" w:w="110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5㎥</w:t>
            </w:r>
          </w:p>
        </w:tc>
        <w:tc>
          <w:tcPr>
            <w:tcW w:type="dxa" w:w="18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単身・高齢世帯</w:t>
            </w:r>
          </w:p>
        </w:tc>
        <w:tc>
          <w:tcPr>
            <w:tcW w:type="dxa" w:w="17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2,217円</w:t>
            </w:r>
          </w:p>
        </w:tc>
        <w:tc>
          <w:tcPr>
            <w:tcW w:type="dxa" w:w="17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2,217円</w:t>
            </w:r>
          </w:p>
        </w:tc>
        <w:tc>
          <w:tcPr>
            <w:tcW w:type="dxa" w:w="16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±0円</w:t>
            </w:r>
          </w:p>
        </w:tc>
        <w:tc>
          <w:tcPr>
            <w:tcW w:type="dxa" w:w="16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±0%</w:t>
            </w:r>
          </w:p>
        </w:tc>
      </w:tr>
      <w:tr>
        <w:tc>
          <w:tcPr>
            <w:tcW w:type="dxa" w:w="11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8㎥</w:t>
            </w:r>
          </w:p>
        </w:tc>
        <w:tc>
          <w:tcPr>
            <w:tcW w:type="dxa" w:w="18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2人世帯</w:t>
            </w:r>
          </w:p>
        </w:tc>
        <w:tc>
          <w:tcPr>
            <w:tcW w:type="dxa" w:w="1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2,461円</w:t>
            </w:r>
          </w:p>
        </w:tc>
        <w:tc>
          <w:tcPr>
            <w:tcW w:type="dxa" w:w="1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2,699円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+238円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+9.7%</w:t>
            </w:r>
          </w:p>
        </w:tc>
      </w:tr>
      <w:tr>
        <w:tc>
          <w:tcPr>
            <w:tcW w:type="dxa" w:w="110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10㎥</w:t>
            </w:r>
          </w:p>
        </w:tc>
        <w:tc>
          <w:tcPr>
            <w:tcW w:type="dxa" w:w="18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2人世帯</w:t>
            </w:r>
          </w:p>
        </w:tc>
        <w:tc>
          <w:tcPr>
            <w:tcW w:type="dxa" w:w="17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2,624円</w:t>
            </w:r>
          </w:p>
        </w:tc>
        <w:tc>
          <w:tcPr>
            <w:tcW w:type="dxa" w:w="17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3,020円</w:t>
            </w:r>
          </w:p>
        </w:tc>
        <w:tc>
          <w:tcPr>
            <w:tcW w:type="dxa" w:w="16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+396円</w:t>
            </w:r>
          </w:p>
        </w:tc>
        <w:tc>
          <w:tcPr>
            <w:tcW w:type="dxa" w:w="16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+15.1%</w:t>
            </w:r>
          </w:p>
        </w:tc>
      </w:tr>
      <w:tr>
        <w:tc>
          <w:tcPr>
            <w:tcW w:type="dxa" w:w="11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15㎥</w:t>
            </w:r>
          </w:p>
        </w:tc>
        <w:tc>
          <w:tcPr>
            <w:tcW w:type="dxa" w:w="18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3〜4人世帯</w:t>
            </w:r>
          </w:p>
        </w:tc>
        <w:tc>
          <w:tcPr>
            <w:tcW w:type="dxa" w:w="1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4,538円</w:t>
            </w:r>
          </w:p>
        </w:tc>
        <w:tc>
          <w:tcPr>
            <w:tcW w:type="dxa" w:w="1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5,110円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+572円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+12.6%</w:t>
            </w:r>
          </w:p>
        </w:tc>
      </w:tr>
      <w:tr>
        <w:tc>
          <w:tcPr>
            <w:tcW w:type="dxa" w:w="11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20㎥</w:t>
            </w:r>
          </w:p>
        </w:tc>
        <w:tc>
          <w:tcPr>
            <w:tcW w:type="dxa" w:w="18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4人世帯</w:t>
            </w:r>
          </w:p>
        </w:tc>
        <w:tc>
          <w:tcPr>
            <w:tcW w:type="dxa" w:w="17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6,452円</w:t>
            </w:r>
          </w:p>
        </w:tc>
        <w:tc>
          <w:tcPr>
            <w:tcW w:type="dxa" w:w="17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7,200円</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+748円</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+11.6%</w:t>
            </w:r>
          </w:p>
        </w:tc>
      </w:tr>
      <w:tr>
        <w:tc>
          <w:tcPr>
            <w:tcW w:type="dxa" w:w="11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25㎥</w:t>
            </w:r>
          </w:p>
        </w:tc>
        <w:tc>
          <w:tcPr>
            <w:tcW w:type="dxa" w:w="18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5人世帯</w:t>
            </w:r>
          </w:p>
        </w:tc>
        <w:tc>
          <w:tcPr>
            <w:tcW w:type="dxa" w:w="1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8,366円</w:t>
            </w:r>
          </w:p>
        </w:tc>
        <w:tc>
          <w:tcPr>
            <w:tcW w:type="dxa" w:w="1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9,290円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+924円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+11.0%</w:t>
            </w:r>
          </w:p>
        </w:tc>
      </w:tr>
      <w:tr>
        <w:tc>
          <w:tcPr>
            <w:tcW w:type="dxa" w:w="11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30㎥</w:t>
            </w:r>
          </w:p>
        </w:tc>
        <w:tc>
          <w:tcPr>
            <w:tcW w:type="dxa" w:w="18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5人以上世帯</w:t>
            </w:r>
          </w:p>
        </w:tc>
        <w:tc>
          <w:tcPr>
            <w:tcW w:type="dxa" w:w="17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10,280円</w:t>
            </w:r>
          </w:p>
        </w:tc>
        <w:tc>
          <w:tcPr>
            <w:tcW w:type="dxa" w:w="17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11,380円</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+1,100円</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+10.7%</w:t>
            </w:r>
          </w:p>
        </w:tc>
      </w:tr>
      <w:tr>
        <w:tc>
          <w:tcPr>
            <w:tcW w:type="dxa" w:w="11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40㎥</w:t>
            </w:r>
          </w:p>
        </w:tc>
        <w:tc>
          <w:tcPr>
            <w:tcW w:type="dxa" w:w="18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小規模事業所</w:t>
            </w:r>
          </w:p>
        </w:tc>
        <w:tc>
          <w:tcPr>
            <w:tcW w:type="dxa" w:w="1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14,108円</w:t>
            </w:r>
          </w:p>
        </w:tc>
        <w:tc>
          <w:tcPr>
            <w:tcW w:type="dxa" w:w="1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15,560円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+1,452円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+10.3%</w:t>
            </w:r>
          </w:p>
        </w:tc>
      </w:tr>
      <w:tr>
        <w:tc>
          <w:tcPr>
            <w:tcW w:type="dxa" w:w="11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50㎥</w:t>
            </w:r>
          </w:p>
        </w:tc>
        <w:tc>
          <w:tcPr>
            <w:tcW w:type="dxa" w:w="18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小規模事業所</w:t>
            </w:r>
          </w:p>
        </w:tc>
        <w:tc>
          <w:tcPr>
            <w:tcW w:type="dxa" w:w="17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17,936円</w:t>
            </w:r>
          </w:p>
        </w:tc>
        <w:tc>
          <w:tcPr>
            <w:tcW w:type="dxa" w:w="17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19,740円</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+1,804円</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+10.1%</w:t>
            </w:r>
          </w:p>
        </w:tc>
      </w:tr>
      <w:tr>
        <w:tc>
          <w:tcPr>
            <w:tcW w:type="dxa" w:w="11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100㎥</w:t>
            </w:r>
          </w:p>
        </w:tc>
        <w:tc>
          <w:tcPr>
            <w:tcW w:type="dxa" w:w="18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大口事業所</w:t>
            </w:r>
          </w:p>
        </w:tc>
        <w:tc>
          <w:tcPr>
            <w:tcW w:type="dxa" w:w="1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39,936円</w:t>
            </w:r>
          </w:p>
        </w:tc>
        <w:tc>
          <w:tcPr>
            <w:tcW w:type="dxa" w:w="17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43,940円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+4,004円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+10.0%</w:t>
            </w:r>
          </w:p>
        </w:tc>
      </w:tr>
    </w:tbl>
    <w:p>
      <w:pPr>
        <w:pStyle w:val="Heading2"/>
        <w:keepNext/>
        <w:spacing w:after="100" w:before="240"/>
      </w:pPr>
      <w:r>
        <w:rPr>
          <w:rFonts w:ascii="MS Pゴシック" w:cs="MS Pゴシック" w:eastAsia="MS Pゴシック" w:hAnsi="MS Pゴシック"/>
          <w:b/>
          <w:bCs/>
          <w:color w:val="12939E"/>
          <w:sz w:val="22"/>
          <w:szCs w:val="22"/>
        </w:rPr>
        <w:t xml:space="preserve">5-4　どの世帯がどれだけいるか</w:t>
      </w:r>
    </w:p>
    <w:p>
      <w:pPr>
        <w:keepNext/>
        <w:spacing w:after="70" w:before="200"/>
      </w:pPr>
      <w:r>
        <w:rPr>
          <w:rFonts w:ascii="MS Pゴシック" w:cs="MS Pゴシック" w:eastAsia="MS Pゴシック" w:hAnsi="MS Pゴシック"/>
          <w:b/>
          <w:bCs/>
          <w:color w:val="1A1A1A"/>
          <w:sz w:val="19"/>
          <w:szCs w:val="19"/>
        </w:rPr>
        <w:t xml:space="preserve">表7　月使用量帯別の構成（令和7年度調定）</w:t>
      </w:r>
    </w:p>
    <w:tbl>
      <w:tblPr>
        <w:tblW w:type="dxa" w:w="9600"/>
        <w:tblBorders>
          <w:top w:val="single" w:color="A9BEBE" w:sz="6"/>
          <w:left w:val="single" w:color="A9BEBE" w:sz="6"/>
          <w:bottom w:val="single" w:color="A9BEBE" w:sz="6"/>
          <w:right w:val="single" w:color="A9BEBE" w:sz="6"/>
          <w:insideH w:val="single" w:color="D3DEDE" w:sz="4"/>
          <w:insideV w:val="single" w:color="D3DEDE" w:sz="4"/>
        </w:tblBorders>
      </w:tblPr>
      <w:tblGrid>
        <w:gridCol w:w="1700"/>
        <w:gridCol w:w="1900"/>
        <w:gridCol w:w="1200"/>
        <w:gridCol w:w="1200"/>
        <w:gridCol w:w="1200"/>
        <w:gridCol w:w="1200"/>
        <w:gridCol w:w="1200"/>
      </w:tblGrid>
      <w:tr>
        <w:trPr>
          <w:tblHeader/>
        </w:trPr>
        <w:tc>
          <w:tcPr>
            <w:tcW w:type="dxa" w:w="1700"/>
            <w:shd w:fill="DCEBED"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月使用量帯</w:t>
            </w:r>
          </w:p>
        </w:tc>
        <w:tc>
          <w:tcPr>
            <w:tcW w:type="dxa" w:w="19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世帯像の目安</w:t>
            </w:r>
          </w:p>
        </w:tc>
        <w:tc>
          <w:tcPr>
            <w:tcW w:type="dxa" w:w="12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公共 件数</w:t>
            </w:r>
          </w:p>
        </w:tc>
        <w:tc>
          <w:tcPr>
            <w:tcW w:type="dxa" w:w="12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公共 件数%</w:t>
            </w:r>
          </w:p>
        </w:tc>
        <w:tc>
          <w:tcPr>
            <w:tcW w:type="dxa" w:w="12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公共 金額%</w:t>
            </w:r>
          </w:p>
        </w:tc>
        <w:tc>
          <w:tcPr>
            <w:tcW w:type="dxa" w:w="12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漁集 件数</w:t>
            </w:r>
          </w:p>
        </w:tc>
        <w:tc>
          <w:tcPr>
            <w:tcW w:type="dxa" w:w="12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漁集 件数%</w:t>
            </w:r>
          </w:p>
        </w:tc>
      </w:tr>
      <w:tr>
        <w:tc>
          <w:tcPr>
            <w:tcW w:type="dxa" w:w="170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月5㎥以下</w:t>
            </w:r>
          </w:p>
        </w:tc>
        <w:tc>
          <w:tcPr>
            <w:tcW w:type="dxa" w:w="19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単身・高齢世帯など</w:t>
            </w:r>
          </w:p>
        </w:tc>
        <w:tc>
          <w:tcPr>
            <w:tcW w:type="dxa" w:w="12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1,657</w:t>
            </w:r>
          </w:p>
        </w:tc>
        <w:tc>
          <w:tcPr>
            <w:tcW w:type="dxa" w:w="12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21.7%</w:t>
            </w:r>
          </w:p>
        </w:tc>
        <w:tc>
          <w:tcPr>
            <w:tcW w:type="dxa" w:w="12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10.3%</w:t>
            </w:r>
          </w:p>
        </w:tc>
        <w:tc>
          <w:tcPr>
            <w:tcW w:type="dxa" w:w="12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285</w:t>
            </w:r>
          </w:p>
        </w:tc>
        <w:tc>
          <w:tcPr>
            <w:tcW w:type="dxa" w:w="12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19.9%</w:t>
            </w:r>
          </w:p>
        </w:tc>
      </w:tr>
      <w:tr>
        <w:tc>
          <w:tcPr>
            <w:tcW w:type="dxa" w:w="170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月6〜10㎥</w:t>
            </w:r>
          </w:p>
        </w:tc>
        <w:tc>
          <w:tcPr>
            <w:tcW w:type="dxa" w:w="19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2人世帯など</w:t>
            </w:r>
          </w:p>
        </w:tc>
        <w:tc>
          <w:tcPr>
            <w:tcW w:type="dxa" w:w="12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1,870</w:t>
            </w:r>
          </w:p>
        </w:tc>
        <w:tc>
          <w:tcPr>
            <w:tcW w:type="dxa" w:w="12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24.5%</w:t>
            </w:r>
          </w:p>
        </w:tc>
        <w:tc>
          <w:tcPr>
            <w:tcW w:type="dxa" w:w="12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12.8%</w:t>
            </w:r>
          </w:p>
        </w:tc>
        <w:tc>
          <w:tcPr>
            <w:tcW w:type="dxa" w:w="12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296</w:t>
            </w:r>
          </w:p>
        </w:tc>
        <w:tc>
          <w:tcPr>
            <w:tcW w:type="dxa" w:w="12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20.7%</w:t>
            </w:r>
          </w:p>
        </w:tc>
      </w:tr>
      <w:tr>
        <w:tc>
          <w:tcPr>
            <w:tcW w:type="dxa" w:w="17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月11〜20㎥</w:t>
            </w:r>
          </w:p>
        </w:tc>
        <w:tc>
          <w:tcPr>
            <w:tcW w:type="dxa" w:w="19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3〜4人世帯など</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2,384</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31.2%</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29.1%</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505</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35.3%</w:t>
            </w:r>
          </w:p>
        </w:tc>
      </w:tr>
      <w:tr>
        <w:tc>
          <w:tcPr>
            <w:tcW w:type="dxa" w:w="17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月21〜30㎥</w:t>
            </w:r>
          </w:p>
        </w:tc>
        <w:tc>
          <w:tcPr>
            <w:tcW w:type="dxa" w:w="19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5人以上世帯など</w:t>
            </w:r>
          </w:p>
        </w:tc>
        <w:tc>
          <w:tcPr>
            <w:tcW w:type="dxa" w:w="12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935</w:t>
            </w:r>
          </w:p>
        </w:tc>
        <w:tc>
          <w:tcPr>
            <w:tcW w:type="dxa" w:w="12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12.2%</w:t>
            </w:r>
          </w:p>
        </w:tc>
        <w:tc>
          <w:tcPr>
            <w:tcW w:type="dxa" w:w="12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21.5%</w:t>
            </w:r>
          </w:p>
        </w:tc>
        <w:tc>
          <w:tcPr>
            <w:tcW w:type="dxa" w:w="12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247</w:t>
            </w:r>
          </w:p>
        </w:tc>
        <w:tc>
          <w:tcPr>
            <w:tcW w:type="dxa" w:w="12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17.3%</w:t>
            </w:r>
          </w:p>
        </w:tc>
      </w:tr>
      <w:tr>
        <w:tc>
          <w:tcPr>
            <w:tcW w:type="dxa" w:w="17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月31〜50㎥</w:t>
            </w:r>
          </w:p>
        </w:tc>
        <w:tc>
          <w:tcPr>
            <w:tcW w:type="dxa" w:w="19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小規模事業所など</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244</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3.2%</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8.6%</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69</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4.8%</w:t>
            </w:r>
          </w:p>
        </w:tc>
      </w:tr>
      <w:tr>
        <w:tc>
          <w:tcPr>
            <w:tcW w:type="dxa" w:w="17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月51㎥〜</w:t>
            </w:r>
          </w:p>
        </w:tc>
        <w:tc>
          <w:tcPr>
            <w:tcW w:type="dxa" w:w="19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大口（事業所・公共施設）</w:t>
            </w:r>
          </w:p>
        </w:tc>
        <w:tc>
          <w:tcPr>
            <w:tcW w:type="dxa" w:w="12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64</w:t>
            </w:r>
          </w:p>
        </w:tc>
        <w:tc>
          <w:tcPr>
            <w:tcW w:type="dxa" w:w="12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0.8%</w:t>
            </w:r>
          </w:p>
        </w:tc>
        <w:tc>
          <w:tcPr>
            <w:tcW w:type="dxa" w:w="12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9.3%</w:t>
            </w:r>
          </w:p>
        </w:tc>
        <w:tc>
          <w:tcPr>
            <w:tcW w:type="dxa" w:w="12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22</w:t>
            </w:r>
          </w:p>
        </w:tc>
        <w:tc>
          <w:tcPr>
            <w:tcW w:type="dxa" w:w="12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1.5%</w:t>
            </w:r>
          </w:p>
        </w:tc>
      </w:tr>
      <w:tr>
        <w:tc>
          <w:tcPr>
            <w:tcW w:type="dxa" w:w="17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特殊算定</w:t>
            </w:r>
          </w:p>
        </w:tc>
        <w:tc>
          <w:tcPr>
            <w:tcW w:type="dxa" w:w="19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日割・異動等</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487</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6.4%</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8.4%</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w:t>
            </w:r>
          </w:p>
        </w:tc>
        <w:tc>
          <w:tcPr>
            <w:tcW w:type="dxa" w:w="12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0.3%</w:t>
            </w:r>
          </w:p>
        </w:tc>
      </w:tr>
    </w:tbl>
    <w:p>
      <w:pPr>
        <w:spacing w:after="200" w:before="40"/>
      </w:pPr>
      <w:r>
        <w:rPr>
          <w:rFonts w:ascii="MS Pゴシック" w:cs="MS Pゴシック" w:eastAsia="MS Pゴシック" w:hAnsi="MS Pゴシック"/>
          <w:color w:val="5F6F74"/>
          <w:sz w:val="17"/>
          <w:szCs w:val="17"/>
        </w:rPr>
        <w:t xml:space="preserve">据置となる月5㎥以下は件数の約2割、金額の約1割を占める。</w:t>
      </w:r>
    </w:p>
    <w:p>
      <w:pPr>
        <w:pStyle w:val="Heading1"/>
        <w:keepNext/>
        <w:pBdr>
          <w:bottom w:val="single" w:color="12939E" w:sz="12" w:space="4"/>
        </w:pBdr>
        <w:spacing w:after="160" w:before="320"/>
      </w:pPr>
      <w:r>
        <w:rPr>
          <w:rFonts w:ascii="MS Pゴシック" w:cs="MS Pゴシック" w:eastAsia="MS Pゴシック" w:hAnsi="MS Pゴシック"/>
          <w:b/>
          <w:bCs/>
          <w:color w:val="1A1A1A"/>
          <w:sz w:val="26"/>
          <w:szCs w:val="26"/>
        </w:rPr>
        <w:t xml:space="preserve">6　平年度増収額と参考経費回収率</w:t>
      </w:r>
    </w:p>
    <w:p>
      <w:pPr>
        <w:keepNext/>
        <w:spacing w:after="70" w:before="200"/>
      </w:pPr>
      <w:r>
        <w:rPr>
          <w:rFonts w:ascii="MS Pゴシック" w:cs="MS Pゴシック" w:eastAsia="MS Pゴシック" w:hAnsi="MS Pゴシック"/>
          <w:b/>
          <w:bCs/>
          <w:color w:val="1A1A1A"/>
          <w:sz w:val="19"/>
          <w:szCs w:val="19"/>
        </w:rPr>
        <w:t xml:space="preserve">表8　料金案別の平年度増収額と参考経費回収率</w:t>
      </w:r>
    </w:p>
    <w:tbl>
      <w:tblPr>
        <w:tblW w:type="dxa" w:w="9600"/>
        <w:tblBorders>
          <w:top w:val="single" w:color="A9BEBE" w:sz="6"/>
          <w:left w:val="single" w:color="A9BEBE" w:sz="6"/>
          <w:bottom w:val="single" w:color="A9BEBE" w:sz="6"/>
          <w:right w:val="single" w:color="A9BEBE" w:sz="6"/>
          <w:insideH w:val="single" w:color="D3DEDE" w:sz="4"/>
          <w:insideV w:val="single" w:color="D3DEDE" w:sz="4"/>
        </w:tblBorders>
      </w:tblPr>
      <w:tblGrid>
        <w:gridCol w:w="1750"/>
        <w:gridCol w:w="1900"/>
        <w:gridCol w:w="1550"/>
        <w:gridCol w:w="1500"/>
        <w:gridCol w:w="1500"/>
        <w:gridCol w:w="1400"/>
      </w:tblGrid>
      <w:tr>
        <w:trPr>
          <w:tblHeader/>
        </w:trPr>
        <w:tc>
          <w:tcPr>
            <w:tcW w:type="dxa" w:w="1750"/>
            <w:shd w:fill="DCEBED"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料金案</w:t>
            </w:r>
          </w:p>
        </w:tc>
        <w:tc>
          <w:tcPr>
            <w:tcW w:type="dxa" w:w="19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平年度増収額（参考）</w:t>
            </w:r>
          </w:p>
        </w:tc>
        <w:tc>
          <w:tcPr>
            <w:tcW w:type="dxa" w:w="15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平均増収率</w:t>
            </w:r>
          </w:p>
        </w:tc>
        <w:tc>
          <w:tcPr>
            <w:tcW w:type="dxa" w:w="15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参考経費回収率 公共</w:t>
            </w:r>
          </w:p>
        </w:tc>
        <w:tc>
          <w:tcPr>
            <w:tcW w:type="dxa" w:w="15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参考経費回収率 漁集</w:t>
            </w:r>
          </w:p>
        </w:tc>
        <w:tc>
          <w:tcPr>
            <w:tcW w:type="dxa" w:w="14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単価差縮小率</w:t>
            </w:r>
          </w:p>
        </w:tc>
      </w:tr>
      <w:tr>
        <w:tc>
          <w:tcPr>
            <w:tcW w:type="dxa" w:w="175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現行</w:t>
            </w:r>
          </w:p>
        </w:tc>
        <w:tc>
          <w:tcPr>
            <w:tcW w:type="dxa" w:w="19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w:t>
            </w:r>
          </w:p>
        </w:tc>
        <w:tc>
          <w:tcPr>
            <w:tcW w:type="dxa" w:w="15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w:t>
            </w:r>
          </w:p>
        </w:tc>
        <w:tc>
          <w:tcPr>
            <w:tcW w:type="dxa" w:w="15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49.9%</w:t>
            </w:r>
          </w:p>
        </w:tc>
        <w:tc>
          <w:tcPr>
            <w:tcW w:type="dxa" w:w="15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36.9%</w:t>
            </w:r>
          </w:p>
        </w:tc>
        <w:tc>
          <w:tcPr>
            <w:tcW w:type="dxa" w:w="14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0%</w:t>
            </w:r>
          </w:p>
        </w:tc>
      </w:tr>
      <w:tr>
        <w:tc>
          <w:tcPr>
            <w:tcW w:type="dxa" w:w="175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参考 約5%</w:t>
            </w:r>
          </w:p>
        </w:tc>
        <w:tc>
          <w:tcPr>
            <w:tcW w:type="dxa" w:w="19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2,135,226円</w:t>
            </w:r>
          </w:p>
        </w:tc>
        <w:tc>
          <w:tcPr>
            <w:tcW w:type="dxa" w:w="15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+4.97%</w:t>
            </w:r>
          </w:p>
        </w:tc>
        <w:tc>
          <w:tcPr>
            <w:tcW w:type="dxa" w:w="15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52.3%</w:t>
            </w:r>
          </w:p>
        </w:tc>
        <w:tc>
          <w:tcPr>
            <w:tcW w:type="dxa" w:w="15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38.7%</w:t>
            </w:r>
          </w:p>
        </w:tc>
        <w:tc>
          <w:tcPr>
            <w:tcW w:type="dxa" w:w="14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13.1%</w:t>
            </w:r>
          </w:p>
        </w:tc>
      </w:tr>
      <w:tr>
        <w:tc>
          <w:tcPr>
            <w:tcW w:type="dxa" w:w="175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中心案 約10%</w:t>
            </w:r>
          </w:p>
        </w:tc>
        <w:tc>
          <w:tcPr>
            <w:tcW w:type="dxa" w:w="19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4,269,216円</w:t>
            </w:r>
          </w:p>
        </w:tc>
        <w:tc>
          <w:tcPr>
            <w:tcW w:type="dxa" w:w="15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+9.93%</w:t>
            </w:r>
          </w:p>
        </w:tc>
        <w:tc>
          <w:tcPr>
            <w:tcW w:type="dxa" w:w="15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54.8%</w:t>
            </w:r>
          </w:p>
        </w:tc>
        <w:tc>
          <w:tcPr>
            <w:tcW w:type="dxa" w:w="15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40.6%</w:t>
            </w:r>
          </w:p>
        </w:tc>
        <w:tc>
          <w:tcPr>
            <w:tcW w:type="dxa" w:w="14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26.3%</w:t>
            </w:r>
          </w:p>
        </w:tc>
      </w:tr>
      <w:tr>
        <w:tc>
          <w:tcPr>
            <w:tcW w:type="dxa" w:w="175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参考 約15%</w:t>
            </w:r>
          </w:p>
        </w:tc>
        <w:tc>
          <w:tcPr>
            <w:tcW w:type="dxa" w:w="19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6,493,678円</w:t>
            </w:r>
          </w:p>
        </w:tc>
        <w:tc>
          <w:tcPr>
            <w:tcW w:type="dxa" w:w="15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+15.11%</w:t>
            </w:r>
          </w:p>
        </w:tc>
        <w:tc>
          <w:tcPr>
            <w:tcW w:type="dxa" w:w="15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57.4%</w:t>
            </w:r>
          </w:p>
        </w:tc>
        <w:tc>
          <w:tcPr>
            <w:tcW w:type="dxa" w:w="15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42.7%</w:t>
            </w:r>
          </w:p>
        </w:tc>
        <w:tc>
          <w:tcPr>
            <w:tcW w:type="dxa" w:w="14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32.8%</w:t>
            </w:r>
          </w:p>
        </w:tc>
      </w:tr>
    </w:tbl>
    <w:p>
      <w:pPr>
        <w:spacing w:after="200" w:before="40"/>
      </w:pPr>
      <w:r>
        <w:rPr>
          <w:rFonts w:ascii="MS Pゴシック" w:cs="MS Pゴシック" w:eastAsia="MS Pゴシック" w:hAnsi="MS Pゴシック"/>
          <w:color w:val="5F6F74"/>
          <w:sz w:val="17"/>
          <w:szCs w:val="17"/>
        </w:rPr>
        <w:t xml:space="preserve">増収額は平年度ベース（令和7年度の1年分相当の調定分布に新料金を当てたもの・税込）。施行日が未定のため初年度影響額は別途算定が必要。参考経費回収率は、令和6年度決算の使用料・汚水処理費を固定し使用料改定のみを反映した静態試算である。</w:t>
      </w:r>
    </w:p>
    <w:tbl>
      <w:tblPr>
        <w:tblW w:type="dxa" w:w="9600"/>
        <w:tblBorders>
          <w:top w:val="single" w:color="E0CBBC" w:sz="4"/>
          <w:left w:val="single" w:color="CF5B1A" w:sz="18"/>
          <w:bottom w:val="single" w:color="E0CBBC" w:sz="4"/>
          <w:right w:val="single" w:color="E0CBBC" w:sz="4"/>
          <w:insideH w:val="none"/>
          <w:insideV w:val="none"/>
        </w:tblBorders>
      </w:tblPr>
      <w:tblGrid>
        <w:gridCol w:w="9600"/>
      </w:tblGrid>
      <w:tr>
        <w:tc>
          <w:tcPr>
            <w:tcW w:type="dxa" w:w="9600"/>
            <w:shd w:fill="FDF6F1" w:color="auto" w:val="clear"/>
            <w:tcMar>
              <w:top w:type="dxa" w:w="140"/>
              <w:left w:type="dxa" w:w="180"/>
              <w:bottom w:type="dxa" w:w="140"/>
              <w:right w:type="dxa" w:w="160"/>
            </w:tcMar>
          </w:tcPr>
          <w:p>
            <w:pPr>
              <w:spacing w:after="70"/>
            </w:pPr>
            <w:r>
              <w:rPr>
                <w:rFonts w:ascii="MS Pゴシック" w:cs="MS Pゴシック" w:eastAsia="MS Pゴシック" w:hAnsi="MS Pゴシック"/>
                <w:b/>
                <w:bCs/>
                <w:color w:val="CF5B1A"/>
                <w:sz w:val="18"/>
                <w:szCs w:val="18"/>
              </w:rPr>
              <w:t xml:space="preserve">繰入金への影響（静態試算）</w:t>
            </w:r>
          </w:p>
          <w:p>
            <w:pPr>
              <w:spacing w:after="60" w:line="290"/>
            </w:pPr>
            <w:r>
              <w:rPr>
                <w:rFonts w:ascii="MS Pゴシック" w:cs="MS Pゴシック" w:eastAsia="MS Pゴシック" w:hAnsi="MS Pゴシック"/>
                <w:color w:val="1A1A1A"/>
                <w:sz w:val="20"/>
                <w:szCs w:val="20"/>
              </w:rPr>
              <w:t xml:space="preserve">令和6年度決算の費用構成を固定した静態試算では、平均増収率+15%程度までは使用料対象資本費が発生せず、基準内繰入額に影響しない。</w:t>
            </w:r>
          </w:p>
          <w:p>
            <w:pPr>
              <w:spacing w:after="60" w:line="290"/>
            </w:pPr>
            <w:r>
              <w:rPr>
                <w:rFonts w:ascii="MS Pゴシック" w:cs="MS Pゴシック" w:eastAsia="MS Pゴシック" w:hAnsi="MS Pゴシック"/>
                <w:color w:val="1A1A1A"/>
                <w:sz w:val="20"/>
                <w:szCs w:val="20"/>
              </w:rPr>
              <w:t xml:space="preserve">分流式下水道等に要する経費は「基準額のうち使用料収入で賄いきれない分」として満額繰入となっており、この状態が続くためである。</w:t>
            </w:r>
          </w:p>
          <w:p>
            <w:pPr>
              <w:spacing w:after="60" w:line="290"/>
            </w:pPr>
            <w:r>
              <w:rPr>
                <w:rFonts w:ascii="MS Pゴシック" w:cs="MS Pゴシック" w:eastAsia="MS Pゴシック" w:hAnsi="MS Pゴシック"/>
                <w:color w:val="1A1A1A"/>
                <w:sz w:val="20"/>
                <w:szCs w:val="20"/>
              </w:rPr>
              <w:t xml:space="preserve">基準内繰入金が減り始めるのは使用料収入が汚水維持管理費を超えたとき（公共で現行の2.00倍、漁業集落排水で2.71倍）であり、今回の改定率では届かない。</w:t>
            </w:r>
          </w:p>
          <w:p>
            <w:pPr>
              <w:spacing w:after="60" w:line="290"/>
            </w:pPr>
            <w:r>
              <w:rPr>
                <w:rFonts w:ascii="MS Pゴシック" w:cs="MS Pゴシック" w:eastAsia="MS Pゴシック" w:hAnsi="MS Pゴシック"/>
                <w:color w:val="1A1A1A"/>
                <w:sz w:val="20"/>
                <w:szCs w:val="20"/>
              </w:rPr>
              <w:t xml:space="preserve">ただし令和13年度までの見通しとする場合は、減価償却費・支払利息・長期前受金戻入等が変動するため、年度別に再計算する必要がある。</w:t>
            </w:r>
          </w:p>
        </w:tc>
      </w:tr>
    </w:tbl>
    <w:p>
      <w:pPr>
        <w:pStyle w:val="Heading1"/>
        <w:keepNext/>
        <w:pBdr>
          <w:bottom w:val="single" w:color="12939E" w:sz="12" w:space="4"/>
        </w:pBdr>
        <w:spacing w:after="160" w:before="320"/>
      </w:pPr>
      <w:r>
        <w:rPr>
          <w:rFonts w:ascii="MS Pゴシック" w:cs="MS Pゴシック" w:eastAsia="MS Pゴシック" w:hAnsi="MS Pゴシック"/>
          <w:b/>
          <w:bCs/>
          <w:color w:val="1A1A1A"/>
          <w:sz w:val="26"/>
          <w:szCs w:val="26"/>
        </w:rPr>
        <w:t xml:space="preserve">7　段階的な縮小の考え方</w:t>
      </w:r>
    </w:p>
    <w:p>
      <w:pPr>
        <w:spacing w:after="120" w:before="0" w:line="300"/>
      </w:pPr>
      <w:r>
        <w:rPr>
          <w:rFonts w:ascii="MS Pゴシック" w:cs="MS Pゴシック" w:eastAsia="MS Pゴシック" w:hAnsi="MS Pゴシック"/>
          <w:color w:val="1A1A1A"/>
          <w:sz w:val="21"/>
          <w:szCs w:val="21"/>
        </w:rPr>
        <w:t xml:space="preserve">経営戦略は令和8年度に約+10%、令和13年度にさらに約+10%（現行比 約+20%）の使用料収入の増加を見込んでいる。この収入水準に合わせて6〜10㎥の単価差を段階的に縮小すると、次のようになる。</w:t>
      </w:r>
    </w:p>
    <w:p>
      <w:pPr>
        <w:keepNext/>
        <w:spacing w:after="70" w:before="200"/>
      </w:pPr>
      <w:r>
        <w:rPr>
          <w:rFonts w:ascii="MS Pゴシック" w:cs="MS Pゴシック" w:eastAsia="MS Pゴシック" w:hAnsi="MS Pゴシック"/>
          <w:b/>
          <w:bCs/>
          <w:color w:val="1A1A1A"/>
          <w:sz w:val="19"/>
          <w:szCs w:val="19"/>
        </w:rPr>
        <w:t xml:space="preserve">表9　段階的縮小の料金表（1か月・税抜）</w:t>
      </w:r>
    </w:p>
    <w:tbl>
      <w:tblPr>
        <w:tblW w:type="dxa" w:w="9600"/>
        <w:tblBorders>
          <w:top w:val="single" w:color="A9BEBE" w:sz="6"/>
          <w:left w:val="single" w:color="A9BEBE" w:sz="6"/>
          <w:bottom w:val="single" w:color="A9BEBE" w:sz="6"/>
          <w:right w:val="single" w:color="A9BEBE" w:sz="6"/>
          <w:insideH w:val="single" w:color="D3DEDE" w:sz="4"/>
          <w:insideV w:val="single" w:color="D3DEDE" w:sz="4"/>
        </w:tblBorders>
      </w:tblPr>
      <w:tblGrid>
        <w:gridCol w:w="2100"/>
        <w:gridCol w:w="1300"/>
        <w:gridCol w:w="1350"/>
        <w:gridCol w:w="1300"/>
        <w:gridCol w:w="1300"/>
        <w:gridCol w:w="1150"/>
        <w:gridCol w:w="1100"/>
      </w:tblGrid>
      <w:tr>
        <w:trPr>
          <w:tblHeader/>
        </w:trPr>
        <w:tc>
          <w:tcPr>
            <w:tcW w:type="dxa" w:w="2100"/>
            <w:shd w:fill="DCEBED"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段階</w:t>
            </w:r>
          </w:p>
        </w:tc>
        <w:tc>
          <w:tcPr>
            <w:tcW w:type="dxa" w:w="13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6〜10㎥</w:t>
            </w:r>
          </w:p>
        </w:tc>
        <w:tc>
          <w:tcPr>
            <w:tcW w:type="dxa" w:w="13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同 改定率</w:t>
            </w:r>
          </w:p>
        </w:tc>
        <w:tc>
          <w:tcPr>
            <w:tcW w:type="dxa" w:w="13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単価差縮小率</w:t>
            </w:r>
          </w:p>
        </w:tc>
        <w:tc>
          <w:tcPr>
            <w:tcW w:type="dxa" w:w="13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11〜50㎥</w:t>
            </w:r>
          </w:p>
        </w:tc>
        <w:tc>
          <w:tcPr>
            <w:tcW w:type="dxa" w:w="11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単価の開き</w:t>
            </w:r>
          </w:p>
        </w:tc>
        <w:tc>
          <w:tcPr>
            <w:tcW w:type="dxa" w:w="11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平均増収率</w:t>
            </w:r>
          </w:p>
        </w:tc>
      </w:tr>
      <w:tr>
        <w:tc>
          <w:tcPr>
            <w:tcW w:type="dxa" w:w="21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現行</w:t>
            </w:r>
          </w:p>
        </w:tc>
        <w:tc>
          <w:tcPr>
            <w:tcW w:type="dxa" w:w="13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37円</w:t>
            </w:r>
          </w:p>
        </w:tc>
        <w:tc>
          <w:tcPr>
            <w:tcW w:type="dxa" w:w="13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±0%</w:t>
            </w:r>
          </w:p>
        </w:tc>
        <w:tc>
          <w:tcPr>
            <w:tcW w:type="dxa" w:w="13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0%</w:t>
            </w:r>
          </w:p>
        </w:tc>
        <w:tc>
          <w:tcPr>
            <w:tcW w:type="dxa" w:w="13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174円</w:t>
            </w:r>
          </w:p>
        </w:tc>
        <w:tc>
          <w:tcPr>
            <w:tcW w:type="dxa" w:w="11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4.70倍</w:t>
            </w:r>
          </w:p>
        </w:tc>
        <w:tc>
          <w:tcPr>
            <w:tcW w:type="dxa" w:w="11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w:t>
            </w:r>
          </w:p>
        </w:tc>
      </w:tr>
      <w:tr>
        <w:tc>
          <w:tcPr>
            <w:tcW w:type="dxa" w:w="210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第1段階（令和8年度）</w:t>
            </w:r>
          </w:p>
        </w:tc>
        <w:tc>
          <w:tcPr>
            <w:tcW w:type="dxa" w:w="13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73円</w:t>
            </w:r>
          </w:p>
        </w:tc>
        <w:tc>
          <w:tcPr>
            <w:tcW w:type="dxa" w:w="13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+97.3%</w:t>
            </w:r>
          </w:p>
        </w:tc>
        <w:tc>
          <w:tcPr>
            <w:tcW w:type="dxa" w:w="13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26.3%</w:t>
            </w:r>
          </w:p>
        </w:tc>
        <w:tc>
          <w:tcPr>
            <w:tcW w:type="dxa" w:w="13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190円</w:t>
            </w:r>
          </w:p>
        </w:tc>
        <w:tc>
          <w:tcPr>
            <w:tcW w:type="dxa" w:w="11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2.60倍</w:t>
            </w:r>
          </w:p>
        </w:tc>
        <w:tc>
          <w:tcPr>
            <w:tcW w:type="dxa" w:w="11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+9.93%</w:t>
            </w:r>
          </w:p>
        </w:tc>
      </w:tr>
      <w:tr>
        <w:tc>
          <w:tcPr>
            <w:tcW w:type="dxa" w:w="21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第2段階（令和13年度）</w:t>
            </w:r>
          </w:p>
        </w:tc>
        <w:tc>
          <w:tcPr>
            <w:tcW w:type="dxa" w:w="13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109円</w:t>
            </w:r>
          </w:p>
        </w:tc>
        <w:tc>
          <w:tcPr>
            <w:tcW w:type="dxa" w:w="13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+194.6%</w:t>
            </w:r>
          </w:p>
        </w:tc>
        <w:tc>
          <w:tcPr>
            <w:tcW w:type="dxa" w:w="13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52.6%</w:t>
            </w:r>
          </w:p>
        </w:tc>
        <w:tc>
          <w:tcPr>
            <w:tcW w:type="dxa" w:w="13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207円</w:t>
            </w:r>
          </w:p>
        </w:tc>
        <w:tc>
          <w:tcPr>
            <w:tcW w:type="dxa" w:w="11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1.90倍</w:t>
            </w:r>
          </w:p>
        </w:tc>
        <w:tc>
          <w:tcPr>
            <w:tcW w:type="dxa" w:w="11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+20.08%</w:t>
            </w:r>
          </w:p>
        </w:tc>
      </w:tr>
    </w:tbl>
    <w:p>
      <w:pPr>
        <w:spacing w:after="200" w:before="40"/>
      </w:pPr>
      <w:r>
        <w:rPr>
          <w:rFonts w:ascii="MS Pゴシック" w:cs="MS Pゴシック" w:eastAsia="MS Pゴシック" w:hAnsi="MS Pゴシック"/>
          <w:color w:val="5F6F74"/>
          <w:sz w:val="17"/>
          <w:szCs w:val="17"/>
        </w:rPr>
        <w:t xml:space="preserve">基本使用料はいずれの段階も1,008円で据置、51㎥〜は第1段階220円・第2段階240円。</w:t>
      </w:r>
    </w:p>
    <w:p>
      <w:pPr>
        <w:spacing w:after="4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19350"/>
                    </a:xfrm>
                    <a:prstGeom prst="rect">
                      <a:avLst/>
                    </a:prstGeom>
                  </pic:spPr>
                </pic:pic>
              </a:graphicData>
            </a:graphic>
          </wp:inline>
        </w:drawing>
      </w:r>
    </w:p>
    <w:p>
      <w:pPr>
        <w:keepLines/>
        <w:spacing w:after="60" w:before="160"/>
      </w:pPr>
      <w:r>
        <w:rPr>
          <w:rFonts w:ascii="MS Pゴシック" w:cs="MS Pゴシック" w:eastAsia="MS Pゴシック" w:hAnsi="MS Pゴシック"/>
          <w:b/>
          <w:bCs/>
          <w:color w:val="1A1A1A"/>
          <w:sz w:val="19"/>
          <w:szCs w:val="19"/>
        </w:rPr>
        <w:t xml:space="preserve">図4　段階的な縮小による単価の開きの縮小</w:t>
      </w:r>
    </w:p>
    <w:p>
      <w:pPr>
        <w:spacing w:after="120" w:before="0" w:line="300"/>
      </w:pPr>
      <w:r>
        <w:rPr>
          <w:rFonts w:ascii="MS Pゴシック" w:cs="MS Pゴシック" w:eastAsia="MS Pゴシック" w:hAnsi="MS Pゴシック"/>
          <w:color w:val="1A1A1A"/>
          <w:sz w:val="21"/>
          <w:szCs w:val="21"/>
        </w:rPr>
        <w:t xml:space="preserve">現行4.70倍の開きは、第1段階で2.60倍、第2段階で1.90倍まで縮まる。2段階を経ても同単価には至らないが、10年かけて偏りを大きく改善できる。</w:t>
      </w:r>
    </w:p>
    <w:p>
      <w:pPr>
        <w:keepNext/>
        <w:spacing w:after="70" w:before="200"/>
      </w:pPr>
      <w:r>
        <w:rPr>
          <w:rFonts w:ascii="MS Pゴシック" w:cs="MS Pゴシック" w:eastAsia="MS Pゴシック" w:hAnsi="MS Pゴシック"/>
          <w:b/>
          <w:bCs/>
          <w:color w:val="1A1A1A"/>
          <w:sz w:val="19"/>
          <w:szCs w:val="19"/>
        </w:rPr>
        <w:t xml:space="preserve">表10　段階別の2か月請求額（一般汚水・税込）</w:t>
      </w:r>
    </w:p>
    <w:tbl>
      <w:tblPr>
        <w:tblW w:type="dxa" w:w="9600"/>
        <w:tblBorders>
          <w:top w:val="single" w:color="A9BEBE" w:sz="6"/>
          <w:left w:val="single" w:color="A9BEBE" w:sz="6"/>
          <w:bottom w:val="single" w:color="A9BEBE" w:sz="6"/>
          <w:right w:val="single" w:color="A9BEBE" w:sz="6"/>
          <w:insideH w:val="single" w:color="D3DEDE" w:sz="4"/>
          <w:insideV w:val="single" w:color="D3DEDE" w:sz="4"/>
        </w:tblBorders>
      </w:tblPr>
      <w:tblGrid>
        <w:gridCol w:w="1300"/>
        <w:gridCol w:w="1650"/>
        <w:gridCol w:w="1650"/>
        <w:gridCol w:w="1450"/>
        <w:gridCol w:w="1750"/>
        <w:gridCol w:w="1800"/>
      </w:tblGrid>
      <w:tr>
        <w:trPr>
          <w:tblHeader/>
        </w:trPr>
        <w:tc>
          <w:tcPr>
            <w:tcW w:type="dxa" w:w="1300"/>
            <w:shd w:fill="DCEBED"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月使用量</w:t>
            </w:r>
          </w:p>
        </w:tc>
        <w:tc>
          <w:tcPr>
            <w:tcW w:type="dxa" w:w="16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現行（2か月）</w:t>
            </w:r>
          </w:p>
        </w:tc>
        <w:tc>
          <w:tcPr>
            <w:tcW w:type="dxa" w:w="16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第1段階（2か月）</w:t>
            </w:r>
          </w:p>
        </w:tc>
        <w:tc>
          <w:tcPr>
            <w:tcW w:type="dxa" w:w="14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増減率</w:t>
            </w:r>
          </w:p>
        </w:tc>
        <w:tc>
          <w:tcPr>
            <w:tcW w:type="dxa" w:w="17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第2段階（2か月）</w:t>
            </w:r>
          </w:p>
        </w:tc>
        <w:tc>
          <w:tcPr>
            <w:tcW w:type="dxa" w:w="18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現行比増減率</w:t>
            </w:r>
          </w:p>
        </w:tc>
      </w:tr>
      <w:tr>
        <w:tc>
          <w:tcPr>
            <w:tcW w:type="dxa" w:w="130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5㎥</w:t>
            </w:r>
          </w:p>
        </w:tc>
        <w:tc>
          <w:tcPr>
            <w:tcW w:type="dxa" w:w="16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2,217円</w:t>
            </w:r>
          </w:p>
        </w:tc>
        <w:tc>
          <w:tcPr>
            <w:tcW w:type="dxa" w:w="16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2,217円</w:t>
            </w:r>
          </w:p>
        </w:tc>
        <w:tc>
          <w:tcPr>
            <w:tcW w:type="dxa" w:w="14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±0%</w:t>
            </w:r>
          </w:p>
        </w:tc>
        <w:tc>
          <w:tcPr>
            <w:tcW w:type="dxa" w:w="17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2,217円</w:t>
            </w:r>
          </w:p>
        </w:tc>
        <w:tc>
          <w:tcPr>
            <w:tcW w:type="dxa" w:w="18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±0%</w:t>
            </w:r>
          </w:p>
        </w:tc>
      </w:tr>
      <w:tr>
        <w:tc>
          <w:tcPr>
            <w:tcW w:type="dxa" w:w="13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10㎥</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2,624円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3,020円</w:t>
            </w:r>
          </w:p>
        </w:tc>
        <w:tc>
          <w:tcPr>
            <w:tcW w:type="dxa" w:w="14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+15.1%</w:t>
            </w:r>
          </w:p>
        </w:tc>
        <w:tc>
          <w:tcPr>
            <w:tcW w:type="dxa" w:w="17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3,416円</w:t>
            </w:r>
          </w:p>
        </w:tc>
        <w:tc>
          <w:tcPr>
            <w:tcW w:type="dxa" w:w="18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+30.2%</w:t>
            </w:r>
          </w:p>
        </w:tc>
      </w:tr>
      <w:tr>
        <w:tc>
          <w:tcPr>
            <w:tcW w:type="dxa" w:w="13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20㎥</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6,452円</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7,200円</w:t>
            </w:r>
          </w:p>
        </w:tc>
        <w:tc>
          <w:tcPr>
            <w:tcW w:type="dxa" w:w="14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+11.6%</w:t>
            </w:r>
          </w:p>
        </w:tc>
        <w:tc>
          <w:tcPr>
            <w:tcW w:type="dxa" w:w="17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7,970円</w:t>
            </w:r>
          </w:p>
        </w:tc>
        <w:tc>
          <w:tcPr>
            <w:tcW w:type="dxa" w:w="18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+23.5%</w:t>
            </w:r>
          </w:p>
        </w:tc>
      </w:tr>
      <w:tr>
        <w:tc>
          <w:tcPr>
            <w:tcW w:type="dxa" w:w="13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30㎥</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10,280円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11,380円</w:t>
            </w:r>
          </w:p>
        </w:tc>
        <w:tc>
          <w:tcPr>
            <w:tcW w:type="dxa" w:w="14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+10.7%</w:t>
            </w:r>
          </w:p>
        </w:tc>
        <w:tc>
          <w:tcPr>
            <w:tcW w:type="dxa" w:w="17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12,524円</w:t>
            </w:r>
          </w:p>
        </w:tc>
        <w:tc>
          <w:tcPr>
            <w:tcW w:type="dxa" w:w="18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+21.8%</w:t>
            </w:r>
          </w:p>
        </w:tc>
      </w:tr>
      <w:tr>
        <w:tc>
          <w:tcPr>
            <w:tcW w:type="dxa" w:w="13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50㎥</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17,936円</w:t>
            </w:r>
          </w:p>
        </w:tc>
        <w:tc>
          <w:tcPr>
            <w:tcW w:type="dxa" w:w="16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19,740円</w:t>
            </w:r>
          </w:p>
        </w:tc>
        <w:tc>
          <w:tcPr>
            <w:tcW w:type="dxa" w:w="14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+10.1%</w:t>
            </w:r>
          </w:p>
        </w:tc>
        <w:tc>
          <w:tcPr>
            <w:tcW w:type="dxa" w:w="17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21,632円</w:t>
            </w:r>
          </w:p>
        </w:tc>
        <w:tc>
          <w:tcPr>
            <w:tcW w:type="dxa" w:w="18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+20.6%</w:t>
            </w:r>
          </w:p>
        </w:tc>
      </w:tr>
      <w:tr>
        <w:tc>
          <w:tcPr>
            <w:tcW w:type="dxa" w:w="13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100㎥</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39,936円</w:t>
            </w:r>
          </w:p>
        </w:tc>
        <w:tc>
          <w:tcPr>
            <w:tcW w:type="dxa" w:w="16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43,940円</w:t>
            </w:r>
          </w:p>
        </w:tc>
        <w:tc>
          <w:tcPr>
            <w:tcW w:type="dxa" w:w="14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+10.0%</w:t>
            </w:r>
          </w:p>
        </w:tc>
        <w:tc>
          <w:tcPr>
            <w:tcW w:type="dxa" w:w="17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48,032円</w:t>
            </w:r>
          </w:p>
        </w:tc>
        <w:tc>
          <w:tcPr>
            <w:tcW w:type="dxa" w:w="18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+20.3%</w:t>
            </w:r>
          </w:p>
        </w:tc>
      </w:tr>
    </w:tbl>
    <w:tbl>
      <w:tblPr>
        <w:tblW w:type="dxa" w:w="9600"/>
        <w:tblBorders>
          <w:top w:val="single" w:color="E0CBBC" w:sz="4"/>
          <w:left w:val="single" w:color="CF5B1A" w:sz="18"/>
          <w:bottom w:val="single" w:color="E0CBBC" w:sz="4"/>
          <w:right w:val="single" w:color="E0CBBC" w:sz="4"/>
          <w:insideH w:val="none"/>
          <w:insideV w:val="none"/>
        </w:tblBorders>
      </w:tblPr>
      <w:tblGrid>
        <w:gridCol w:w="9600"/>
      </w:tblGrid>
      <w:tr>
        <w:tc>
          <w:tcPr>
            <w:tcW w:type="dxa" w:w="9600"/>
            <w:shd w:fill="FDF6F1" w:color="auto" w:val="clear"/>
            <w:tcMar>
              <w:top w:type="dxa" w:w="140"/>
              <w:left w:type="dxa" w:w="180"/>
              <w:bottom w:type="dxa" w:w="140"/>
              <w:right w:type="dxa" w:w="160"/>
            </w:tcMar>
          </w:tcPr>
          <w:p>
            <w:pPr>
              <w:spacing w:after="70"/>
            </w:pPr>
            <w:r>
              <w:rPr>
                <w:rFonts w:ascii="MS Pゴシック" w:cs="MS Pゴシック" w:eastAsia="MS Pゴシック" w:hAnsi="MS Pゴシック"/>
                <w:b/>
                <w:bCs/>
                <w:color w:val="CF5B1A"/>
                <w:sz w:val="18"/>
                <w:szCs w:val="18"/>
              </w:rPr>
              <w:t xml:space="preserve">経営戦略との関係</w:t>
            </w:r>
          </w:p>
          <w:p>
            <w:pPr>
              <w:spacing w:after="60" w:line="290"/>
            </w:pPr>
            <w:r>
              <w:rPr>
                <w:rFonts w:ascii="MS Pゴシック" w:cs="MS Pゴシック" w:eastAsia="MS Pゴシック" w:hAnsi="MS Pゴシック"/>
                <w:color w:val="1A1A1A"/>
                <w:sz w:val="20"/>
                <w:szCs w:val="20"/>
              </w:rPr>
              <w:t xml:space="preserve">本案は「経営戦略が見込む約10%の増収水準を確保しつつ、現行料金体系の単価差を縮小する案」である。</w:t>
            </w:r>
          </w:p>
          <w:p>
            <w:pPr>
              <w:spacing w:after="60" w:line="290"/>
            </w:pPr>
            <w:r>
              <w:rPr>
                <w:rFonts w:ascii="MS Pゴシック" w:cs="MS Pゴシック" w:eastAsia="MS Pゴシック" w:hAnsi="MS Pゴシック"/>
                <w:color w:val="1A1A1A"/>
                <w:sz w:val="20"/>
                <w:szCs w:val="20"/>
              </w:rPr>
              <w:t xml:space="preserve">経営戦略が検証しているのは使用料収入の増加であり、区分間の負担配分までを事前に決定しているわけではない。</w:t>
            </w:r>
          </w:p>
        </w:tc>
      </w:tr>
    </w:tbl>
    <w:p>
      <w:pPr>
        <w:pStyle w:val="Heading1"/>
        <w:keepNext/>
        <w:pBdr>
          <w:bottom w:val="single" w:color="12939E" w:sz="12" w:space="4"/>
        </w:pBdr>
        <w:spacing w:after="160" w:before="320"/>
      </w:pPr>
      <w:r>
        <w:rPr>
          <w:rFonts w:ascii="MS Pゴシック" w:cs="MS Pゴシック" w:eastAsia="MS Pゴシック" w:hAnsi="MS Pゴシック"/>
          <w:b/>
          <w:bCs/>
          <w:color w:val="1A1A1A"/>
          <w:sz w:val="26"/>
          <w:szCs w:val="26"/>
        </w:rPr>
        <w:t xml:space="preserve">8　条例改正に向けた整理</w:t>
      </w:r>
    </w:p>
    <w:p>
      <w:pPr>
        <w:spacing w:after="120" w:before="0" w:line="300"/>
      </w:pPr>
      <w:r>
        <w:rPr>
          <w:rFonts w:ascii="MS Pゴシック" w:cs="MS Pゴシック" w:eastAsia="MS Pゴシック" w:hAnsi="MS Pゴシック"/>
          <w:color w:val="1A1A1A"/>
          <w:sz w:val="21"/>
          <w:szCs w:val="21"/>
        </w:rPr>
        <w:t xml:space="preserve">条例別表は税抜で定められているため、政策検討用の税込表示とは分けて整理する必要がある。改正対象は公共下水道条例・漁業集落排水処理施設条例の2条例である。</w:t>
      </w:r>
    </w:p>
    <w:p>
      <w:pPr>
        <w:keepNext/>
        <w:spacing w:after="70" w:before="200"/>
      </w:pPr>
      <w:r>
        <w:rPr>
          <w:rFonts w:ascii="MS Pゴシック" w:cs="MS Pゴシック" w:eastAsia="MS Pゴシック" w:hAnsi="MS Pゴシック"/>
          <w:b/>
          <w:bCs/>
          <w:color w:val="1A1A1A"/>
          <w:sz w:val="19"/>
          <w:szCs w:val="19"/>
        </w:rPr>
        <w:t xml:space="preserve">表11　条例別表に載せる税抜単価</w:t>
      </w:r>
    </w:p>
    <w:tbl>
      <w:tblPr>
        <w:tblW w:type="dxa" w:w="9600"/>
        <w:tblBorders>
          <w:top w:val="single" w:color="A9BEBE" w:sz="6"/>
          <w:left w:val="single" w:color="A9BEBE" w:sz="6"/>
          <w:bottom w:val="single" w:color="A9BEBE" w:sz="6"/>
          <w:right w:val="single" w:color="A9BEBE" w:sz="6"/>
          <w:insideH w:val="single" w:color="D3DEDE" w:sz="4"/>
          <w:insideV w:val="single" w:color="D3DEDE" w:sz="4"/>
        </w:tblBorders>
      </w:tblPr>
      <w:tblGrid>
        <w:gridCol w:w="2500"/>
        <w:gridCol w:w="1750"/>
        <w:gridCol w:w="1750"/>
        <w:gridCol w:w="1800"/>
        <w:gridCol w:w="1800"/>
      </w:tblGrid>
      <w:tr>
        <w:trPr>
          <w:tblHeader/>
        </w:trPr>
        <w:tc>
          <w:tcPr>
            <w:tcW w:type="dxa" w:w="2500"/>
            <w:shd w:fill="DCEBED"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区分（1か月）</w:t>
            </w:r>
          </w:p>
        </w:tc>
        <w:tc>
          <w:tcPr>
            <w:tcW w:type="dxa" w:w="17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現行（税抜）</w:t>
            </w:r>
          </w:p>
        </w:tc>
        <w:tc>
          <w:tcPr>
            <w:tcW w:type="dxa" w:w="175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中心案（税抜）</w:t>
            </w:r>
          </w:p>
        </w:tc>
        <w:tc>
          <w:tcPr>
            <w:tcW w:type="dxa" w:w="18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第2段階（税抜）</w:t>
            </w:r>
          </w:p>
        </w:tc>
        <w:tc>
          <w:tcPr>
            <w:tcW w:type="dxa" w:w="1800"/>
            <w:shd w:fill="DCEBED" w:color="auto" w:val="clear"/>
            <w:tcMar>
              <w:top w:type="dxa" w:w="60"/>
              <w:left w:type="dxa" w:w="90"/>
              <w:bottom w:type="dxa" w:w="60"/>
              <w:right w:type="dxa" w:w="90"/>
            </w:tcMar>
            <w:vAlign w:val="center"/>
          </w:tcPr>
          <w:p>
            <w:pPr>
              <w:spacing w:after="0" w:line="260"/>
              <w:jc w:val="center"/>
            </w:pPr>
            <w:r>
              <w:rPr>
                <w:rFonts w:ascii="MS Pゴシック" w:cs="MS Pゴシック" w:eastAsia="MS Pゴシック" w:hAnsi="MS Pゴシック"/>
                <w:b/>
                <w:bCs/>
                <w:color w:val="1A1A1A"/>
                <w:sz w:val="18"/>
                <w:szCs w:val="18"/>
              </w:rPr>
              <w:t xml:space="preserve">中心案の税込（参考）</w:t>
            </w:r>
          </w:p>
        </w:tc>
      </w:tr>
      <w:tr>
        <w:tc>
          <w:tcPr>
            <w:tcW w:type="dxa" w:w="25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基本使用料（5㎥まで）</w:t>
            </w:r>
          </w:p>
        </w:tc>
        <w:tc>
          <w:tcPr>
            <w:tcW w:type="dxa" w:w="17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1,008円</w:t>
            </w:r>
          </w:p>
        </w:tc>
        <w:tc>
          <w:tcPr>
            <w:tcW w:type="dxa" w:w="17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1,008円</w:t>
            </w:r>
          </w:p>
        </w:tc>
        <w:tc>
          <w:tcPr>
            <w:tcW w:type="dxa" w:w="18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1,008円</w:t>
            </w:r>
          </w:p>
        </w:tc>
        <w:tc>
          <w:tcPr>
            <w:tcW w:type="dxa" w:w="18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1,108.8円</w:t>
            </w:r>
          </w:p>
        </w:tc>
      </w:tr>
      <w:tr>
        <w:tc>
          <w:tcPr>
            <w:tcW w:type="dxa" w:w="2500"/>
            <w:shd w:fill="FBEAE0"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bCs/>
                <w:color w:val="1A1A1A"/>
                <w:sz w:val="18"/>
                <w:szCs w:val="18"/>
              </w:rPr>
              <w:t xml:space="preserve">6〜10㎥（1㎥につき）</w:t>
            </w:r>
          </w:p>
        </w:tc>
        <w:tc>
          <w:tcPr>
            <w:tcW w:type="dxa" w:w="17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37円</w:t>
            </w:r>
          </w:p>
        </w:tc>
        <w:tc>
          <w:tcPr>
            <w:tcW w:type="dxa" w:w="175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73円</w:t>
            </w:r>
          </w:p>
        </w:tc>
        <w:tc>
          <w:tcPr>
            <w:tcW w:type="dxa" w:w="18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109円</w:t>
            </w:r>
          </w:p>
        </w:tc>
        <w:tc>
          <w:tcPr>
            <w:tcW w:type="dxa" w:w="1800"/>
            <w:shd w:fill="FBEAE0"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bCs/>
                <w:color w:val="1A1A1A"/>
                <w:sz w:val="18"/>
                <w:szCs w:val="18"/>
              </w:rPr>
              <w:t xml:space="preserve">80.3円</w:t>
            </w:r>
          </w:p>
        </w:tc>
      </w:tr>
      <w:tr>
        <w:tc>
          <w:tcPr>
            <w:tcW w:type="dxa" w:w="2500"/>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11〜50㎥（1㎥につき）</w:t>
            </w:r>
          </w:p>
        </w:tc>
        <w:tc>
          <w:tcPr>
            <w:tcW w:type="dxa" w:w="17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174円</w:t>
            </w:r>
          </w:p>
        </w:tc>
        <w:tc>
          <w:tcPr>
            <w:tcW w:type="dxa" w:w="175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190円</w:t>
            </w:r>
          </w:p>
        </w:tc>
        <w:tc>
          <w:tcPr>
            <w:tcW w:type="dxa" w:w="18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207円</w:t>
            </w:r>
          </w:p>
        </w:tc>
        <w:tc>
          <w:tcPr>
            <w:tcW w:type="dxa" w:w="1800"/>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209.0円</w:t>
            </w:r>
          </w:p>
        </w:tc>
      </w:tr>
      <w:tr>
        <w:tc>
          <w:tcPr>
            <w:tcW w:type="dxa" w:w="2500"/>
            <w:shd w:fill="F4F7F7" w:color="auto" w:val="clear"/>
            <w:tcMar>
              <w:top w:type="dxa" w:w="60"/>
              <w:left w:type="dxa" w:w="90"/>
              <w:bottom w:type="dxa" w:w="60"/>
              <w:right w:type="dxa" w:w="90"/>
            </w:tcMar>
            <w:vAlign w:val="center"/>
          </w:tcPr>
          <w:p>
            <w:pPr>
              <w:spacing w:after="0" w:line="260"/>
              <w:jc w:val="left"/>
            </w:pPr>
            <w:r>
              <w:rPr>
                <w:rFonts w:ascii="MS Pゴシック" w:cs="MS Pゴシック" w:eastAsia="MS Pゴシック" w:hAnsi="MS Pゴシック"/>
                <w:b w:val="false"/>
                <w:bCs w:val="false"/>
                <w:color w:val="1A1A1A"/>
                <w:sz w:val="18"/>
                <w:szCs w:val="18"/>
              </w:rPr>
              <w:t xml:space="preserve">51㎥〜（1㎥につき）</w:t>
            </w:r>
          </w:p>
        </w:tc>
        <w:tc>
          <w:tcPr>
            <w:tcW w:type="dxa" w:w="17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200円</w:t>
            </w:r>
          </w:p>
        </w:tc>
        <w:tc>
          <w:tcPr>
            <w:tcW w:type="dxa" w:w="175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220円</w:t>
            </w:r>
          </w:p>
        </w:tc>
        <w:tc>
          <w:tcPr>
            <w:tcW w:type="dxa" w:w="18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240円</w:t>
            </w:r>
          </w:p>
        </w:tc>
        <w:tc>
          <w:tcPr>
            <w:tcW w:type="dxa" w:w="1800"/>
            <w:shd w:fill="F4F7F7" w:color="auto" w:val="clear"/>
            <w:tcMar>
              <w:top w:type="dxa" w:w="60"/>
              <w:left w:type="dxa" w:w="90"/>
              <w:bottom w:type="dxa" w:w="60"/>
              <w:right w:type="dxa" w:w="90"/>
            </w:tcMar>
            <w:vAlign w:val="center"/>
          </w:tcPr>
          <w:p>
            <w:pPr>
              <w:spacing w:after="0" w:line="260"/>
              <w:jc w:val="right"/>
            </w:pPr>
            <w:r>
              <w:rPr>
                <w:rFonts w:ascii="MS Pゴシック" w:cs="MS Pゴシック" w:eastAsia="MS Pゴシック" w:hAnsi="MS Pゴシック"/>
                <w:b w:val="false"/>
                <w:bCs w:val="false"/>
                <w:color w:val="1A1A1A"/>
                <w:sz w:val="18"/>
                <w:szCs w:val="18"/>
              </w:rPr>
              <w:t xml:space="preserve">242.0円</w:t>
            </w:r>
          </w:p>
        </w:tc>
      </w:tr>
    </w:tbl>
    <w:p>
      <w:pPr>
        <w:spacing w:after="200" w:before="40"/>
      </w:pPr>
      <w:r>
        <w:rPr>
          <w:rFonts w:ascii="MS Pゴシック" w:cs="MS Pゴシック" w:eastAsia="MS Pゴシック" w:hAnsi="MS Pゴシック"/>
          <w:color w:val="5F6F74"/>
          <w:sz w:val="17"/>
          <w:szCs w:val="17"/>
        </w:rPr>
        <w:t xml:space="preserve">税込は税抜額に消費税及び地方消費税を加算し、1円未満を切り捨てて算定する。</w:t>
      </w:r>
    </w:p>
    <w:p>
      <w:pPr>
        <w:spacing w:after="40" w:before="120" w:line="300"/>
      </w:pPr>
      <w:r>
        <w:rPr>
          <w:rFonts w:ascii="MS Pゴシック" w:cs="MS Pゴシック" w:eastAsia="MS Pゴシック" w:hAnsi="MS Pゴシック"/>
          <w:b/>
          <w:bCs/>
          <w:color w:val="1A1A1A"/>
          <w:sz w:val="20"/>
          <w:szCs w:val="20"/>
        </w:rPr>
        <w:t xml:space="preserve">■ 税抜単価は整数に丸めている</w:t>
      </w:r>
    </w:p>
    <w:p>
      <w:pPr>
        <w:spacing w:after="120" w:before="0" w:line="300"/>
        <w:ind w:left="240"/>
      </w:pPr>
      <w:r>
        <w:rPr>
          <w:rFonts w:ascii="MS Pゴシック" w:cs="MS Pゴシック" w:eastAsia="MS Pゴシック" w:hAnsi="MS Pゴシック"/>
          <w:color w:val="1A1A1A"/>
          <w:sz w:val="21"/>
          <w:szCs w:val="21"/>
        </w:rPr>
        <w:t xml:space="preserve">中心案の税込80.3円は税抜72.727…円ではなく、税抜73円を定めた結果である。政策検討用の税込値から逆算するのではなく、条例に載せる税抜単価を先に決め、そこから税込を導いている。</w:t>
      </w:r>
    </w:p>
    <w:p>
      <w:pPr>
        <w:spacing w:after="40" w:before="120" w:line="300"/>
      </w:pPr>
      <w:r>
        <w:rPr>
          <w:rFonts w:ascii="MS Pゴシック" w:cs="MS Pゴシック" w:eastAsia="MS Pゴシック" w:hAnsi="MS Pゴシック"/>
          <w:b/>
          <w:bCs/>
          <w:color w:val="1A1A1A"/>
          <w:sz w:val="20"/>
          <w:szCs w:val="20"/>
        </w:rPr>
        <w:t xml:space="preserve">■ 改正対象は2条例</w:t>
      </w:r>
    </w:p>
    <w:p>
      <w:pPr>
        <w:spacing w:after="120" w:before="0" w:line="300"/>
        <w:ind w:left="240"/>
      </w:pPr>
      <w:r>
        <w:rPr>
          <w:rFonts w:ascii="MS Pゴシック" w:cs="MS Pゴシック" w:eastAsia="MS Pゴシック" w:hAnsi="MS Pゴシック"/>
          <w:color w:val="1A1A1A"/>
          <w:sz w:val="21"/>
          <w:szCs w:val="21"/>
        </w:rPr>
        <w:t xml:space="preserve">公共下水道条例と漁業集落排水処理施設条例の別表はいずれも同額であり、両方を改正する必要がある。</w:t>
      </w:r>
    </w:p>
    <w:p>
      <w:pPr>
        <w:spacing w:after="40" w:before="120" w:line="300"/>
      </w:pPr>
      <w:r>
        <w:rPr>
          <w:rFonts w:ascii="MS Pゴシック" w:cs="MS Pゴシック" w:eastAsia="MS Pゴシック" w:hAnsi="MS Pゴシック"/>
          <w:b/>
          <w:bCs/>
          <w:color w:val="1A1A1A"/>
          <w:sz w:val="20"/>
          <w:szCs w:val="20"/>
        </w:rPr>
        <w:t xml:space="preserve">■ 公衆浴場汚水の扱いが未定</w:t>
      </w:r>
    </w:p>
    <w:p>
      <w:pPr>
        <w:spacing w:after="120" w:before="0" w:line="300"/>
        <w:ind w:left="240"/>
      </w:pPr>
      <w:r>
        <w:rPr>
          <w:rFonts w:ascii="MS Pゴシック" w:cs="MS Pゴシック" w:eastAsia="MS Pゴシック" w:hAnsi="MS Pゴシック"/>
          <w:color w:val="1A1A1A"/>
          <w:sz w:val="21"/>
          <w:szCs w:val="21"/>
        </w:rPr>
        <w:t xml:space="preserve">現行の公衆浴場汚水は税抜で基本使用料1,008円＋6㎥〜57円である。令和7年度の調定データからは適用者を確認できないため今回の試算対象外としているが、据え置くのか一般汚水と同率で改定するのかを決める必要がある。</w:t>
      </w:r>
    </w:p>
    <w:p>
      <w:pPr>
        <w:spacing w:after="40" w:before="120" w:line="300"/>
      </w:pPr>
      <w:r>
        <w:rPr>
          <w:rFonts w:ascii="MS Pゴシック" w:cs="MS Pゴシック" w:eastAsia="MS Pゴシック" w:hAnsi="MS Pゴシック"/>
          <w:b/>
          <w:bCs/>
          <w:color w:val="1A1A1A"/>
          <w:sz w:val="20"/>
          <w:szCs w:val="20"/>
        </w:rPr>
        <w:t xml:space="preserve">■ 端数処理</w:t>
      </w:r>
    </w:p>
    <w:p>
      <w:pPr>
        <w:spacing w:after="120" w:before="0" w:line="300"/>
        <w:ind w:left="240"/>
      </w:pPr>
      <w:r>
        <w:rPr>
          <w:rFonts w:ascii="MS Pゴシック" w:cs="MS Pゴシック" w:eastAsia="MS Pゴシック" w:hAnsi="MS Pゴシック"/>
          <w:color w:val="1A1A1A"/>
          <w:sz w:val="21"/>
          <w:szCs w:val="21"/>
        </w:rPr>
        <w:t xml:space="preserve">2か月分の請求額は「税抜額×1.1」の1円未満を切り捨てて算定している。改正にあたっては端数処理の方法を条文上明確にする。</w:t>
      </w:r>
    </w:p>
    <w:p>
      <w:pPr>
        <w:pStyle w:val="Heading1"/>
        <w:keepNext/>
        <w:pBdr>
          <w:bottom w:val="single" w:color="12939E" w:sz="12" w:space="4"/>
        </w:pBdr>
        <w:spacing w:after="160" w:before="320"/>
      </w:pPr>
      <w:r>
        <w:rPr>
          <w:rFonts w:ascii="MS Pゴシック" w:cs="MS Pゴシック" w:eastAsia="MS Pゴシック" w:hAnsi="MS Pゴシック"/>
          <w:b/>
          <w:bCs/>
          <w:color w:val="1A1A1A"/>
          <w:sz w:val="26"/>
          <w:szCs w:val="26"/>
        </w:rPr>
        <w:t xml:space="preserve">9　留意事項</w:t>
      </w:r>
    </w:p>
    <w:p>
      <w:pPr>
        <w:spacing w:after="40" w:before="120" w:line="300"/>
      </w:pPr>
      <w:r>
        <w:rPr>
          <w:rFonts w:ascii="MS Pゴシック" w:cs="MS Pゴシック" w:eastAsia="MS Pゴシック" w:hAnsi="MS Pゴシック"/>
          <w:b/>
          <w:bCs/>
          <w:color w:val="1A1A1A"/>
          <w:sz w:val="20"/>
          <w:szCs w:val="20"/>
        </w:rPr>
        <w:t xml:space="preserve">■ 料金表は暫定である</w:t>
      </w:r>
    </w:p>
    <w:p>
      <w:pPr>
        <w:spacing w:after="120" w:before="0" w:line="300"/>
        <w:ind w:left="240"/>
      </w:pPr>
      <w:r>
        <w:rPr>
          <w:rFonts w:ascii="MS Pゴシック" w:cs="MS Pゴシック" w:eastAsia="MS Pゴシック" w:hAnsi="MS Pゴシック"/>
          <w:color w:val="1A1A1A"/>
          <w:sz w:val="21"/>
          <w:szCs w:val="21"/>
        </w:rPr>
        <w:t xml:space="preserve">中心案の11〜50㎥（税抜190円）は、平均増収率が約10%になるよう令和7年度の利用分布から逆算したものである。毎月検針の大口利用者のデータが一部欠けているため、51㎥〜から得られる増収が過小に評価され、その不足分を11〜50㎥で余分に回収する設計になっている可能性がある。したがって、データ不足は増収額だけでなく料金単価そのものにも影響する。6〜10㎥の単価差を縮小するという政策方向は本資料で議論できるが、73円・190円・220円を最終料金表として確定するのは年間調定データの補完後とすべきである。</w:t>
      </w:r>
    </w:p>
    <w:p>
      <w:pPr>
        <w:spacing w:after="40" w:before="120" w:line="300"/>
      </w:pPr>
      <w:r>
        <w:rPr>
          <w:rFonts w:ascii="MS Pゴシック" w:cs="MS Pゴシック" w:eastAsia="MS Pゴシック" w:hAnsi="MS Pゴシック"/>
          <w:b/>
          <w:bCs/>
          <w:color w:val="1A1A1A"/>
          <w:sz w:val="20"/>
          <w:szCs w:val="20"/>
        </w:rPr>
        <w:t xml:space="preserve">■ 調定データの範囲</w:t>
      </w:r>
    </w:p>
    <w:p>
      <w:pPr>
        <w:spacing w:after="120" w:before="0" w:line="300"/>
        <w:ind w:left="240"/>
      </w:pPr>
      <w:r>
        <w:rPr>
          <w:rFonts w:ascii="MS Pゴシック" w:cs="MS Pゴシック" w:eastAsia="MS Pゴシック" w:hAnsi="MS Pゴシック"/>
          <w:color w:val="1A1A1A"/>
          <w:sz w:val="21"/>
          <w:szCs w:val="21"/>
        </w:rPr>
        <w:t xml:space="preserve">本資料の増収試算は、令和7年度の奇数月6回調定（9,070件・42,987,132円）に基づく。通常の隔月検針者については概ね12か月相当だが、偶数月調定および毎月検針者の一部を含まない。</w:t>
      </w:r>
    </w:p>
    <w:p>
      <w:pPr>
        <w:spacing w:after="40" w:before="120" w:line="300"/>
      </w:pPr>
      <w:r>
        <w:rPr>
          <w:rFonts w:ascii="MS Pゴシック" w:cs="MS Pゴシック" w:eastAsia="MS Pゴシック" w:hAnsi="MS Pゴシック"/>
          <w:b/>
          <w:bCs/>
          <w:color w:val="1A1A1A"/>
          <w:sz w:val="20"/>
          <w:szCs w:val="20"/>
        </w:rPr>
        <w:t xml:space="preserve">■ 増収額は平年度ベース</w:t>
      </w:r>
    </w:p>
    <w:p>
      <w:pPr>
        <w:spacing w:after="120" w:before="0" w:line="300"/>
        <w:ind w:left="240"/>
      </w:pPr>
      <w:r>
        <w:rPr>
          <w:rFonts w:ascii="MS Pゴシック" w:cs="MS Pゴシック" w:eastAsia="MS Pゴシック" w:hAnsi="MS Pゴシック"/>
          <w:color w:val="1A1A1A"/>
          <w:sz w:val="21"/>
          <w:szCs w:val="21"/>
        </w:rPr>
        <w:t xml:space="preserve">施行日・検針周期・施行日をまたぐ2か月請求の扱いが未定のため、初年度影響額は算定していない。施行日確定後に初年度影響額と平年度影響額を分けて示す必要がある。</w:t>
      </w:r>
    </w:p>
    <w:p>
      <w:pPr>
        <w:spacing w:after="40" w:before="120" w:line="300"/>
      </w:pPr>
      <w:r>
        <w:rPr>
          <w:rFonts w:ascii="MS Pゴシック" w:cs="MS Pゴシック" w:eastAsia="MS Pゴシック" w:hAnsi="MS Pゴシック"/>
          <w:b/>
          <w:bCs/>
          <w:color w:val="1A1A1A"/>
          <w:sz w:val="20"/>
          <w:szCs w:val="20"/>
        </w:rPr>
        <w:t xml:space="preserve">■ 使用水量の推計</w:t>
      </w:r>
    </w:p>
    <w:p>
      <w:pPr>
        <w:spacing w:after="120" w:before="0" w:line="300"/>
        <w:ind w:left="240"/>
      </w:pPr>
      <w:r>
        <w:rPr>
          <w:rFonts w:ascii="MS Pゴシック" w:cs="MS Pゴシック" w:eastAsia="MS Pゴシック" w:hAnsi="MS Pゴシック"/>
          <w:color w:val="1A1A1A"/>
          <w:sz w:val="21"/>
          <w:szCs w:val="21"/>
        </w:rPr>
        <w:t xml:space="preserve">調定明細に使用水量の記載がないため、請求金額から算定式を逆引きして推計している。基本料金帯（2,217円）は1〜10㎥のいずれでも同額のため水量を特定できず、推計の対象外としている。ただし改定後の金額には影響しない。</w:t>
      </w:r>
    </w:p>
    <w:p>
      <w:pPr>
        <w:spacing w:after="40" w:before="120" w:line="300"/>
      </w:pPr>
      <w:r>
        <w:rPr>
          <w:rFonts w:ascii="MS Pゴシック" w:cs="MS Pゴシック" w:eastAsia="MS Pゴシック" w:hAnsi="MS Pゴシック"/>
          <w:b/>
          <w:bCs/>
          <w:color w:val="1A1A1A"/>
          <w:sz w:val="20"/>
          <w:szCs w:val="20"/>
        </w:rPr>
        <w:t xml:space="preserve">■ 経費回収率の定義</w:t>
      </w:r>
    </w:p>
    <w:p>
      <w:pPr>
        <w:spacing w:after="120" w:before="0" w:line="300"/>
        <w:ind w:left="240"/>
      </w:pPr>
      <w:r>
        <w:rPr>
          <w:rFonts w:ascii="MS Pゴシック" w:cs="MS Pゴシック" w:eastAsia="MS Pゴシック" w:hAnsi="MS Pゴシック"/>
          <w:color w:val="1A1A1A"/>
          <w:sz w:val="21"/>
          <w:szCs w:val="21"/>
        </w:rPr>
        <w:t xml:space="preserve">本資料の参考値は決算統計32表の汚水処理費（維持管理費の汚水分のみ）に対する使用料収入の比率である。経営戦略が用いる経費回収率は算定範囲が異なり、直接比較はできない。</w:t>
      </w:r>
    </w:p>
    <w:p>
      <w:pPr>
        <w:spacing w:after="40" w:before="120" w:line="300"/>
      </w:pPr>
      <w:r>
        <w:rPr>
          <w:rFonts w:ascii="MS Pゴシック" w:cs="MS Pゴシック" w:eastAsia="MS Pゴシック" w:hAnsi="MS Pゴシック"/>
          <w:b/>
          <w:bCs/>
          <w:color w:val="1A1A1A"/>
          <w:sz w:val="20"/>
          <w:szCs w:val="20"/>
        </w:rPr>
        <w:t xml:space="preserve">■ 令和8年度予算との突合</w:t>
      </w:r>
    </w:p>
    <w:p>
      <w:pPr>
        <w:spacing w:after="120" w:before="0" w:line="300"/>
        <w:ind w:left="240"/>
      </w:pPr>
      <w:r>
        <w:rPr>
          <w:rFonts w:ascii="MS Pゴシック" w:cs="MS Pゴシック" w:eastAsia="MS Pゴシック" w:hAnsi="MS Pゴシック"/>
          <w:color w:val="1A1A1A"/>
          <w:sz w:val="21"/>
          <w:szCs w:val="21"/>
        </w:rPr>
        <w:t xml:space="preserve">外部レビューにおいて、令和8年度予算の下水道使用料が41,906千円であるのに対し、経営戦略の採用シミュレーションの令和8年度使用料収入は公共44,463千円・漁集7,810千円（計52,273千円）であるとの指摘があった。この差の理由は本資料の分析範囲では確認できていない。打合せ前に予算と経営戦略の収入前提を突合しておく必要がある。</w:t>
      </w:r>
    </w:p>
    <w:p>
      <w:pPr>
        <w:pStyle w:val="Heading1"/>
        <w:keepNext/>
        <w:pBdr>
          <w:bottom w:val="single" w:color="12939E" w:sz="12" w:space="4"/>
        </w:pBdr>
        <w:spacing w:after="160" w:before="320"/>
      </w:pPr>
      <w:r>
        <w:rPr>
          <w:rFonts w:ascii="MS Pゴシック" w:cs="MS Pゴシック" w:eastAsia="MS Pゴシック" w:hAnsi="MS Pゴシック"/>
          <w:b/>
          <w:bCs/>
          <w:color w:val="1A1A1A"/>
          <w:sz w:val="26"/>
          <w:szCs w:val="26"/>
        </w:rPr>
        <w:t xml:space="preserve">参考　数値の出典</w:t>
      </w:r>
    </w:p>
    <w:p>
      <w:pPr>
        <w:spacing w:after="60" w:before="0" w:line="300"/>
      </w:pPr>
      <w:r>
        <w:rPr>
          <w:rFonts w:ascii="MS Pゴシック" w:cs="MS Pゴシック" w:eastAsia="MS Pゴシック" w:hAnsi="MS Pゴシック"/>
          <w:color w:val="1A1A1A"/>
          <w:sz w:val="19"/>
          <w:szCs w:val="19"/>
        </w:rPr>
        <w:t xml:space="preserve">・令和7年度 調定簿明細（漁業集落排水・公共下水道）　</w:t>
      </w:r>
      <w:r>
        <w:rPr>
          <w:rFonts w:ascii="MS Pゴシック" w:cs="MS Pゴシック" w:eastAsia="MS Pゴシック" w:hAnsi="MS Pゴシック"/>
          <w:color w:val="5F6F74"/>
          <w:sz w:val="19"/>
          <w:szCs w:val="19"/>
        </w:rPr>
        <w:t xml:space="preserve">調定件数・調定額・金額別度数分布</w:t>
      </w:r>
    </w:p>
    <w:p>
      <w:pPr>
        <w:spacing w:after="60" w:before="0" w:line="300"/>
      </w:pPr>
      <w:r>
        <w:rPr>
          <w:rFonts w:ascii="MS Pゴシック" w:cs="MS Pゴシック" w:eastAsia="MS Pゴシック" w:hAnsi="MS Pゴシック"/>
          <w:color w:val="1A1A1A"/>
          <w:sz w:val="19"/>
          <w:szCs w:val="19"/>
        </w:rPr>
        <w:t xml:space="preserve">・【R7】使用料集計ブック　</w:t>
      </w:r>
      <w:r>
        <w:rPr>
          <w:rFonts w:ascii="MS Pゴシック" w:cs="MS Pゴシック" w:eastAsia="MS Pゴシック" w:hAnsi="MS Pゴシック"/>
          <w:color w:val="5F6F74"/>
          <w:sz w:val="19"/>
          <w:szCs w:val="19"/>
        </w:rPr>
        <w:t xml:space="preserve">金額別度数分布、水量区分別構成</w:t>
      </w:r>
    </w:p>
    <w:p>
      <w:pPr>
        <w:spacing w:after="60" w:before="0" w:line="300"/>
      </w:pPr>
      <w:r>
        <w:rPr>
          <w:rFonts w:ascii="MS Pゴシック" w:cs="MS Pゴシック" w:eastAsia="MS Pゴシック" w:hAnsi="MS Pゴシック"/>
          <w:color w:val="1A1A1A"/>
          <w:sz w:val="19"/>
          <w:szCs w:val="19"/>
        </w:rPr>
        <w:t xml:space="preserve">・令和6年度 地方公営企業決算状況調査 32表・40表　</w:t>
      </w:r>
      <w:r>
        <w:rPr>
          <w:rFonts w:ascii="MS Pゴシック" w:cs="MS Pゴシック" w:eastAsia="MS Pゴシック" w:hAnsi="MS Pゴシック"/>
          <w:color w:val="5F6F74"/>
          <w:sz w:val="19"/>
          <w:szCs w:val="19"/>
        </w:rPr>
        <w:t xml:space="preserve">汚水処理費、使用料収入、有収水量、繰入金</w:t>
      </w:r>
    </w:p>
    <w:p>
      <w:pPr>
        <w:spacing w:after="60" w:before="0" w:line="300"/>
      </w:pPr>
      <w:r>
        <w:rPr>
          <w:rFonts w:ascii="MS Pゴシック" w:cs="MS Pゴシック" w:eastAsia="MS Pゴシック" w:hAnsi="MS Pゴシック"/>
          <w:color w:val="1A1A1A"/>
          <w:sz w:val="19"/>
          <w:szCs w:val="19"/>
        </w:rPr>
        <w:t xml:space="preserve">・階上町下水道事業経営戦略（改定）令和7年2月　</w:t>
      </w:r>
      <w:r>
        <w:rPr>
          <w:rFonts w:ascii="MS Pゴシック" w:cs="MS Pゴシック" w:eastAsia="MS Pゴシック" w:hAnsi="MS Pゴシック"/>
          <w:color w:val="5F6F74"/>
          <w:sz w:val="19"/>
          <w:szCs w:val="19"/>
        </w:rPr>
        <w:t xml:space="preserve">使用料収入の見込み、経営目標、近隣比較（表2.9）</w:t>
      </w:r>
    </w:p>
    <w:p>
      <w:pPr>
        <w:spacing w:after="60" w:before="0" w:line="300"/>
      </w:pPr>
      <w:r>
        <w:rPr>
          <w:rFonts w:ascii="MS Pゴシック" w:cs="MS Pゴシック" w:eastAsia="MS Pゴシック" w:hAnsi="MS Pゴシック"/>
          <w:color w:val="1A1A1A"/>
          <w:sz w:val="19"/>
          <w:szCs w:val="19"/>
        </w:rPr>
        <w:t xml:space="preserve">・階上町公共下水道条例・漁業集落排水処理施設条例　</w:t>
      </w:r>
      <w:r>
        <w:rPr>
          <w:rFonts w:ascii="MS Pゴシック" w:cs="MS Pゴシック" w:eastAsia="MS Pゴシック" w:hAnsi="MS Pゴシック"/>
          <w:color w:val="5F6F74"/>
          <w:sz w:val="19"/>
          <w:szCs w:val="19"/>
        </w:rPr>
        <w:t xml:space="preserve">別表の税抜単価、消費税の加算と端数処理</w:t>
      </w:r>
    </w:p>
    <w:p>
      <w:pPr>
        <w:spacing w:after="120" w:before="160" w:line="300"/>
      </w:pPr>
      <w:r>
        <w:rPr>
          <w:rFonts w:ascii="MS Pゴシック" w:cs="MS Pゴシック" w:eastAsia="MS Pゴシック" w:hAnsi="MS Pゴシック"/>
          <w:color w:val="5F6F74"/>
          <w:sz w:val="19"/>
          <w:szCs w:val="19"/>
        </w:rPr>
        <w:t xml:space="preserve">本資料の数値は、別添の試算エビデンス（Excel）で全て追跡できる。</w:t>
      </w:r>
    </w:p>
    <w:sectPr>
      <w:headerReference w:type="default" r:id="rId7"/>
      <w:footerReference w:type="default" r:id="rId8"/>
      <w:pgSz w:w="11905" w:h="16837" w:orient="portrait"/>
      <w:pgMar w:top="1247"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S Pゴシック" w:cs="MS Pゴシック" w:eastAsia="MS Pゴシック" w:hAnsi="MS Pゴシック"/>
        <w:color w:val="5F6F7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MS Pゴシック" w:cs="MS Pゴシック" w:eastAsia="MS Pゴシック" w:hAnsi="MS Pゴシック"/>
        <w:color w:val="5F6F74"/>
        <w:sz w:val="16"/>
        <w:szCs w:val="16"/>
      </w:rPr>
      <w:t xml:space="preserve">階上町下水道使用料の改定について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Pゴシック" w:cs="MS Pゴシック" w:eastAsia="MS Pゴシック" w:hAnsi="MS Pゴシック"/>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42b074d0d8715d996865491d42ce66cf06a42d.png"/><Relationship Id="rId10" Type="http://schemas.openxmlformats.org/officeDocument/2006/relationships/image" Target="media/eeb1cadc177ca6bc5e61bd09fee459c8b7905f31.png"/><Relationship Id="rId11" Type="http://schemas.openxmlformats.org/officeDocument/2006/relationships/image" Target="media/e7e4ed396ac1144e49ac9128f0755c300aeaa914.png"/><Relationship Id="rId12" Type="http://schemas.openxmlformats.org/officeDocument/2006/relationships/image" Target="media/b568c25a07205c7107292efedb78dd37990a920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2026-09-14T14:46:28.939Z</dcterms:created>
  <dcterms:modified xsi:type="dcterms:W3CDTF">2026-09-14T14:46:28.939Z</dcterms:modified>
</cp:coreProperties>
</file>

<file path=docProps/custom.xml><?xml version="1.0" encoding="utf-8"?>
<Properties xmlns="http://schemas.openxmlformats.org/officeDocument/2006/custom-properties" xmlns:vt="http://schemas.openxmlformats.org/officeDocument/2006/docPropsVTypes"/>
</file>