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eastAsia="游ゴシック"/>
          <w:b w:val="0"/>
          <w:sz w:val="24"/>
        </w:rPr>
        <w:t>大雪地区広域連合　第10期介護保険事業計画策定支援業務</w:t>
      </w:r>
    </w:p>
    <w:p>
      <w:pPr>
        <w:spacing w:after="40"/>
        <w:jc w:val="center"/>
      </w:pPr>
      <w:r>
        <w:rPr>
          <w:rFonts w:ascii="游ゴシック" w:hAnsi="游ゴシック" w:eastAsia="游ゴシック"/>
          <w:b/>
          <w:color w:val="1F3864"/>
          <w:sz w:val="34"/>
        </w:rPr>
        <w:t>アンケート調査の分析　点検箇所と手順</w:t>
      </w:r>
    </w:p>
    <w:p>
      <w:pPr>
        <w:spacing w:after="80"/>
        <w:jc w:val="center"/>
      </w:pPr>
      <w:r>
        <w:rPr>
          <w:rFonts w:ascii="游ゴシック" w:hAnsi="游ゴシック" w:eastAsia="游ゴシック"/>
          <w:b w:val="0"/>
          <w:sz w:val="20"/>
        </w:rPr>
        <w:t>社内チェック用　　基準日　令和8年9月25日</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本書は</w:t>
      </w:r>
      <w:r>
        <w:rPr>
          <w:rFonts w:ascii="游ゴシック" w:hAnsi="游ゴシック" w:eastAsia="游ゴシック"/>
          <w:b/>
          <w:sz w:val="21"/>
        </w:rPr>
        <w:t>社内の点検のための資料</w:t>
      </w:r>
      <w:r>
        <w:rPr>
          <w:rFonts w:ascii="游ゴシック" w:hAnsi="游ゴシック" w:eastAsia="游ゴシック"/>
          <w:b w:val="0"/>
          <w:sz w:val="21"/>
        </w:rPr>
        <w:t>です。発注者への提出は想定していません。発注者へ提出する報告は別冊「アンケート調査の分析　令和8年9月　業務報告」です。</w:t>
      </w:r>
    </w:p>
    <w:p>
      <w:pPr>
        <w:spacing w:after="80"/>
      </w:pPr>
      <w:r>
        <w:rPr>
          <w:rFonts w:ascii="游ゴシック" w:hAnsi="游ゴシック" w:eastAsia="游ゴシック"/>
          <w:b/>
          <w:sz w:val="21"/>
        </w:rPr>
        <w:t>この業務に携わっていない方でも点検できるように</w:t>
      </w:r>
      <w:r>
        <w:rPr>
          <w:rFonts w:ascii="游ゴシック" w:hAnsi="游ゴシック" w:eastAsia="游ゴシック"/>
          <w:b w:val="0"/>
          <w:sz w:val="21"/>
        </w:rPr>
        <w:t>、何を・どこで・どうやって確かめるのかを書いています。件数・シート数・測定値はいずれも実物又はソースから数えており、本書に固定値は書いていません。</w:t>
      </w:r>
    </w:p>
    <w:p>
      <w:pPr>
        <w:keepNext/>
        <w:spacing w:before="280" w:after="120"/>
      </w:pPr>
      <w:r>
        <w:rPr>
          <w:rFonts w:ascii="游ゴシック" w:hAnsi="游ゴシック" w:eastAsia="游ゴシック"/>
          <w:b/>
          <w:color w:val="1F3864"/>
          <w:sz w:val="26"/>
        </w:rPr>
        <w:t>第1節　この資料の使い方と点検の3層</w:t>
      </w:r>
    </w:p>
    <w:p>
      <w:pPr>
        <w:spacing w:after="80"/>
      </w:pPr>
      <w:r>
        <w:rPr>
          <w:rFonts w:ascii="游ゴシック" w:hAnsi="游ゴシック" w:eastAsia="游ゴシック"/>
          <w:b w:val="0"/>
          <w:sz w:val="21"/>
        </w:rPr>
        <w:t>点検を3層に分けています。</w:t>
      </w:r>
      <w:r>
        <w:rPr>
          <w:rFonts w:ascii="游ゴシック" w:hAnsi="游ゴシック" w:eastAsia="游ゴシック"/>
          <w:b/>
          <w:sz w:val="21"/>
        </w:rPr>
        <w:t>上の層ほど短時間で・機械的にでき、下の層ほど業務の理解を要します。</w:t>
      </w:r>
      <w:r>
        <w:rPr>
          <w:rFonts w:ascii="游ゴシック" w:hAnsi="游ゴシック" w:eastAsia="游ゴシック"/>
          <w:b w:val="0"/>
          <w:sz w:val="21"/>
        </w:rPr>
        <w:t>時間が取れない場合は第1層だけでも行ってください。第1層は誤りの型のうち「出力が壊れている」「自己点検に反している」をすべて拾います。</w:t>
      </w:r>
    </w:p>
    <w:p>
      <w:pPr>
        <w:keepNext/>
        <w:spacing w:before="160" w:after="40"/>
      </w:pPr>
      <w:r>
        <w:rPr>
          <w:rFonts w:ascii="游ゴシック" w:hAnsi="游ゴシック" w:eastAsia="游ゴシック"/>
          <w:b/>
          <w:sz w:val="20"/>
        </w:rPr>
        <w:t>表1　点検の3層</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8"/>
              </w:rPr>
              <w:t>層</w:t>
            </w:r>
          </w:p>
        </w:tc>
        <w:tc>
          <w:tcPr>
            <w:tcW w:type="dxa" w:w="3175"/>
            <w:shd w:val="clear" w:color="auto" w:fill="1F3864"/>
            <w:vAlign w:val="center"/>
          </w:tcPr>
          <w:p>
            <w:pPr>
              <w:spacing w:after="0"/>
              <w:jc w:val="center"/>
            </w:pPr>
            <w:r>
              <w:rPr>
                <w:rFonts w:ascii="游ゴシック" w:hAnsi="游ゴシック" w:eastAsia="游ゴシック"/>
                <w:b/>
                <w:color w:val="FFFFFF"/>
                <w:sz w:val="18"/>
              </w:rPr>
              <w:t>何を確かめるか</w:t>
            </w:r>
          </w:p>
        </w:tc>
        <w:tc>
          <w:tcPr>
            <w:tcW w:type="dxa" w:w="1247"/>
            <w:shd w:val="clear" w:color="auto" w:fill="1F3864"/>
            <w:vAlign w:val="center"/>
          </w:tcPr>
          <w:p>
            <w:pPr>
              <w:spacing w:after="0"/>
              <w:jc w:val="center"/>
            </w:pPr>
            <w:r>
              <w:rPr>
                <w:rFonts w:ascii="游ゴシック" w:hAnsi="游ゴシック" w:eastAsia="游ゴシック"/>
                <w:b/>
                <w:color w:val="FFFFFF"/>
                <w:sz w:val="18"/>
              </w:rPr>
              <w:t>だれが</w:t>
            </w:r>
          </w:p>
        </w:tc>
        <w:tc>
          <w:tcPr>
            <w:tcW w:type="dxa" w:w="794"/>
            <w:shd w:val="clear" w:color="auto" w:fill="1F3864"/>
            <w:vAlign w:val="center"/>
          </w:tcPr>
          <w:p>
            <w:pPr>
              <w:spacing w:after="0"/>
              <w:jc w:val="center"/>
            </w:pPr>
            <w:r>
              <w:rPr>
                <w:rFonts w:ascii="游ゴシック" w:hAnsi="游ゴシック" w:eastAsia="游ゴシック"/>
                <w:b/>
                <w:color w:val="FFFFFF"/>
                <w:sz w:val="18"/>
              </w:rPr>
              <w:t>目安</w:t>
            </w:r>
          </w:p>
        </w:tc>
        <w:tc>
          <w:tcPr>
            <w:tcW w:type="dxa" w:w="3742"/>
            <w:shd w:val="clear" w:color="auto" w:fill="1F3864"/>
            <w:vAlign w:val="center"/>
          </w:tcPr>
          <w:p>
            <w:pPr>
              <w:spacing w:after="0"/>
              <w:jc w:val="center"/>
            </w:pPr>
            <w:r>
              <w:rPr>
                <w:rFonts w:ascii="游ゴシック" w:hAnsi="游ゴシック" w:eastAsia="游ゴシック"/>
                <w:b/>
                <w:color w:val="FFFFFF"/>
                <w:sz w:val="18"/>
              </w:rPr>
              <w:t>できること</w:t>
            </w:r>
          </w:p>
        </w:tc>
      </w:tr>
      <w:tr>
        <w:trPr>
          <w:cantSplit/>
        </w:trPr>
        <w:tc>
          <w:tcPr>
            <w:tcW w:type="dxa" w:w="794"/>
            <w:vAlign w:val="center"/>
          </w:tcPr>
          <w:p>
            <w:pPr>
              <w:spacing w:after="0"/>
              <w:jc w:val="center"/>
            </w:pPr>
            <w:r>
              <w:rPr>
                <w:rFonts w:ascii="游ゴシック" w:hAnsi="游ゴシック" w:eastAsia="游ゴシック"/>
                <w:b w:val="0"/>
                <w:sz w:val="18"/>
              </w:rPr>
              <w:t>第1層</w:t>
            </w:r>
          </w:p>
        </w:tc>
        <w:tc>
          <w:tcPr>
            <w:tcW w:type="dxa" w:w="3175"/>
            <w:vAlign w:val="center"/>
          </w:tcPr>
          <w:p>
            <w:pPr>
              <w:spacing w:after="0"/>
            </w:pPr>
            <w:r>
              <w:rPr>
                <w:rFonts w:ascii="游ゴシック" w:hAnsi="游ゴシック" w:eastAsia="游ゴシック"/>
                <w:b w:val="0"/>
                <w:sz w:val="18"/>
              </w:rPr>
              <w:t>スクリプトを再実行して終了コード0であること・docx が validate.py に適合すること</w:t>
            </w:r>
          </w:p>
        </w:tc>
        <w:tc>
          <w:tcPr>
            <w:tcW w:type="dxa" w:w="1247"/>
            <w:vAlign w:val="center"/>
          </w:tcPr>
          <w:p>
            <w:pPr>
              <w:spacing w:after="0"/>
              <w:jc w:val="center"/>
            </w:pPr>
            <w:r>
              <w:rPr>
                <w:rFonts w:ascii="游ゴシック" w:hAnsi="游ゴシック" w:eastAsia="游ゴシック"/>
                <w:b w:val="0"/>
                <w:sz w:val="18"/>
              </w:rPr>
              <w:t>どなたでも</w:t>
            </w:r>
          </w:p>
        </w:tc>
        <w:tc>
          <w:tcPr>
            <w:tcW w:type="dxa" w:w="794"/>
            <w:vAlign w:val="center"/>
          </w:tcPr>
          <w:p>
            <w:pPr>
              <w:spacing w:after="0"/>
              <w:jc w:val="center"/>
            </w:pPr>
            <w:r>
              <w:rPr>
                <w:rFonts w:ascii="游ゴシック" w:hAnsi="游ゴシック" w:eastAsia="游ゴシック"/>
                <w:b w:val="0"/>
                <w:sz w:val="18"/>
              </w:rPr>
              <w:t>30分</w:t>
            </w:r>
          </w:p>
        </w:tc>
        <w:tc>
          <w:tcPr>
            <w:tcW w:type="dxa" w:w="3742"/>
            <w:vAlign w:val="center"/>
          </w:tcPr>
          <w:p>
            <w:pPr>
              <w:spacing w:after="0"/>
            </w:pPr>
            <w:r>
              <w:rPr>
                <w:rFonts w:ascii="游ゴシック" w:hAnsi="游ゴシック" w:eastAsia="游ゴシック"/>
                <w:b w:val="0"/>
                <w:sz w:val="18"/>
              </w:rPr>
              <w:t>出力が壊れていないこと・自己点検に適合すること</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第2層</w:t>
            </w:r>
          </w:p>
        </w:tc>
        <w:tc>
          <w:tcPr>
            <w:tcW w:type="dxa" w:w="3175"/>
            <w:shd w:val="clear" w:color="auto" w:fill="F2F5FA"/>
            <w:vAlign w:val="center"/>
          </w:tcPr>
          <w:p>
            <w:pPr>
              <w:spacing w:after="0"/>
            </w:pPr>
            <w:r>
              <w:rPr>
                <w:rFonts w:ascii="游ゴシック" w:hAnsi="游ゴシック" w:eastAsia="游ゴシック"/>
                <w:b w:val="0"/>
                <w:sz w:val="18"/>
              </w:rPr>
              <w:t>数値の出所を辿る。じか書き・固定値・出所の食い違い</w:t>
            </w:r>
          </w:p>
        </w:tc>
        <w:tc>
          <w:tcPr>
            <w:tcW w:type="dxa" w:w="1247"/>
            <w:shd w:val="clear" w:color="auto" w:fill="F2F5FA"/>
            <w:vAlign w:val="center"/>
          </w:tcPr>
          <w:p>
            <w:pPr>
              <w:spacing w:after="0"/>
              <w:jc w:val="center"/>
            </w:pPr>
            <w:r>
              <w:rPr>
                <w:rFonts w:ascii="游ゴシック" w:hAnsi="游ゴシック" w:eastAsia="游ゴシック"/>
                <w:b w:val="0"/>
                <w:sz w:val="18"/>
              </w:rPr>
              <w:t>算定を見た方</w:t>
            </w:r>
          </w:p>
        </w:tc>
        <w:tc>
          <w:tcPr>
            <w:tcW w:type="dxa" w:w="794"/>
            <w:shd w:val="clear" w:color="auto" w:fill="F2F5FA"/>
            <w:vAlign w:val="center"/>
          </w:tcPr>
          <w:p>
            <w:pPr>
              <w:spacing w:after="0"/>
              <w:jc w:val="center"/>
            </w:pPr>
            <w:r>
              <w:rPr>
                <w:rFonts w:ascii="游ゴシック" w:hAnsi="游ゴシック" w:eastAsia="游ゴシック"/>
                <w:b w:val="0"/>
                <w:sz w:val="18"/>
              </w:rPr>
              <w:t>2〜3時間</w:t>
            </w:r>
          </w:p>
        </w:tc>
        <w:tc>
          <w:tcPr>
            <w:tcW w:type="dxa" w:w="3742"/>
            <w:shd w:val="clear" w:color="auto" w:fill="F2F5FA"/>
            <w:vAlign w:val="center"/>
          </w:tcPr>
          <w:p>
            <w:pPr>
              <w:spacing w:after="0"/>
            </w:pPr>
            <w:r>
              <w:rPr>
                <w:rFonts w:ascii="游ゴシック" w:hAnsi="游ゴシック" w:eastAsia="游ゴシック"/>
                <w:b w:val="0"/>
                <w:sz w:val="18"/>
              </w:rPr>
              <w:t>数値がどこから来ているかを辿れること</w:t>
            </w:r>
          </w:p>
        </w:tc>
      </w:tr>
      <w:tr>
        <w:trPr>
          <w:cantSplit/>
        </w:trPr>
        <w:tc>
          <w:tcPr>
            <w:tcW w:type="dxa" w:w="794"/>
            <w:vAlign w:val="center"/>
          </w:tcPr>
          <w:p>
            <w:pPr>
              <w:spacing w:after="0"/>
              <w:jc w:val="center"/>
            </w:pPr>
            <w:r>
              <w:rPr>
                <w:rFonts w:ascii="游ゴシック" w:hAnsi="游ゴシック" w:eastAsia="游ゴシック"/>
                <w:b w:val="0"/>
                <w:sz w:val="18"/>
              </w:rPr>
              <w:t>第3層</w:t>
            </w:r>
          </w:p>
        </w:tc>
        <w:tc>
          <w:tcPr>
            <w:tcW w:type="dxa" w:w="3175"/>
            <w:vAlign w:val="center"/>
          </w:tcPr>
          <w:p>
            <w:pPr>
              <w:spacing w:after="0"/>
            </w:pPr>
            <w:r>
              <w:rPr>
                <w:rFonts w:ascii="游ゴシック" w:hAnsi="游ゴシック" w:eastAsia="游ゴシック"/>
                <w:b w:val="0"/>
                <w:sz w:val="18"/>
              </w:rPr>
              <w:t>記述の当否と守るべき制約。母集団・率と実数・留保の落とし</w:t>
            </w:r>
          </w:p>
        </w:tc>
        <w:tc>
          <w:tcPr>
            <w:tcW w:type="dxa" w:w="1247"/>
            <w:vAlign w:val="center"/>
          </w:tcPr>
          <w:p>
            <w:pPr>
              <w:spacing w:after="0"/>
              <w:jc w:val="center"/>
            </w:pPr>
            <w:r>
              <w:rPr>
                <w:rFonts w:ascii="游ゴシック" w:hAnsi="游ゴシック" w:eastAsia="游ゴシック"/>
                <w:b w:val="0"/>
                <w:sz w:val="18"/>
              </w:rPr>
              <w:t>業務を見ている方</w:t>
            </w:r>
          </w:p>
        </w:tc>
        <w:tc>
          <w:tcPr>
            <w:tcW w:type="dxa" w:w="794"/>
            <w:vAlign w:val="center"/>
          </w:tcPr>
          <w:p>
            <w:pPr>
              <w:spacing w:after="0"/>
              <w:jc w:val="center"/>
            </w:pPr>
            <w:r>
              <w:rPr>
                <w:rFonts w:ascii="游ゴシック" w:hAnsi="游ゴシック" w:eastAsia="游ゴシック"/>
                <w:b w:val="0"/>
                <w:sz w:val="18"/>
              </w:rPr>
              <w:t>半日</w:t>
            </w:r>
          </w:p>
        </w:tc>
        <w:tc>
          <w:tcPr>
            <w:tcW w:type="dxa" w:w="3742"/>
            <w:vAlign w:val="center"/>
          </w:tcPr>
          <w:p>
            <w:pPr>
              <w:spacing w:after="0"/>
            </w:pPr>
            <w:r>
              <w:rPr>
                <w:rFonts w:ascii="游ゴシック" w:hAnsi="游ゴシック" w:eastAsia="游ゴシック"/>
                <w:b w:val="0"/>
                <w:sz w:val="18"/>
              </w:rPr>
              <w:t>書いてある内容が業務として正しいこと</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点検の順序は第1層→第2層→第3層です。</w:t>
      </w:r>
      <w:r>
        <w:rPr>
          <w:rFonts w:ascii="游ゴシック" w:hAnsi="游ゴシック" w:eastAsia="游ゴシック"/>
          <w:b w:val="0"/>
          <w:sz w:val="21"/>
        </w:rPr>
        <w:t>第1層で不適合が出た場合、第2層以降は直してから行ってください。出力が壊れている状態で内容を読んでも意味がありません。</w:t>
      </w:r>
    </w:p>
    <w:p>
      <w:pPr>
        <w:keepNext/>
        <w:spacing w:before="280" w:after="120"/>
      </w:pPr>
      <w:r>
        <w:rPr>
          <w:rFonts w:ascii="游ゴシック" w:hAnsi="游ゴシック" w:eastAsia="游ゴシック"/>
          <w:b/>
          <w:color w:val="1F3864"/>
          <w:sz w:val="26"/>
        </w:rPr>
        <w:t>第2節　点検の対象（成果品とスクリプト）</w:t>
      </w:r>
    </w:p>
    <w:p>
      <w:pPr>
        <w:spacing w:after="80"/>
      </w:pPr>
      <w:r>
        <w:rPr>
          <w:rFonts w:ascii="游ゴシック" w:hAnsi="游ゴシック" w:eastAsia="游ゴシック"/>
          <w:b w:val="0"/>
          <w:sz w:val="21"/>
        </w:rPr>
        <w:t>アンケート調査の分析に関わる成果品は次のとおりです。</w:t>
      </w:r>
      <w:r>
        <w:rPr>
          <w:rFonts w:ascii="游ゴシック" w:hAnsi="游ゴシック" w:eastAsia="游ゴシック"/>
          <w:b/>
          <w:sz w:val="21"/>
        </w:rPr>
        <w:t>規模（シート数・段落数）は実物を開いて数えた値です。</w:t>
      </w:r>
    </w:p>
    <w:p>
      <w:pPr>
        <w:keepNext/>
        <w:spacing w:before="160" w:after="40"/>
      </w:pPr>
      <w:r>
        <w:rPr>
          <w:rFonts w:ascii="游ゴシック" w:hAnsi="游ゴシック" w:eastAsia="游ゴシック"/>
          <w:b/>
          <w:sz w:val="20"/>
        </w:rPr>
        <w:t>表2　点検の対象（成果品・スクリプト・自己点検の件数）</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3175"/>
            <w:shd w:val="clear" w:color="auto" w:fill="1F3864"/>
            <w:vAlign w:val="center"/>
          </w:tcPr>
          <w:p>
            <w:pPr>
              <w:spacing w:after="0"/>
              <w:jc w:val="center"/>
            </w:pPr>
            <w:r>
              <w:rPr>
                <w:rFonts w:ascii="游ゴシック" w:hAnsi="游ゴシック" w:eastAsia="游ゴシック"/>
                <w:b/>
                <w:color w:val="FFFFFF"/>
                <w:sz w:val="18"/>
              </w:rPr>
              <w:t>成果品</w:t>
            </w:r>
          </w:p>
        </w:tc>
        <w:tc>
          <w:tcPr>
            <w:tcW w:type="dxa" w:w="2835"/>
            <w:shd w:val="clear" w:color="auto" w:fill="1F3864"/>
            <w:vAlign w:val="center"/>
          </w:tcPr>
          <w:p>
            <w:pPr>
              <w:spacing w:after="0"/>
              <w:jc w:val="center"/>
            </w:pPr>
            <w:r>
              <w:rPr>
                <w:rFonts w:ascii="游ゴシック" w:hAnsi="游ゴシック" w:eastAsia="游ゴシック"/>
                <w:b/>
                <w:color w:val="FFFFFF"/>
                <w:sz w:val="18"/>
              </w:rPr>
              <w:t>スクリプト</w:t>
            </w:r>
          </w:p>
        </w:tc>
        <w:tc>
          <w:tcPr>
            <w:tcW w:type="dxa" w:w="1247"/>
            <w:shd w:val="clear" w:color="auto" w:fill="1F3864"/>
            <w:vAlign w:val="center"/>
          </w:tcPr>
          <w:p>
            <w:pPr>
              <w:spacing w:after="0"/>
              <w:jc w:val="center"/>
            </w:pPr>
            <w:r>
              <w:rPr>
                <w:rFonts w:ascii="游ゴシック" w:hAnsi="游ゴシック" w:eastAsia="游ゴシック"/>
                <w:b/>
                <w:color w:val="FFFFFF"/>
                <w:sz w:val="18"/>
              </w:rPr>
              <w:t>規模</w:t>
            </w:r>
          </w:p>
        </w:tc>
        <w:tc>
          <w:tcPr>
            <w:tcW w:type="dxa" w:w="794"/>
            <w:shd w:val="clear" w:color="auto" w:fill="1F3864"/>
            <w:vAlign w:val="center"/>
          </w:tcPr>
          <w:p>
            <w:pPr>
              <w:spacing w:after="0"/>
              <w:jc w:val="center"/>
            </w:pPr>
            <w:r>
              <w:rPr>
                <w:rFonts w:ascii="游ゴシック" w:hAnsi="游ゴシック" w:eastAsia="游ゴシック"/>
                <w:b/>
                <w:color w:val="FFFFFF"/>
                <w:sz w:val="18"/>
              </w:rPr>
              <w:t>自己点検</w:t>
            </w:r>
          </w:p>
        </w:tc>
        <w:tc>
          <w:tcPr>
            <w:tcW w:type="dxa" w:w="850"/>
            <w:shd w:val="clear" w:color="auto" w:fill="1F3864"/>
            <w:vAlign w:val="center"/>
          </w:tcPr>
          <w:p>
            <w:pPr>
              <w:spacing w:after="0"/>
              <w:jc w:val="center"/>
            </w:pPr>
            <w:r>
              <w:rPr>
                <w:rFonts w:ascii="游ゴシック" w:hAnsi="游ゴシック" w:eastAsia="游ゴシック"/>
                <w:b/>
                <w:color w:val="FFFFFF"/>
                <w:sz w:val="18"/>
              </w:rPr>
              <w:t>区分</w:t>
            </w:r>
          </w:p>
        </w:tc>
        <w:tc>
          <w:tcPr>
            <w:tcW w:type="dxa" w:w="567"/>
            <w:shd w:val="clear" w:color="auto" w:fill="1F3864"/>
            <w:vAlign w:val="center"/>
          </w:tcPr>
          <w:p>
            <w:pPr>
              <w:spacing w:after="0"/>
              <w:jc w:val="center"/>
            </w:pPr>
            <w:r>
              <w:rPr>
                <w:rFonts w:ascii="游ゴシック" w:hAnsi="游ゴシック" w:eastAsia="游ゴシック"/>
                <w:b/>
                <w:color w:val="FFFFFF"/>
                <w:sz w:val="18"/>
              </w:rPr>
              <w:t>実体</w:t>
            </w:r>
          </w:p>
        </w:tc>
      </w:tr>
      <w:tr>
        <w:trPr>
          <w:cantSplit/>
        </w:trPr>
        <w:tc>
          <w:tcPr>
            <w:tcW w:type="dxa" w:w="3175"/>
            <w:vAlign w:val="center"/>
          </w:tcPr>
          <w:p>
            <w:pPr>
              <w:spacing w:after="0"/>
            </w:pPr>
            <w:r>
              <w:rPr>
                <w:rFonts w:ascii="游ゴシック" w:hAnsi="游ゴシック" w:eastAsia="游ゴシック"/>
                <w:b w:val="0"/>
                <w:sz w:val="18"/>
              </w:rPr>
              <w:t>第10期計画_アンケート調査の集計分析報告書.xlsx</w:t>
            </w:r>
          </w:p>
        </w:tc>
        <w:tc>
          <w:tcPr>
            <w:tcW w:type="dxa" w:w="2835"/>
            <w:vAlign w:val="center"/>
          </w:tcPr>
          <w:p>
            <w:pPr>
              <w:spacing w:after="0"/>
            </w:pPr>
            <w:r>
              <w:rPr>
                <w:rFonts w:ascii="游ゴシック" w:hAnsi="游ゴシック" w:eastAsia="游ゴシック"/>
                <w:b w:val="0"/>
                <w:sz w:val="18"/>
              </w:rPr>
              <w:t>build_survey_report.py</w:t>
            </w:r>
          </w:p>
        </w:tc>
        <w:tc>
          <w:tcPr>
            <w:tcW w:type="dxa" w:w="1247"/>
            <w:vAlign w:val="center"/>
          </w:tcPr>
          <w:p>
            <w:pPr>
              <w:spacing w:after="0"/>
              <w:jc w:val="center"/>
            </w:pPr>
            <w:r>
              <w:rPr>
                <w:rFonts w:ascii="游ゴシック" w:hAnsi="游ゴシック" w:eastAsia="游ゴシック"/>
                <w:b w:val="0"/>
                <w:sz w:val="18"/>
              </w:rPr>
              <w:t>15シート</w:t>
            </w:r>
          </w:p>
        </w:tc>
        <w:tc>
          <w:tcPr>
            <w:tcW w:type="dxa" w:w="794"/>
            <w:vAlign w:val="center"/>
          </w:tcPr>
          <w:p>
            <w:pPr>
              <w:spacing w:after="0"/>
              <w:jc w:val="center"/>
            </w:pPr>
            <w:r>
              <w:rPr>
                <w:rFonts w:ascii="游ゴシック" w:hAnsi="游ゴシック" w:eastAsia="游ゴシック"/>
                <w:b w:val="0"/>
                <w:sz w:val="18"/>
              </w:rPr>
              <w:t>12件</w:t>
            </w:r>
          </w:p>
        </w:tc>
        <w:tc>
          <w:tcPr>
            <w:tcW w:type="dxa" w:w="850"/>
            <w:vAlign w:val="center"/>
          </w:tcPr>
          <w:p>
            <w:pPr>
              <w:spacing w:after="0"/>
              <w:jc w:val="center"/>
            </w:pPr>
            <w:r>
              <w:rPr>
                <w:rFonts w:ascii="游ゴシック" w:hAnsi="游ゴシック" w:eastAsia="游ゴシック"/>
                <w:b w:val="0"/>
                <w:sz w:val="18"/>
              </w:rPr>
              <w:t>送付</w:t>
            </w:r>
          </w:p>
        </w:tc>
        <w:tc>
          <w:tcPr>
            <w:tcW w:type="dxa" w:w="567"/>
            <w:vAlign w:val="center"/>
          </w:tcPr>
          <w:p>
            <w:pPr>
              <w:spacing w:after="0"/>
              <w:jc w:val="center"/>
            </w:pPr>
            <w:r>
              <w:rPr>
                <w:rFonts w:ascii="游ゴシック" w:hAnsi="游ゴシック" w:eastAsia="游ゴシック"/>
                <w:b w:val="0"/>
                <w:sz w:val="18"/>
              </w:rPr>
              <w:t>○</w:t>
            </w:r>
          </w:p>
        </w:tc>
      </w:tr>
      <w:tr>
        <w:trPr>
          <w:cantSplit/>
        </w:trPr>
        <w:tc>
          <w:tcPr>
            <w:tcW w:type="dxa" w:w="3175"/>
            <w:shd w:val="clear" w:color="auto" w:fill="F2F5FA"/>
            <w:vAlign w:val="center"/>
          </w:tcPr>
          <w:p>
            <w:pPr>
              <w:spacing w:after="0"/>
            </w:pPr>
            <w:r>
              <w:rPr>
                <w:rFonts w:ascii="游ゴシック" w:hAnsi="游ゴシック" w:eastAsia="游ゴシック"/>
                <w:b w:val="0"/>
                <w:sz w:val="18"/>
              </w:rPr>
              <w:t>第10期計画_実施済み調査_結果報告書.docx</w:t>
            </w:r>
          </w:p>
        </w:tc>
        <w:tc>
          <w:tcPr>
            <w:tcW w:type="dxa" w:w="2835"/>
            <w:shd w:val="clear" w:color="auto" w:fill="F2F5FA"/>
            <w:vAlign w:val="center"/>
          </w:tcPr>
          <w:p>
            <w:pPr>
              <w:spacing w:after="0"/>
            </w:pPr>
            <w:r>
              <w:rPr>
                <w:rFonts w:ascii="游ゴシック" w:hAnsi="游ゴシック" w:eastAsia="游ゴシック"/>
                <w:b w:val="0"/>
                <w:sz w:val="18"/>
              </w:rPr>
              <w:t>build_survey_report_doc.py</w:t>
            </w:r>
          </w:p>
        </w:tc>
        <w:tc>
          <w:tcPr>
            <w:tcW w:type="dxa" w:w="1247"/>
            <w:shd w:val="clear" w:color="auto" w:fill="F2F5FA"/>
            <w:vAlign w:val="center"/>
          </w:tcPr>
          <w:p>
            <w:pPr>
              <w:spacing w:after="0"/>
              <w:jc w:val="center"/>
            </w:pPr>
            <w:r>
              <w:rPr>
                <w:rFonts w:ascii="游ゴシック" w:hAnsi="游ゴシック" w:eastAsia="游ゴシック"/>
                <w:b w:val="0"/>
                <w:sz w:val="18"/>
              </w:rPr>
              <w:t>486段落・52表</w:t>
            </w:r>
          </w:p>
        </w:tc>
        <w:tc>
          <w:tcPr>
            <w:tcW w:type="dxa" w:w="794"/>
            <w:shd w:val="clear" w:color="auto" w:fill="F2F5FA"/>
            <w:vAlign w:val="center"/>
          </w:tcPr>
          <w:p>
            <w:pPr>
              <w:spacing w:after="0"/>
              <w:jc w:val="center"/>
            </w:pPr>
            <w:r>
              <w:rPr>
                <w:rFonts w:ascii="游ゴシック" w:hAnsi="游ゴシック" w:eastAsia="游ゴシック"/>
                <w:b w:val="0"/>
                <w:sz w:val="18"/>
              </w:rPr>
              <w:t>10件</w:t>
            </w:r>
          </w:p>
        </w:tc>
        <w:tc>
          <w:tcPr>
            <w:tcW w:type="dxa" w:w="850"/>
            <w:shd w:val="clear" w:color="auto" w:fill="F2F5FA"/>
            <w:vAlign w:val="center"/>
          </w:tcPr>
          <w:p>
            <w:pPr>
              <w:spacing w:after="0"/>
              <w:jc w:val="center"/>
            </w:pPr>
            <w:r>
              <w:rPr>
                <w:rFonts w:ascii="游ゴシック" w:hAnsi="游ゴシック" w:eastAsia="游ゴシック"/>
                <w:b w:val="0"/>
                <w:sz w:val="18"/>
              </w:rPr>
              <w:t>送付</w:t>
            </w:r>
          </w:p>
        </w:tc>
        <w:tc>
          <w:tcPr>
            <w:tcW w:type="dxa" w:w="567"/>
            <w:shd w:val="clear" w:color="auto" w:fill="F2F5FA"/>
            <w:vAlign w:val="center"/>
          </w:tcPr>
          <w:p>
            <w:pPr>
              <w:spacing w:after="0"/>
              <w:jc w:val="center"/>
            </w:pPr>
            <w:r>
              <w:rPr>
                <w:rFonts w:ascii="游ゴシック" w:hAnsi="游ゴシック" w:eastAsia="游ゴシック"/>
                <w:b w:val="0"/>
                <w:sz w:val="18"/>
              </w:rPr>
              <w:t>○</w:t>
            </w:r>
          </w:p>
        </w:tc>
      </w:tr>
      <w:tr>
        <w:trPr>
          <w:cantSplit/>
        </w:trPr>
        <w:tc>
          <w:tcPr>
            <w:tcW w:type="dxa" w:w="3175"/>
            <w:vAlign w:val="center"/>
          </w:tcPr>
          <w:p>
            <w:pPr>
              <w:spacing w:after="0"/>
            </w:pPr>
            <w:r>
              <w:rPr>
                <w:rFonts w:ascii="游ゴシック" w:hAnsi="游ゴシック" w:eastAsia="游ゴシック"/>
                <w:b w:val="0"/>
                <w:sz w:val="18"/>
              </w:rPr>
              <w:t>第10期計画_調査クロス集計・分析.xlsx</w:t>
            </w:r>
          </w:p>
        </w:tc>
        <w:tc>
          <w:tcPr>
            <w:tcW w:type="dxa" w:w="2835"/>
            <w:vAlign w:val="center"/>
          </w:tcPr>
          <w:p>
            <w:pPr>
              <w:spacing w:after="0"/>
            </w:pPr>
            <w:r>
              <w:rPr>
                <w:rFonts w:ascii="游ゴシック" w:hAnsi="游ゴシック" w:eastAsia="游ゴシック"/>
                <w:b w:val="0"/>
                <w:sz w:val="18"/>
              </w:rPr>
              <w:t>build_survey_crosstab.py</w:t>
            </w:r>
          </w:p>
        </w:tc>
        <w:tc>
          <w:tcPr>
            <w:tcW w:type="dxa" w:w="1247"/>
            <w:vAlign w:val="center"/>
          </w:tcPr>
          <w:p>
            <w:pPr>
              <w:spacing w:after="0"/>
              <w:jc w:val="center"/>
            </w:pPr>
            <w:r>
              <w:rPr>
                <w:rFonts w:ascii="游ゴシック" w:hAnsi="游ゴシック" w:eastAsia="游ゴシック"/>
                <w:b w:val="0"/>
                <w:sz w:val="18"/>
              </w:rPr>
              <w:t>24シート</w:t>
            </w:r>
          </w:p>
        </w:tc>
        <w:tc>
          <w:tcPr>
            <w:tcW w:type="dxa" w:w="794"/>
            <w:vAlign w:val="center"/>
          </w:tcPr>
          <w:p>
            <w:pPr>
              <w:spacing w:after="0"/>
              <w:jc w:val="center"/>
            </w:pPr>
            <w:r>
              <w:rPr>
                <w:rFonts w:ascii="游ゴシック" w:hAnsi="游ゴシック" w:eastAsia="游ゴシック"/>
                <w:b w:val="0"/>
                <w:sz w:val="18"/>
              </w:rPr>
              <w:t>―</w:t>
            </w:r>
          </w:p>
        </w:tc>
        <w:tc>
          <w:tcPr>
            <w:tcW w:type="dxa" w:w="850"/>
            <w:vAlign w:val="center"/>
          </w:tcPr>
          <w:p>
            <w:pPr>
              <w:spacing w:after="0"/>
              <w:jc w:val="center"/>
            </w:pPr>
            <w:r>
              <w:rPr>
                <w:rFonts w:ascii="游ゴシック" w:hAnsi="游ゴシック" w:eastAsia="游ゴシック"/>
                <w:b w:val="0"/>
                <w:sz w:val="18"/>
              </w:rPr>
              <w:t>送付</w:t>
            </w:r>
          </w:p>
        </w:tc>
        <w:tc>
          <w:tcPr>
            <w:tcW w:type="dxa" w:w="567"/>
            <w:vAlign w:val="center"/>
          </w:tcPr>
          <w:p>
            <w:pPr>
              <w:spacing w:after="0"/>
              <w:jc w:val="center"/>
            </w:pPr>
            <w:r>
              <w:rPr>
                <w:rFonts w:ascii="游ゴシック" w:hAnsi="游ゴシック" w:eastAsia="游ゴシック"/>
                <w:b w:val="0"/>
                <w:sz w:val="18"/>
              </w:rPr>
              <w:t>○</w:t>
            </w:r>
          </w:p>
        </w:tc>
      </w:tr>
      <w:tr>
        <w:trPr>
          <w:cantSplit/>
        </w:trPr>
        <w:tc>
          <w:tcPr>
            <w:tcW w:type="dxa" w:w="3175"/>
            <w:shd w:val="clear" w:color="auto" w:fill="F2F5FA"/>
            <w:vAlign w:val="center"/>
          </w:tcPr>
          <w:p>
            <w:pPr>
              <w:spacing w:after="0"/>
            </w:pPr>
            <w:r>
              <w:rPr>
                <w:rFonts w:ascii="游ゴシック" w:hAnsi="游ゴシック" w:eastAsia="游ゴシック"/>
                <w:b w:val="0"/>
                <w:sz w:val="18"/>
              </w:rPr>
              <w:t>第10期計画_実施済み3調査の受領点検と集計.xlsx</w:t>
            </w:r>
          </w:p>
        </w:tc>
        <w:tc>
          <w:tcPr>
            <w:tcW w:type="dxa" w:w="2835"/>
            <w:shd w:val="clear" w:color="auto" w:fill="F2F5FA"/>
            <w:vAlign w:val="center"/>
          </w:tcPr>
          <w:p>
            <w:pPr>
              <w:spacing w:after="0"/>
            </w:pPr>
            <w:r>
              <w:rPr>
                <w:rFonts w:ascii="游ゴシック" w:hAnsi="游ゴシック" w:eastAsia="游ゴシック"/>
                <w:b w:val="0"/>
                <w:sz w:val="18"/>
              </w:rPr>
              <w:t>build_survey_review.py</w:t>
            </w:r>
          </w:p>
        </w:tc>
        <w:tc>
          <w:tcPr>
            <w:tcW w:type="dxa" w:w="1247"/>
            <w:shd w:val="clear" w:color="auto" w:fill="F2F5FA"/>
            <w:vAlign w:val="center"/>
          </w:tcPr>
          <w:p>
            <w:pPr>
              <w:spacing w:after="0"/>
              <w:jc w:val="center"/>
            </w:pPr>
            <w:r>
              <w:rPr>
                <w:rFonts w:ascii="游ゴシック" w:hAnsi="游ゴシック" w:eastAsia="游ゴシック"/>
                <w:b w:val="0"/>
                <w:sz w:val="18"/>
              </w:rPr>
              <w:t>16シート</w:t>
            </w:r>
          </w:p>
        </w:tc>
        <w:tc>
          <w:tcPr>
            <w:tcW w:type="dxa" w:w="794"/>
            <w:shd w:val="clear" w:color="auto" w:fill="F2F5FA"/>
            <w:vAlign w:val="center"/>
          </w:tcPr>
          <w:p>
            <w:pPr>
              <w:spacing w:after="0"/>
              <w:jc w:val="center"/>
            </w:pPr>
            <w:r>
              <w:rPr>
                <w:rFonts w:ascii="游ゴシック" w:hAnsi="游ゴシック" w:eastAsia="游ゴシック"/>
                <w:b w:val="0"/>
                <w:sz w:val="18"/>
              </w:rPr>
              <w:t>―</w:t>
            </w:r>
          </w:p>
        </w:tc>
        <w:tc>
          <w:tcPr>
            <w:tcW w:type="dxa" w:w="850"/>
            <w:shd w:val="clear" w:color="auto" w:fill="F2F5FA"/>
            <w:vAlign w:val="center"/>
          </w:tcPr>
          <w:p>
            <w:pPr>
              <w:spacing w:after="0"/>
              <w:jc w:val="center"/>
            </w:pPr>
            <w:r>
              <w:rPr>
                <w:rFonts w:ascii="游ゴシック" w:hAnsi="游ゴシック" w:eastAsia="游ゴシック"/>
                <w:b w:val="0"/>
                <w:sz w:val="18"/>
              </w:rPr>
              <w:t>送付</w:t>
            </w:r>
          </w:p>
        </w:tc>
        <w:tc>
          <w:tcPr>
            <w:tcW w:type="dxa" w:w="567"/>
            <w:shd w:val="clear" w:color="auto" w:fill="F2F5FA"/>
            <w:vAlign w:val="center"/>
          </w:tcPr>
          <w:p>
            <w:pPr>
              <w:spacing w:after="0"/>
              <w:jc w:val="center"/>
            </w:pPr>
            <w:r>
              <w:rPr>
                <w:rFonts w:ascii="游ゴシック" w:hAnsi="游ゴシック" w:eastAsia="游ゴシック"/>
                <w:b w:val="0"/>
                <w:sz w:val="18"/>
              </w:rPr>
              <w:t>○</w:t>
            </w:r>
          </w:p>
        </w:tc>
      </w:tr>
      <w:tr>
        <w:trPr>
          <w:cantSplit/>
        </w:trPr>
        <w:tc>
          <w:tcPr>
            <w:tcW w:type="dxa" w:w="3175"/>
            <w:vAlign w:val="center"/>
          </w:tcPr>
          <w:p>
            <w:pPr>
              <w:spacing w:after="0"/>
            </w:pPr>
            <w:r>
              <w:rPr>
                <w:rFonts w:ascii="游ゴシック" w:hAnsi="游ゴシック" w:eastAsia="游ゴシック"/>
                <w:b w:val="0"/>
                <w:sz w:val="18"/>
              </w:rPr>
              <w:t>第10期計画_調査結果と年報実績の突合クロス集計.xlsx</w:t>
            </w:r>
          </w:p>
        </w:tc>
        <w:tc>
          <w:tcPr>
            <w:tcW w:type="dxa" w:w="2835"/>
            <w:vAlign w:val="center"/>
          </w:tcPr>
          <w:p>
            <w:pPr>
              <w:spacing w:after="0"/>
            </w:pPr>
            <w:r>
              <w:rPr>
                <w:rFonts w:ascii="游ゴシック" w:hAnsi="游ゴシック" w:eastAsia="游ゴシック"/>
                <w:b w:val="0"/>
                <w:sz w:val="18"/>
              </w:rPr>
              <w:t>build_survey_jisseki_cross.py</w:t>
            </w:r>
          </w:p>
        </w:tc>
        <w:tc>
          <w:tcPr>
            <w:tcW w:type="dxa" w:w="1247"/>
            <w:vAlign w:val="center"/>
          </w:tcPr>
          <w:p>
            <w:pPr>
              <w:spacing w:after="0"/>
              <w:jc w:val="center"/>
            </w:pPr>
            <w:r>
              <w:rPr>
                <w:rFonts w:ascii="游ゴシック" w:hAnsi="游ゴシック" w:eastAsia="游ゴシック"/>
                <w:b w:val="0"/>
                <w:sz w:val="18"/>
              </w:rPr>
              <w:t>10シート</w:t>
            </w:r>
          </w:p>
        </w:tc>
        <w:tc>
          <w:tcPr>
            <w:tcW w:type="dxa" w:w="794"/>
            <w:vAlign w:val="center"/>
          </w:tcPr>
          <w:p>
            <w:pPr>
              <w:spacing w:after="0"/>
              <w:jc w:val="center"/>
            </w:pPr>
            <w:r>
              <w:rPr>
                <w:rFonts w:ascii="游ゴシック" w:hAnsi="游ゴシック" w:eastAsia="游ゴシック"/>
                <w:b w:val="0"/>
                <w:sz w:val="18"/>
              </w:rPr>
              <w:t>11件</w:t>
            </w:r>
          </w:p>
        </w:tc>
        <w:tc>
          <w:tcPr>
            <w:tcW w:type="dxa" w:w="850"/>
            <w:vAlign w:val="center"/>
          </w:tcPr>
          <w:p>
            <w:pPr>
              <w:spacing w:after="0"/>
              <w:jc w:val="center"/>
            </w:pPr>
            <w:r>
              <w:rPr>
                <w:rFonts w:ascii="游ゴシック" w:hAnsi="游ゴシック" w:eastAsia="游ゴシック"/>
                <w:b w:val="0"/>
                <w:sz w:val="18"/>
              </w:rPr>
              <w:t>条件付き</w:t>
            </w:r>
          </w:p>
        </w:tc>
        <w:tc>
          <w:tcPr>
            <w:tcW w:type="dxa" w:w="567"/>
            <w:vAlign w:val="center"/>
          </w:tcPr>
          <w:p>
            <w:pPr>
              <w:spacing w:after="0"/>
              <w:jc w:val="center"/>
            </w:pPr>
            <w:r>
              <w:rPr>
                <w:rFonts w:ascii="游ゴシック" w:hAnsi="游ゴシック" w:eastAsia="游ゴシック"/>
                <w:b w:val="0"/>
                <w:sz w:val="18"/>
              </w:rPr>
              <w:t>○</w:t>
            </w:r>
          </w:p>
        </w:tc>
      </w:tr>
      <w:tr>
        <w:trPr>
          <w:cantSplit/>
        </w:trPr>
        <w:tc>
          <w:tcPr>
            <w:tcW w:type="dxa" w:w="3175"/>
            <w:shd w:val="clear" w:color="auto" w:fill="F2F5FA"/>
            <w:vAlign w:val="center"/>
          </w:tcPr>
          <w:p>
            <w:pPr>
              <w:spacing w:after="0"/>
            </w:pPr>
            <w:r>
              <w:rPr>
                <w:rFonts w:ascii="游ゴシック" w:hAnsi="游ゴシック" w:eastAsia="游ゴシック"/>
                <w:b w:val="0"/>
                <w:sz w:val="18"/>
              </w:rPr>
              <w:t>第10期計画_9月作業_アンケート分析の作業状況.xlsx</w:t>
            </w:r>
          </w:p>
        </w:tc>
        <w:tc>
          <w:tcPr>
            <w:tcW w:type="dxa" w:w="2835"/>
            <w:shd w:val="clear" w:color="auto" w:fill="F2F5FA"/>
            <w:vAlign w:val="center"/>
          </w:tcPr>
          <w:p>
            <w:pPr>
              <w:spacing w:after="0"/>
            </w:pPr>
            <w:r>
              <w:rPr>
                <w:rFonts w:ascii="游ゴシック" w:hAnsi="游ゴシック" w:eastAsia="游ゴシック"/>
                <w:b w:val="0"/>
                <w:sz w:val="18"/>
              </w:rPr>
              <w:t>build_survey_status.py</w:t>
            </w:r>
          </w:p>
        </w:tc>
        <w:tc>
          <w:tcPr>
            <w:tcW w:type="dxa" w:w="1247"/>
            <w:shd w:val="clear" w:color="auto" w:fill="F2F5FA"/>
            <w:vAlign w:val="center"/>
          </w:tcPr>
          <w:p>
            <w:pPr>
              <w:spacing w:after="0"/>
              <w:jc w:val="center"/>
            </w:pPr>
            <w:r>
              <w:rPr>
                <w:rFonts w:ascii="游ゴシック" w:hAnsi="游ゴシック" w:eastAsia="游ゴシック"/>
                <w:b w:val="0"/>
                <w:sz w:val="18"/>
              </w:rPr>
              <w:t>10シート</w:t>
            </w:r>
          </w:p>
        </w:tc>
        <w:tc>
          <w:tcPr>
            <w:tcW w:type="dxa" w:w="794"/>
            <w:shd w:val="clear" w:color="auto" w:fill="F2F5FA"/>
            <w:vAlign w:val="center"/>
          </w:tcPr>
          <w:p>
            <w:pPr>
              <w:spacing w:after="0"/>
              <w:jc w:val="center"/>
            </w:pPr>
            <w:r>
              <w:rPr>
                <w:rFonts w:ascii="游ゴシック" w:hAnsi="游ゴシック" w:eastAsia="游ゴシック"/>
                <w:b w:val="0"/>
                <w:sz w:val="18"/>
              </w:rPr>
              <w:t>―</w:t>
            </w:r>
          </w:p>
        </w:tc>
        <w:tc>
          <w:tcPr>
            <w:tcW w:type="dxa" w:w="850"/>
            <w:shd w:val="clear" w:color="auto" w:fill="F2F5FA"/>
            <w:vAlign w:val="center"/>
          </w:tcPr>
          <w:p>
            <w:pPr>
              <w:spacing w:after="0"/>
              <w:jc w:val="center"/>
            </w:pPr>
            <w:r>
              <w:rPr>
                <w:rFonts w:ascii="游ゴシック" w:hAnsi="游ゴシック" w:eastAsia="游ゴシック"/>
                <w:b w:val="0"/>
                <w:sz w:val="18"/>
              </w:rPr>
              <w:t>送付</w:t>
            </w:r>
          </w:p>
        </w:tc>
        <w:tc>
          <w:tcPr>
            <w:tcW w:type="dxa" w:w="567"/>
            <w:shd w:val="clear" w:color="auto" w:fill="F2F5FA"/>
            <w:vAlign w:val="center"/>
          </w:tcPr>
          <w:p>
            <w:pPr>
              <w:spacing w:after="0"/>
              <w:jc w:val="center"/>
            </w:pPr>
            <w:r>
              <w:rPr>
                <w:rFonts w:ascii="游ゴシック" w:hAnsi="游ゴシック" w:eastAsia="游ゴシック"/>
                <w:b w:val="0"/>
                <w:sz w:val="18"/>
              </w:rPr>
              <w:t>○</w:t>
            </w:r>
          </w:p>
        </w:tc>
      </w:tr>
      <w:tr>
        <w:trPr>
          <w:cantSplit/>
        </w:trPr>
        <w:tc>
          <w:tcPr>
            <w:tcW w:type="dxa" w:w="3175"/>
            <w:vAlign w:val="center"/>
          </w:tcPr>
          <w:p>
            <w:pPr>
              <w:spacing w:after="0"/>
            </w:pPr>
            <w:r>
              <w:rPr>
                <w:rFonts w:ascii="游ゴシック" w:hAnsi="游ゴシック" w:eastAsia="游ゴシック"/>
                <w:b w:val="0"/>
                <w:sz w:val="18"/>
              </w:rPr>
              <w:t>第10期計画_事業所調査の照会票と確定値管理表.xlsx</w:t>
            </w:r>
          </w:p>
        </w:tc>
        <w:tc>
          <w:tcPr>
            <w:tcW w:type="dxa" w:w="2835"/>
            <w:vAlign w:val="center"/>
          </w:tcPr>
          <w:p>
            <w:pPr>
              <w:spacing w:after="0"/>
            </w:pPr>
            <w:r>
              <w:rPr>
                <w:rFonts w:ascii="游ゴシック" w:hAnsi="游ゴシック" w:eastAsia="游ゴシック"/>
                <w:b w:val="0"/>
                <w:sz w:val="18"/>
              </w:rPr>
              <w:t>build_survey_inquiry.py</w:t>
            </w:r>
          </w:p>
        </w:tc>
        <w:tc>
          <w:tcPr>
            <w:tcW w:type="dxa" w:w="1247"/>
            <w:vAlign w:val="center"/>
          </w:tcPr>
          <w:p>
            <w:pPr>
              <w:spacing w:after="0"/>
              <w:jc w:val="center"/>
            </w:pPr>
            <w:r>
              <w:rPr>
                <w:rFonts w:ascii="游ゴシック" w:hAnsi="游ゴシック" w:eastAsia="游ゴシック"/>
                <w:b w:val="0"/>
                <w:sz w:val="18"/>
              </w:rPr>
              <w:t>7シート</w:t>
            </w:r>
          </w:p>
        </w:tc>
        <w:tc>
          <w:tcPr>
            <w:tcW w:type="dxa" w:w="794"/>
            <w:vAlign w:val="center"/>
          </w:tcPr>
          <w:p>
            <w:pPr>
              <w:spacing w:after="0"/>
              <w:jc w:val="center"/>
            </w:pPr>
            <w:r>
              <w:rPr>
                <w:rFonts w:ascii="游ゴシック" w:hAnsi="游ゴシック" w:eastAsia="游ゴシック"/>
                <w:b w:val="0"/>
                <w:sz w:val="18"/>
              </w:rPr>
              <w:t>―</w:t>
            </w:r>
          </w:p>
        </w:tc>
        <w:tc>
          <w:tcPr>
            <w:tcW w:type="dxa" w:w="850"/>
            <w:vAlign w:val="center"/>
          </w:tcPr>
          <w:p>
            <w:pPr>
              <w:spacing w:after="0"/>
              <w:jc w:val="center"/>
            </w:pPr>
            <w:r>
              <w:rPr>
                <w:rFonts w:ascii="游ゴシック" w:hAnsi="游ゴシック" w:eastAsia="游ゴシック"/>
                <w:b w:val="0"/>
                <w:sz w:val="18"/>
              </w:rPr>
              <w:t>送付</w:t>
            </w:r>
          </w:p>
        </w:tc>
        <w:tc>
          <w:tcPr>
            <w:tcW w:type="dxa" w:w="567"/>
            <w:vAlign w:val="center"/>
          </w:tcPr>
          <w:p>
            <w:pPr>
              <w:spacing w:after="0"/>
              <w:jc w:val="center"/>
            </w:pPr>
            <w:r>
              <w:rPr>
                <w:rFonts w:ascii="游ゴシック" w:hAnsi="游ゴシック" w:eastAsia="游ゴシック"/>
                <w:b w:val="0"/>
                <w:sz w:val="18"/>
              </w:rPr>
              <w:t>○</w:t>
            </w:r>
          </w:p>
        </w:tc>
      </w:tr>
      <w:tr>
        <w:trPr>
          <w:cantSplit/>
        </w:trPr>
        <w:tc>
          <w:tcPr>
            <w:tcW w:type="dxa" w:w="3175"/>
            <w:shd w:val="clear" w:color="auto" w:fill="F2F5FA"/>
            <w:vAlign w:val="center"/>
          </w:tcPr>
          <w:p>
            <w:pPr>
              <w:spacing w:after="0"/>
            </w:pPr>
            <w:r>
              <w:rPr>
                <w:rFonts w:ascii="游ゴシック" w:hAnsi="游ゴシック" w:eastAsia="游ゴシック"/>
                <w:b w:val="0"/>
                <w:sz w:val="18"/>
              </w:rPr>
              <w:t>第10期計画_アンケート調査の分析_令和8年9月業務報告.docx</w:t>
            </w:r>
          </w:p>
        </w:tc>
        <w:tc>
          <w:tcPr>
            <w:tcW w:type="dxa" w:w="2835"/>
            <w:shd w:val="clear" w:color="auto" w:fill="F2F5FA"/>
            <w:vAlign w:val="center"/>
          </w:tcPr>
          <w:p>
            <w:pPr>
              <w:spacing w:after="0"/>
            </w:pPr>
            <w:r>
              <w:rPr>
                <w:rFonts w:ascii="游ゴシック" w:hAnsi="游ゴシック" w:eastAsia="游ゴシック"/>
                <w:b w:val="0"/>
                <w:sz w:val="18"/>
              </w:rPr>
              <w:t>build_survey_monthly_r8_09.py</w:t>
            </w:r>
          </w:p>
        </w:tc>
        <w:tc>
          <w:tcPr>
            <w:tcW w:type="dxa" w:w="1247"/>
            <w:shd w:val="clear" w:color="auto" w:fill="F2F5FA"/>
            <w:vAlign w:val="center"/>
          </w:tcPr>
          <w:p>
            <w:pPr>
              <w:spacing w:after="0"/>
              <w:jc w:val="center"/>
            </w:pPr>
            <w:r>
              <w:rPr>
                <w:rFonts w:ascii="游ゴシック" w:hAnsi="游ゴシック" w:eastAsia="游ゴシック"/>
                <w:b w:val="0"/>
                <w:sz w:val="18"/>
              </w:rPr>
              <w:t>135段落・16表</w:t>
            </w:r>
          </w:p>
        </w:tc>
        <w:tc>
          <w:tcPr>
            <w:tcW w:type="dxa" w:w="794"/>
            <w:shd w:val="clear" w:color="auto" w:fill="F2F5FA"/>
            <w:vAlign w:val="center"/>
          </w:tcPr>
          <w:p>
            <w:pPr>
              <w:spacing w:after="0"/>
              <w:jc w:val="center"/>
            </w:pPr>
            <w:r>
              <w:rPr>
                <w:rFonts w:ascii="游ゴシック" w:hAnsi="游ゴシック" w:eastAsia="游ゴシック"/>
                <w:b w:val="0"/>
                <w:sz w:val="18"/>
              </w:rPr>
              <w:t>40件</w:t>
            </w:r>
          </w:p>
        </w:tc>
        <w:tc>
          <w:tcPr>
            <w:tcW w:type="dxa" w:w="850"/>
            <w:shd w:val="clear" w:color="auto" w:fill="F2F5FA"/>
            <w:vAlign w:val="center"/>
          </w:tcPr>
          <w:p>
            <w:pPr>
              <w:spacing w:after="0"/>
              <w:jc w:val="center"/>
            </w:pPr>
            <w:r>
              <w:rPr>
                <w:rFonts w:ascii="游ゴシック" w:hAnsi="游ゴシック" w:eastAsia="游ゴシック"/>
                <w:b w:val="0"/>
                <w:sz w:val="18"/>
              </w:rPr>
              <w:t>送付</w:t>
            </w:r>
          </w:p>
        </w:tc>
        <w:tc>
          <w:tcPr>
            <w:tcW w:type="dxa" w:w="567"/>
            <w:shd w:val="clear" w:color="auto" w:fill="F2F5FA"/>
            <w:vAlign w:val="center"/>
          </w:tcPr>
          <w:p>
            <w:pPr>
              <w:spacing w:after="0"/>
              <w:jc w:val="center"/>
            </w:pPr>
            <w:r>
              <w:rPr>
                <w:rFonts w:ascii="游ゴシック" w:hAnsi="游ゴシック" w:eastAsia="游ゴシック"/>
                <w:b w:val="0"/>
                <w:sz w:val="18"/>
              </w:rPr>
              <w:t>○</w:t>
            </w:r>
          </w:p>
        </w:tc>
      </w:tr>
    </w:tbl>
    <w:p>
      <w:pPr>
        <w:ind w:left="227"/>
      </w:pPr>
      <w:r>
        <w:rPr>
          <w:rFonts w:ascii="游ゴシック" w:hAnsi="游ゴシック" w:eastAsia="游ゴシック"/>
          <w:b w:val="0"/>
          <w:sz w:val="18"/>
        </w:rPr>
        <w:t>※ 「自己点検」は、スクリプトの中に `chk(` として書かれた点検の件数です（ソースを `ast` で数えています）。「―」は自己点検を備えていないもので、この場合は第2層・第3層で見ます。</w:t>
      </w:r>
    </w:p>
    <w:p>
      <w:pPr>
        <w:ind w:left="227"/>
      </w:pPr>
      <w:r>
        <w:rPr>
          <w:rFonts w:ascii="游ゴシック" w:hAnsi="游ゴシック" w:eastAsia="游ゴシック"/>
          <w:b w:val="0"/>
          <w:sz w:val="18"/>
        </w:rPr>
        <w:t>※ 「実体」は成果品のファイルが output/ にあるかどうかです。</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集計値を収める側（データモジュール）は次の4件です。</w:t>
      </w:r>
      <w:r>
        <w:rPr>
          <w:rFonts w:ascii="游ゴシック" w:hAnsi="游ゴシック" w:eastAsia="游ゴシック"/>
          <w:b/>
          <w:sz w:val="21"/>
        </w:rPr>
        <w:t>個票（個人情報）はいずれにも収めていません。</w:t>
      </w:r>
    </w:p>
    <w:p>
      <w:pPr>
        <w:spacing w:after="60"/>
        <w:ind w:left="340" w:hanging="340"/>
      </w:pPr>
      <w:r>
        <w:rPr>
          <w:rFonts w:ascii="游ゴシック" w:hAnsi="游ゴシック" w:eastAsia="游ゴシック"/>
          <w:b w:val="0"/>
          <w:sz w:val="21"/>
        </w:rPr>
        <w:t>・`data_survey2025.py`　　①②③の集計値</w:t>
      </w:r>
    </w:p>
    <w:p>
      <w:pPr>
        <w:spacing w:after="60"/>
        <w:ind w:left="340" w:hanging="340"/>
      </w:pPr>
      <w:r>
        <w:rPr>
          <w:rFonts w:ascii="游ゴシック" w:hAnsi="游ゴシック" w:eastAsia="游ゴシック"/>
          <w:b w:val="0"/>
          <w:sz w:val="21"/>
        </w:rPr>
        <w:t>・`data_survey_cross.py`　①②のクロス集計（度数）</w:t>
      </w:r>
    </w:p>
    <w:p>
      <w:pPr>
        <w:spacing w:after="60"/>
        <w:ind w:left="340" w:hanging="340"/>
      </w:pPr>
      <w:r>
        <w:rPr>
          <w:rFonts w:ascii="游ゴシック" w:hAnsi="游ゴシック" w:eastAsia="游ゴシック"/>
          <w:b w:val="0"/>
          <w:sz w:val="21"/>
        </w:rPr>
        <w:t>・`data_survey_entry.py`　照会に要する記載内容（所在地区欄の文字列まで）</w:t>
      </w:r>
    </w:p>
    <w:p>
      <w:pPr>
        <w:spacing w:after="60"/>
        <w:ind w:left="340" w:hanging="340"/>
      </w:pPr>
      <w:r>
        <w:rPr>
          <w:rFonts w:ascii="游ゴシック" w:hAnsi="游ゴシック" w:eastAsia="游ゴシック"/>
          <w:b w:val="0"/>
          <w:sz w:val="21"/>
        </w:rPr>
        <w:t>・`data_survey_jages.py`　④健康とくらしの調査の集計値</w:t>
      </w:r>
    </w:p>
    <w:p>
      <w:pPr>
        <w:keepNext/>
        <w:spacing w:before="280" w:after="120"/>
      </w:pPr>
      <w:r>
        <w:rPr>
          <w:rFonts w:ascii="游ゴシック" w:hAnsi="游ゴシック" w:eastAsia="游ゴシック"/>
          <w:b/>
          <w:color w:val="1F3864"/>
          <w:sz w:val="26"/>
        </w:rPr>
        <w:t>第3節　第1層　機械で確かめる（30分）</w:t>
      </w:r>
    </w:p>
    <w:p>
      <w:pPr>
        <w:keepNext/>
        <w:spacing w:before="180" w:after="60"/>
      </w:pPr>
      <w:r>
        <w:rPr>
          <w:rFonts w:ascii="游ゴシック" w:hAnsi="游ゴシック" w:eastAsia="游ゴシック"/>
          <w:b/>
          <w:sz w:val="22"/>
        </w:rPr>
        <w:t>1　スクリプトを再実行し、終了コードが0であること</w:t>
      </w:r>
    </w:p>
    <w:p>
      <w:pPr>
        <w:spacing w:after="80"/>
      </w:pPr>
      <w:r>
        <w:rPr>
          <w:rFonts w:ascii="游ゴシック" w:hAnsi="游ゴシック" w:eastAsia="游ゴシック"/>
          <w:b w:val="0"/>
          <w:sz w:val="21"/>
        </w:rPr>
        <w:t>自己点検を備えたスクリプトは、</w:t>
      </w:r>
      <w:r>
        <w:rPr>
          <w:rFonts w:ascii="游ゴシック" w:hAnsi="游ゴシック" w:eastAsia="游ゴシック"/>
          <w:b/>
          <w:sz w:val="21"/>
        </w:rPr>
        <w:t>1件でも不適合があると終了コード1で終わります。</w:t>
      </w:r>
      <w:r>
        <w:rPr>
          <w:rFonts w:ascii="游ゴシック" w:hAnsi="游ゴシック" w:eastAsia="游ゴシック"/>
          <w:b w:val="0"/>
          <w:sz w:val="21"/>
        </w:rPr>
        <w:t xml:space="preserve"> 点検する側は終了コードを見ればよく、出力の中身を読む必要はありません。</w:t>
      </w:r>
    </w:p>
    <w:p>
      <w:pPr>
        <w:spacing w:after="20"/>
        <w:ind w:left="454"/>
      </w:pPr>
      <w:r>
        <w:rPr>
          <w:rFonts w:ascii="Consolas" w:hAnsi="Consolas" w:eastAsia="游ゴシック"/>
          <w:sz w:val="19"/>
        </w:rPr>
        <w:t>cd /home/user/repository</w:t>
      </w:r>
    </w:p>
    <w:p>
      <w:pPr>
        <w:spacing w:after="20"/>
        <w:ind w:left="454"/>
      </w:pPr>
      <w:r>
        <w:rPr>
          <w:rFonts w:ascii="Consolas" w:hAnsi="Consolas" w:eastAsia="游ゴシック"/>
          <w:sz w:val="19"/>
        </w:rPr>
        <w:t>python3 build_survey_report.py            &amp;&amp; echo OK</w:t>
      </w:r>
    </w:p>
    <w:p>
      <w:pPr>
        <w:spacing w:after="20"/>
        <w:ind w:left="454"/>
      </w:pPr>
      <w:r>
        <w:rPr>
          <w:rFonts w:ascii="Consolas" w:hAnsi="Consolas" w:eastAsia="游ゴシック"/>
          <w:sz w:val="19"/>
        </w:rPr>
        <w:t>python3 build_survey_jisseki_cross.py     &amp;&amp; echo OK</w:t>
      </w:r>
    </w:p>
    <w:p>
      <w:pPr>
        <w:spacing w:after="20"/>
        <w:ind w:left="454"/>
      </w:pPr>
      <w:r>
        <w:rPr>
          <w:rFonts w:ascii="Consolas" w:hAnsi="Consolas" w:eastAsia="游ゴシック"/>
          <w:sz w:val="19"/>
        </w:rPr>
        <w:t>python3 build_survey_monthly_r8_09.py     &amp;&amp; echo OK</w:t>
      </w:r>
    </w:p>
    <w:p>
      <w:pPr>
        <w:spacing w:after="20"/>
        <w:ind w:left="454"/>
      </w:pPr>
      <w:r>
        <w:rPr>
          <w:rFonts w:ascii="Consolas" w:hAnsi="Consolas" w:eastAsia="游ゴシック"/>
          <w:sz w:val="19"/>
        </w:rPr>
        <w:t>python3 build_survey_report_doc.py        &amp;&amp; echo OK</w:t>
      </w:r>
    </w:p>
    <w:p>
      <w:pPr>
        <w:spacing w:after="20"/>
        <w:ind w:left="454"/>
      </w:pPr>
      <w:r>
        <w:rPr>
          <w:rFonts w:ascii="Consolas" w:hAnsi="Consolas" w:eastAsia="游ゴシック"/>
          <w:sz w:val="19"/>
        </w:rPr>
        <w:t>python3 build_survey_review.py            &amp;&amp; echo OK</w:t>
      </w:r>
    </w:p>
    <w:p>
      <w:pPr>
        <w:spacing w:after="20"/>
        <w:ind w:left="454"/>
      </w:pPr>
      <w:r>
        <w:rPr>
          <w:rFonts w:ascii="Consolas" w:hAnsi="Consolas" w:eastAsia="游ゴシック"/>
          <w:sz w:val="19"/>
        </w:rPr>
        <w:t>python3 build_survey_status.py            &amp;&amp; echo OK</w:t>
      </w:r>
    </w:p>
    <w:p>
      <w:pPr>
        <w:spacing w:after="20"/>
        <w:ind w:left="454"/>
      </w:pPr>
      <w:r>
        <w:rPr>
          <w:rFonts w:ascii="Consolas" w:hAnsi="Consolas" w:eastAsia="游ゴシック"/>
          <w:sz w:val="19"/>
        </w:rPr>
        <w:t>python3 build_survey_inquiry.py           &amp;&amp; echo OK</w:t>
      </w:r>
    </w:p>
    <w:p>
      <w:pPr>
        <w:spacing w:after="20"/>
        <w:ind w:left="454"/>
      </w:pPr>
      <w:r>
        <w:rPr>
          <w:rFonts w:ascii="Consolas" w:hAnsi="Consolas" w:eastAsia="游ゴシック"/>
          <w:sz w:val="19"/>
        </w:rPr>
        <w:t>python3 build_survey_check.py             &amp;&amp; echo OK   ← 本書</w:t>
      </w:r>
    </w:p>
    <w:p>
      <w:pPr>
        <w:ind w:left="227"/>
      </w:pPr>
      <w:r>
        <w:rPr>
          <w:rFonts w:ascii="游ゴシック" w:hAnsi="游ゴシック" w:eastAsia="游ゴシック"/>
          <w:b w:val="0"/>
          <w:sz w:val="18"/>
        </w:rPr>
        <w:t>※ `build_survey_crosstab.py` は個票CSVを読むため再実行できません（第9節）。</w:t>
      </w:r>
    </w:p>
    <w:p>
      <w:pPr>
        <w:keepNext/>
        <w:spacing w:before="180" w:after="60"/>
      </w:pPr>
      <w:r>
        <w:rPr>
          <w:rFonts w:ascii="游ゴシック" w:hAnsi="游ゴシック" w:eastAsia="游ゴシック"/>
          <w:b/>
          <w:sz w:val="22"/>
        </w:rPr>
        <w:t>2　docx が検証に適合すること</w:t>
      </w:r>
    </w:p>
    <w:p>
      <w:pPr>
        <w:spacing w:after="80"/>
      </w:pPr>
      <w:r>
        <w:rPr>
          <w:rFonts w:ascii="游ゴシック" w:hAnsi="游ゴシック" w:eastAsia="游ゴシック"/>
          <w:b w:val="0"/>
          <w:sz w:val="21"/>
        </w:rPr>
        <w:t>docx は python-docx が生の要素を並べる作りであるため、</w:t>
      </w:r>
      <w:r>
        <w:rPr>
          <w:rFonts w:ascii="游ゴシック" w:hAnsi="游ゴシック" w:eastAsia="游ゴシック"/>
          <w:b/>
          <w:sz w:val="21"/>
        </w:rPr>
        <w:t>要素の順序や必須属性を欠くと Word で開けなくなります。</w:t>
      </w:r>
      <w:r>
        <w:rPr>
          <w:rFonts w:ascii="游ゴシック" w:hAnsi="游ゴシック" w:eastAsia="游ゴシック"/>
          <w:b w:val="0"/>
          <w:sz w:val="21"/>
        </w:rPr>
        <w:t>作った docx は必ず検証します。</w:t>
      </w:r>
    </w:p>
    <w:p>
      <w:pPr>
        <w:spacing w:after="20"/>
        <w:ind w:left="454"/>
      </w:pPr>
      <w:r>
        <w:rPr>
          <w:rFonts w:ascii="Consolas" w:hAnsi="Consolas" w:eastAsia="游ゴシック"/>
          <w:sz w:val="19"/>
        </w:rPr>
        <w:t>python3 /mnt/skills/public/docx/scripts/office/validate.py \</w:t>
      </w:r>
    </w:p>
    <w:p>
      <w:pPr>
        <w:spacing w:after="20"/>
        <w:ind w:left="454"/>
      </w:pPr>
      <w:r>
        <w:rPr>
          <w:rFonts w:ascii="Consolas" w:hAnsi="Consolas" w:eastAsia="游ゴシック"/>
          <w:sz w:val="19"/>
        </w:rPr>
        <w:t xml:space="preserve">  "output/第10期計画_実施済み調査_結果報告書.docx"</w:t>
      </w:r>
    </w:p>
    <w:p>
      <w:pPr>
        <w:spacing w:after="20"/>
        <w:ind w:left="454"/>
      </w:pPr>
      <w:r>
        <w:rPr>
          <w:rFonts w:ascii="Consolas" w:hAnsi="Consolas" w:eastAsia="游ゴシック"/>
          <w:sz w:val="19"/>
        </w:rPr>
        <w:t>python3 /mnt/skills/public/docx/scripts/office/validate.py \</w:t>
      </w:r>
    </w:p>
    <w:p>
      <w:pPr>
        <w:spacing w:after="20"/>
        <w:ind w:left="454"/>
      </w:pPr>
      <w:r>
        <w:rPr>
          <w:rFonts w:ascii="Consolas" w:hAnsi="Consolas" w:eastAsia="游ゴシック"/>
          <w:sz w:val="19"/>
        </w:rPr>
        <w:t xml:space="preserve">  "output/第10期計画_アンケート調査の分析_令和8年9月業務報告.docx"</w:t>
      </w:r>
    </w:p>
    <w:p>
      <w:pPr>
        <w:spacing w:after="20"/>
        <w:ind w:left="454"/>
      </w:pPr>
      <w:r>
        <w:rPr>
          <w:rFonts w:ascii="Consolas" w:hAnsi="Consolas" w:eastAsia="游ゴシック"/>
          <w:sz w:val="19"/>
        </w:rPr>
        <w:t>python3 /mnt/skills/public/docx/scripts/office/validate.py \</w:t>
      </w:r>
    </w:p>
    <w:p>
      <w:pPr>
        <w:spacing w:after="20"/>
        <w:ind w:left="454"/>
      </w:pPr>
      <w:r>
        <w:rPr>
          <w:rFonts w:ascii="Consolas" w:hAnsi="Consolas" w:eastAsia="游ゴシック"/>
          <w:sz w:val="19"/>
        </w:rPr>
        <w:t xml:space="preserve">  "output/第10期計画_アンケート分析_点検箇所と手順.docx"</w:t>
      </w:r>
    </w:p>
    <w:p>
      <w:pPr>
        <w:spacing w:after="80"/>
      </w:pPr>
      <w:r>
        <w:rPr>
          <w:rFonts w:ascii="游ゴシック" w:hAnsi="游ゴシック" w:eastAsia="游ゴシック"/>
          <w:b w:val="0"/>
          <w:sz w:val="21"/>
        </w:rPr>
        <w:t>「All validations PASSED!」と出れば適合です。</w:t>
      </w:r>
    </w:p>
    <w:p>
      <w:pPr>
        <w:keepNext/>
        <w:spacing w:before="180" w:after="60"/>
      </w:pPr>
      <w:r>
        <w:rPr>
          <w:rFonts w:ascii="游ゴシック" w:hAnsi="游ゴシック" w:eastAsia="游ゴシック"/>
          <w:b/>
          <w:sz w:val="22"/>
        </w:rPr>
        <w:t>3　出力に差分が出ていないこと</w:t>
      </w:r>
    </w:p>
    <w:p>
      <w:pPr>
        <w:spacing w:after="80"/>
      </w:pPr>
      <w:r>
        <w:rPr>
          <w:rFonts w:ascii="游ゴシック" w:hAnsi="游ゴシック" w:eastAsia="游ゴシック"/>
          <w:b w:val="0"/>
          <w:sz w:val="21"/>
        </w:rPr>
        <w:t>再実行して内容が変わらないはずのものが変わっていれば、</w:t>
      </w:r>
      <w:r>
        <w:rPr>
          <w:rFonts w:ascii="游ゴシック" w:hAnsi="游ゴシック" w:eastAsia="游ゴシック"/>
          <w:b/>
          <w:sz w:val="21"/>
        </w:rPr>
        <w:t>どこかが現時点の値を読んでいます</w:t>
      </w:r>
      <w:r>
        <w:rPr>
          <w:rFonts w:ascii="游ゴシック" w:hAnsi="游ゴシック" w:eastAsia="游ゴシック"/>
          <w:b w:val="0"/>
          <w:sz w:val="21"/>
        </w:rPr>
        <w:t>（第7節の4件目）。</w:t>
      </w:r>
    </w:p>
    <w:p>
      <w:pPr>
        <w:spacing w:after="20"/>
        <w:ind w:left="454"/>
      </w:pPr>
      <w:r>
        <w:rPr>
          <w:rFonts w:ascii="Consolas" w:hAnsi="Consolas" w:eastAsia="游ゴシック"/>
          <w:sz w:val="19"/>
        </w:rPr>
        <w:t>git status --short output/</w:t>
      </w:r>
    </w:p>
    <w:p>
      <w:pPr>
        <w:keepNext/>
        <w:spacing w:before="280" w:after="120"/>
      </w:pPr>
      <w:r>
        <w:rPr>
          <w:rFonts w:ascii="游ゴシック" w:hAnsi="游ゴシック" w:eastAsia="游ゴシック"/>
          <w:b/>
          <w:color w:val="1F3864"/>
          <w:sz w:val="26"/>
        </w:rPr>
        <w:t>第4節　第2層　数値の出所を辿る（2〜3時間）</w:t>
      </w:r>
    </w:p>
    <w:p>
      <w:pPr>
        <w:spacing w:after="80"/>
      </w:pPr>
      <w:r>
        <w:rPr>
          <w:rFonts w:ascii="游ゴシック" w:hAnsi="游ゴシック" w:eastAsia="游ゴシック"/>
          <w:b/>
          <w:sz w:val="21"/>
        </w:rPr>
        <w:t>同じ数値を2つの成果品に別々に書かない</w:t>
      </w:r>
      <w:r>
        <w:rPr>
          <w:rFonts w:ascii="游ゴシック" w:hAnsi="游ゴシック" w:eastAsia="游ゴシック"/>
          <w:b w:val="0"/>
          <w:sz w:val="21"/>
        </w:rPr>
        <w:t>というのが当方の決めごとです。報告書に書いてある数値が、どこから来ているのかを辿ります。</w:t>
      </w:r>
    </w:p>
    <w:p>
      <w:pPr>
        <w:keepNext/>
        <w:spacing w:before="160" w:after="40"/>
      </w:pPr>
      <w:r>
        <w:rPr>
          <w:rFonts w:ascii="游ゴシック" w:hAnsi="游ゴシック" w:eastAsia="游ゴシック"/>
          <w:b/>
          <w:sz w:val="20"/>
        </w:rPr>
        <w:t>表3　数値の出所の対照</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8"/>
              </w:rPr>
              <w:t>値</w:t>
            </w:r>
          </w:p>
        </w:tc>
        <w:tc>
          <w:tcPr>
            <w:tcW w:type="dxa" w:w="2494"/>
            <w:shd w:val="clear" w:color="auto" w:fill="1F3864"/>
            <w:vAlign w:val="center"/>
          </w:tcPr>
          <w:p>
            <w:pPr>
              <w:spacing w:after="0"/>
              <w:jc w:val="center"/>
            </w:pPr>
            <w:r>
              <w:rPr>
                <w:rFonts w:ascii="游ゴシック" w:hAnsi="游ゴシック" w:eastAsia="游ゴシック"/>
                <w:b/>
                <w:color w:val="FFFFFF"/>
                <w:sz w:val="18"/>
              </w:rPr>
              <w:t>収めている場所</w:t>
            </w:r>
          </w:p>
        </w:tc>
        <w:tc>
          <w:tcPr>
            <w:tcW w:type="dxa" w:w="4649"/>
            <w:shd w:val="clear" w:color="auto" w:fill="1F3864"/>
            <w:vAlign w:val="center"/>
          </w:tcPr>
          <w:p>
            <w:pPr>
              <w:spacing w:after="0"/>
              <w:jc w:val="center"/>
            </w:pPr>
            <w:r>
              <w:rPr>
                <w:rFonts w:ascii="游ゴシック" w:hAnsi="游ゴシック" w:eastAsia="游ゴシック"/>
                <w:b/>
                <w:color w:val="FFFFFF"/>
                <w:sz w:val="18"/>
              </w:rPr>
              <w:t>どこから来ているか</w:t>
            </w:r>
          </w:p>
        </w:tc>
      </w:tr>
      <w:tr>
        <w:trPr>
          <w:cantSplit/>
        </w:trPr>
        <w:tc>
          <w:tcPr>
            <w:tcW w:type="dxa" w:w="2608"/>
            <w:vAlign w:val="center"/>
          </w:tcPr>
          <w:p>
            <w:pPr>
              <w:spacing w:after="0"/>
            </w:pPr>
            <w:r>
              <w:rPr>
                <w:rFonts w:ascii="游ゴシック" w:hAnsi="游ゴシック" w:eastAsia="游ゴシック"/>
                <w:b w:val="0"/>
                <w:sz w:val="18"/>
              </w:rPr>
              <w:t>3調査（①②③）の集計値</w:t>
            </w:r>
          </w:p>
        </w:tc>
        <w:tc>
          <w:tcPr>
            <w:tcW w:type="dxa" w:w="2494"/>
            <w:vAlign w:val="center"/>
          </w:tcPr>
          <w:p>
            <w:pPr>
              <w:spacing w:after="0"/>
            </w:pPr>
            <w:r>
              <w:rPr>
                <w:rFonts w:ascii="游ゴシック" w:hAnsi="游ゴシック" w:eastAsia="游ゴシック"/>
                <w:b w:val="0"/>
                <w:sz w:val="18"/>
              </w:rPr>
              <w:t>data_survey2025.py</w:t>
            </w:r>
          </w:p>
        </w:tc>
        <w:tc>
          <w:tcPr>
            <w:tcW w:type="dxa" w:w="4649"/>
            <w:vAlign w:val="center"/>
          </w:tcPr>
          <w:p>
            <w:pPr>
              <w:spacing w:after="0"/>
            </w:pPr>
            <w:r>
              <w:rPr>
                <w:rFonts w:ascii="游ゴシック" w:hAnsi="游ゴシック" w:eastAsia="游ゴシック"/>
                <w:b w:val="0"/>
                <w:sz w:val="18"/>
              </w:rPr>
              <w:t>受領した様式（事業所票・施設等票・職員票）。個票は収録しない</w:t>
            </w:r>
          </w:p>
        </w:tc>
      </w:tr>
      <w:tr>
        <w:trPr>
          <w:cantSplit/>
        </w:trPr>
        <w:tc>
          <w:tcPr>
            <w:tcW w:type="dxa" w:w="2608"/>
            <w:shd w:val="clear" w:color="auto" w:fill="F2F5FA"/>
            <w:vAlign w:val="center"/>
          </w:tcPr>
          <w:p>
            <w:pPr>
              <w:spacing w:after="0"/>
            </w:pPr>
            <w:r>
              <w:rPr>
                <w:rFonts w:ascii="游ゴシック" w:hAnsi="游ゴシック" w:eastAsia="游ゴシック"/>
                <w:b w:val="0"/>
                <w:sz w:val="18"/>
              </w:rPr>
              <w:t>3調査のクロス集計（度数）</w:t>
            </w:r>
          </w:p>
        </w:tc>
        <w:tc>
          <w:tcPr>
            <w:tcW w:type="dxa" w:w="2494"/>
            <w:shd w:val="clear" w:color="auto" w:fill="F2F5FA"/>
            <w:vAlign w:val="center"/>
          </w:tcPr>
          <w:p>
            <w:pPr>
              <w:spacing w:after="0"/>
            </w:pPr>
            <w:r>
              <w:rPr>
                <w:rFonts w:ascii="游ゴシック" w:hAnsi="游ゴシック" w:eastAsia="游ゴシック"/>
                <w:b w:val="0"/>
                <w:sz w:val="18"/>
              </w:rPr>
              <w:t>data_survey_cross.py</w:t>
            </w:r>
          </w:p>
        </w:tc>
        <w:tc>
          <w:tcPr>
            <w:tcW w:type="dxa" w:w="4649"/>
            <w:shd w:val="clear" w:color="auto" w:fill="F2F5FA"/>
            <w:vAlign w:val="center"/>
          </w:tcPr>
          <w:p>
            <w:pPr>
              <w:spacing w:after="0"/>
            </w:pPr>
            <w:r>
              <w:rPr>
                <w:rFonts w:ascii="游ゴシック" w:hAnsi="游ゴシック" w:eastAsia="游ゴシック"/>
                <w:b w:val="0"/>
                <w:sz w:val="18"/>
              </w:rPr>
              <w:t>同上。度数のみを収める</w:t>
            </w:r>
          </w:p>
        </w:tc>
      </w:tr>
      <w:tr>
        <w:trPr>
          <w:cantSplit/>
        </w:trPr>
        <w:tc>
          <w:tcPr>
            <w:tcW w:type="dxa" w:w="2608"/>
            <w:vAlign w:val="center"/>
          </w:tcPr>
          <w:p>
            <w:pPr>
              <w:spacing w:after="0"/>
            </w:pPr>
            <w:r>
              <w:rPr>
                <w:rFonts w:ascii="游ゴシック" w:hAnsi="游ゴシック" w:eastAsia="游ゴシック"/>
                <w:b w:val="0"/>
                <w:sz w:val="18"/>
              </w:rPr>
              <w:t>照会に要する記載内容</w:t>
            </w:r>
          </w:p>
        </w:tc>
        <w:tc>
          <w:tcPr>
            <w:tcW w:type="dxa" w:w="2494"/>
            <w:vAlign w:val="center"/>
          </w:tcPr>
          <w:p>
            <w:pPr>
              <w:spacing w:after="0"/>
            </w:pPr>
            <w:r>
              <w:rPr>
                <w:rFonts w:ascii="游ゴシック" w:hAnsi="游ゴシック" w:eastAsia="游ゴシック"/>
                <w:b w:val="0"/>
                <w:sz w:val="18"/>
              </w:rPr>
              <w:t>data_survey_entry.py</w:t>
            </w:r>
          </w:p>
        </w:tc>
        <w:tc>
          <w:tcPr>
            <w:tcW w:type="dxa" w:w="4649"/>
            <w:vAlign w:val="center"/>
          </w:tcPr>
          <w:p>
            <w:pPr>
              <w:spacing w:after="0"/>
            </w:pPr>
            <w:r>
              <w:rPr>
                <w:rFonts w:ascii="游ゴシック" w:hAnsi="游ゴシック" w:eastAsia="游ゴシック"/>
                <w:b w:val="0"/>
                <w:sz w:val="18"/>
              </w:rPr>
              <w:t>提出元・ファイル名・票番号・所在地区欄の記載文字列のみ</w:t>
            </w:r>
          </w:p>
        </w:tc>
      </w:tr>
      <w:tr>
        <w:trPr>
          <w:cantSplit/>
        </w:trPr>
        <w:tc>
          <w:tcPr>
            <w:tcW w:type="dxa" w:w="2608"/>
            <w:shd w:val="clear" w:color="auto" w:fill="F2F5FA"/>
            <w:vAlign w:val="center"/>
          </w:tcPr>
          <w:p>
            <w:pPr>
              <w:spacing w:after="0"/>
            </w:pPr>
            <w:r>
              <w:rPr>
                <w:rFonts w:ascii="游ゴシック" w:hAnsi="游ゴシック" w:eastAsia="游ゴシック"/>
                <w:b w:val="0"/>
                <w:sz w:val="18"/>
              </w:rPr>
              <w:t>④健康とくらしの調査の集計値</w:t>
            </w:r>
          </w:p>
        </w:tc>
        <w:tc>
          <w:tcPr>
            <w:tcW w:type="dxa" w:w="2494"/>
            <w:shd w:val="clear" w:color="auto" w:fill="F2F5FA"/>
            <w:vAlign w:val="center"/>
          </w:tcPr>
          <w:p>
            <w:pPr>
              <w:spacing w:after="0"/>
            </w:pPr>
            <w:r>
              <w:rPr>
                <w:rFonts w:ascii="游ゴシック" w:hAnsi="游ゴシック" w:eastAsia="游ゴシック"/>
                <w:b w:val="0"/>
                <w:sz w:val="18"/>
              </w:rPr>
              <w:t>data_survey_jages.py</w:t>
            </w:r>
          </w:p>
        </w:tc>
        <w:tc>
          <w:tcPr>
            <w:tcW w:type="dxa" w:w="4649"/>
            <w:shd w:val="clear" w:color="auto" w:fill="F2F5FA"/>
            <w:vAlign w:val="center"/>
          </w:tcPr>
          <w:p>
            <w:pPr>
              <w:spacing w:after="0"/>
            </w:pPr>
            <w:r>
              <w:rPr>
                <w:rFonts w:ascii="游ゴシック" w:hAnsi="游ゴシック" w:eastAsia="游ゴシック"/>
                <w:b w:val="0"/>
                <w:sz w:val="18"/>
              </w:rPr>
              <w:t>個票4,729票の集計結果（`build_survey_crosstab.py` の出力から写した値）</w:t>
            </w:r>
          </w:p>
        </w:tc>
      </w:tr>
      <w:tr>
        <w:trPr>
          <w:cantSplit/>
        </w:trPr>
        <w:tc>
          <w:tcPr>
            <w:tcW w:type="dxa" w:w="2608"/>
            <w:vAlign w:val="center"/>
          </w:tcPr>
          <w:p>
            <w:pPr>
              <w:spacing w:after="0"/>
            </w:pPr>
            <w:r>
              <w:rPr>
                <w:rFonts w:ascii="游ゴシック" w:hAnsi="游ゴシック" w:eastAsia="游ゴシック"/>
                <w:b w:val="0"/>
                <w:sz w:val="18"/>
              </w:rPr>
              <w:t>年報（令和7年度）の要介護度別明細</w:t>
            </w:r>
          </w:p>
        </w:tc>
        <w:tc>
          <w:tcPr>
            <w:tcW w:type="dxa" w:w="2494"/>
            <w:vAlign w:val="center"/>
          </w:tcPr>
          <w:p>
            <w:pPr>
              <w:spacing w:after="0"/>
            </w:pPr>
            <w:r>
              <w:rPr>
                <w:rFonts w:ascii="游ゴシック" w:hAnsi="游ゴシック" w:eastAsia="游ゴシック"/>
                <w:b w:val="0"/>
                <w:sz w:val="18"/>
              </w:rPr>
              <w:t>data_nenpo_meisai.py</w:t>
            </w:r>
          </w:p>
        </w:tc>
        <w:tc>
          <w:tcPr>
            <w:tcW w:type="dxa" w:w="4649"/>
            <w:vAlign w:val="center"/>
          </w:tcPr>
          <w:p>
            <w:pPr>
              <w:spacing w:after="0"/>
            </w:pPr>
            <w:r>
              <w:rPr>
                <w:rFonts w:ascii="游ゴシック" w:hAnsi="游ゴシック" w:eastAsia="游ゴシック"/>
                <w:b w:val="0"/>
                <w:sz w:val="18"/>
              </w:rPr>
              <w:t>様式1の6・1の7・様式2</w:t>
            </w:r>
          </w:p>
        </w:tc>
      </w:tr>
      <w:tr>
        <w:trPr>
          <w:cantSplit/>
        </w:trPr>
        <w:tc>
          <w:tcPr>
            <w:tcW w:type="dxa" w:w="2608"/>
            <w:shd w:val="clear" w:color="auto" w:fill="F2F5FA"/>
            <w:vAlign w:val="center"/>
          </w:tcPr>
          <w:p>
            <w:pPr>
              <w:spacing w:after="0"/>
            </w:pPr>
            <w:r>
              <w:rPr>
                <w:rFonts w:ascii="游ゴシック" w:hAnsi="游ゴシック" w:eastAsia="游ゴシック"/>
                <w:b w:val="0"/>
                <w:sz w:val="18"/>
              </w:rPr>
              <w:t>見込量・給付費・保険料</w:t>
            </w:r>
          </w:p>
        </w:tc>
        <w:tc>
          <w:tcPr>
            <w:tcW w:type="dxa" w:w="2494"/>
            <w:shd w:val="clear" w:color="auto" w:fill="F2F5FA"/>
            <w:vAlign w:val="center"/>
          </w:tcPr>
          <w:p>
            <w:pPr>
              <w:spacing w:after="0"/>
            </w:pPr>
            <w:r>
              <w:rPr>
                <w:rFonts w:ascii="游ゴシック" w:hAnsi="游ゴシック" w:eastAsia="游ゴシック"/>
                <w:b w:val="0"/>
                <w:sz w:val="18"/>
              </w:rPr>
              <w:t>build_mikomiryo_santei.py</w:t>
            </w:r>
          </w:p>
        </w:tc>
        <w:tc>
          <w:tcPr>
            <w:tcW w:type="dxa" w:w="4649"/>
            <w:shd w:val="clear" w:color="auto" w:fill="F2F5FA"/>
            <w:vAlign w:val="center"/>
          </w:tcPr>
          <w:p>
            <w:pPr>
              <w:spacing w:after="0"/>
            </w:pPr>
            <w:r>
              <w:rPr>
                <w:rFonts w:ascii="游ゴシック" w:hAnsi="游ゴシック" w:eastAsia="游ゴシック"/>
                <w:b w:val="0"/>
                <w:sz w:val="18"/>
              </w:rPr>
              <w:t>第1次概算（runpy で読む。報告書に書き写さない）</w:t>
            </w:r>
          </w:p>
        </w:tc>
      </w:tr>
      <w:tr>
        <w:trPr>
          <w:cantSplit/>
        </w:trPr>
        <w:tc>
          <w:tcPr>
            <w:tcW w:type="dxa" w:w="2608"/>
            <w:vAlign w:val="center"/>
          </w:tcPr>
          <w:p>
            <w:pPr>
              <w:spacing w:after="0"/>
            </w:pPr>
            <w:r>
              <w:rPr>
                <w:rFonts w:ascii="游ゴシック" w:hAnsi="游ゴシック" w:eastAsia="游ゴシック"/>
                <w:b w:val="0"/>
                <w:sz w:val="18"/>
              </w:rPr>
              <w:t>調査と実績の突合</w:t>
            </w:r>
          </w:p>
        </w:tc>
        <w:tc>
          <w:tcPr>
            <w:tcW w:type="dxa" w:w="2494"/>
            <w:vAlign w:val="center"/>
          </w:tcPr>
          <w:p>
            <w:pPr>
              <w:spacing w:after="0"/>
            </w:pPr>
            <w:r>
              <w:rPr>
                <w:rFonts w:ascii="游ゴシック" w:hAnsi="游ゴシック" w:eastAsia="游ゴシック"/>
                <w:b w:val="0"/>
                <w:sz w:val="18"/>
              </w:rPr>
              <w:t>build_survey_jisseki_cross.py</w:t>
            </w:r>
          </w:p>
        </w:tc>
        <w:tc>
          <w:tcPr>
            <w:tcW w:type="dxa" w:w="4649"/>
            <w:vAlign w:val="center"/>
          </w:tcPr>
          <w:p>
            <w:pPr>
              <w:spacing w:after="0"/>
            </w:pPr>
            <w:r>
              <w:rPr>
                <w:rFonts w:ascii="游ゴシック" w:hAnsi="游ゴシック" w:eastAsia="游ゴシック"/>
                <w:b w:val="0"/>
                <w:sz w:val="18"/>
              </w:rPr>
              <w:t>年報の要介護度別明細と調査の分布（runpy で読む）</w:t>
            </w:r>
          </w:p>
        </w:tc>
      </w:tr>
      <w:tr>
        <w:trPr>
          <w:cantSplit/>
        </w:trPr>
        <w:tc>
          <w:tcPr>
            <w:tcW w:type="dxa" w:w="2608"/>
            <w:shd w:val="clear" w:color="auto" w:fill="F2F5FA"/>
            <w:vAlign w:val="center"/>
          </w:tcPr>
          <w:p>
            <w:pPr>
              <w:spacing w:after="0"/>
            </w:pPr>
            <w:r>
              <w:rPr>
                <w:rFonts w:ascii="游ゴシック" w:hAnsi="游ゴシック" w:eastAsia="游ゴシック"/>
                <w:b w:val="0"/>
                <w:sz w:val="18"/>
              </w:rPr>
              <w:t>計画素案の規模・反映の判定</w:t>
            </w:r>
          </w:p>
        </w:tc>
        <w:tc>
          <w:tcPr>
            <w:tcW w:type="dxa" w:w="2494"/>
            <w:shd w:val="clear" w:color="auto" w:fill="F2F5FA"/>
            <w:vAlign w:val="center"/>
          </w:tcPr>
          <w:p>
            <w:pPr>
              <w:spacing w:after="0"/>
            </w:pPr>
            <w:r>
              <w:rPr>
                <w:rFonts w:ascii="游ゴシック" w:hAnsi="游ゴシック" w:eastAsia="游ゴシック"/>
                <w:b w:val="0"/>
                <w:sz w:val="18"/>
              </w:rPr>
              <w:t>repo_paths.py／素案の実物</w:t>
            </w:r>
          </w:p>
        </w:tc>
        <w:tc>
          <w:tcPr>
            <w:tcW w:type="dxa" w:w="4649"/>
            <w:shd w:val="clear" w:color="auto" w:fill="F2F5FA"/>
            <w:vAlign w:val="center"/>
          </w:tcPr>
          <w:p>
            <w:pPr>
              <w:spacing w:after="0"/>
            </w:pPr>
            <w:r>
              <w:rPr>
                <w:rFonts w:ascii="游ゴシック" w:hAnsi="游ゴシック" w:eastAsia="游ゴシック"/>
                <w:b w:val="0"/>
                <w:sz w:val="18"/>
              </w:rPr>
              <w:t>`RP.draft_label()` と `_draft_sections()` が実物の docx を数える</w:t>
            </w:r>
          </w:p>
        </w:tc>
      </w:tr>
    </w:tbl>
    <w:p>
      <w:pPr>
        <w:spacing w:after="80"/>
      </w:pPr>
      <w:r>
        <w:rPr>
          <w:rFonts w:ascii="游ゴシック" w:hAnsi="游ゴシック" w:eastAsia="游ゴシック"/>
          <w:sz w:val="21"/>
        </w:rPr>
      </w:r>
    </w:p>
    <w:p>
      <w:pPr>
        <w:keepNext/>
        <w:spacing w:before="180" w:after="60"/>
      </w:pPr>
      <w:r>
        <w:rPr>
          <w:rFonts w:ascii="游ゴシック" w:hAnsi="游ゴシック" w:eastAsia="游ゴシック"/>
          <w:b/>
          <w:sz w:val="22"/>
        </w:rPr>
        <w:t>1　固定値が書かれていないか</w:t>
      </w:r>
    </w:p>
    <w:p>
      <w:pPr>
        <w:spacing w:after="80"/>
      </w:pPr>
      <w:r>
        <w:rPr>
          <w:rFonts w:ascii="游ゴシック" w:hAnsi="游ゴシック" w:eastAsia="游ゴシック"/>
          <w:b w:val="0"/>
          <w:sz w:val="21"/>
        </w:rPr>
        <w:t>次の書き方であれば固定値ではありません。</w:t>
      </w:r>
    </w:p>
    <w:p>
      <w:pPr>
        <w:spacing w:after="60"/>
        <w:ind w:left="340" w:hanging="340"/>
      </w:pPr>
      <w:r>
        <w:rPr>
          <w:rFonts w:ascii="游ゴシック" w:hAnsi="游ゴシック" w:eastAsia="游ゴシック"/>
          <w:b w:val="0"/>
          <w:sz w:val="21"/>
        </w:rPr>
        <w:t>・`runpy.run_path(...)` で算定スクリプトを読んでいる</w:t>
      </w:r>
    </w:p>
    <w:p>
      <w:pPr>
        <w:spacing w:after="60"/>
        <w:ind w:left="340" w:hanging="340"/>
      </w:pPr>
      <w:r>
        <w:rPr>
          <w:rFonts w:ascii="游ゴシック" w:hAnsi="游ゴシック" w:eastAsia="游ゴシック"/>
          <w:b w:val="0"/>
          <w:sz w:val="21"/>
        </w:rPr>
        <w:t>・`ast.literal_eval` でソースの定数を読んでいる</w:t>
      </w:r>
    </w:p>
    <w:p>
      <w:pPr>
        <w:spacing w:after="60"/>
        <w:ind w:left="340" w:hanging="340"/>
      </w:pPr>
      <w:r>
        <w:rPr>
          <w:rFonts w:ascii="游ゴシック" w:hAnsi="游ゴシック" w:eastAsia="游ゴシック"/>
          <w:b w:val="0"/>
          <w:sz w:val="21"/>
        </w:rPr>
        <w:t>・`load_workbook(...)` で成果品の実物を開いて数えている</w:t>
      </w:r>
    </w:p>
    <w:p>
      <w:pPr>
        <w:spacing w:after="60"/>
        <w:ind w:left="340" w:hanging="340"/>
      </w:pPr>
      <w:r>
        <w:rPr>
          <w:rFonts w:ascii="游ゴシック" w:hAnsi="游ゴシック" w:eastAsia="游ゴシック"/>
          <w:b w:val="0"/>
          <w:sz w:val="21"/>
        </w:rPr>
        <w:t>・`RP.draft_label()` で計画素案の実物を数えている</w:t>
      </w:r>
    </w:p>
    <w:p>
      <w:pPr>
        <w:spacing w:after="80"/>
      </w:pPr>
      <w:r>
        <w:rPr>
          <w:rFonts w:ascii="游ゴシック" w:hAnsi="游ゴシック" w:eastAsia="游ゴシック"/>
          <w:b/>
          <w:sz w:val="21"/>
        </w:rPr>
        <w:t>逆に、次の書き方があれば固定値です。</w:t>
      </w:r>
      <w:r>
        <w:rPr>
          <w:rFonts w:ascii="游ゴシック" w:hAnsi="游ゴシック" w:eastAsia="游ゴシック"/>
          <w:b w:val="0"/>
          <w:sz w:val="21"/>
        </w:rPr>
        <w:t>その値を改めたときに追随しないため、点検の対象になります。</w:t>
      </w:r>
    </w:p>
    <w:p>
      <w:pPr>
        <w:spacing w:after="60"/>
        <w:ind w:left="340" w:hanging="340"/>
      </w:pPr>
      <w:r>
        <w:rPr>
          <w:rFonts w:ascii="游ゴシック" w:hAnsi="游ゴシック" w:eastAsia="游ゴシック"/>
          <w:b w:val="0"/>
          <w:sz w:val="21"/>
        </w:rPr>
        <w:t>・数字が文字列としてそのまま書かれている（「20件」「15シート」など）</w:t>
      </w:r>
    </w:p>
    <w:p>
      <w:pPr>
        <w:spacing w:after="60"/>
        <w:ind w:left="340" w:hanging="340"/>
      </w:pPr>
      <w:r>
        <w:rPr>
          <w:rFonts w:ascii="游ゴシック" w:hAnsi="游ゴシック" w:eastAsia="游ゴシック"/>
          <w:b w:val="0"/>
          <w:sz w:val="21"/>
        </w:rPr>
        <w:t>・同じ数字が2つ以上のスクリプトに現れる</w:t>
      </w:r>
    </w:p>
    <w:p>
      <w:pPr>
        <w:ind w:left="227"/>
      </w:pPr>
      <w:r>
        <w:rPr>
          <w:rFonts w:ascii="游ゴシック" w:hAnsi="游ゴシック" w:eastAsia="游ゴシック"/>
          <w:b w:val="0"/>
          <w:sz w:val="18"/>
        </w:rPr>
        <w:t>※ 探し方の例：`grep -n "件\|シート" build_survey_*.py` で数字を伴う語を拾い、その値がどこから来ているかを見ます。</w:t>
      </w:r>
    </w:p>
    <w:p>
      <w:pPr>
        <w:keepNext/>
        <w:spacing w:before="180" w:after="60"/>
      </w:pPr>
      <w:r>
        <w:rPr>
          <w:rFonts w:ascii="游ゴシック" w:hAnsi="游ゴシック" w:eastAsia="游ゴシック"/>
          <w:b/>
          <w:sz w:val="22"/>
        </w:rPr>
        <w:t>2　2つの成果品で値が食い違っていないか</w:t>
      </w:r>
    </w:p>
    <w:p>
      <w:pPr>
        <w:spacing w:after="80"/>
      </w:pPr>
      <w:r>
        <w:rPr>
          <w:rFonts w:ascii="游ゴシック" w:hAnsi="游ゴシック" w:eastAsia="游ゴシック"/>
          <w:b w:val="0"/>
          <w:sz w:val="21"/>
        </w:rPr>
        <w:t>特に見る組み合わせは次の3つです。</w:t>
      </w:r>
    </w:p>
    <w:p>
      <w:pPr>
        <w:keepNext/>
        <w:spacing w:before="160" w:after="40"/>
      </w:pPr>
      <w:r>
        <w:rPr>
          <w:rFonts w:ascii="游ゴシック" w:hAnsi="游ゴシック" w:eastAsia="游ゴシック"/>
          <w:b/>
          <w:sz w:val="20"/>
        </w:rPr>
        <w:t>表4　突き合わせる組み合わせ</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8"/>
              </w:rPr>
              <w:t>①</w:t>
            </w:r>
          </w:p>
        </w:tc>
        <w:tc>
          <w:tcPr>
            <w:tcW w:type="dxa" w:w="2494"/>
            <w:shd w:val="clear" w:color="auto" w:fill="1F3864"/>
            <w:vAlign w:val="center"/>
          </w:tcPr>
          <w:p>
            <w:pPr>
              <w:spacing w:after="0"/>
              <w:jc w:val="center"/>
            </w:pPr>
            <w:r>
              <w:rPr>
                <w:rFonts w:ascii="游ゴシック" w:hAnsi="游ゴシック" w:eastAsia="游ゴシック"/>
                <w:b/>
                <w:color w:val="FFFFFF"/>
                <w:sz w:val="18"/>
              </w:rPr>
              <w:t>②</w:t>
            </w:r>
          </w:p>
        </w:tc>
        <w:tc>
          <w:tcPr>
            <w:tcW w:type="dxa" w:w="4422"/>
            <w:shd w:val="clear" w:color="auto" w:fill="1F3864"/>
            <w:vAlign w:val="center"/>
          </w:tcPr>
          <w:p>
            <w:pPr>
              <w:spacing w:after="0"/>
              <w:jc w:val="center"/>
            </w:pPr>
            <w:r>
              <w:rPr>
                <w:rFonts w:ascii="游ゴシック" w:hAnsi="游ゴシック" w:eastAsia="游ゴシック"/>
                <w:b/>
                <w:color w:val="FFFFFF"/>
                <w:sz w:val="18"/>
              </w:rPr>
              <w:t>一致していること</w:t>
            </w:r>
          </w:p>
        </w:tc>
      </w:tr>
      <w:tr>
        <w:trPr>
          <w:cantSplit/>
        </w:trPr>
        <w:tc>
          <w:tcPr>
            <w:tcW w:type="dxa" w:w="2835"/>
            <w:vAlign w:val="center"/>
          </w:tcPr>
          <w:p>
            <w:pPr>
              <w:spacing w:after="0"/>
            </w:pPr>
            <w:r>
              <w:rPr>
                <w:rFonts w:ascii="游ゴシック" w:hAnsi="游ゴシック" w:eastAsia="游ゴシック"/>
                <w:b w:val="0"/>
                <w:sz w:val="18"/>
              </w:rPr>
              <w:t>集計分析報告書 10シートの見込量</w:t>
            </w:r>
          </w:p>
        </w:tc>
        <w:tc>
          <w:tcPr>
            <w:tcW w:type="dxa" w:w="2494"/>
            <w:vAlign w:val="center"/>
          </w:tcPr>
          <w:p>
            <w:pPr>
              <w:spacing w:after="0"/>
            </w:pPr>
            <w:r>
              <w:rPr>
                <w:rFonts w:ascii="游ゴシック" w:hAnsi="游ゴシック" w:eastAsia="游ゴシック"/>
                <w:b w:val="0"/>
                <w:sz w:val="18"/>
              </w:rPr>
              <w:t>計画素案 第6章</w:t>
            </w:r>
          </w:p>
        </w:tc>
        <w:tc>
          <w:tcPr>
            <w:tcW w:type="dxa" w:w="4422"/>
            <w:vAlign w:val="center"/>
          </w:tcPr>
          <w:p>
            <w:pPr>
              <w:spacing w:after="0"/>
            </w:pPr>
            <w:r>
              <w:rPr>
                <w:rFonts w:ascii="游ゴシック" w:hAnsi="游ゴシック" w:eastAsia="游ゴシック"/>
                <w:b w:val="0"/>
                <w:sz w:val="18"/>
              </w:rPr>
              <w:t>いずれも `build_mikomiryo_santei.py` の値であること</w:t>
            </w:r>
          </w:p>
        </w:tc>
      </w:tr>
      <w:tr>
        <w:trPr>
          <w:cantSplit/>
        </w:trPr>
        <w:tc>
          <w:tcPr>
            <w:tcW w:type="dxa" w:w="2835"/>
            <w:shd w:val="clear" w:color="auto" w:fill="F2F5FA"/>
            <w:vAlign w:val="center"/>
          </w:tcPr>
          <w:p>
            <w:pPr>
              <w:spacing w:after="0"/>
            </w:pPr>
            <w:r>
              <w:rPr>
                <w:rFonts w:ascii="游ゴシック" w:hAnsi="游ゴシック" w:eastAsia="游ゴシック"/>
                <w:b w:val="0"/>
                <w:sz w:val="18"/>
              </w:rPr>
              <w:t>集計分析報告書 11シートの留保</w:t>
            </w:r>
          </w:p>
        </w:tc>
        <w:tc>
          <w:tcPr>
            <w:tcW w:type="dxa" w:w="2494"/>
            <w:shd w:val="clear" w:color="auto" w:fill="F2F5FA"/>
            <w:vAlign w:val="center"/>
          </w:tcPr>
          <w:p>
            <w:pPr>
              <w:spacing w:after="0"/>
            </w:pPr>
            <w:r>
              <w:rPr>
                <w:rFonts w:ascii="游ゴシック" w:hAnsi="游ゴシック" w:eastAsia="游ゴシック"/>
                <w:b w:val="0"/>
                <w:sz w:val="18"/>
              </w:rPr>
              <w:t>同 14シートの解消</w:t>
            </w:r>
          </w:p>
        </w:tc>
        <w:tc>
          <w:tcPr>
            <w:tcW w:type="dxa" w:w="4422"/>
            <w:shd w:val="clear" w:color="auto" w:fill="F2F5FA"/>
            <w:vAlign w:val="center"/>
          </w:tcPr>
          <w:p>
            <w:pPr>
              <w:spacing w:after="0"/>
            </w:pPr>
            <w:r>
              <w:rPr>
                <w:rFonts w:ascii="游ゴシック" w:hAnsi="游ゴシック" w:eastAsia="游ゴシック"/>
                <w:b w:val="0"/>
                <w:sz w:val="18"/>
              </w:rPr>
              <w:t>留保の番号が対応していること。解消したものに根拠があること</w:t>
            </w:r>
          </w:p>
        </w:tc>
      </w:tr>
      <w:tr>
        <w:trPr>
          <w:cantSplit/>
        </w:trPr>
        <w:tc>
          <w:tcPr>
            <w:tcW w:type="dxa" w:w="2835"/>
            <w:vAlign w:val="center"/>
          </w:tcPr>
          <w:p>
            <w:pPr>
              <w:spacing w:after="0"/>
            </w:pPr>
            <w:r>
              <w:rPr>
                <w:rFonts w:ascii="游ゴシック" w:hAnsi="游ゴシック" w:eastAsia="游ゴシック"/>
                <w:b w:val="0"/>
                <w:sz w:val="18"/>
              </w:rPr>
              <w:t>集計分析報告書 12シートの反映状況</w:t>
            </w:r>
          </w:p>
        </w:tc>
        <w:tc>
          <w:tcPr>
            <w:tcW w:type="dxa" w:w="2494"/>
            <w:vAlign w:val="center"/>
          </w:tcPr>
          <w:p>
            <w:pPr>
              <w:spacing w:after="0"/>
            </w:pPr>
            <w:r>
              <w:rPr>
                <w:rFonts w:ascii="游ゴシック" w:hAnsi="游ゴシック" w:eastAsia="游ゴシック"/>
                <w:b w:val="0"/>
                <w:sz w:val="18"/>
              </w:rPr>
              <w:t>計画素案の実物</w:t>
            </w:r>
          </w:p>
        </w:tc>
        <w:tc>
          <w:tcPr>
            <w:tcW w:type="dxa" w:w="4422"/>
            <w:vAlign w:val="center"/>
          </w:tcPr>
          <w:p>
            <w:pPr>
              <w:spacing w:after="0"/>
            </w:pPr>
            <w:r>
              <w:rPr>
                <w:rFonts w:ascii="游ゴシック" w:hAnsi="游ゴシック" w:eastAsia="游ゴシック"/>
                <w:b w:val="0"/>
                <w:sz w:val="18"/>
              </w:rPr>
              <w:t>「反映済」としたものが素案の当該章節に実際にあること</w:t>
            </w:r>
          </w:p>
        </w:tc>
      </w:tr>
    </w:tbl>
    <w:p>
      <w:pPr>
        <w:spacing w:after="80"/>
      </w:pPr>
      <w:r>
        <w:rPr>
          <w:rFonts w:ascii="游ゴシック" w:hAnsi="游ゴシック" w:eastAsia="游ゴシック"/>
          <w:sz w:val="21"/>
        </w:rPr>
      </w:r>
    </w:p>
    <w:p>
      <w:pPr>
        <w:keepNext/>
        <w:spacing w:before="180" w:after="60"/>
      </w:pPr>
      <w:r>
        <w:rPr>
          <w:rFonts w:ascii="游ゴシック" w:hAnsi="游ゴシック" w:eastAsia="游ゴシック"/>
          <w:b/>
          <w:sz w:val="22"/>
        </w:rPr>
        <w:t>3　突合の測定値が再現できるか</w:t>
      </w:r>
    </w:p>
    <w:p>
      <w:pPr>
        <w:spacing w:after="80"/>
      </w:pPr>
      <w:r>
        <w:rPr>
          <w:rFonts w:ascii="游ゴシック" w:hAnsi="游ゴシック" w:eastAsia="游ゴシック"/>
          <w:b w:val="0"/>
          <w:sz w:val="21"/>
        </w:rPr>
        <w:t>突合（`build_survey_jisseki_cross.py`）の測定値は次のとおりです。</w:t>
      </w:r>
      <w:r>
        <w:rPr>
          <w:rFonts w:ascii="游ゴシック" w:hAnsi="游ゴシック" w:eastAsia="游ゴシック"/>
          <w:b/>
          <w:sz w:val="21"/>
        </w:rPr>
        <w:t>本書はこの値を書き写しておらず、スクリプトを読んで表示しています。</w:t>
      </w:r>
    </w:p>
    <w:p>
      <w:pPr>
        <w:spacing w:after="60"/>
        <w:ind w:left="340" w:hanging="340"/>
      </w:pPr>
      <w:r>
        <w:rPr>
          <w:rFonts w:ascii="游ゴシック" w:hAnsi="游ゴシック" w:eastAsia="游ゴシック"/>
          <w:b w:val="0"/>
          <w:sz w:val="21"/>
        </w:rPr>
        <w:t>・①在宅生活改善調査の要介護度分布　χ²＝43.5（自由度6・1％点16.81・n＝98）</w:t>
      </w:r>
    </w:p>
    <w:p>
      <w:pPr>
        <w:spacing w:after="60"/>
        <w:ind w:left="340" w:hanging="340"/>
      </w:pPr>
      <w:r>
        <w:rPr>
          <w:rFonts w:ascii="游ゴシック" w:hAnsi="游ゴシック" w:eastAsia="游ゴシック"/>
          <w:b w:val="0"/>
          <w:sz w:val="21"/>
        </w:rPr>
        <w:t>・②居所変更実態調査の在籍者と年報の受給者は一致しない（介護老人保健施設だけが在籍＞受給）</w:t>
      </w:r>
    </w:p>
    <w:p>
      <w:pPr>
        <w:keepNext/>
        <w:spacing w:before="280" w:after="120"/>
      </w:pPr>
      <w:r>
        <w:rPr>
          <w:rFonts w:ascii="游ゴシック" w:hAnsi="游ゴシック" w:eastAsia="游ゴシック"/>
          <w:b/>
          <w:color w:val="1F3864"/>
          <w:sz w:val="26"/>
        </w:rPr>
        <w:t>第5節　第3層　記述の当否と守るべき制約（半日）</w:t>
      </w:r>
    </w:p>
    <w:p>
      <w:pPr>
        <w:spacing w:after="80"/>
      </w:pPr>
      <w:r>
        <w:rPr>
          <w:rFonts w:ascii="游ゴシック" w:hAnsi="游ゴシック" w:eastAsia="游ゴシック"/>
          <w:b w:val="0"/>
          <w:sz w:val="21"/>
        </w:rPr>
        <w:t>守るべき制約は発注者の指示によるものです。</w:t>
      </w:r>
      <w:r>
        <w:rPr>
          <w:rFonts w:ascii="游ゴシック" w:hAnsi="游ゴシック" w:eastAsia="游ゴシック"/>
          <w:b/>
          <w:sz w:val="21"/>
        </w:rPr>
        <w:t>言い換えや要約ではなく、そのまま守ります。</w:t>
      </w:r>
    </w:p>
    <w:p>
      <w:pPr>
        <w:keepNext/>
        <w:spacing w:before="160" w:after="40"/>
      </w:pPr>
      <w:r>
        <w:rPr>
          <w:rFonts w:ascii="游ゴシック" w:hAnsi="游ゴシック" w:eastAsia="游ゴシック"/>
          <w:b/>
          <w:sz w:val="20"/>
        </w:rPr>
        <w:t>表5　この分野に効く守るべき制約</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4082"/>
            <w:shd w:val="clear" w:color="auto" w:fill="1F3864"/>
            <w:vAlign w:val="center"/>
          </w:tcPr>
          <w:p>
            <w:pPr>
              <w:spacing w:after="0"/>
              <w:jc w:val="center"/>
            </w:pPr>
            <w:r>
              <w:rPr>
                <w:rFonts w:ascii="游ゴシック" w:hAnsi="游ゴシック" w:eastAsia="游ゴシック"/>
                <w:b/>
                <w:color w:val="FFFFFF"/>
                <w:sz w:val="18"/>
              </w:rPr>
              <w:t>制約</w:t>
            </w:r>
          </w:p>
        </w:tc>
        <w:tc>
          <w:tcPr>
            <w:tcW w:type="dxa" w:w="5669"/>
            <w:shd w:val="clear" w:color="auto" w:fill="1F3864"/>
            <w:vAlign w:val="center"/>
          </w:tcPr>
          <w:p>
            <w:pPr>
              <w:spacing w:after="0"/>
              <w:jc w:val="center"/>
            </w:pPr>
            <w:r>
              <w:rPr>
                <w:rFonts w:ascii="游ゴシック" w:hAnsi="游ゴシック" w:eastAsia="游ゴシック"/>
                <w:b/>
                <w:color w:val="FFFFFF"/>
                <w:sz w:val="18"/>
              </w:rPr>
              <w:t>この業務でどこに効くか</w:t>
            </w:r>
          </w:p>
        </w:tc>
      </w:tr>
      <w:tr>
        <w:trPr>
          <w:cantSplit/>
        </w:trPr>
        <w:tc>
          <w:tcPr>
            <w:tcW w:type="dxa" w:w="4082"/>
            <w:vAlign w:val="center"/>
          </w:tcPr>
          <w:p>
            <w:pPr>
              <w:spacing w:after="0"/>
            </w:pPr>
            <w:r>
              <w:rPr>
                <w:rFonts w:ascii="游ゴシック" w:hAnsi="游ゴシック" w:eastAsia="游ゴシック"/>
                <w:b w:val="0"/>
                <w:sz w:val="18"/>
              </w:rPr>
              <w:t>個票データはリポジトリに格納しない。集計値のみ収録する</w:t>
            </w:r>
          </w:p>
        </w:tc>
        <w:tc>
          <w:tcPr>
            <w:tcW w:type="dxa" w:w="5669"/>
            <w:vAlign w:val="center"/>
          </w:tcPr>
          <w:p>
            <w:pPr>
              <w:spacing w:after="0"/>
            </w:pPr>
            <w:r>
              <w:rPr>
                <w:rFonts w:ascii="游ゴシック" w:hAnsi="游ゴシック" w:eastAsia="游ゴシック"/>
                <w:b w:val="0"/>
                <w:sz w:val="18"/>
              </w:rPr>
              <w:t>④の個票CSV 4,729票・①の利用者票99票・③の職員個票317人</w:t>
            </w:r>
          </w:p>
        </w:tc>
      </w:tr>
      <w:tr>
        <w:trPr>
          <w:cantSplit/>
        </w:trPr>
        <w:tc>
          <w:tcPr>
            <w:tcW w:type="dxa" w:w="4082"/>
            <w:shd w:val="clear" w:color="auto" w:fill="F2F5FA"/>
            <w:vAlign w:val="center"/>
          </w:tcPr>
          <w:p>
            <w:pPr>
              <w:spacing w:after="0"/>
            </w:pPr>
            <w:r>
              <w:rPr>
                <w:rFonts w:ascii="游ゴシック" w:hAnsi="游ゴシック" w:eastAsia="游ゴシック"/>
                <w:b w:val="0"/>
                <w:sz w:val="18"/>
              </w:rPr>
              <w:t>担当者名・電話番号・メールアドレスは収録しない</w:t>
            </w:r>
          </w:p>
        </w:tc>
        <w:tc>
          <w:tcPr>
            <w:tcW w:type="dxa" w:w="5669"/>
            <w:shd w:val="clear" w:color="auto" w:fill="F2F5FA"/>
            <w:vAlign w:val="center"/>
          </w:tcPr>
          <w:p>
            <w:pPr>
              <w:spacing w:after="0"/>
            </w:pPr>
            <w:r>
              <w:rPr>
                <w:rFonts w:ascii="游ゴシック" w:hAnsi="游ゴシック" w:eastAsia="游ゴシック"/>
                <w:b w:val="0"/>
                <w:sz w:val="18"/>
              </w:rPr>
              <w:t>事業所票の記入者欄・照会票の宛先。〔　〕の記入枠にする</w:t>
            </w:r>
          </w:p>
        </w:tc>
      </w:tr>
      <w:tr>
        <w:trPr>
          <w:cantSplit/>
        </w:trPr>
        <w:tc>
          <w:tcPr>
            <w:tcW w:type="dxa" w:w="4082"/>
            <w:vAlign w:val="center"/>
          </w:tcPr>
          <w:p>
            <w:pPr>
              <w:spacing w:after="0"/>
            </w:pPr>
            <w:r>
              <w:rPr>
                <w:rFonts w:ascii="游ゴシック" w:hAnsi="游ゴシック" w:eastAsia="游ゴシック"/>
                <w:b w:val="0"/>
                <w:sz w:val="18"/>
              </w:rPr>
              <w:t>二次情報を出典に使わない。原典のみ</w:t>
            </w:r>
          </w:p>
        </w:tc>
        <w:tc>
          <w:tcPr>
            <w:tcW w:type="dxa" w:w="5669"/>
            <w:vAlign w:val="center"/>
          </w:tcPr>
          <w:p>
            <w:pPr>
              <w:spacing w:after="0"/>
            </w:pPr>
            <w:r>
              <w:rPr>
                <w:rFonts w:ascii="游ゴシック" w:hAnsi="游ゴシック" w:eastAsia="游ゴシック"/>
                <w:b w:val="0"/>
                <w:sz w:val="18"/>
              </w:rPr>
              <w:t>調査の結果は受領した様式、実績は年報・見える化による</w:t>
            </w:r>
          </w:p>
        </w:tc>
      </w:tr>
      <w:tr>
        <w:trPr>
          <w:cantSplit/>
        </w:trPr>
        <w:tc>
          <w:tcPr>
            <w:tcW w:type="dxa" w:w="4082"/>
            <w:shd w:val="clear" w:color="auto" w:fill="F2F5FA"/>
            <w:vAlign w:val="center"/>
          </w:tcPr>
          <w:p>
            <w:pPr>
              <w:spacing w:after="0"/>
            </w:pPr>
            <w:r>
              <w:rPr>
                <w:rFonts w:ascii="游ゴシック" w:hAnsi="游ゴシック" w:eastAsia="游ゴシック"/>
                <w:b w:val="0"/>
                <w:sz w:val="18"/>
              </w:rPr>
              <w:t>禁止表現5件</w:t>
            </w:r>
          </w:p>
        </w:tc>
        <w:tc>
          <w:tcPr>
            <w:tcW w:type="dxa" w:w="5669"/>
            <w:shd w:val="clear" w:color="auto" w:fill="F2F5FA"/>
            <w:vAlign w:val="center"/>
          </w:tcPr>
          <w:p>
            <w:pPr>
              <w:spacing w:after="0"/>
            </w:pPr>
            <w:r>
              <w:rPr>
                <w:rFonts w:ascii="游ゴシック" w:hAnsi="游ゴシック" w:eastAsia="游ゴシック"/>
                <w:b w:val="0"/>
                <w:sz w:val="18"/>
              </w:rPr>
              <w:t>「〜に由来する」「〜と整合する（根拠として）」「1件も〜ない」「有意差がないため関係がない」「全国トップ級」</w:t>
            </w:r>
          </w:p>
        </w:tc>
      </w:tr>
      <w:tr>
        <w:trPr>
          <w:cantSplit/>
        </w:trPr>
        <w:tc>
          <w:tcPr>
            <w:tcW w:type="dxa" w:w="4082"/>
            <w:vAlign w:val="center"/>
          </w:tcPr>
          <w:p>
            <w:pPr>
              <w:spacing w:after="0"/>
            </w:pPr>
            <w:r>
              <w:rPr>
                <w:rFonts w:ascii="游ゴシック" w:hAnsi="游ゴシック" w:eastAsia="游ゴシック"/>
                <w:b w:val="0"/>
                <w:sz w:val="18"/>
              </w:rPr>
              <w:t>計画素案の本文に確認事項の注記を書かない</w:t>
            </w:r>
          </w:p>
        </w:tc>
        <w:tc>
          <w:tcPr>
            <w:tcW w:type="dxa" w:w="5669"/>
            <w:vAlign w:val="center"/>
          </w:tcPr>
          <w:p>
            <w:pPr>
              <w:spacing w:after="0"/>
            </w:pPr>
            <w:r>
              <w:rPr>
                <w:rFonts w:ascii="游ゴシック" w:hAnsi="游ゴシック" w:eastAsia="游ゴシック"/>
                <w:b w:val="0"/>
                <w:sz w:val="18"/>
              </w:rPr>
              <w:t>確認事項は業務工程管理表と別管理表で一元管理する。本文の注記は出典・単位・欠測・数値の性質・記号の意味に限る</w:t>
            </w:r>
          </w:p>
        </w:tc>
      </w:tr>
      <w:tr>
        <w:trPr>
          <w:cantSplit/>
        </w:trPr>
        <w:tc>
          <w:tcPr>
            <w:tcW w:type="dxa" w:w="4082"/>
            <w:shd w:val="clear" w:color="auto" w:fill="F2F5FA"/>
            <w:vAlign w:val="center"/>
          </w:tcPr>
          <w:p>
            <w:pPr>
              <w:spacing w:after="0"/>
            </w:pPr>
            <w:r>
              <w:rPr>
                <w:rFonts w:ascii="游ゴシック" w:hAnsi="游ゴシック" w:eastAsia="游ゴシック"/>
                <w:b w:val="0"/>
                <w:sz w:val="18"/>
              </w:rPr>
              <w:t>［要協議］［要確認］［要内訳］は本文に残す</w:t>
            </w:r>
          </w:p>
        </w:tc>
        <w:tc>
          <w:tcPr>
            <w:tcW w:type="dxa" w:w="5669"/>
            <w:shd w:val="clear" w:color="auto" w:fill="F2F5FA"/>
            <w:vAlign w:val="center"/>
          </w:tcPr>
          <w:p>
            <w:pPr>
              <w:spacing w:after="0"/>
            </w:pPr>
            <w:r>
              <w:rPr>
                <w:rFonts w:ascii="游ゴシック" w:hAnsi="游ゴシック" w:eastAsia="游ゴシック"/>
                <w:b w:val="0"/>
                <w:sz w:val="18"/>
              </w:rPr>
              <w:t>確定しない値を推測しない</w:t>
            </w:r>
          </w:p>
        </w:tc>
      </w:tr>
    </w:tbl>
    <w:p>
      <w:pPr>
        <w:spacing w:after="80"/>
      </w:pPr>
      <w:r>
        <w:rPr>
          <w:rFonts w:ascii="游ゴシック" w:hAnsi="游ゴシック" w:eastAsia="游ゴシック"/>
          <w:sz w:val="21"/>
        </w:rPr>
      </w:r>
    </w:p>
    <w:p>
      <w:pPr>
        <w:keepNext/>
        <w:spacing w:before="180" w:after="60"/>
      </w:pPr>
      <w:r>
        <w:rPr>
          <w:rFonts w:ascii="游ゴシック" w:hAnsi="游ゴシック" w:eastAsia="游ゴシック"/>
          <w:b/>
          <w:sz w:val="22"/>
        </w:rPr>
        <w:t>1　計画素案の記述</w:t>
      </w:r>
    </w:p>
    <w:p>
      <w:pPr>
        <w:spacing w:after="80"/>
      </w:pPr>
      <w:r>
        <w:rPr>
          <w:rFonts w:ascii="游ゴシック" w:hAnsi="游ゴシック" w:eastAsia="游ゴシック"/>
          <w:b w:val="0"/>
          <w:sz w:val="21"/>
        </w:rPr>
        <w:t>計画素案は現在 1027段落153表36図 です。</w:t>
      </w:r>
    </w:p>
    <w:p>
      <w:pPr>
        <w:spacing w:after="80"/>
      </w:pPr>
      <w:r>
        <w:rPr>
          <w:rFonts w:ascii="游ゴシック" w:hAnsi="游ゴシック" w:eastAsia="游ゴシック"/>
          <w:b w:val="0"/>
          <w:sz w:val="21"/>
        </w:rPr>
        <w:t>アンケートの結果が入っているのは</w:t>
      </w:r>
      <w:r>
        <w:rPr>
          <w:rFonts w:ascii="游ゴシック" w:hAnsi="游ゴシック" w:eastAsia="游ゴシック"/>
          <w:b/>
          <w:sz w:val="21"/>
        </w:rPr>
        <w:t>第2章第4節（高齢者の生活実態）</w:t>
      </w:r>
      <w:r>
        <w:rPr>
          <w:rFonts w:ascii="游ゴシック" w:hAnsi="游ゴシック" w:eastAsia="游ゴシック"/>
          <w:b w:val="0"/>
          <w:sz w:val="21"/>
        </w:rPr>
        <w:t>です。④健康とくらしの調査の結果を令和8年9月15日に反映しました。①②③の結果は第2章第5節・第2章第6節・第4章第3節に入っています。</w:t>
      </w:r>
    </w:p>
    <w:p>
      <w:pPr>
        <w:spacing w:after="60"/>
        <w:ind w:left="340" w:hanging="340"/>
      </w:pPr>
      <w:r>
        <w:rPr>
          <w:rFonts w:ascii="游ゴシック" w:hAnsi="游ゴシック" w:eastAsia="游ゴシック"/>
          <w:b w:val="0"/>
          <w:sz w:val="21"/>
        </w:rPr>
        <w:t>・調査の対象者の範囲が書かれていること（④は要支援者・要介護者を含まない。他調査と合算しない）</w:t>
      </w:r>
    </w:p>
    <w:p>
      <w:pPr>
        <w:spacing w:after="60"/>
        <w:ind w:left="340" w:hanging="340"/>
      </w:pPr>
      <w:r>
        <w:rPr>
          <w:rFonts w:ascii="游ゴシック" w:hAnsi="游ゴシック" w:eastAsia="游ゴシック"/>
          <w:b w:val="0"/>
          <w:sz w:val="21"/>
        </w:rPr>
        <w:t>・町間の差を述べるときに年齢調整をしていること</w:t>
      </w:r>
    </w:p>
    <w:p>
      <w:pPr>
        <w:spacing w:after="60"/>
        <w:ind w:left="340" w:hanging="340"/>
      </w:pPr>
      <w:r>
        <w:rPr>
          <w:rFonts w:ascii="游ゴシック" w:hAnsi="游ゴシック" w:eastAsia="游ゴシック"/>
          <w:b w:val="0"/>
          <w:sz w:val="21"/>
        </w:rPr>
        <w:t>・地区の定義（小学校区とするか）が［要確認］のまま残っていること（確認事項No.9）</w:t>
      </w:r>
    </w:p>
    <w:p>
      <w:pPr>
        <w:spacing w:after="60"/>
        <w:ind w:left="340" w:hanging="340"/>
      </w:pPr>
      <w:r>
        <w:rPr>
          <w:rFonts w:ascii="游ゴシック" w:hAnsi="游ゴシック" w:eastAsia="游ゴシック"/>
          <w:b w:val="0"/>
          <w:sz w:val="21"/>
        </w:rPr>
        <w:t>・本文に確認事項の注記が書かれていないこと（注記は出典・単位・欠測・数値の性質・記号の意味に限る）</w:t>
      </w:r>
    </w:p>
    <w:p>
      <w:pPr>
        <w:keepNext/>
        <w:spacing w:before="280" w:after="120"/>
      </w:pPr>
      <w:r>
        <w:rPr>
          <w:rFonts w:ascii="游ゴシック" w:hAnsi="游ゴシック" w:eastAsia="游ゴシック"/>
          <w:b/>
          <w:color w:val="1F3864"/>
          <w:sz w:val="26"/>
        </w:rPr>
        <w:t>第6節　特に見ていただきたい箇所</w:t>
      </w:r>
    </w:p>
    <w:p>
      <w:pPr>
        <w:spacing w:after="80"/>
      </w:pPr>
      <w:r>
        <w:rPr>
          <w:rFonts w:ascii="游ゴシック" w:hAnsi="游ゴシック" w:eastAsia="游ゴシック"/>
          <w:b/>
          <w:sz w:val="21"/>
        </w:rPr>
        <w:t>過去に誤りが出た型、又は出やすい型です。</w:t>
      </w:r>
      <w:r>
        <w:rPr>
          <w:rFonts w:ascii="游ゴシック" w:hAnsi="游ゴシック" w:eastAsia="游ゴシック"/>
          <w:b w:val="0"/>
          <w:sz w:val="21"/>
        </w:rPr>
        <w:t>第3層の中でも、ここだけは必ず見てください。</w:t>
      </w:r>
    </w:p>
    <w:p>
      <w:pPr>
        <w:keepNext/>
        <w:spacing w:before="160" w:after="40"/>
      </w:pPr>
      <w:r>
        <w:rPr>
          <w:rFonts w:ascii="游ゴシック" w:hAnsi="游ゴシック" w:eastAsia="游ゴシック"/>
          <w:b/>
          <w:sz w:val="20"/>
        </w:rPr>
        <w:t>表6　特に見ていただきたい箇所</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spacing w:after="0"/>
              <w:jc w:val="center"/>
            </w:pPr>
            <w:r>
              <w:rPr>
                <w:rFonts w:ascii="游ゴシック" w:hAnsi="游ゴシック" w:eastAsia="游ゴシック"/>
                <w:b/>
                <w:color w:val="FFFFFF"/>
                <w:sz w:val="18"/>
              </w:rPr>
              <w:t>箇所</w:t>
            </w:r>
          </w:p>
        </w:tc>
        <w:tc>
          <w:tcPr>
            <w:tcW w:type="dxa" w:w="3175"/>
            <w:shd w:val="clear" w:color="auto" w:fill="1F3864"/>
            <w:vAlign w:val="center"/>
          </w:tcPr>
          <w:p>
            <w:pPr>
              <w:spacing w:after="0"/>
              <w:jc w:val="center"/>
            </w:pPr>
            <w:r>
              <w:rPr>
                <w:rFonts w:ascii="游ゴシック" w:hAnsi="游ゴシック" w:eastAsia="游ゴシック"/>
                <w:b/>
                <w:color w:val="FFFFFF"/>
                <w:sz w:val="18"/>
              </w:rPr>
              <w:t>何を確かめるか</w:t>
            </w:r>
          </w:p>
        </w:tc>
        <w:tc>
          <w:tcPr>
            <w:tcW w:type="dxa" w:w="4876"/>
            <w:shd w:val="clear" w:color="auto" w:fill="1F3864"/>
            <w:vAlign w:val="center"/>
          </w:tcPr>
          <w:p>
            <w:pPr>
              <w:spacing w:after="0"/>
              <w:jc w:val="center"/>
            </w:pPr>
            <w:r>
              <w:rPr>
                <w:rFonts w:ascii="游ゴシック" w:hAnsi="游ゴシック" w:eastAsia="游ゴシック"/>
                <w:b/>
                <w:color w:val="FFFFFF"/>
                <w:sz w:val="18"/>
              </w:rPr>
              <w:t>なぜ</w:t>
            </w:r>
          </w:p>
        </w:tc>
      </w:tr>
      <w:tr>
        <w:trPr>
          <w:cantSplit/>
        </w:trPr>
        <w:tc>
          <w:tcPr>
            <w:tcW w:type="dxa" w:w="1701"/>
            <w:vAlign w:val="center"/>
          </w:tcPr>
          <w:p>
            <w:pPr>
              <w:spacing w:after="0"/>
            </w:pPr>
            <w:r>
              <w:rPr>
                <w:rFonts w:ascii="游ゴシック" w:hAnsi="游ゴシック" w:eastAsia="游ゴシック"/>
                <w:b/>
                <w:sz w:val="18"/>
              </w:rPr>
              <w:t>母集団の書き方</w:t>
            </w:r>
          </w:p>
        </w:tc>
        <w:tc>
          <w:tcPr>
            <w:tcW w:type="dxa" w:w="3175"/>
            <w:vAlign w:val="center"/>
          </w:tcPr>
          <w:p>
            <w:pPr>
              <w:spacing w:after="0"/>
            </w:pPr>
            <w:r>
              <w:rPr>
                <w:rFonts w:ascii="游ゴシック" w:hAnsi="游ゴシック" w:eastAsia="游ゴシック"/>
                <w:b w:val="0"/>
                <w:sz w:val="18"/>
              </w:rPr>
              <w:t>①在宅生活改善調査の結果を「在宅の認定者の割合」として書いていないか</w:t>
            </w:r>
          </w:p>
        </w:tc>
        <w:tc>
          <w:tcPr>
            <w:tcW w:type="dxa" w:w="4876"/>
            <w:vAlign w:val="center"/>
          </w:tcPr>
          <w:p>
            <w:pPr>
              <w:spacing w:after="0"/>
            </w:pPr>
            <w:r>
              <w:rPr>
                <w:rFonts w:ascii="游ゴシック" w:hAnsi="游ゴシック" w:eastAsia="游ゴシック"/>
                <w:b w:val="0"/>
                <w:sz w:val="18"/>
              </w:rPr>
              <w:t>χ²＝43.5（自由度6・1％点16.81）で在宅の認定者を代表しない。「調査対象となった98人のうち」と母集団を明記する（確認事項No.140）</w:t>
            </w:r>
          </w:p>
        </w:tc>
      </w:tr>
      <w:tr>
        <w:trPr>
          <w:cantSplit/>
        </w:trPr>
        <w:tc>
          <w:tcPr>
            <w:tcW w:type="dxa" w:w="1701"/>
            <w:shd w:val="clear" w:color="auto" w:fill="F2F5FA"/>
            <w:vAlign w:val="center"/>
          </w:tcPr>
          <w:p>
            <w:pPr>
              <w:spacing w:after="0"/>
            </w:pPr>
            <w:r>
              <w:rPr>
                <w:rFonts w:ascii="游ゴシック" w:hAnsi="游ゴシック" w:eastAsia="游ゴシック"/>
                <w:b/>
                <w:sz w:val="18"/>
              </w:rPr>
              <w:t>在籍と受給の書き分け</w:t>
            </w:r>
          </w:p>
        </w:tc>
        <w:tc>
          <w:tcPr>
            <w:tcW w:type="dxa" w:w="3175"/>
            <w:shd w:val="clear" w:color="auto" w:fill="F2F5FA"/>
            <w:vAlign w:val="center"/>
          </w:tcPr>
          <w:p>
            <w:pPr>
              <w:spacing w:after="0"/>
            </w:pPr>
            <w:r>
              <w:rPr>
                <w:rFonts w:ascii="游ゴシック" w:hAnsi="游ゴシック" w:eastAsia="游ゴシック"/>
                <w:b w:val="0"/>
                <w:sz w:val="18"/>
              </w:rPr>
              <w:t>②居所変更実態調査の在籍者を年報の受給者と同じものとして扱っていないか</w:t>
            </w:r>
          </w:p>
        </w:tc>
        <w:tc>
          <w:tcPr>
            <w:tcW w:type="dxa" w:w="4876"/>
            <w:shd w:val="clear" w:color="auto" w:fill="F2F5FA"/>
            <w:vAlign w:val="center"/>
          </w:tcPr>
          <w:p>
            <w:pPr>
              <w:spacing w:after="0"/>
            </w:pPr>
            <w:r>
              <w:rPr>
                <w:rFonts w:ascii="游ゴシック" w:hAnsi="游ゴシック" w:eastAsia="游ゴシック"/>
                <w:b w:val="0"/>
                <w:sz w:val="18"/>
              </w:rPr>
              <w:t>年報は施設の所在地を問わず当連合の被保険者を数え、調査は保険者を問わず区域内の施設の在籍者を数える。数える対象が違う（確認事項No.141）</w:t>
            </w:r>
          </w:p>
        </w:tc>
      </w:tr>
      <w:tr>
        <w:trPr>
          <w:cantSplit/>
        </w:trPr>
        <w:tc>
          <w:tcPr>
            <w:tcW w:type="dxa" w:w="1701"/>
            <w:vAlign w:val="center"/>
          </w:tcPr>
          <w:p>
            <w:pPr>
              <w:spacing w:after="0"/>
            </w:pPr>
            <w:r>
              <w:rPr>
                <w:rFonts w:ascii="游ゴシック" w:hAnsi="游ゴシック" w:eastAsia="游ゴシック"/>
                <w:b/>
                <w:sz w:val="18"/>
              </w:rPr>
              <w:t>率と実数の併記</w:t>
            </w:r>
          </w:p>
        </w:tc>
        <w:tc>
          <w:tcPr>
            <w:tcW w:type="dxa" w:w="3175"/>
            <w:vAlign w:val="center"/>
          </w:tcPr>
          <w:p>
            <w:pPr>
              <w:spacing w:after="0"/>
            </w:pPr>
            <w:r>
              <w:rPr>
                <w:rFonts w:ascii="游ゴシック" w:hAnsi="游ゴシック" w:eastAsia="游ゴシック"/>
                <w:b w:val="0"/>
                <w:sz w:val="18"/>
              </w:rPr>
              <w:t>割合だけを書いて実数を落としていないか</w:t>
            </w:r>
          </w:p>
        </w:tc>
        <w:tc>
          <w:tcPr>
            <w:tcW w:type="dxa" w:w="4876"/>
            <w:vAlign w:val="center"/>
          </w:tcPr>
          <w:p>
            <w:pPr>
              <w:spacing w:after="0"/>
            </w:pPr>
            <w:r>
              <w:rPr>
                <w:rFonts w:ascii="游ゴシック" w:hAnsi="游ゴシック" w:eastAsia="游ゴシック"/>
                <w:b w:val="0"/>
                <w:sz w:val="18"/>
              </w:rPr>
              <w:t>母数が小さい項目は率だけでは読み違える。実数を併記する</w:t>
            </w:r>
          </w:p>
        </w:tc>
      </w:tr>
      <w:tr>
        <w:trPr>
          <w:cantSplit/>
        </w:trPr>
        <w:tc>
          <w:tcPr>
            <w:tcW w:type="dxa" w:w="1701"/>
            <w:shd w:val="clear" w:color="auto" w:fill="F2F5FA"/>
            <w:vAlign w:val="center"/>
          </w:tcPr>
          <w:p>
            <w:pPr>
              <w:spacing w:after="0"/>
            </w:pPr>
            <w:r>
              <w:rPr>
                <w:rFonts w:ascii="游ゴシック" w:hAnsi="游ゴシック" w:eastAsia="游ゴシック"/>
                <w:b/>
                <w:sz w:val="18"/>
              </w:rPr>
              <w:t>見込量のじか書き</w:t>
            </w:r>
          </w:p>
        </w:tc>
        <w:tc>
          <w:tcPr>
            <w:tcW w:type="dxa" w:w="3175"/>
            <w:shd w:val="clear" w:color="auto" w:fill="F2F5FA"/>
            <w:vAlign w:val="center"/>
          </w:tcPr>
          <w:p>
            <w:pPr>
              <w:spacing w:after="0"/>
            </w:pPr>
            <w:r>
              <w:rPr>
                <w:rFonts w:ascii="游ゴシック" w:hAnsi="游ゴシック" w:eastAsia="游ゴシック"/>
                <w:b w:val="0"/>
                <w:sz w:val="18"/>
              </w:rPr>
              <w:t>報告書の見込量が計画素案 第6章と食い違っていないか</w:t>
            </w:r>
          </w:p>
        </w:tc>
        <w:tc>
          <w:tcPr>
            <w:tcW w:type="dxa" w:w="4876"/>
            <w:shd w:val="clear" w:color="auto" w:fill="F2F5FA"/>
            <w:vAlign w:val="center"/>
          </w:tcPr>
          <w:p>
            <w:pPr>
              <w:spacing w:after="0"/>
            </w:pPr>
            <w:r>
              <w:rPr>
                <w:rFonts w:ascii="游ゴシック" w:hAnsi="游ゴシック" w:eastAsia="游ゴシック"/>
                <w:b w:val="0"/>
                <w:sz w:val="18"/>
              </w:rPr>
              <w:t>`build_mikomiryo_santei.py` を runpy で読む形になっていること。固定値で書くと素案を改めたときにずれる</w:t>
            </w:r>
          </w:p>
        </w:tc>
      </w:tr>
      <w:tr>
        <w:trPr>
          <w:cantSplit/>
        </w:trPr>
        <w:tc>
          <w:tcPr>
            <w:tcW w:type="dxa" w:w="1701"/>
            <w:vAlign w:val="center"/>
          </w:tcPr>
          <w:p>
            <w:pPr>
              <w:spacing w:after="0"/>
            </w:pPr>
            <w:r>
              <w:rPr>
                <w:rFonts w:ascii="游ゴシック" w:hAnsi="游ゴシック" w:eastAsia="游ゴシック"/>
                <w:b/>
                <w:sz w:val="18"/>
              </w:rPr>
              <w:t>反映済みの判定</w:t>
            </w:r>
          </w:p>
        </w:tc>
        <w:tc>
          <w:tcPr>
            <w:tcW w:type="dxa" w:w="3175"/>
            <w:vAlign w:val="center"/>
          </w:tcPr>
          <w:p>
            <w:pPr>
              <w:spacing w:after="0"/>
            </w:pPr>
            <w:r>
              <w:rPr>
                <w:rFonts w:ascii="游ゴシック" w:hAnsi="游ゴシック" w:eastAsia="游ゴシック"/>
                <w:b w:val="0"/>
                <w:sz w:val="18"/>
              </w:rPr>
              <w:t>計画本文への反映を語の有無だけで判定していないか</w:t>
            </w:r>
          </w:p>
        </w:tc>
        <w:tc>
          <w:tcPr>
            <w:tcW w:type="dxa" w:w="4876"/>
            <w:vAlign w:val="center"/>
          </w:tcPr>
          <w:p>
            <w:pPr>
              <w:spacing w:after="0"/>
            </w:pPr>
            <w:r>
              <w:rPr>
                <w:rFonts w:ascii="游ゴシック" w:hAnsi="游ゴシック" w:eastAsia="游ゴシック"/>
                <w:b w:val="0"/>
                <w:sz w:val="18"/>
              </w:rPr>
              <w:t>`in_draft(章節, 語...)` で章節を限って判定する。「除雪」は第1章第7節に、「同規模保険者」は第3章第4節にも現れる</w:t>
            </w:r>
          </w:p>
        </w:tc>
      </w:tr>
      <w:tr>
        <w:trPr>
          <w:cantSplit/>
        </w:trPr>
        <w:tc>
          <w:tcPr>
            <w:tcW w:type="dxa" w:w="1701"/>
            <w:shd w:val="clear" w:color="auto" w:fill="F2F5FA"/>
            <w:vAlign w:val="center"/>
          </w:tcPr>
          <w:p>
            <w:pPr>
              <w:spacing w:after="0"/>
            </w:pPr>
            <w:r>
              <w:rPr>
                <w:rFonts w:ascii="游ゴシック" w:hAnsi="游ゴシック" w:eastAsia="游ゴシック"/>
                <w:b/>
                <w:sz w:val="18"/>
              </w:rPr>
              <w:t>留保の落とし</w:t>
            </w:r>
          </w:p>
        </w:tc>
        <w:tc>
          <w:tcPr>
            <w:tcW w:type="dxa" w:w="3175"/>
            <w:shd w:val="clear" w:color="auto" w:fill="F2F5FA"/>
            <w:vAlign w:val="center"/>
          </w:tcPr>
          <w:p>
            <w:pPr>
              <w:spacing w:after="0"/>
            </w:pPr>
            <w:r>
              <w:rPr>
                <w:rFonts w:ascii="游ゴシック" w:hAnsi="游ゴシック" w:eastAsia="游ゴシック"/>
                <w:b w:val="0"/>
                <w:sz w:val="18"/>
              </w:rPr>
              <w:t>限界と留保が報告書から落ちていないか</w:t>
            </w:r>
          </w:p>
        </w:tc>
        <w:tc>
          <w:tcPr>
            <w:tcW w:type="dxa" w:w="4876"/>
            <w:shd w:val="clear" w:color="auto" w:fill="F2F5FA"/>
            <w:vAlign w:val="center"/>
          </w:tcPr>
          <w:p>
            <w:pPr>
              <w:spacing w:after="0"/>
            </w:pPr>
            <w:r>
              <w:rPr>
                <w:rFonts w:ascii="游ゴシック" w:hAnsi="游ゴシック" w:eastAsia="游ゴシック"/>
                <w:b w:val="0"/>
                <w:sz w:val="18"/>
              </w:rPr>
              <w:t>11シートの留保は16件。解消したものは14シートで解消の根拠まで示す</w:t>
            </w:r>
          </w:p>
        </w:tc>
      </w:tr>
      <w:tr>
        <w:trPr>
          <w:cantSplit/>
        </w:trPr>
        <w:tc>
          <w:tcPr>
            <w:tcW w:type="dxa" w:w="1701"/>
            <w:vAlign w:val="center"/>
          </w:tcPr>
          <w:p>
            <w:pPr>
              <w:spacing w:after="0"/>
            </w:pPr>
            <w:r>
              <w:rPr>
                <w:rFonts w:ascii="游ゴシック" w:hAnsi="游ゴシック" w:eastAsia="游ゴシック"/>
                <w:b/>
                <w:sz w:val="18"/>
              </w:rPr>
              <w:t>個票の非収録</w:t>
            </w:r>
          </w:p>
        </w:tc>
        <w:tc>
          <w:tcPr>
            <w:tcW w:type="dxa" w:w="3175"/>
            <w:vAlign w:val="center"/>
          </w:tcPr>
          <w:p>
            <w:pPr>
              <w:spacing w:after="0"/>
            </w:pPr>
            <w:r>
              <w:rPr>
                <w:rFonts w:ascii="游ゴシック" w:hAnsi="游ゴシック" w:eastAsia="游ゴシック"/>
                <w:b w:val="0"/>
                <w:sz w:val="18"/>
              </w:rPr>
              <w:t>個票（個人情報）が収録されていないか</w:t>
            </w:r>
          </w:p>
        </w:tc>
        <w:tc>
          <w:tcPr>
            <w:tcW w:type="dxa" w:w="4876"/>
            <w:vAlign w:val="center"/>
          </w:tcPr>
          <w:p>
            <w:pPr>
              <w:spacing w:after="0"/>
            </w:pPr>
            <w:r>
              <w:rPr>
                <w:rFonts w:ascii="游ゴシック" w:hAnsi="游ゴシック" w:eastAsia="游ゴシック"/>
                <w:b w:val="0"/>
                <w:sz w:val="18"/>
              </w:rPr>
              <w:t>④の個票CSV（4,729票）は収録しない。集計値は `data_survey_jages.py` に収める</w:t>
            </w:r>
          </w:p>
        </w:tc>
      </w:tr>
      <w:tr>
        <w:trPr>
          <w:cantSplit/>
        </w:trPr>
        <w:tc>
          <w:tcPr>
            <w:tcW w:type="dxa" w:w="1701"/>
            <w:shd w:val="clear" w:color="auto" w:fill="F2F5FA"/>
            <w:vAlign w:val="center"/>
          </w:tcPr>
          <w:p>
            <w:pPr>
              <w:spacing w:after="0"/>
            </w:pPr>
            <w:r>
              <w:rPr>
                <w:rFonts w:ascii="游ゴシック" w:hAnsi="游ゴシック" w:eastAsia="游ゴシック"/>
                <w:b/>
                <w:sz w:val="18"/>
              </w:rPr>
              <w:t>単位と月数</w:t>
            </w:r>
          </w:p>
        </w:tc>
        <w:tc>
          <w:tcPr>
            <w:tcW w:type="dxa" w:w="3175"/>
            <w:shd w:val="clear" w:color="auto" w:fill="F2F5FA"/>
            <w:vAlign w:val="center"/>
          </w:tcPr>
          <w:p>
            <w:pPr>
              <w:spacing w:after="0"/>
            </w:pPr>
            <w:r>
              <w:rPr>
                <w:rFonts w:ascii="游ゴシック" w:hAnsi="游ゴシック" w:eastAsia="游ゴシック"/>
                <w:b w:val="0"/>
                <w:sz w:val="18"/>
              </w:rPr>
              <w:t>月平均の値をもう一度12で除していないか</w:t>
            </w:r>
          </w:p>
        </w:tc>
        <w:tc>
          <w:tcPr>
            <w:tcW w:type="dxa" w:w="4876"/>
            <w:shd w:val="clear" w:color="auto" w:fill="F2F5FA"/>
            <w:vAlign w:val="center"/>
          </w:tcPr>
          <w:p>
            <w:pPr>
              <w:spacing w:after="0"/>
            </w:pPr>
            <w:r>
              <w:rPr>
                <w:rFonts w:ascii="游ゴシック" w:hAnsi="游ゴシック" w:eastAsia="游ゴシック"/>
                <w:b w:val="0"/>
                <w:sz w:val="18"/>
              </w:rPr>
              <w:t>`SHISETSU_M`（年報）は既に月平均である。在籍と受給の表が12分の1になっていた（第7節の1件目）。</w:t>
            </w:r>
            <w:r>
              <w:rPr>
                <w:rFonts w:ascii="游ゴシック" w:hAnsi="游ゴシック" w:eastAsia="游ゴシック"/>
                <w:b/>
                <w:sz w:val="18"/>
              </w:rPr>
              <w:t>桁が1つ違う値は単位を疑う</w:t>
            </w:r>
          </w:p>
        </w:tc>
      </w:tr>
      <w:tr>
        <w:trPr>
          <w:cantSplit/>
        </w:trPr>
        <w:tc>
          <w:tcPr>
            <w:tcW w:type="dxa" w:w="1701"/>
            <w:vAlign w:val="center"/>
          </w:tcPr>
          <w:p>
            <w:pPr>
              <w:spacing w:after="0"/>
            </w:pPr>
            <w:r>
              <w:rPr>
                <w:rFonts w:ascii="游ゴシック" w:hAnsi="游ゴシック" w:eastAsia="游ゴシック"/>
                <w:b/>
                <w:sz w:val="18"/>
              </w:rPr>
              <w:t>仕様書の作業項目</w:t>
            </w:r>
          </w:p>
        </w:tc>
        <w:tc>
          <w:tcPr>
            <w:tcW w:type="dxa" w:w="3175"/>
            <w:vAlign w:val="center"/>
          </w:tcPr>
          <w:p>
            <w:pPr>
              <w:spacing w:after="0"/>
            </w:pPr>
            <w:r>
              <w:rPr>
                <w:rFonts w:ascii="游ゴシック" w:hAnsi="游ゴシック" w:eastAsia="游ゴシック"/>
                <w:b w:val="0"/>
                <w:sz w:val="18"/>
              </w:rPr>
              <w:t>仕様書４（3）の作業項目7件が漏れなく挙がっているか</w:t>
            </w:r>
          </w:p>
        </w:tc>
        <w:tc>
          <w:tcPr>
            <w:tcW w:type="dxa" w:w="4876"/>
            <w:vAlign w:val="center"/>
          </w:tcPr>
          <w:p>
            <w:pPr>
              <w:spacing w:after="0"/>
            </w:pPr>
            <w:r>
              <w:rPr>
                <w:rFonts w:ascii="游ゴシック" w:hAnsi="游ゴシック" w:eastAsia="游ゴシック"/>
                <w:b w:val="0"/>
                <w:sz w:val="18"/>
              </w:rPr>
              <w:t>作業項目は業務工程管理表の `WORK` から `ast` で読む。「課題整理」と「第10期計画への反映」まで求められている</w:t>
            </w:r>
          </w:p>
        </w:tc>
      </w:tr>
      <w:tr>
        <w:trPr>
          <w:cantSplit/>
        </w:trPr>
        <w:tc>
          <w:tcPr>
            <w:tcW w:type="dxa" w:w="1701"/>
            <w:shd w:val="clear" w:color="auto" w:fill="F2F5FA"/>
            <w:vAlign w:val="center"/>
          </w:tcPr>
          <w:p>
            <w:pPr>
              <w:spacing w:after="0"/>
            </w:pPr>
            <w:r>
              <w:rPr>
                <w:rFonts w:ascii="游ゴシック" w:hAnsi="游ゴシック" w:eastAsia="游ゴシック"/>
                <w:b/>
                <w:sz w:val="18"/>
              </w:rPr>
              <w:t>経年比較の出所</w:t>
            </w:r>
          </w:p>
        </w:tc>
        <w:tc>
          <w:tcPr>
            <w:tcW w:type="dxa" w:w="3175"/>
            <w:shd w:val="clear" w:color="auto" w:fill="F2F5FA"/>
            <w:vAlign w:val="center"/>
          </w:tcPr>
          <w:p>
            <w:pPr>
              <w:spacing w:after="0"/>
            </w:pPr>
            <w:r>
              <w:rPr>
                <w:rFonts w:ascii="游ゴシック" w:hAnsi="游ゴシック" w:eastAsia="游ゴシック"/>
                <w:b w:val="0"/>
                <w:sz w:val="18"/>
              </w:rPr>
              <w:t>前回調査との比較を固定値で書いていないか</w:t>
            </w:r>
          </w:p>
        </w:tc>
        <w:tc>
          <w:tcPr>
            <w:tcW w:type="dxa" w:w="4876"/>
            <w:shd w:val="clear" w:color="auto" w:fill="F2F5FA"/>
            <w:vAlign w:val="center"/>
          </w:tcPr>
          <w:p>
            <w:pPr>
              <w:spacing w:after="0"/>
            </w:pPr>
            <w:r>
              <w:rPr>
                <w:rFonts w:ascii="游ゴシック" w:hAnsi="游ゴシック" w:eastAsia="游ゴシック"/>
                <w:b w:val="0"/>
                <w:sz w:val="18"/>
              </w:rPr>
              <w:t>前回の規模は図表集 00シートから、④の指標の比較は計画素案 第2章第4節の表から読む。①②③の内容の比較は、第9期計画の本文は確認しているが前回調査の指標別の分母と集計条件が復元できないためできない（No.90）。「本文が未受領」と書かない</w:t>
            </w:r>
          </w:p>
        </w:tc>
      </w:tr>
      <w:tr>
        <w:trPr>
          <w:cantSplit/>
        </w:trPr>
        <w:tc>
          <w:tcPr>
            <w:tcW w:type="dxa" w:w="1701"/>
            <w:vAlign w:val="center"/>
          </w:tcPr>
          <w:p>
            <w:pPr>
              <w:spacing w:after="0"/>
            </w:pPr>
            <w:r>
              <w:rPr>
                <w:rFonts w:ascii="游ゴシック" w:hAnsi="游ゴシック" w:eastAsia="游ゴシック"/>
                <w:b/>
                <w:sz w:val="18"/>
              </w:rPr>
              <w:t>発注者提供文の書き方</w:t>
            </w:r>
          </w:p>
        </w:tc>
        <w:tc>
          <w:tcPr>
            <w:tcW w:type="dxa" w:w="3175"/>
            <w:vAlign w:val="center"/>
          </w:tcPr>
          <w:p>
            <w:pPr>
              <w:spacing w:after="0"/>
            </w:pPr>
            <w:r>
              <w:rPr>
                <w:rFonts w:ascii="游ゴシック" w:hAnsi="游ゴシック" w:eastAsia="游ゴシック"/>
                <w:b w:val="0"/>
                <w:sz w:val="18"/>
              </w:rPr>
              <w:t>当方の内部の仕組み・作業経過が発注者提出用の文章に出ていないか</w:t>
            </w:r>
          </w:p>
        </w:tc>
        <w:tc>
          <w:tcPr>
            <w:tcW w:type="dxa" w:w="4876"/>
            <w:vAlign w:val="center"/>
          </w:tcPr>
          <w:p>
            <w:pPr>
              <w:spacing w:after="0"/>
            </w:pPr>
            <w:r>
              <w:rPr>
                <w:rFonts w:ascii="游ゴシック" w:hAnsi="游ゴシック" w:eastAsia="游ゴシック"/>
                <w:b w:val="0"/>
                <w:sz w:val="18"/>
              </w:rPr>
              <w:t>スクリプト名・モジュール名、「固定値では書いていません」「実物から読んでいます」、個票の格納・再現の可否、受託者の内部の課題整理、作業日の細かい日付は書かない。</w:t>
            </w:r>
            <w:r>
              <w:rPr>
                <w:rFonts w:ascii="游ゴシック" w:hAnsi="游ゴシック" w:eastAsia="游ゴシック"/>
                <w:b/>
                <w:sz w:val="18"/>
              </w:rPr>
              <w:t>「収める」は当方の作業の語であり、発注者に対しては「確認する」</w:t>
            </w:r>
            <w:r>
              <w:rPr>
                <w:rFonts w:ascii="游ゴシック" w:hAnsi="游ゴシック" w:eastAsia="游ゴシック"/>
                <w:b w:val="0"/>
                <w:sz w:val="18"/>
              </w:rPr>
              <w:t>（CLAUDE.md §1。令和8年9月24日 ご指示）</w:t>
            </w:r>
          </w:p>
        </w:tc>
      </w:tr>
      <w:tr>
        <w:trPr>
          <w:cantSplit/>
        </w:trPr>
        <w:tc>
          <w:tcPr>
            <w:tcW w:type="dxa" w:w="1701"/>
            <w:shd w:val="clear" w:color="auto" w:fill="F2F5FA"/>
            <w:vAlign w:val="center"/>
          </w:tcPr>
          <w:p>
            <w:pPr>
              <w:spacing w:after="0"/>
            </w:pPr>
            <w:r>
              <w:rPr>
                <w:rFonts w:ascii="游ゴシック" w:hAnsi="游ゴシック" w:eastAsia="游ゴシック"/>
                <w:b/>
                <w:sz w:val="18"/>
              </w:rPr>
              <w:t>原典との突合</w:t>
            </w:r>
          </w:p>
        </w:tc>
        <w:tc>
          <w:tcPr>
            <w:tcW w:type="dxa" w:w="3175"/>
            <w:shd w:val="clear" w:color="auto" w:fill="F2F5FA"/>
            <w:vAlign w:val="center"/>
          </w:tcPr>
          <w:p>
            <w:pPr>
              <w:spacing w:after="0"/>
            </w:pPr>
            <w:r>
              <w:rPr>
                <w:rFonts w:ascii="游ゴシック" w:hAnsi="游ゴシック" w:eastAsia="游ゴシック"/>
                <w:b w:val="0"/>
                <w:sz w:val="18"/>
              </w:rPr>
              <w:t>報告書の数値が調査票の集計値（原典）から再現できるか</w:t>
            </w:r>
          </w:p>
        </w:tc>
        <w:tc>
          <w:tcPr>
            <w:tcW w:type="dxa" w:w="4876"/>
            <w:shd w:val="clear" w:color="auto" w:fill="F2F5FA"/>
            <w:vAlign w:val="center"/>
          </w:tcPr>
          <w:p>
            <w:pPr>
              <w:spacing w:after="0"/>
            </w:pPr>
            <w:r>
              <w:rPr>
                <w:rFonts w:ascii="游ゴシック" w:hAnsi="游ゴシック" w:eastAsia="游ゴシック"/>
                <w:b w:val="0"/>
                <w:sz w:val="18"/>
              </w:rPr>
              <w:t>9月業務報告の自己点検No.22〜29が、`data_survey2025`・`data_survey_cross` を直接読んで突き合わせる。報告書の集計を経由しないため、途中で写し違えていれば不適合になる</w:t>
            </w:r>
          </w:p>
        </w:tc>
      </w:tr>
      <w:tr>
        <w:trPr>
          <w:cantSplit/>
        </w:trPr>
        <w:tc>
          <w:tcPr>
            <w:tcW w:type="dxa" w:w="1701"/>
            <w:vAlign w:val="center"/>
          </w:tcPr>
          <w:p>
            <w:pPr>
              <w:spacing w:after="0"/>
            </w:pPr>
            <w:r>
              <w:rPr>
                <w:rFonts w:ascii="游ゴシック" w:hAnsi="游ゴシック" w:eastAsia="游ゴシック"/>
                <w:b/>
                <w:sz w:val="18"/>
              </w:rPr>
              <w:t>割合の分母（n）</w:t>
            </w:r>
          </w:p>
        </w:tc>
        <w:tc>
          <w:tcPr>
            <w:tcW w:type="dxa" w:w="3175"/>
            <w:vAlign w:val="center"/>
          </w:tcPr>
          <w:p>
            <w:pPr>
              <w:spacing w:after="0"/>
            </w:pPr>
            <w:r>
              <w:rPr>
                <w:rFonts w:ascii="游ゴシック" w:hAnsi="游ゴシック" w:eastAsia="游ゴシック"/>
                <w:b w:val="0"/>
                <w:sz w:val="18"/>
              </w:rPr>
              <w:t>割合に分母を併せて示しているか。分母を取り違えていないか</w:t>
            </w:r>
          </w:p>
        </w:tc>
        <w:tc>
          <w:tcPr>
            <w:tcW w:type="dxa" w:w="4876"/>
            <w:vAlign w:val="center"/>
          </w:tcPr>
          <w:p>
            <w:pPr>
              <w:spacing w:after="0"/>
            </w:pPr>
            <w:r>
              <w:rPr>
                <w:rFonts w:ascii="游ゴシック" w:hAnsi="游ゴシック" w:eastAsia="游ゴシック"/>
                <w:b w:val="0"/>
                <w:sz w:val="18"/>
              </w:rPr>
              <w:t>④は設問ごとに分母が異なる（4,128票から4,729票）。</w:t>
            </w:r>
            <w:r>
              <w:rPr>
                <w:rFonts w:ascii="游ゴシック" w:hAnsi="游ゴシック" w:eastAsia="游ゴシック"/>
                <w:b/>
                <w:sz w:val="18"/>
              </w:rPr>
              <w:t>「除雪24.3％」の分母は回答者4,128票であり、困りごとがある者1,426〜1,679ではない</w:t>
            </w:r>
            <w:r>
              <w:rPr>
                <w:rFonts w:ascii="游ゴシック" w:hAnsi="游ゴシック" w:eastAsia="游ゴシック"/>
                <w:b w:val="0"/>
                <w:sz w:val="18"/>
              </w:rPr>
              <w:t>（該当数1,002人）。表題に「〜のうち」と書くときは、その分母が実際に使われているかを確かめる</w:t>
            </w:r>
          </w:p>
        </w:tc>
      </w:tr>
      <w:tr>
        <w:trPr>
          <w:cantSplit/>
        </w:trPr>
        <w:tc>
          <w:tcPr>
            <w:tcW w:type="dxa" w:w="1701"/>
            <w:shd w:val="clear" w:color="auto" w:fill="F2F5FA"/>
            <w:vAlign w:val="center"/>
          </w:tcPr>
          <w:p>
            <w:pPr>
              <w:spacing w:after="0"/>
            </w:pPr>
            <w:r>
              <w:rPr>
                <w:rFonts w:ascii="游ゴシック" w:hAnsi="游ゴシック" w:eastAsia="游ゴシック"/>
                <w:b/>
                <w:sz w:val="18"/>
              </w:rPr>
              <w:t>同じものに2つの数値がないか</w:t>
            </w:r>
          </w:p>
        </w:tc>
        <w:tc>
          <w:tcPr>
            <w:tcW w:type="dxa" w:w="3175"/>
            <w:shd w:val="clear" w:color="auto" w:fill="F2F5FA"/>
            <w:vAlign w:val="center"/>
          </w:tcPr>
          <w:p>
            <w:pPr>
              <w:spacing w:after="0"/>
            </w:pPr>
            <w:r>
              <w:rPr>
                <w:rFonts w:ascii="游ゴシック" w:hAnsi="游ゴシック" w:eastAsia="游ゴシック"/>
                <w:b w:val="0"/>
                <w:sz w:val="18"/>
              </w:rPr>
              <w:t>②の入所者数のように、同じ項目に複数の数え方がないか</w:t>
            </w:r>
          </w:p>
        </w:tc>
        <w:tc>
          <w:tcPr>
            <w:tcW w:type="dxa" w:w="4876"/>
            <w:shd w:val="clear" w:color="auto" w:fill="F2F5FA"/>
            <w:vAlign w:val="center"/>
          </w:tcPr>
          <w:p>
            <w:pPr>
              <w:spacing w:after="0"/>
            </w:pPr>
            <w:r>
              <w:rPr>
                <w:rFonts w:ascii="游ゴシック" w:hAnsi="游ゴシック" w:eastAsia="游ゴシック"/>
                <w:b w:val="0"/>
                <w:sz w:val="18"/>
              </w:rPr>
              <w:t>入所欄の合計536人（記入のない1施設あり）と、その1施設を要介護度別の内訳58人で補った594人（入所率91.1％）、要介護度別内訳の合計599人の3通りがある。</w:t>
            </w:r>
            <w:r>
              <w:rPr>
                <w:rFonts w:ascii="游ゴシック" w:hAnsi="游ゴシック" w:eastAsia="游ゴシック"/>
                <w:b/>
                <w:sz w:val="18"/>
              </w:rPr>
              <w:t>集計分析報告書 03シートの【入所者数の数え方の照合】で3通りと採用値の用いどころを対照している</w:t>
            </w:r>
            <w:r>
              <w:rPr>
                <w:rFonts w:ascii="游ゴシック" w:hAnsi="游ゴシック" w:eastAsia="游ゴシック"/>
                <w:b w:val="0"/>
                <w:sz w:val="18"/>
              </w:rPr>
              <w:t>。老健は入所欄201人・内訳206人で5人違う（点検事項No.32）</w:t>
            </w:r>
          </w:p>
        </w:tc>
      </w:tr>
      <w:tr>
        <w:trPr>
          <w:cantSplit/>
        </w:trPr>
        <w:tc>
          <w:tcPr>
            <w:tcW w:type="dxa" w:w="1701"/>
            <w:vAlign w:val="center"/>
          </w:tcPr>
          <w:p>
            <w:pPr>
              <w:spacing w:after="0"/>
            </w:pPr>
            <w:r>
              <w:rPr>
                <w:rFonts w:ascii="游ゴシック" w:hAnsi="游ゴシック" w:eastAsia="游ゴシック"/>
                <w:b/>
                <w:sz w:val="18"/>
              </w:rPr>
              <w:t>推計と実績の書き分け</w:t>
            </w:r>
          </w:p>
        </w:tc>
        <w:tc>
          <w:tcPr>
            <w:tcW w:type="dxa" w:w="3175"/>
            <w:vAlign w:val="center"/>
          </w:tcPr>
          <w:p>
            <w:pPr>
              <w:spacing w:after="0"/>
            </w:pPr>
            <w:r>
              <w:rPr>
                <w:rFonts w:ascii="游ゴシック" w:hAnsi="游ゴシック" w:eastAsia="游ゴシック"/>
                <w:b w:val="0"/>
                <w:sz w:val="18"/>
              </w:rPr>
              <w:t>推計値を実績のように書いていないか</w:t>
            </w:r>
          </w:p>
        </w:tc>
        <w:tc>
          <w:tcPr>
            <w:tcW w:type="dxa" w:w="4876"/>
            <w:vAlign w:val="center"/>
          </w:tcPr>
          <w:p>
            <w:pPr>
              <w:spacing w:after="0"/>
            </w:pPr>
            <w:r>
              <w:rPr>
                <w:rFonts w:ascii="游ゴシック" w:hAnsi="游ゴシック" w:eastAsia="游ゴシック"/>
                <w:b w:val="0"/>
                <w:sz w:val="18"/>
              </w:rPr>
              <w:t>認定者の利用状況（在宅1,016人ほか）は認定者数に利用率（見える化D45系列）を乗じた</w:t>
            </w:r>
            <w:r>
              <w:rPr>
                <w:rFonts w:ascii="游ゴシック" w:hAnsi="游ゴシック" w:eastAsia="游ゴシック"/>
                <w:b/>
                <w:sz w:val="18"/>
              </w:rPr>
              <w:t>推計</w:t>
            </w:r>
            <w:r>
              <w:rPr>
                <w:rFonts w:ascii="游ゴシック" w:hAnsi="游ゴシック" w:eastAsia="游ゴシック"/>
                <w:b w:val="0"/>
                <w:sz w:val="18"/>
              </w:rPr>
              <w:t>であり、年報の受給者実人数ではない。定員への到達も算定による</w:t>
            </w:r>
            <w:r>
              <w:rPr>
                <w:rFonts w:ascii="游ゴシック" w:hAnsi="游ゴシック" w:eastAsia="游ゴシック"/>
                <w:b/>
                <w:sz w:val="18"/>
              </w:rPr>
              <w:t>見込み</w:t>
            </w:r>
            <w:r>
              <w:rPr>
                <w:rFonts w:ascii="游ゴシック" w:hAnsi="游ゴシック" w:eastAsia="游ゴシック"/>
                <w:b w:val="0"/>
                <w:sz w:val="18"/>
              </w:rPr>
              <w:t>である。「求めました」「達します」ではなく「推計しました」「達する見込みです」と書く</w:t>
            </w:r>
          </w:p>
        </w:tc>
      </w:tr>
      <w:tr>
        <w:trPr>
          <w:cantSplit/>
        </w:trPr>
        <w:tc>
          <w:tcPr>
            <w:tcW w:type="dxa" w:w="1701"/>
            <w:shd w:val="clear" w:color="auto" w:fill="F2F5FA"/>
            <w:vAlign w:val="center"/>
          </w:tcPr>
          <w:p>
            <w:pPr>
              <w:spacing w:after="0"/>
            </w:pPr>
            <w:r>
              <w:rPr>
                <w:rFonts w:ascii="游ゴシック" w:hAnsi="游ゴシック" w:eastAsia="游ゴシック"/>
                <w:b/>
                <w:sz w:val="18"/>
              </w:rPr>
              <w:t>①の分母は設問ごとの有効回答か</w:t>
            </w:r>
          </w:p>
        </w:tc>
        <w:tc>
          <w:tcPr>
            <w:tcW w:type="dxa" w:w="3175"/>
            <w:shd w:val="clear" w:color="auto" w:fill="F2F5FA"/>
            <w:vAlign w:val="center"/>
          </w:tcPr>
          <w:p>
            <w:pPr>
              <w:spacing w:after="0"/>
            </w:pPr>
            <w:r>
              <w:rPr>
                <w:rFonts w:ascii="游ゴシック" w:hAnsi="游ゴシック" w:eastAsia="游ゴシック"/>
                <w:b w:val="0"/>
                <w:sz w:val="18"/>
              </w:rPr>
              <w:t>利用者票99票の割合を回収票数で割っていないか</w:t>
            </w:r>
          </w:p>
        </w:tc>
        <w:tc>
          <w:tcPr>
            <w:tcW w:type="dxa" w:w="4876"/>
            <w:shd w:val="clear" w:color="auto" w:fill="F2F5FA"/>
            <w:vAlign w:val="center"/>
          </w:tcPr>
          <w:p>
            <w:pPr>
              <w:spacing w:after="0"/>
            </w:pPr>
            <w:r>
              <w:rPr>
                <w:rFonts w:ascii="游ゴシック" w:hAnsi="游ゴシック" w:eastAsia="游ゴシック"/>
                <w:b/>
                <w:sz w:val="18"/>
              </w:rPr>
              <w:t>H06（在宅生活継続困難割合）の分母は「在宅生活の維持の見通し」の有効回答98票</w:t>
            </w:r>
            <w:r>
              <w:rPr>
                <w:rFonts w:ascii="游ゴシック" w:hAnsi="游ゴシック" w:eastAsia="游ゴシック"/>
                <w:b w:val="0"/>
                <w:sz w:val="18"/>
              </w:rPr>
              <w:t>（72人÷98票＝73.5％）。回収票数99票で割った72.7％は使わない。</w:t>
            </w:r>
            <w:r>
              <w:rPr>
                <w:rFonts w:ascii="游ゴシック" w:hAnsi="游ゴシック" w:eastAsia="游ゴシック"/>
                <w:b/>
                <w:sz w:val="18"/>
              </w:rPr>
              <w:t>H12の分母は「より適切と思われるサービス」の有効回答99票</w:t>
            </w:r>
            <w:r>
              <w:rPr>
                <w:rFonts w:ascii="游ゴシック" w:hAnsi="游ゴシック" w:eastAsia="游ゴシック"/>
                <w:b w:val="0"/>
                <w:sz w:val="18"/>
              </w:rPr>
              <w:t>（20票÷99票＝20.2％）。要介護度の有効回答98票を別の設問の分母に流用しない（確認事項No.158）</w:t>
            </w:r>
          </w:p>
        </w:tc>
      </w:tr>
      <w:tr>
        <w:trPr>
          <w:cantSplit/>
        </w:trPr>
        <w:tc>
          <w:tcPr>
            <w:tcW w:type="dxa" w:w="1701"/>
            <w:vAlign w:val="center"/>
          </w:tcPr>
          <w:p>
            <w:pPr>
              <w:spacing w:after="0"/>
            </w:pPr>
            <w:r>
              <w:rPr>
                <w:rFonts w:ascii="游ゴシック" w:hAnsi="游ゴシック" w:eastAsia="游ゴシック"/>
                <w:b/>
                <w:sz w:val="18"/>
              </w:rPr>
              <w:t>代表KPIの定義が1か所から引かれているか</w:t>
            </w:r>
          </w:p>
        </w:tc>
        <w:tc>
          <w:tcPr>
            <w:tcW w:type="dxa" w:w="3175"/>
            <w:vAlign w:val="center"/>
          </w:tcPr>
          <w:p>
            <w:pPr>
              <w:spacing w:after="0"/>
            </w:pPr>
            <w:r>
              <w:rPr>
                <w:rFonts w:ascii="游ゴシック" w:hAnsi="游ゴシック" w:eastAsia="游ゴシック"/>
                <w:b w:val="0"/>
                <w:sz w:val="18"/>
              </w:rPr>
              <w:t>同じ代表KPIの名称・定義・算式・基準値が表ごとに違っていないか</w:t>
            </w:r>
          </w:p>
        </w:tc>
        <w:tc>
          <w:tcPr>
            <w:tcW w:type="dxa" w:w="4876"/>
            <w:vAlign w:val="center"/>
          </w:tcPr>
          <w:p>
            <w:pPr>
              <w:spacing w:after="0"/>
            </w:pPr>
            <w:r>
              <w:rPr>
                <w:rFonts w:ascii="游ゴシック" w:hAnsi="游ゴシック" w:eastAsia="游ゴシック"/>
                <w:b w:val="0"/>
                <w:sz w:val="18"/>
              </w:rPr>
              <w:t>第4章第3節の一覧・各基本目標の達成目標・資料1の3か所に同じKPIが現れる。</w:t>
            </w:r>
            <w:r>
              <w:rPr>
                <w:rFonts w:ascii="游ゴシック" w:hAnsi="游ゴシック" w:eastAsia="游ゴシック"/>
                <w:b/>
                <w:sz w:val="18"/>
              </w:rPr>
              <w:t>H07・H08・H12・H16は代理指標へ振り替えたため、当初の定義と「算定不可」が残っていないことを確かめる</w:t>
            </w:r>
          </w:p>
        </w:tc>
      </w:tr>
      <w:tr>
        <w:trPr>
          <w:cantSplit/>
        </w:trPr>
        <w:tc>
          <w:tcPr>
            <w:tcW w:type="dxa" w:w="1701"/>
            <w:shd w:val="clear" w:color="auto" w:fill="F2F5FA"/>
            <w:vAlign w:val="center"/>
          </w:tcPr>
          <w:p>
            <w:pPr>
              <w:spacing w:after="0"/>
            </w:pPr>
            <w:r>
              <w:rPr>
                <w:rFonts w:ascii="游ゴシック" w:hAnsi="游ゴシック" w:eastAsia="游ゴシック"/>
                <w:b/>
                <w:sz w:val="18"/>
              </w:rPr>
              <w:t>同じKPI番号に2つの基準値がないか</w:t>
            </w:r>
          </w:p>
        </w:tc>
        <w:tc>
          <w:tcPr>
            <w:tcW w:type="dxa" w:w="3175"/>
            <w:shd w:val="clear" w:color="auto" w:fill="F2F5FA"/>
            <w:vAlign w:val="center"/>
          </w:tcPr>
          <w:p>
            <w:pPr>
              <w:spacing w:after="0"/>
            </w:pPr>
            <w:r>
              <w:rPr>
                <w:rFonts w:ascii="游ゴシック" w:hAnsi="游ゴシック" w:eastAsia="游ゴシック"/>
                <w:b w:val="0"/>
                <w:sz w:val="18"/>
              </w:rPr>
              <w:t>別の調査の値を同じKPIの「基準値」と書いていないか</w:t>
            </w:r>
          </w:p>
        </w:tc>
        <w:tc>
          <w:tcPr>
            <w:tcW w:type="dxa" w:w="4876"/>
            <w:shd w:val="clear" w:color="auto" w:fill="F2F5FA"/>
            <w:vAlign w:val="center"/>
          </w:tcPr>
          <w:p>
            <w:pPr>
              <w:spacing w:after="0"/>
            </w:pPr>
            <w:r>
              <w:rPr>
                <w:rFonts w:ascii="游ゴシック" w:hAnsi="游ゴシック" w:eastAsia="游ゴシック"/>
                <w:b/>
                <w:sz w:val="18"/>
              </w:rPr>
              <w:t>H06の基準値は①在宅生活改善調査による73.5％</w:t>
            </w:r>
            <w:r>
              <w:rPr>
                <w:rFonts w:ascii="游ゴシック" w:hAnsi="游ゴシック" w:eastAsia="游ゴシック"/>
                <w:b w:val="0"/>
                <w:sz w:val="18"/>
              </w:rPr>
              <w:t>である。④健康とくらしの調査の「困りごとを解決できず困っている」0.6％は母集団・設問・分母がいずれも違うため、</w:t>
            </w:r>
            <w:r>
              <w:rPr>
                <w:rFonts w:ascii="游ゴシック" w:hAnsi="游ゴシック" w:eastAsia="游ゴシック"/>
                <w:b/>
                <w:sz w:val="18"/>
              </w:rPr>
              <w:t>同じH06の基準値ではなく補完指標</w:t>
            </w:r>
            <w:r>
              <w:rPr>
                <w:rFonts w:ascii="游ゴシック" w:hAnsi="游ゴシック" w:eastAsia="游ゴシック"/>
                <w:b w:val="0"/>
                <w:sz w:val="18"/>
              </w:rPr>
              <w:t>と書く。H14は「採用率と離職率の差」であり、勤続1年未満19.9％は補足指標である</w:t>
            </w:r>
          </w:p>
        </w:tc>
      </w:tr>
      <w:tr>
        <w:trPr>
          <w:cantSplit/>
        </w:trPr>
        <w:tc>
          <w:tcPr>
            <w:tcW w:type="dxa" w:w="1701"/>
            <w:vAlign w:val="center"/>
          </w:tcPr>
          <w:p>
            <w:pPr>
              <w:spacing w:after="0"/>
            </w:pPr>
            <w:r>
              <w:rPr>
                <w:rFonts w:ascii="游ゴシック" w:hAnsi="游ゴシック" w:eastAsia="游ゴシック"/>
                <w:b/>
                <w:sz w:val="18"/>
              </w:rPr>
              <w:t>割合の分母を指標名に入れているか</w:t>
            </w:r>
          </w:p>
        </w:tc>
        <w:tc>
          <w:tcPr>
            <w:tcW w:type="dxa" w:w="3175"/>
            <w:vAlign w:val="center"/>
          </w:tcPr>
          <w:p>
            <w:pPr>
              <w:spacing w:after="0"/>
            </w:pPr>
            <w:r>
              <w:rPr>
                <w:rFonts w:ascii="游ゴシック" w:hAnsi="游ゴシック" w:eastAsia="游ゴシック"/>
                <w:b w:val="0"/>
                <w:sz w:val="18"/>
              </w:rPr>
              <w:t>同じ名前で分母の違う割合が2つ出ていないか</w:t>
            </w:r>
          </w:p>
        </w:tc>
        <w:tc>
          <w:tcPr>
            <w:tcW w:type="dxa" w:w="4876"/>
            <w:vAlign w:val="center"/>
          </w:tcPr>
          <w:p>
            <w:pPr>
              <w:spacing w:after="0"/>
            </w:pPr>
            <w:r>
              <w:rPr>
                <w:rFonts w:ascii="游ゴシック" w:hAnsi="游ゴシック" w:eastAsia="游ゴシック"/>
                <w:b/>
                <w:sz w:val="18"/>
              </w:rPr>
              <w:t>外国人職員37人は全員が施設・通所系</w:t>
            </w:r>
            <w:r>
              <w:rPr>
                <w:rFonts w:ascii="游ゴシック" w:hAnsi="游ゴシック" w:eastAsia="游ゴシック"/>
                <w:b w:val="0"/>
                <w:sz w:val="18"/>
              </w:rPr>
              <w:t>であるため、主指標は「施設・通所系の介護職員319人に占める割合11.6％」とする。訪問系を含む回答全体348人を分母とした10.6％は参考値と明記する</w:t>
            </w:r>
          </w:p>
        </w:tc>
      </w:tr>
      <w:tr>
        <w:trPr>
          <w:cantSplit/>
        </w:trPr>
        <w:tc>
          <w:tcPr>
            <w:tcW w:type="dxa" w:w="1701"/>
            <w:shd w:val="clear" w:color="auto" w:fill="F2F5FA"/>
            <w:vAlign w:val="center"/>
          </w:tcPr>
          <w:p>
            <w:pPr>
              <w:spacing w:after="0"/>
            </w:pPr>
            <w:r>
              <w:rPr>
                <w:rFonts w:ascii="游ゴシック" w:hAnsi="游ゴシック" w:eastAsia="游ゴシック"/>
                <w:b/>
                <w:sz w:val="18"/>
              </w:rPr>
              <w:t>時点の違う値を足していないか</w:t>
            </w:r>
          </w:p>
        </w:tc>
        <w:tc>
          <w:tcPr>
            <w:tcW w:type="dxa" w:w="3175"/>
            <w:shd w:val="clear" w:color="auto" w:fill="F2F5FA"/>
            <w:vAlign w:val="center"/>
          </w:tcPr>
          <w:p>
            <w:pPr>
              <w:spacing w:after="0"/>
            </w:pPr>
            <w:r>
              <w:rPr>
                <w:rFonts w:ascii="游ゴシック" w:hAnsi="游ゴシック" w:eastAsia="游ゴシック"/>
                <w:b w:val="0"/>
                <w:sz w:val="18"/>
              </w:rPr>
              <w:t>合算した割合がその表の中で再計算できるか</w:t>
            </w:r>
          </w:p>
        </w:tc>
        <w:tc>
          <w:tcPr>
            <w:tcW w:type="dxa" w:w="4876"/>
            <w:shd w:val="clear" w:color="auto" w:fill="F2F5FA"/>
            <w:vAlign w:val="center"/>
          </w:tcPr>
          <w:p>
            <w:pPr>
              <w:spacing w:after="0"/>
            </w:pPr>
            <w:r>
              <w:rPr>
                <w:rFonts w:ascii="游ゴシック" w:hAnsi="游ゴシック" w:eastAsia="游ゴシック"/>
                <w:b/>
                <w:sz w:val="18"/>
              </w:rPr>
              <w:t>特定施設の入居者154人は、令和7年4月1日現在の2施設57人と令和7年10月6日現在の1施設97人の合計</w:t>
            </w:r>
            <w:r>
              <w:rPr>
                <w:rFonts w:ascii="游ゴシック" w:hAnsi="游ゴシック" w:eastAsia="游ゴシック"/>
                <w:b w:val="0"/>
                <w:sz w:val="18"/>
              </w:rPr>
              <w:t>である。施設別の入居率98.3％・97.0％を主とし、合計の98.7％は参考値と書く。定員も調査の自己申告158人と北海道の名簿156人で2人ちがう</w:t>
            </w:r>
          </w:p>
        </w:tc>
      </w:tr>
      <w:tr>
        <w:trPr>
          <w:cantSplit/>
        </w:trPr>
        <w:tc>
          <w:tcPr>
            <w:tcW w:type="dxa" w:w="1701"/>
            <w:vAlign w:val="center"/>
          </w:tcPr>
          <w:p>
            <w:pPr>
              <w:spacing w:after="0"/>
            </w:pPr>
            <w:r>
              <w:rPr>
                <w:rFonts w:ascii="游ゴシック" w:hAnsi="游ゴシック" w:eastAsia="游ゴシック"/>
                <w:b/>
                <w:sz w:val="18"/>
              </w:rPr>
              <w:t>目標年度と未達幅の対応</w:t>
            </w:r>
          </w:p>
        </w:tc>
        <w:tc>
          <w:tcPr>
            <w:tcW w:type="dxa" w:w="3175"/>
            <w:vAlign w:val="center"/>
          </w:tcPr>
          <w:p>
            <w:pPr>
              <w:spacing w:after="0"/>
            </w:pPr>
            <w:r>
              <w:rPr>
                <w:rFonts w:ascii="游ゴシック" w:hAnsi="游ゴシック" w:eastAsia="游ゴシック"/>
                <w:b w:val="0"/>
                <w:sz w:val="18"/>
              </w:rPr>
              <w:t>「○ポイント未達」がその年度の目標との差になっているか</w:t>
            </w:r>
          </w:p>
        </w:tc>
        <w:tc>
          <w:tcPr>
            <w:tcW w:type="dxa" w:w="4876"/>
            <w:vAlign w:val="center"/>
          </w:tcPr>
          <w:p>
            <w:pPr>
              <w:spacing w:after="0"/>
            </w:pPr>
            <w:r>
              <w:rPr>
                <w:rFonts w:ascii="游ゴシック" w:hAnsi="游ゴシック" w:eastAsia="游ゴシック"/>
                <w:b w:val="0"/>
                <w:sz w:val="18"/>
              </w:rPr>
              <w:t>通いの場参加率は令和7年度の中間目標9.0％・令和8年度の期末目標10.0％である。実績8.8％との差は0.2ポイント（R7）・1.2ポイント（R8）。</w:t>
            </w:r>
            <w:r>
              <w:rPr>
                <w:rFonts w:ascii="游ゴシック" w:hAnsi="游ゴシック" w:eastAsia="游ゴシック"/>
                <w:b/>
                <w:sz w:val="18"/>
              </w:rPr>
              <w:t>実績の年度と同じ年度の目標と比べる</w:t>
            </w:r>
          </w:p>
        </w:tc>
      </w:tr>
      <w:tr>
        <w:trPr>
          <w:cantSplit/>
        </w:trPr>
        <w:tc>
          <w:tcPr>
            <w:tcW w:type="dxa" w:w="1701"/>
            <w:shd w:val="clear" w:color="auto" w:fill="F2F5FA"/>
            <w:vAlign w:val="center"/>
          </w:tcPr>
          <w:p>
            <w:pPr>
              <w:spacing w:after="0"/>
            </w:pPr>
            <w:r>
              <w:rPr>
                <w:rFonts w:ascii="游ゴシック" w:hAnsi="游ゴシック" w:eastAsia="游ゴシック"/>
                <w:b/>
                <w:sz w:val="18"/>
              </w:rPr>
              <w:t>反映先の節が存在するか</w:t>
            </w:r>
          </w:p>
        </w:tc>
        <w:tc>
          <w:tcPr>
            <w:tcW w:type="dxa" w:w="3175"/>
            <w:shd w:val="clear" w:color="auto" w:fill="F2F5FA"/>
            <w:vAlign w:val="center"/>
          </w:tcPr>
          <w:p>
            <w:pPr>
              <w:spacing w:after="0"/>
            </w:pPr>
            <w:r>
              <w:rPr>
                <w:rFonts w:ascii="游ゴシック" w:hAnsi="游ゴシック" w:eastAsia="游ゴシック"/>
                <w:b w:val="0"/>
                <w:sz w:val="18"/>
              </w:rPr>
              <w:t>反映先として挙げた章節が計画素案に実際にあるか</w:t>
            </w:r>
          </w:p>
        </w:tc>
        <w:tc>
          <w:tcPr>
            <w:tcW w:type="dxa" w:w="4876"/>
            <w:shd w:val="clear" w:color="auto" w:fill="F2F5FA"/>
            <w:vAlign w:val="center"/>
          </w:tcPr>
          <w:p>
            <w:pPr>
              <w:spacing w:after="0"/>
            </w:pPr>
            <w:r>
              <w:rPr>
                <w:rFonts w:ascii="游ゴシック" w:hAnsi="游ゴシック" w:eastAsia="游ゴシック"/>
                <w:b w:val="0"/>
                <w:sz w:val="18"/>
              </w:rPr>
              <w:t>所見6・10・11・12の反映先を「第3章第5節」としていたが、第3章は第4節までであり当該節は存在しない。介護人材の記述は第2章第6節にある。</w:t>
            </w:r>
            <w:r>
              <w:rPr>
                <w:rFonts w:ascii="游ゴシック" w:hAnsi="游ゴシック" w:eastAsia="游ゴシック"/>
                <w:b/>
                <w:sz w:val="18"/>
              </w:rPr>
              <w:t>反映先は素案の章節の一覧と突き合わせる</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主要所見は20件で、反映の状況は反映済11件・決定待ち9件です。</w:t>
      </w:r>
    </w:p>
    <w:p>
      <w:pPr>
        <w:spacing w:after="80"/>
      </w:pPr>
      <w:r>
        <w:rPr>
          <w:rFonts w:ascii="游ゴシック" w:hAnsi="游ゴシック" w:eastAsia="游ゴシック"/>
          <w:b/>
          <w:sz w:val="21"/>
        </w:rPr>
        <w:t>「反映済」としたものは、計画素案の実物を章節ごとに読んで判定しています。</w:t>
      </w:r>
      <w:r>
        <w:rPr>
          <w:rFonts w:ascii="游ゴシック" w:hAnsi="游ゴシック" w:eastAsia="游ゴシック"/>
          <w:b w:val="0"/>
          <w:sz w:val="21"/>
        </w:rPr>
        <w:t>語の有無だけで判定すると偽陽性が出ます（第7節の3件目）。</w:t>
      </w:r>
    </w:p>
    <w:p>
      <w:pPr>
        <w:keepNext/>
        <w:spacing w:before="280" w:after="120"/>
      </w:pPr>
      <w:r>
        <w:rPr>
          <w:rFonts w:ascii="游ゴシック" w:hAnsi="游ゴシック" w:eastAsia="游ゴシック"/>
          <w:b/>
          <w:color w:val="1F3864"/>
          <w:sz w:val="26"/>
        </w:rPr>
        <w:t>第7節　この作業で実際に起きた誤り</w:t>
      </w:r>
    </w:p>
    <w:p>
      <w:pPr>
        <w:spacing w:after="80"/>
      </w:pPr>
      <w:r>
        <w:rPr>
          <w:rFonts w:ascii="游ゴシック" w:hAnsi="游ゴシック" w:eastAsia="游ゴシック"/>
          <w:b/>
          <w:sz w:val="21"/>
        </w:rPr>
        <w:t>いずれも実際に起きたものです。</w:t>
      </w:r>
      <w:r>
        <w:rPr>
          <w:rFonts w:ascii="游ゴシック" w:hAnsi="游ゴシック" w:eastAsia="游ゴシック"/>
          <w:b w:val="0"/>
          <w:sz w:val="21"/>
        </w:rPr>
        <w:t>同じ型の誤りが残っていないかという見方で点検してください。</w:t>
      </w:r>
    </w:p>
    <w:p>
      <w:pPr>
        <w:keepNext/>
        <w:spacing w:before="160" w:after="40"/>
      </w:pPr>
      <w:r>
        <w:rPr>
          <w:rFonts w:ascii="游ゴシック" w:hAnsi="游ゴシック" w:eastAsia="游ゴシック"/>
          <w:b/>
          <w:sz w:val="20"/>
        </w:rPr>
        <w:t>表7　実際に起きた誤りと手立て</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8"/>
              </w:rPr>
              <w:t>誤り</w:t>
            </w:r>
          </w:p>
        </w:tc>
        <w:tc>
          <w:tcPr>
            <w:tcW w:type="dxa" w:w="2608"/>
            <w:shd w:val="clear" w:color="auto" w:fill="1F3864"/>
            <w:vAlign w:val="center"/>
          </w:tcPr>
          <w:p>
            <w:pPr>
              <w:spacing w:after="0"/>
              <w:jc w:val="center"/>
            </w:pPr>
            <w:r>
              <w:rPr>
                <w:rFonts w:ascii="游ゴシック" w:hAnsi="游ゴシック" w:eastAsia="游ゴシック"/>
                <w:b/>
                <w:color w:val="FFFFFF"/>
                <w:sz w:val="18"/>
              </w:rPr>
              <w:t>どうなっていたか</w:t>
            </w:r>
          </w:p>
        </w:tc>
        <w:tc>
          <w:tcPr>
            <w:tcW w:type="dxa" w:w="2041"/>
            <w:shd w:val="clear" w:color="auto" w:fill="1F3864"/>
            <w:vAlign w:val="center"/>
          </w:tcPr>
          <w:p>
            <w:pPr>
              <w:spacing w:after="0"/>
              <w:jc w:val="center"/>
            </w:pPr>
            <w:r>
              <w:rPr>
                <w:rFonts w:ascii="游ゴシック" w:hAnsi="游ゴシック" w:eastAsia="游ゴシック"/>
                <w:b/>
                <w:color w:val="FFFFFF"/>
                <w:sz w:val="18"/>
              </w:rPr>
              <w:t>なぜ起きたか</w:t>
            </w:r>
          </w:p>
        </w:tc>
        <w:tc>
          <w:tcPr>
            <w:tcW w:type="dxa" w:w="3175"/>
            <w:shd w:val="clear" w:color="auto" w:fill="1F3864"/>
            <w:vAlign w:val="center"/>
          </w:tcPr>
          <w:p>
            <w:pPr>
              <w:spacing w:after="0"/>
              <w:jc w:val="center"/>
            </w:pPr>
            <w:r>
              <w:rPr>
                <w:rFonts w:ascii="游ゴシック" w:hAnsi="游ゴシック" w:eastAsia="游ゴシック"/>
                <w:b/>
                <w:color w:val="FFFFFF"/>
                <w:sz w:val="18"/>
              </w:rPr>
              <w:t>手立て</w:t>
            </w:r>
          </w:p>
        </w:tc>
      </w:tr>
      <w:tr>
        <w:trPr>
          <w:cantSplit/>
        </w:trPr>
        <w:tc>
          <w:tcPr>
            <w:tcW w:type="dxa" w:w="1928"/>
            <w:vAlign w:val="center"/>
          </w:tcPr>
          <w:p>
            <w:pPr>
              <w:spacing w:after="0"/>
            </w:pPr>
            <w:r>
              <w:rPr>
                <w:rFonts w:ascii="游ゴシック" w:hAnsi="游ゴシック" w:eastAsia="游ゴシック"/>
                <w:b/>
                <w:sz w:val="18"/>
              </w:rPr>
              <w:t>発注者へ送付する成果品に当方の判定方法を書いていた</w:t>
            </w:r>
          </w:p>
        </w:tc>
        <w:tc>
          <w:tcPr>
            <w:tcW w:type="dxa" w:w="2608"/>
            <w:vAlign w:val="center"/>
          </w:tcPr>
          <w:p>
            <w:pPr>
              <w:spacing w:after="0"/>
            </w:pPr>
            <w:r>
              <w:rPr>
                <w:rFonts w:ascii="游ゴシック" w:hAnsi="游ゴシック" w:eastAsia="游ゴシック"/>
                <w:b w:val="0"/>
                <w:sz w:val="18"/>
              </w:rPr>
              <w:t>集計分析報告書 12シートの注に「計画素案の本文と表を章節ごとに読んで判定している。固定値では書いていない」と書き、00シートにも「計画素案の実物を読んで判定する」と書いていた。9月業務報告の表1にも「反映状況を章節ごとに確認して改めた」とあった</w:t>
            </w:r>
          </w:p>
        </w:tc>
        <w:tc>
          <w:tcPr>
            <w:tcW w:type="dxa" w:w="2041"/>
            <w:vAlign w:val="center"/>
          </w:tcPr>
          <w:p>
            <w:pPr>
              <w:spacing w:after="0"/>
            </w:pPr>
            <w:r>
              <w:rPr>
                <w:rFonts w:ascii="游ゴシック" w:hAnsi="游ゴシック" w:eastAsia="游ゴシック"/>
                <w:b w:val="0"/>
                <w:sz w:val="18"/>
              </w:rPr>
              <w:t>令和8年9月24日のご指示（発注者へ提供する文章に受託者の内部の仕組み・作業経過を書かない）を9月業務報告にだけ当て、集計分析報告書と結果報告書に当てていなかった</w:t>
            </w:r>
          </w:p>
        </w:tc>
        <w:tc>
          <w:tcPr>
            <w:tcW w:type="dxa" w:w="3175"/>
            <w:vAlign w:val="center"/>
          </w:tcPr>
          <w:p>
            <w:pPr>
              <w:spacing w:after="0"/>
            </w:pPr>
            <w:r>
              <w:rPr>
                <w:rFonts w:ascii="游ゴシック" w:hAnsi="游ゴシック" w:eastAsia="游ゴシック"/>
                <w:b w:val="0"/>
                <w:sz w:val="18"/>
              </w:rPr>
              <w:t>注を「計画素案に反映されているものである」に改めた。送付区分が「送付」の成果品は、内部の仕組みの語（固定値・実物から・章節ごとに・判定している・スクリプト名）で本文と表を機械的に走査する</w:t>
            </w:r>
          </w:p>
        </w:tc>
      </w:tr>
      <w:tr>
        <w:trPr>
          <w:cantSplit/>
        </w:trPr>
        <w:tc>
          <w:tcPr>
            <w:tcW w:type="dxa" w:w="1928"/>
            <w:shd w:val="clear" w:color="auto" w:fill="F2F5FA"/>
            <w:vAlign w:val="center"/>
          </w:tcPr>
          <w:p>
            <w:pPr>
              <w:spacing w:after="0"/>
            </w:pPr>
            <w:r>
              <w:rPr>
                <w:rFonts w:ascii="游ゴシック" w:hAnsi="游ゴシック" w:eastAsia="游ゴシック"/>
                <w:b/>
                <w:sz w:val="18"/>
              </w:rPr>
              <w:t>報告書の見込量が計画素案と食い違っていた</w:t>
            </w:r>
          </w:p>
        </w:tc>
        <w:tc>
          <w:tcPr>
            <w:tcW w:type="dxa" w:w="2608"/>
            <w:shd w:val="clear" w:color="auto" w:fill="F2F5FA"/>
            <w:vAlign w:val="center"/>
          </w:tcPr>
          <w:p>
            <w:pPr>
              <w:spacing w:after="0"/>
            </w:pPr>
            <w:r>
              <w:rPr>
                <w:rFonts w:ascii="游ゴシック" w:hAnsi="游ゴシック" w:eastAsia="游ゴシック"/>
                <w:b w:val="0"/>
                <w:sz w:val="18"/>
              </w:rPr>
              <w:t>10シートの見込量が将来推計 第2段階のままで、計画素案 第6章（第1次概算）と別の答えが並んでいた</w:t>
            </w:r>
          </w:p>
        </w:tc>
        <w:tc>
          <w:tcPr>
            <w:tcW w:type="dxa" w:w="2041"/>
            <w:shd w:val="clear" w:color="auto" w:fill="F2F5FA"/>
            <w:vAlign w:val="center"/>
          </w:tcPr>
          <w:p>
            <w:pPr>
              <w:spacing w:after="0"/>
            </w:pPr>
            <w:r>
              <w:rPr>
                <w:rFonts w:ascii="游ゴシック" w:hAnsi="游ゴシック" w:eastAsia="游ゴシック"/>
                <w:b w:val="0"/>
                <w:sz w:val="18"/>
              </w:rPr>
              <w:t>第6章を差し替えたときに報告書を見直さなかった</w:t>
            </w:r>
          </w:p>
        </w:tc>
        <w:tc>
          <w:tcPr>
            <w:tcW w:type="dxa" w:w="3175"/>
            <w:shd w:val="clear" w:color="auto" w:fill="F2F5FA"/>
            <w:vAlign w:val="center"/>
          </w:tcPr>
          <w:p>
            <w:pPr>
              <w:spacing w:after="0"/>
            </w:pPr>
            <w:r>
              <w:rPr>
                <w:rFonts w:ascii="游ゴシック" w:hAnsi="游ゴシック" w:eastAsia="游ゴシック"/>
                <w:b w:val="0"/>
                <w:sz w:val="18"/>
              </w:rPr>
              <w:t>`build_mikomiryo_santei.py` を runpy で読む形に改めた。算定を改めれば報告書が追随する</w:t>
            </w:r>
          </w:p>
        </w:tc>
      </w:tr>
      <w:tr>
        <w:trPr>
          <w:cantSplit/>
        </w:trPr>
        <w:tc>
          <w:tcPr>
            <w:tcW w:type="dxa" w:w="1928"/>
            <w:vAlign w:val="center"/>
          </w:tcPr>
          <w:p>
            <w:pPr>
              <w:spacing w:after="0"/>
            </w:pPr>
            <w:r>
              <w:rPr>
                <w:rFonts w:ascii="游ゴシック" w:hAnsi="游ゴシック" w:eastAsia="游ゴシック"/>
                <w:b/>
                <w:sz w:val="18"/>
              </w:rPr>
              <w:t>12シートが反映状況を持っていなかった</w:t>
            </w:r>
          </w:p>
        </w:tc>
        <w:tc>
          <w:tcPr>
            <w:tcW w:type="dxa" w:w="2608"/>
            <w:vAlign w:val="center"/>
          </w:tcPr>
          <w:p>
            <w:pPr>
              <w:spacing w:after="0"/>
            </w:pPr>
            <w:r>
              <w:rPr>
                <w:rFonts w:ascii="游ゴシック" w:hAnsi="游ゴシック" w:eastAsia="游ゴシック"/>
                <w:b w:val="0"/>
                <w:sz w:val="18"/>
              </w:rPr>
              <w:t>第2章第4節（9/15反映）・第6章（9/16反映）が着手前のように見えていた</w:t>
            </w:r>
          </w:p>
        </w:tc>
        <w:tc>
          <w:tcPr>
            <w:tcW w:type="dxa" w:w="2041"/>
            <w:vAlign w:val="center"/>
          </w:tcPr>
          <w:p>
            <w:pPr>
              <w:spacing w:after="0"/>
            </w:pPr>
            <w:r>
              <w:rPr>
                <w:rFonts w:ascii="游ゴシック" w:hAnsi="游ゴシック" w:eastAsia="游ゴシック"/>
                <w:b w:val="0"/>
                <w:sz w:val="18"/>
              </w:rPr>
              <w:t>状態が「着手可」のままで、素案の実物を見ていなかった</w:t>
            </w:r>
          </w:p>
        </w:tc>
        <w:tc>
          <w:tcPr>
            <w:tcW w:type="dxa" w:w="3175"/>
            <w:vAlign w:val="center"/>
          </w:tcPr>
          <w:p>
            <w:pPr>
              <w:spacing w:after="0"/>
            </w:pPr>
            <w:r>
              <w:rPr>
                <w:rFonts w:ascii="游ゴシック" w:hAnsi="游ゴシック" w:eastAsia="游ゴシック"/>
                <w:b w:val="0"/>
                <w:sz w:val="18"/>
              </w:rPr>
              <w:t>状態に「反映済」を加え、素案を章節ごとに読んで判定する形にした</w:t>
            </w:r>
          </w:p>
        </w:tc>
      </w:tr>
      <w:tr>
        <w:trPr>
          <w:cantSplit/>
        </w:trPr>
        <w:tc>
          <w:tcPr>
            <w:tcW w:type="dxa" w:w="1928"/>
            <w:shd w:val="clear" w:color="auto" w:fill="F2F5FA"/>
            <w:vAlign w:val="center"/>
          </w:tcPr>
          <w:p>
            <w:pPr>
              <w:spacing w:after="0"/>
            </w:pPr>
            <w:r>
              <w:rPr>
                <w:rFonts w:ascii="游ゴシック" w:hAnsi="游ゴシック" w:eastAsia="游ゴシック"/>
                <w:b/>
                <w:sz w:val="18"/>
              </w:rPr>
              <w:t>語の有無だけの判定で偽陽性が出た</w:t>
            </w:r>
          </w:p>
        </w:tc>
        <w:tc>
          <w:tcPr>
            <w:tcW w:type="dxa" w:w="2608"/>
            <w:shd w:val="clear" w:color="auto" w:fill="F2F5FA"/>
            <w:vAlign w:val="center"/>
          </w:tcPr>
          <w:p>
            <w:pPr>
              <w:spacing w:after="0"/>
            </w:pPr>
            <w:r>
              <w:rPr>
                <w:rFonts w:ascii="游ゴシック" w:hAnsi="游ゴシック" w:eastAsia="游ゴシック"/>
                <w:b w:val="0"/>
                <w:sz w:val="18"/>
              </w:rPr>
              <w:t>所見7の反映先を第2章第4節としていたが実際は第2章第5節であった</w:t>
            </w:r>
          </w:p>
        </w:tc>
        <w:tc>
          <w:tcPr>
            <w:tcW w:type="dxa" w:w="2041"/>
            <w:shd w:val="clear" w:color="auto" w:fill="F2F5FA"/>
            <w:vAlign w:val="center"/>
          </w:tcPr>
          <w:p>
            <w:pPr>
              <w:spacing w:after="0"/>
            </w:pPr>
            <w:r>
              <w:rPr>
                <w:rFonts w:ascii="游ゴシック" w:hAnsi="游ゴシック" w:eastAsia="游ゴシック"/>
                <w:b w:val="0"/>
                <w:sz w:val="18"/>
              </w:rPr>
              <w:t>素案全体で語を検索していた</w:t>
            </w:r>
          </w:p>
        </w:tc>
        <w:tc>
          <w:tcPr>
            <w:tcW w:type="dxa" w:w="3175"/>
            <w:shd w:val="clear" w:color="auto" w:fill="F2F5FA"/>
            <w:vAlign w:val="center"/>
          </w:tcPr>
          <w:p>
            <w:pPr>
              <w:spacing w:after="0"/>
            </w:pPr>
            <w:r>
              <w:rPr>
                <w:rFonts w:ascii="游ゴシック" w:hAnsi="游ゴシック" w:eastAsia="游ゴシック"/>
                <w:b w:val="0"/>
                <w:sz w:val="18"/>
              </w:rPr>
              <w:t>`_draft_sections()`／`in_draft(章節, 語...)` で章節を限る</w:t>
            </w:r>
          </w:p>
        </w:tc>
      </w:tr>
      <w:tr>
        <w:trPr>
          <w:cantSplit/>
        </w:trPr>
        <w:tc>
          <w:tcPr>
            <w:tcW w:type="dxa" w:w="1928"/>
            <w:vAlign w:val="center"/>
          </w:tcPr>
          <w:p>
            <w:pPr>
              <w:spacing w:after="0"/>
            </w:pPr>
            <w:r>
              <w:rPr>
                <w:rFonts w:ascii="游ゴシック" w:hAnsi="游ゴシック" w:eastAsia="游ゴシック"/>
                <w:b/>
                <w:sz w:val="18"/>
              </w:rPr>
              <w:t>過去の時点の報告が現時点の値を読んでいた</w:t>
            </w:r>
          </w:p>
        </w:tc>
        <w:tc>
          <w:tcPr>
            <w:tcW w:type="dxa" w:w="2608"/>
            <w:vAlign w:val="center"/>
          </w:tcPr>
          <w:p>
            <w:pPr>
              <w:spacing w:after="0"/>
            </w:pPr>
            <w:r>
              <w:rPr>
                <w:rFonts w:ascii="游ゴシック" w:hAnsi="游ゴシック" w:eastAsia="游ゴシック"/>
                <w:b w:val="0"/>
                <w:sz w:val="18"/>
              </w:rPr>
              <w:t>業務進捗報告書 令和8年8月分の素案の規模が再出力のたびに667→806→843→896段落と書き換わっていた</w:t>
            </w:r>
          </w:p>
        </w:tc>
        <w:tc>
          <w:tcPr>
            <w:tcW w:type="dxa" w:w="2041"/>
            <w:vAlign w:val="center"/>
          </w:tcPr>
          <w:p>
            <w:pPr>
              <w:spacing w:after="0"/>
            </w:pPr>
            <w:r>
              <w:rPr>
                <w:rFonts w:ascii="游ゴシック" w:hAnsi="游ゴシック" w:eastAsia="游ゴシック"/>
                <w:b w:val="0"/>
                <w:sz w:val="18"/>
              </w:rPr>
              <w:t>`RP.draft_label()`（現時点を数える）を過去の資料が読んでいた</w:t>
            </w:r>
          </w:p>
        </w:tc>
        <w:tc>
          <w:tcPr>
            <w:tcW w:type="dxa" w:w="3175"/>
            <w:vAlign w:val="center"/>
          </w:tcPr>
          <w:p>
            <w:pPr>
              <w:spacing w:after="0"/>
            </w:pPr>
            <w:r>
              <w:rPr>
                <w:rFonts w:ascii="游ゴシック" w:hAnsi="游ゴシック" w:eastAsia="游ゴシック"/>
                <w:b w:val="0"/>
                <w:sz w:val="18"/>
              </w:rPr>
              <w:t>`RP.draft_label_at(基準日)` と `data_progress.snapshot(基準日)` を新設した</w:t>
            </w:r>
          </w:p>
        </w:tc>
      </w:tr>
      <w:tr>
        <w:trPr>
          <w:cantSplit/>
        </w:trPr>
        <w:tc>
          <w:tcPr>
            <w:tcW w:type="dxa" w:w="1928"/>
            <w:shd w:val="clear" w:color="auto" w:fill="F2F5FA"/>
            <w:vAlign w:val="center"/>
          </w:tcPr>
          <w:p>
            <w:pPr>
              <w:spacing w:after="0"/>
            </w:pPr>
            <w:r>
              <w:rPr>
                <w:rFonts w:ascii="游ゴシック" w:hAnsi="游ゴシック" w:eastAsia="游ゴシック"/>
                <w:b/>
                <w:sz w:val="18"/>
              </w:rPr>
              <w:t>禁止表現が残っていた</w:t>
            </w:r>
          </w:p>
        </w:tc>
        <w:tc>
          <w:tcPr>
            <w:tcW w:type="dxa" w:w="2608"/>
            <w:shd w:val="clear" w:color="auto" w:fill="F2F5FA"/>
            <w:vAlign w:val="center"/>
          </w:tcPr>
          <w:p>
            <w:pPr>
              <w:spacing w:after="0"/>
            </w:pPr>
            <w:r>
              <w:rPr>
                <w:rFonts w:ascii="游ゴシック" w:hAnsi="游ゴシック" w:eastAsia="游ゴシック"/>
                <w:b w:val="0"/>
                <w:sz w:val="18"/>
              </w:rPr>
              <w:t>確認事項No.84の「北海道の指定事業所一覧に掲載がなく休止と整合する」</w:t>
            </w:r>
          </w:p>
        </w:tc>
        <w:tc>
          <w:tcPr>
            <w:tcW w:type="dxa" w:w="2041"/>
            <w:shd w:val="clear" w:color="auto" w:fill="F2F5FA"/>
            <w:vAlign w:val="center"/>
          </w:tcPr>
          <w:p>
            <w:pPr>
              <w:spacing w:after="0"/>
            </w:pPr>
            <w:r>
              <w:rPr>
                <w:rFonts w:ascii="游ゴシック" w:hAnsi="游ゴシック" w:eastAsia="游ゴシック"/>
                <w:b w:val="0"/>
                <w:sz w:val="18"/>
              </w:rPr>
              <w:t>根拠として「整合する」を使っていた</w:t>
            </w:r>
          </w:p>
        </w:tc>
        <w:tc>
          <w:tcPr>
            <w:tcW w:type="dxa" w:w="3175"/>
            <w:shd w:val="clear" w:color="auto" w:fill="F2F5FA"/>
            <w:vAlign w:val="center"/>
          </w:tcPr>
          <w:p>
            <w:pPr>
              <w:spacing w:after="0"/>
            </w:pPr>
            <w:r>
              <w:rPr>
                <w:rFonts w:ascii="游ゴシック" w:hAnsi="游ゴシック" w:eastAsia="游ゴシック"/>
                <w:b w:val="0"/>
                <w:sz w:val="18"/>
              </w:rPr>
              <w:t>「北海道の指定事業所一覧にも掲載がない」に改めた</w:t>
            </w:r>
          </w:p>
        </w:tc>
      </w:tr>
      <w:tr>
        <w:trPr>
          <w:cantSplit/>
        </w:trPr>
        <w:tc>
          <w:tcPr>
            <w:tcW w:type="dxa" w:w="1928"/>
            <w:vAlign w:val="center"/>
          </w:tcPr>
          <w:p>
            <w:pPr>
              <w:spacing w:after="0"/>
            </w:pPr>
            <w:r>
              <w:rPr>
                <w:rFonts w:ascii="游ゴシック" w:hAnsi="游ゴシック" w:eastAsia="游ゴシック"/>
                <w:b/>
                <w:sz w:val="18"/>
              </w:rPr>
              <w:t>docx が Markdown を解釈せずアスタリスクが本文に出た</w:t>
            </w:r>
          </w:p>
        </w:tc>
        <w:tc>
          <w:tcPr>
            <w:tcW w:type="dxa" w:w="2608"/>
            <w:vAlign w:val="center"/>
          </w:tcPr>
          <w:p>
            <w:pPr>
              <w:spacing w:after="0"/>
            </w:pPr>
            <w:r>
              <w:rPr>
                <w:rFonts w:ascii="游ゴシック" w:hAnsi="游ゴシック" w:eastAsia="游ゴシック"/>
                <w:b w:val="0"/>
                <w:sz w:val="18"/>
              </w:rPr>
              <w:t>強調のつもりで書いたアスタリスク2つがそのまま印字されていた</w:t>
            </w:r>
          </w:p>
        </w:tc>
        <w:tc>
          <w:tcPr>
            <w:tcW w:type="dxa" w:w="2041"/>
            <w:vAlign w:val="center"/>
          </w:tcPr>
          <w:p>
            <w:pPr>
              <w:spacing w:after="0"/>
            </w:pPr>
            <w:r>
              <w:rPr>
                <w:rFonts w:ascii="游ゴシック" w:hAnsi="游ゴシック" w:eastAsia="游ゴシック"/>
                <w:b w:val="0"/>
                <w:sz w:val="18"/>
              </w:rPr>
              <w:t>python-docx は Markdown を解釈しない</w:t>
            </w:r>
          </w:p>
        </w:tc>
        <w:tc>
          <w:tcPr>
            <w:tcW w:type="dxa" w:w="3175"/>
            <w:vAlign w:val="center"/>
          </w:tcPr>
          <w:p>
            <w:pPr>
              <w:spacing w:after="0"/>
            </w:pPr>
            <w:r>
              <w:rPr>
                <w:rFonts w:ascii="游ゴシック" w:hAnsi="游ゴシック" w:eastAsia="游ゴシック"/>
                <w:b w:val="0"/>
                <w:sz w:val="18"/>
              </w:rPr>
              <w:t>`_runs()` でアスタリスク2つを分割して太字の run にする。段落・箇条書き・表のセルの全てを通す</w:t>
            </w:r>
          </w:p>
        </w:tc>
      </w:tr>
      <w:tr>
        <w:trPr>
          <w:cantSplit/>
        </w:trPr>
        <w:tc>
          <w:tcPr>
            <w:tcW w:type="dxa" w:w="1928"/>
            <w:shd w:val="clear" w:color="auto" w:fill="F2F5FA"/>
            <w:vAlign w:val="center"/>
          </w:tcPr>
          <w:p>
            <w:pPr>
              <w:spacing w:after="0"/>
            </w:pPr>
            <w:r>
              <w:rPr>
                <w:rFonts w:ascii="游ゴシック" w:hAnsi="游ゴシック" w:eastAsia="游ゴシック"/>
                <w:b/>
                <w:sz w:val="18"/>
              </w:rPr>
              <w:t>割合の分母を取り違えていた</w:t>
            </w:r>
          </w:p>
        </w:tc>
        <w:tc>
          <w:tcPr>
            <w:tcW w:type="dxa" w:w="2608"/>
            <w:shd w:val="clear" w:color="auto" w:fill="F2F5FA"/>
            <w:vAlign w:val="center"/>
          </w:tcPr>
          <w:p>
            <w:pPr>
              <w:spacing w:after="0"/>
            </w:pPr>
            <w:r>
              <w:rPr>
                <w:rFonts w:ascii="游ゴシック" w:hAnsi="游ゴシック" w:eastAsia="游ゴシック"/>
                <w:b w:val="0"/>
                <w:sz w:val="18"/>
              </w:rPr>
              <w:t>計画素案 第2章第4節の表が「生活動作の困りごとがある者のうち除雪を挙げた者 24.3％ 4,128票」となっていた</w:t>
            </w:r>
          </w:p>
        </w:tc>
        <w:tc>
          <w:tcPr>
            <w:tcW w:type="dxa" w:w="2041"/>
            <w:shd w:val="clear" w:color="auto" w:fill="F2F5FA"/>
            <w:vAlign w:val="center"/>
          </w:tcPr>
          <w:p>
            <w:pPr>
              <w:spacing w:after="0"/>
            </w:pPr>
            <w:r>
              <w:rPr>
                <w:rFonts w:ascii="游ゴシック" w:hAnsi="游ゴシック" w:eastAsia="游ゴシック"/>
                <w:b w:val="0"/>
                <w:sz w:val="18"/>
              </w:rPr>
              <w:t>24.3％の分母は回答者4,128票（該当数1,002人）であり、「困りごとがある者」（1,426〜1,679）ではない。表題と分母が食い違っていた</w:t>
            </w:r>
          </w:p>
        </w:tc>
        <w:tc>
          <w:tcPr>
            <w:tcW w:type="dxa" w:w="3175"/>
            <w:shd w:val="clear" w:color="auto" w:fill="F2F5FA"/>
            <w:vAlign w:val="center"/>
          </w:tcPr>
          <w:p>
            <w:pPr>
              <w:spacing w:after="0"/>
            </w:pPr>
            <w:r>
              <w:rPr>
                <w:rFonts w:ascii="游ゴシック" w:hAnsi="游ゴシック" w:eastAsia="游ゴシック"/>
                <w:b w:val="0"/>
                <w:sz w:val="18"/>
              </w:rPr>
              <w:t>表題を「生活動作の困りごととして除雪を挙げた者」に改め、回答者に占める割合であること・該当数1,002人を注記した。</w:t>
            </w:r>
            <w:r>
              <w:rPr>
                <w:rFonts w:ascii="游ゴシック" w:hAnsi="游ゴシック" w:eastAsia="游ゴシック"/>
                <w:b/>
                <w:sz w:val="18"/>
              </w:rPr>
              <w:t>表題に「〜のうち」と書くときは、その分母が実際に使われているかを原典の該当数から逆算して確かめる</w:t>
            </w:r>
          </w:p>
        </w:tc>
      </w:tr>
      <w:tr>
        <w:trPr>
          <w:cantSplit/>
        </w:trPr>
        <w:tc>
          <w:tcPr>
            <w:tcW w:type="dxa" w:w="1928"/>
            <w:vAlign w:val="center"/>
          </w:tcPr>
          <w:p>
            <w:pPr>
              <w:spacing w:after="0"/>
            </w:pPr>
            <w:r>
              <w:rPr>
                <w:rFonts w:ascii="游ゴシック" w:hAnsi="游ゴシック" w:eastAsia="游ゴシック"/>
                <w:b/>
                <w:sz w:val="18"/>
              </w:rPr>
              <w:t>推計を実績のように書いていた</w:t>
            </w:r>
          </w:p>
        </w:tc>
        <w:tc>
          <w:tcPr>
            <w:tcW w:type="dxa" w:w="2608"/>
            <w:vAlign w:val="center"/>
          </w:tcPr>
          <w:p>
            <w:pPr>
              <w:spacing w:after="0"/>
            </w:pPr>
            <w:r>
              <w:rPr>
                <w:rFonts w:ascii="游ゴシック" w:hAnsi="游ゴシック" w:eastAsia="游ゴシック"/>
                <w:b w:val="0"/>
                <w:sz w:val="18"/>
              </w:rPr>
              <w:t>9月業務報告が「認定者1,984人がどのサービスを使っているかを年報から求めました」と書いていた</w:t>
            </w:r>
          </w:p>
        </w:tc>
        <w:tc>
          <w:tcPr>
            <w:tcW w:type="dxa" w:w="2041"/>
            <w:vAlign w:val="center"/>
          </w:tcPr>
          <w:p>
            <w:pPr>
              <w:spacing w:after="0"/>
            </w:pPr>
            <w:r>
              <w:rPr>
                <w:rFonts w:ascii="游ゴシック" w:hAnsi="游ゴシック" w:eastAsia="游ゴシック"/>
                <w:b w:val="0"/>
                <w:sz w:val="18"/>
              </w:rPr>
              <w:t>実際は認定者数に利用率（見える化D45系列）を乗じた推計であり、年報の受給者実人数ではない。集計分析報告書 10シートの注3はそのことを書いていたが、業務報告に写す際に落ちた</w:t>
            </w:r>
          </w:p>
        </w:tc>
        <w:tc>
          <w:tcPr>
            <w:tcW w:type="dxa" w:w="3175"/>
            <w:vAlign w:val="center"/>
          </w:tcPr>
          <w:p>
            <w:pPr>
              <w:spacing w:after="0"/>
            </w:pPr>
            <w:r>
              <w:rPr>
                <w:rFonts w:ascii="游ゴシック" w:hAnsi="游ゴシック" w:eastAsia="游ゴシック"/>
                <w:b w:val="0"/>
                <w:sz w:val="18"/>
              </w:rPr>
              <w:t>「推計しました」に改め、月平均の受給者実績とは算定の方法が異なり一致しないことを注記した。</w:t>
            </w:r>
            <w:r>
              <w:rPr>
                <w:rFonts w:ascii="游ゴシック" w:hAnsi="游ゴシック" w:eastAsia="游ゴシック"/>
                <w:b/>
                <w:sz w:val="18"/>
              </w:rPr>
              <w:t>注記も併せて写す</w:t>
            </w:r>
          </w:p>
        </w:tc>
      </w:tr>
      <w:tr>
        <w:trPr>
          <w:cantSplit/>
        </w:trPr>
        <w:tc>
          <w:tcPr>
            <w:tcW w:type="dxa" w:w="1928"/>
            <w:shd w:val="clear" w:color="auto" w:fill="F2F5FA"/>
            <w:vAlign w:val="center"/>
          </w:tcPr>
          <w:p>
            <w:pPr>
              <w:spacing w:after="0"/>
            </w:pPr>
            <w:r>
              <w:rPr>
                <w:rFonts w:ascii="游ゴシック" w:hAnsi="游ゴシック" w:eastAsia="游ゴシック"/>
                <w:b/>
                <w:sz w:val="18"/>
              </w:rPr>
              <w:t>同じ項目に2つの数値があった</w:t>
            </w:r>
          </w:p>
        </w:tc>
        <w:tc>
          <w:tcPr>
            <w:tcW w:type="dxa" w:w="2608"/>
            <w:shd w:val="clear" w:color="auto" w:fill="F2F5FA"/>
            <w:vAlign w:val="center"/>
          </w:tcPr>
          <w:p>
            <w:pPr>
              <w:spacing w:after="0"/>
            </w:pPr>
            <w:r>
              <w:rPr>
                <w:rFonts w:ascii="游ゴシック" w:hAnsi="游ゴシック" w:eastAsia="游ゴシック"/>
                <w:b w:val="0"/>
                <w:sz w:val="18"/>
              </w:rPr>
              <w:t>②回答18施設の入所者数が、00シートでは536人、所見13では594人（入所率91.1％）となっていた</w:t>
            </w:r>
          </w:p>
        </w:tc>
        <w:tc>
          <w:tcPr>
            <w:tcW w:type="dxa" w:w="2041"/>
            <w:shd w:val="clear" w:color="auto" w:fill="F2F5FA"/>
            <w:vAlign w:val="center"/>
          </w:tcPr>
          <w:p>
            <w:pPr>
              <w:spacing w:after="0"/>
            </w:pPr>
            <w:r>
              <w:rPr>
                <w:rFonts w:ascii="游ゴシック" w:hAnsi="游ゴシック" w:eastAsia="游ゴシック"/>
                <w:b w:val="0"/>
                <w:sz w:val="18"/>
              </w:rPr>
              <w:t>入所欄の記入がない1施設があり、要介護度別の内訳58人で補うかどうかで2通りになる。どちらを使うかを書いていなかった</w:t>
            </w:r>
          </w:p>
        </w:tc>
        <w:tc>
          <w:tcPr>
            <w:tcW w:type="dxa" w:w="3175"/>
            <w:shd w:val="clear" w:color="auto" w:fill="F2F5FA"/>
            <w:vAlign w:val="center"/>
          </w:tcPr>
          <w:p>
            <w:pPr>
              <w:spacing w:after="0"/>
            </w:pPr>
            <w:r>
              <w:rPr>
                <w:rFonts w:ascii="游ゴシック" w:hAnsi="游ゴシック" w:eastAsia="游ゴシック"/>
                <w:b w:val="0"/>
                <w:sz w:val="18"/>
              </w:rPr>
              <w:t>両方を併記し、どちらを用いるかの決定を要することを明記した（点検事項No.32）。業務報告の前回比較の表からは入所者数を外した</w:t>
            </w:r>
          </w:p>
        </w:tc>
      </w:tr>
      <w:tr>
        <w:trPr>
          <w:cantSplit/>
        </w:trPr>
        <w:tc>
          <w:tcPr>
            <w:tcW w:type="dxa" w:w="1928"/>
            <w:vAlign w:val="center"/>
          </w:tcPr>
          <w:p>
            <w:pPr>
              <w:spacing w:after="0"/>
            </w:pPr>
            <w:r>
              <w:rPr>
                <w:rFonts w:ascii="游ゴシック" w:hAnsi="游ゴシック" w:eastAsia="游ゴシック"/>
                <w:b/>
                <w:sz w:val="18"/>
              </w:rPr>
              <w:t>存在しない章節を反映先としていた</w:t>
            </w:r>
          </w:p>
        </w:tc>
        <w:tc>
          <w:tcPr>
            <w:tcW w:type="dxa" w:w="2608"/>
            <w:vAlign w:val="center"/>
          </w:tcPr>
          <w:p>
            <w:pPr>
              <w:spacing w:after="0"/>
            </w:pPr>
            <w:r>
              <w:rPr>
                <w:rFonts w:ascii="游ゴシック" w:hAnsi="游ゴシック" w:eastAsia="游ゴシック"/>
                <w:b w:val="0"/>
                <w:sz w:val="18"/>
              </w:rPr>
              <w:t>所見6・10・11・12の反映先を「第3章第5節」としていたが、計画素案の第3章は第4節までであり当該節は存在しない</w:t>
            </w:r>
          </w:p>
        </w:tc>
        <w:tc>
          <w:tcPr>
            <w:tcW w:type="dxa" w:w="2041"/>
            <w:vAlign w:val="center"/>
          </w:tcPr>
          <w:p>
            <w:pPr>
              <w:spacing w:after="0"/>
            </w:pPr>
            <w:r>
              <w:rPr>
                <w:rFonts w:ascii="游ゴシック" w:hAnsi="游ゴシック" w:eastAsia="游ゴシック"/>
                <w:b w:val="0"/>
                <w:sz w:val="18"/>
              </w:rPr>
              <w:t>反映先を素案の章節の一覧と突き合わせていなかった。介護人材の記述は第2章第6節にある</w:t>
            </w:r>
          </w:p>
        </w:tc>
        <w:tc>
          <w:tcPr>
            <w:tcW w:type="dxa" w:w="3175"/>
            <w:vAlign w:val="center"/>
          </w:tcPr>
          <w:p>
            <w:pPr>
              <w:spacing w:after="0"/>
            </w:pPr>
            <w:r>
              <w:rPr>
                <w:rFonts w:ascii="游ゴシック" w:hAnsi="游ゴシック" w:eastAsia="游ゴシック"/>
                <w:b w:val="0"/>
                <w:sz w:val="18"/>
              </w:rPr>
              <w:t>4件の反映先を第2章第6節に改めた。</w:t>
            </w:r>
            <w:r>
              <w:rPr>
                <w:rFonts w:ascii="游ゴシック" w:hAnsi="游ゴシック" w:eastAsia="游ゴシック"/>
                <w:b/>
                <w:sz w:val="18"/>
              </w:rPr>
              <w:t>所見6は既に第2章第6節に反映済みであったにもかかわらず、存在しない節を見に行っていたため「着手可」のまま残っていた</w:t>
            </w:r>
          </w:p>
        </w:tc>
      </w:tr>
      <w:tr>
        <w:trPr>
          <w:cantSplit/>
        </w:trPr>
        <w:tc>
          <w:tcPr>
            <w:tcW w:type="dxa" w:w="1928"/>
            <w:shd w:val="clear" w:color="auto" w:fill="F2F5FA"/>
            <w:vAlign w:val="center"/>
          </w:tcPr>
          <w:p>
            <w:pPr>
              <w:spacing w:after="0"/>
            </w:pPr>
            <w:r>
              <w:rPr>
                <w:rFonts w:ascii="游ゴシック" w:hAnsi="游ゴシック" w:eastAsia="游ゴシック"/>
                <w:b/>
                <w:sz w:val="18"/>
              </w:rPr>
              <w:t>発注者提出用に当方の内部の仕組みが出ていた</w:t>
            </w:r>
          </w:p>
        </w:tc>
        <w:tc>
          <w:tcPr>
            <w:tcW w:type="dxa" w:w="2608"/>
            <w:shd w:val="clear" w:color="auto" w:fill="F2F5FA"/>
            <w:vAlign w:val="center"/>
          </w:tcPr>
          <w:p>
            <w:pPr>
              <w:spacing w:after="0"/>
            </w:pPr>
            <w:r>
              <w:rPr>
                <w:rFonts w:ascii="游ゴシック" w:hAnsi="游ゴシック" w:eastAsia="游ゴシック"/>
                <w:b w:val="0"/>
                <w:sz w:val="18"/>
              </w:rPr>
              <w:t>9月業務報告に「集計値は data_survey_jages.py に収めています」「固定値では書いていません」「個票がなくても再現できます」「計画素案の記述が薄かった3節のうち1節が埋まりました」が出ていた</w:t>
            </w:r>
          </w:p>
        </w:tc>
        <w:tc>
          <w:tcPr>
            <w:tcW w:type="dxa" w:w="2041"/>
            <w:shd w:val="clear" w:color="auto" w:fill="F2F5FA"/>
            <w:vAlign w:val="center"/>
          </w:tcPr>
          <w:p>
            <w:pPr>
              <w:spacing w:after="0"/>
            </w:pPr>
            <w:r>
              <w:rPr>
                <w:rFonts w:ascii="游ゴシック" w:hAnsi="游ゴシック" w:eastAsia="游ゴシック"/>
                <w:b w:val="0"/>
                <w:sz w:val="18"/>
              </w:rPr>
              <w:t>社内向けの書き方をそのまま発注者提出用に持ち込んだ</w:t>
            </w:r>
          </w:p>
        </w:tc>
        <w:tc>
          <w:tcPr>
            <w:tcW w:type="dxa" w:w="3175"/>
            <w:shd w:val="clear" w:color="auto" w:fill="F2F5FA"/>
            <w:vAlign w:val="center"/>
          </w:tcPr>
          <w:p>
            <w:pPr>
              <w:spacing w:after="0"/>
            </w:pPr>
            <w:r>
              <w:rPr>
                <w:rFonts w:ascii="游ゴシック" w:hAnsi="游ゴシック" w:eastAsia="游ゴシック"/>
                <w:b w:val="0"/>
                <w:sz w:val="18"/>
              </w:rPr>
              <w:t>いずれも落とした。</w:t>
            </w:r>
            <w:r>
              <w:rPr>
                <w:rFonts w:ascii="游ゴシック" w:hAnsi="游ゴシック" w:eastAsia="游ゴシック"/>
                <w:b/>
                <w:sz w:val="18"/>
              </w:rPr>
              <w:t>「収める」は当方の作業の語であり、発注者に対しては「確認する」</w:t>
            </w:r>
            <w:r>
              <w:rPr>
                <w:rFonts w:ascii="游ゴシック" w:hAnsi="游ゴシック" w:eastAsia="游ゴシック"/>
                <w:b w:val="0"/>
                <w:sz w:val="18"/>
              </w:rPr>
              <w:t>。作業日の細かい日付も本文からは落とした（CLAUDE.md §1）</w:t>
            </w:r>
          </w:p>
        </w:tc>
      </w:tr>
      <w:tr>
        <w:trPr>
          <w:cantSplit/>
        </w:trPr>
        <w:tc>
          <w:tcPr>
            <w:tcW w:type="dxa" w:w="1928"/>
            <w:vAlign w:val="center"/>
          </w:tcPr>
          <w:p>
            <w:pPr>
              <w:spacing w:after="0"/>
            </w:pPr>
            <w:r>
              <w:rPr>
                <w:rFonts w:ascii="游ゴシック" w:hAnsi="游ゴシック" w:eastAsia="游ゴシック"/>
                <w:b/>
                <w:sz w:val="18"/>
              </w:rPr>
              <w:t>在籍と受給の表が12分の1になっていた</w:t>
            </w:r>
          </w:p>
        </w:tc>
        <w:tc>
          <w:tcPr>
            <w:tcW w:type="dxa" w:w="2608"/>
            <w:vAlign w:val="center"/>
          </w:tcPr>
          <w:p>
            <w:pPr>
              <w:spacing w:after="0"/>
            </w:pPr>
            <w:r>
              <w:rPr>
                <w:rFonts w:ascii="游ゴシック" w:hAnsi="游ゴシック" w:eastAsia="游ゴシック"/>
                <w:b w:val="0"/>
                <w:sz w:val="18"/>
              </w:rPr>
              <w:t>9月業務報告の「施設の在籍者と保険者の受給者」の表が、受給を月平均の12分の1（老健134.1→11.2人／月）で出しており、在籍の列そのものが落ちていた</w:t>
            </w:r>
          </w:p>
        </w:tc>
        <w:tc>
          <w:tcPr>
            <w:tcW w:type="dxa" w:w="2041"/>
            <w:vAlign w:val="center"/>
          </w:tcPr>
          <w:p>
            <w:pPr>
              <w:spacing w:after="0"/>
            </w:pPr>
            <w:r>
              <w:rPr>
                <w:rFonts w:ascii="游ゴシック" w:hAnsi="游ゴシック" w:eastAsia="游ゴシック"/>
                <w:b w:val="0"/>
                <w:sz w:val="18"/>
              </w:rPr>
              <w:t>`SHISETSU_M` が既に月平均であるのに、もう一度12で除していた。在籍を組み立てる途中の行が使われないまま残っていた</w:t>
            </w:r>
          </w:p>
        </w:tc>
        <w:tc>
          <w:tcPr>
            <w:tcW w:type="dxa" w:w="3175"/>
            <w:vAlign w:val="center"/>
          </w:tcPr>
          <w:p>
            <w:pPr>
              <w:spacing w:after="0"/>
            </w:pPr>
            <w:r>
              <w:rPr>
                <w:rFonts w:ascii="游ゴシック" w:hAnsi="游ゴシック" w:eastAsia="游ゴシック"/>
                <w:b w:val="0"/>
                <w:sz w:val="18"/>
              </w:rPr>
              <w:t>集計分析報告書 10シートの実物（在籍・受給・差・見方）を読む形に改めた。</w:t>
            </w:r>
            <w:r>
              <w:rPr>
                <w:rFonts w:ascii="游ゴシック" w:hAnsi="游ゴシック" w:eastAsia="游ゴシック"/>
                <w:b/>
                <w:sz w:val="18"/>
              </w:rPr>
              <w:t>表の値が算定と一致することを自己点検で確かめる</w:t>
            </w:r>
            <w:r>
              <w:rPr>
                <w:rFonts w:ascii="游ゴシック" w:hAnsi="游ゴシック" w:eastAsia="游ゴシック"/>
                <w:b w:val="0"/>
                <w:sz w:val="18"/>
              </w:rPr>
              <w:t>（一致しなければ終了コード1）</w:t>
            </w:r>
          </w:p>
        </w:tc>
      </w:tr>
      <w:tr>
        <w:trPr>
          <w:cantSplit/>
        </w:trPr>
        <w:tc>
          <w:tcPr>
            <w:tcW w:type="dxa" w:w="1928"/>
            <w:shd w:val="clear" w:color="auto" w:fill="F2F5FA"/>
            <w:vAlign w:val="center"/>
          </w:tcPr>
          <w:p>
            <w:pPr>
              <w:spacing w:after="0"/>
            </w:pPr>
            <w:r>
              <w:rPr>
                <w:rFonts w:ascii="游ゴシック" w:hAnsi="游ゴシック" w:eastAsia="游ゴシック"/>
                <w:b/>
                <w:sz w:val="18"/>
              </w:rPr>
              <w:t>14シートの行が1件も読めなかった</w:t>
            </w:r>
          </w:p>
        </w:tc>
        <w:tc>
          <w:tcPr>
            <w:tcW w:type="dxa" w:w="2608"/>
            <w:shd w:val="clear" w:color="auto" w:fill="F2F5FA"/>
            <w:vAlign w:val="center"/>
          </w:tcPr>
          <w:p>
            <w:pPr>
              <w:spacing w:after="0"/>
            </w:pPr>
            <w:r>
              <w:rPr>
                <w:rFonts w:ascii="游ゴシック" w:hAnsi="游ゴシック" w:eastAsia="游ゴシック"/>
                <w:b w:val="0"/>
                <w:sz w:val="18"/>
              </w:rPr>
              <w:t>本書と同時に作った9月業務報告で、補完と解消の件数が0件になり自己点検が不適合になった</w:t>
            </w:r>
          </w:p>
        </w:tc>
        <w:tc>
          <w:tcPr>
            <w:tcW w:type="dxa" w:w="2041"/>
            <w:shd w:val="clear" w:color="auto" w:fill="F2F5FA"/>
            <w:vAlign w:val="center"/>
          </w:tcPr>
          <w:p>
            <w:pPr>
              <w:spacing w:after="0"/>
            </w:pPr>
            <w:r>
              <w:rPr>
                <w:rFonts w:ascii="游ゴシック" w:hAnsi="游ゴシック" w:eastAsia="游ゴシック"/>
                <w:b w:val="0"/>
                <w:sz w:val="18"/>
              </w:rPr>
              <w:t>No.の列が文字列であるのに `isinstance(row[0], int)` で拾っていた</w:t>
            </w:r>
          </w:p>
        </w:tc>
        <w:tc>
          <w:tcPr>
            <w:tcW w:type="dxa" w:w="3175"/>
            <w:shd w:val="clear" w:color="auto" w:fill="F2F5FA"/>
            <w:vAlign w:val="center"/>
          </w:tcPr>
          <w:p>
            <w:pPr>
              <w:spacing w:after="0"/>
            </w:pPr>
            <w:r>
              <w:rPr>
                <w:rFonts w:ascii="游ゴシック" w:hAnsi="游ゴシック" w:eastAsia="游ゴシック"/>
                <w:b w:val="0"/>
                <w:sz w:val="18"/>
              </w:rPr>
              <w:t>`str(row[0]).isdigit()` に改めた。</w:t>
            </w:r>
            <w:r>
              <w:rPr>
                <w:rFonts w:ascii="游ゴシック" w:hAnsi="游ゴシック" w:eastAsia="游ゴシック"/>
                <w:b/>
                <w:sz w:val="18"/>
              </w:rPr>
              <w:t>自己点検が働いて気づいた</w:t>
            </w:r>
          </w:p>
        </w:tc>
      </w:tr>
      <w:tr>
        <w:trPr>
          <w:cantSplit/>
        </w:trPr>
        <w:tc>
          <w:tcPr>
            <w:tcW w:type="dxa" w:w="1928"/>
            <w:vAlign w:val="center"/>
          </w:tcPr>
          <w:p>
            <w:pPr>
              <w:spacing w:after="0"/>
            </w:pPr>
            <w:r>
              <w:rPr>
                <w:rFonts w:ascii="游ゴシック" w:hAnsi="游ゴシック" w:eastAsia="游ゴシック"/>
                <w:b/>
                <w:sz w:val="18"/>
              </w:rPr>
              <w:t>割合の分母を回収票数のままにしていた</w:t>
            </w:r>
          </w:p>
        </w:tc>
        <w:tc>
          <w:tcPr>
            <w:tcW w:type="dxa" w:w="2608"/>
            <w:vAlign w:val="center"/>
          </w:tcPr>
          <w:p>
            <w:pPr>
              <w:spacing w:after="0"/>
            </w:pPr>
            <w:r>
              <w:rPr>
                <w:rFonts w:ascii="游ゴシック" w:hAnsi="游ゴシック" w:eastAsia="游ゴシック"/>
                <w:b w:val="0"/>
                <w:sz w:val="18"/>
              </w:rPr>
              <w:t>在宅生活の維持が困難な者の割合を72人÷99票＝72.7％と書いていた箇所と、72人÷有効回答98票＝73.5％と書いていた箇所が同じ報告書の中に併存していた</w:t>
            </w:r>
          </w:p>
        </w:tc>
        <w:tc>
          <w:tcPr>
            <w:tcW w:type="dxa" w:w="2041"/>
            <w:vAlign w:val="center"/>
          </w:tcPr>
          <w:p>
            <w:pPr>
              <w:spacing w:after="0"/>
            </w:pPr>
            <w:r>
              <w:rPr>
                <w:rFonts w:ascii="游ゴシック" w:hAnsi="游ゴシック" w:eastAsia="游ゴシック"/>
                <w:b w:val="0"/>
                <w:sz w:val="18"/>
              </w:rPr>
              <w:t>02シートの本表は有効回答98票を分母としていたのに、00シートの要約・注記・11シート・12シートへ写すときに回収票数99票で割った値を書いていた</w:t>
            </w:r>
          </w:p>
        </w:tc>
        <w:tc>
          <w:tcPr>
            <w:tcW w:type="dxa" w:w="3175"/>
            <w:vAlign w:val="center"/>
          </w:tcPr>
          <w:p>
            <w:pPr>
              <w:spacing w:after="0"/>
            </w:pPr>
            <w:r>
              <w:rPr>
                <w:rFonts w:ascii="游ゴシック" w:hAnsi="游ゴシック" w:eastAsia="游ゴシック"/>
                <w:b/>
                <w:sz w:val="18"/>
              </w:rPr>
              <w:t>設問ごとの有効回答から割合を計算する形に改めた</w:t>
            </w:r>
            <w:r>
              <w:rPr>
                <w:rFonts w:ascii="游ゴシック" w:hAnsi="游ゴシック" w:eastAsia="游ゴシック"/>
                <w:b w:val="0"/>
                <w:sz w:val="18"/>
              </w:rPr>
              <w:t>（無回答1票は分母から除く）。回収票数を分母とする値が本文に残っていないことを自己点検で確かめる</w:t>
            </w:r>
          </w:p>
        </w:tc>
      </w:tr>
      <w:tr>
        <w:trPr>
          <w:cantSplit/>
        </w:trPr>
        <w:tc>
          <w:tcPr>
            <w:tcW w:type="dxa" w:w="1928"/>
            <w:shd w:val="clear" w:color="auto" w:fill="F2F5FA"/>
            <w:vAlign w:val="center"/>
          </w:tcPr>
          <w:p>
            <w:pPr>
              <w:spacing w:after="0"/>
            </w:pPr>
            <w:r>
              <w:rPr>
                <w:rFonts w:ascii="游ゴシック" w:hAnsi="游ゴシック" w:eastAsia="游ゴシック"/>
                <w:b/>
                <w:sz w:val="18"/>
              </w:rPr>
              <w:t>要介護度の有効回答を別の設問の分母に流用していた</w:t>
            </w:r>
          </w:p>
        </w:tc>
        <w:tc>
          <w:tcPr>
            <w:tcW w:type="dxa" w:w="2608"/>
            <w:shd w:val="clear" w:color="auto" w:fill="F2F5FA"/>
            <w:vAlign w:val="center"/>
          </w:tcPr>
          <w:p>
            <w:pPr>
              <w:spacing w:after="0"/>
            </w:pPr>
            <w:r>
              <w:rPr>
                <w:rFonts w:ascii="游ゴシック" w:hAnsi="游ゴシック" w:eastAsia="游ゴシック"/>
                <w:b w:val="0"/>
                <w:sz w:val="18"/>
              </w:rPr>
              <w:t>代表KPI H12（区域内で提供できないサービスが必要と判断された利用者の割合）を20票÷98票＝20.4％としていた</w:t>
            </w:r>
          </w:p>
        </w:tc>
        <w:tc>
          <w:tcPr>
            <w:tcW w:type="dxa" w:w="2041"/>
            <w:shd w:val="clear" w:color="auto" w:fill="F2F5FA"/>
            <w:vAlign w:val="center"/>
          </w:tcPr>
          <w:p>
            <w:pPr>
              <w:spacing w:after="0"/>
            </w:pPr>
            <w:r>
              <w:rPr>
                <w:rFonts w:ascii="游ゴシック" w:hAnsi="游ゴシック" w:eastAsia="游ゴシック"/>
                <w:b w:val="0"/>
                <w:sz w:val="18"/>
              </w:rPr>
              <w:t>98票は要介護度の有効回答であり、H12が用いる問3の有効回答は99票である。要介護度はH12の分母の条件ではない</w:t>
            </w:r>
          </w:p>
        </w:tc>
        <w:tc>
          <w:tcPr>
            <w:tcW w:type="dxa" w:w="3175"/>
            <w:shd w:val="clear" w:color="auto" w:fill="F2F5FA"/>
            <w:vAlign w:val="center"/>
          </w:tcPr>
          <w:p>
            <w:pPr>
              <w:spacing w:after="0"/>
            </w:pPr>
            <w:r>
              <w:rPr>
                <w:rFonts w:ascii="游ゴシック" w:hAnsi="游ゴシック" w:eastAsia="游ゴシック"/>
                <w:b w:val="0"/>
                <w:sz w:val="18"/>
              </w:rPr>
              <w:t>20票÷99票＝20.2％に改めた。</w:t>
            </w:r>
            <w:r>
              <w:rPr>
                <w:rFonts w:ascii="游ゴシック" w:hAnsi="游ゴシック" w:eastAsia="游ゴシック"/>
                <w:b/>
                <w:sz w:val="18"/>
              </w:rPr>
              <w:t>分母は「その設問に回答した票」であることを確かめる</w:t>
            </w:r>
          </w:p>
        </w:tc>
      </w:tr>
      <w:tr>
        <w:trPr>
          <w:cantSplit/>
        </w:trPr>
        <w:tc>
          <w:tcPr>
            <w:tcW w:type="dxa" w:w="1928"/>
            <w:vAlign w:val="center"/>
          </w:tcPr>
          <w:p>
            <w:pPr>
              <w:spacing w:after="0"/>
            </w:pPr>
            <w:r>
              <w:rPr>
                <w:rFonts w:ascii="游ゴシック" w:hAnsi="游ゴシック" w:eastAsia="游ゴシック"/>
                <w:b/>
                <w:sz w:val="18"/>
              </w:rPr>
              <w:t>代表KPIの定義が計画素案の中で新旧併存していた</w:t>
            </w:r>
          </w:p>
        </w:tc>
        <w:tc>
          <w:tcPr>
            <w:tcW w:type="dxa" w:w="2608"/>
            <w:vAlign w:val="center"/>
          </w:tcPr>
          <w:p>
            <w:pPr>
              <w:spacing w:after="0"/>
            </w:pPr>
            <w:r>
              <w:rPr>
                <w:rFonts w:ascii="游ゴシック" w:hAnsi="游ゴシック" w:eastAsia="游ゴシック"/>
                <w:b w:val="0"/>
                <w:sz w:val="18"/>
              </w:rPr>
              <w:t>第4章第3節では代理指標へ振り替えた定義（算定可）を掲げる一方、各基本目標の達成目標と資料1には当初の定義と「算定不可」が残っていた（H06・H07・H08・H12・H16）</w:t>
            </w:r>
          </w:p>
        </w:tc>
        <w:tc>
          <w:tcPr>
            <w:tcW w:type="dxa" w:w="2041"/>
            <w:vAlign w:val="center"/>
          </w:tcPr>
          <w:p>
            <w:pPr>
              <w:spacing w:after="0"/>
            </w:pPr>
            <w:r>
              <w:rPr>
                <w:rFonts w:ascii="游ゴシック" w:hAnsi="游ゴシック" w:eastAsia="游ゴシック"/>
                <w:b w:val="0"/>
                <w:sz w:val="18"/>
              </w:rPr>
              <w:t>KPIの名称・定義・算式・基準値を表ごとに書いていた</w:t>
            </w:r>
          </w:p>
        </w:tc>
        <w:tc>
          <w:tcPr>
            <w:tcW w:type="dxa" w:w="3175"/>
            <w:vAlign w:val="center"/>
          </w:tcPr>
          <w:p>
            <w:pPr>
              <w:spacing w:after="0"/>
            </w:pPr>
            <w:r>
              <w:rPr>
                <w:rFonts w:ascii="游ゴシック" w:hAnsi="游ゴシック" w:eastAsia="游ゴシック"/>
                <w:b/>
                <w:sz w:val="18"/>
              </w:rPr>
              <w:t>代表KPIの定義を1つの辞書にまとめ、第4章第3節・各基本目標の達成目標・資料1のすべてがそこから引く形に改めた</w:t>
            </w:r>
          </w:p>
        </w:tc>
      </w:tr>
      <w:tr>
        <w:trPr>
          <w:cantSplit/>
        </w:trPr>
        <w:tc>
          <w:tcPr>
            <w:tcW w:type="dxa" w:w="1928"/>
            <w:shd w:val="clear" w:color="auto" w:fill="F2F5FA"/>
            <w:vAlign w:val="center"/>
          </w:tcPr>
          <w:p>
            <w:pPr>
              <w:spacing w:after="0"/>
            </w:pPr>
            <w:r>
              <w:rPr>
                <w:rFonts w:ascii="游ゴシック" w:hAnsi="游ゴシック" w:eastAsia="游ゴシック"/>
                <w:b/>
                <w:sz w:val="18"/>
              </w:rPr>
              <w:t>目標年度と未達幅が対応していなかった</w:t>
            </w:r>
          </w:p>
        </w:tc>
        <w:tc>
          <w:tcPr>
            <w:tcW w:type="dxa" w:w="2608"/>
            <w:shd w:val="clear" w:color="auto" w:fill="F2F5FA"/>
            <w:vAlign w:val="center"/>
          </w:tcPr>
          <w:p>
            <w:pPr>
              <w:spacing w:after="0"/>
            </w:pPr>
            <w:r>
              <w:rPr>
                <w:rFonts w:ascii="游ゴシック" w:hAnsi="游ゴシック" w:eastAsia="游ゴシック"/>
                <w:b w:val="0"/>
                <w:sz w:val="18"/>
              </w:rPr>
              <w:t>通いの場参加率について、第9期目標を「10.0％（令和8年度）」と掲げながら「0.2ポイント未達」と書いていた（差は1.2ポイント）</w:t>
            </w:r>
          </w:p>
        </w:tc>
        <w:tc>
          <w:tcPr>
            <w:tcW w:type="dxa" w:w="2041"/>
            <w:shd w:val="clear" w:color="auto" w:fill="F2F5FA"/>
            <w:vAlign w:val="center"/>
          </w:tcPr>
          <w:p>
            <w:pPr>
              <w:spacing w:after="0"/>
            </w:pPr>
            <w:r>
              <w:rPr>
                <w:rFonts w:ascii="游ゴシック" w:hAnsi="游ゴシック" w:eastAsia="游ゴシック"/>
                <w:b w:val="0"/>
                <w:sz w:val="18"/>
              </w:rPr>
              <w:t>0.2ポイントは令和7年度の中間目標9.0％との差である。同じ素案の別の表（第3章第1節）は正しく令和7年度目標と比べていた</w:t>
            </w:r>
          </w:p>
        </w:tc>
        <w:tc>
          <w:tcPr>
            <w:tcW w:type="dxa" w:w="3175"/>
            <w:shd w:val="clear" w:color="auto" w:fill="F2F5FA"/>
            <w:vAlign w:val="center"/>
          </w:tcPr>
          <w:p>
            <w:pPr>
              <w:spacing w:after="0"/>
            </w:pPr>
            <w:r>
              <w:rPr>
                <w:rFonts w:ascii="游ゴシック" w:hAnsi="游ゴシック" w:eastAsia="游ゴシック"/>
                <w:b w:val="0"/>
                <w:sz w:val="18"/>
              </w:rPr>
              <w:t>実績の年度と同じ年度の目標と比べる形に統一した。</w:t>
            </w:r>
            <w:r>
              <w:rPr>
                <w:rFonts w:ascii="游ゴシック" w:hAnsi="游ゴシック" w:eastAsia="游ゴシック"/>
                <w:b/>
                <w:sz w:val="18"/>
              </w:rPr>
              <w:t>「未達○ポイント」は目標値と実績の差で検算する</w:t>
            </w:r>
          </w:p>
        </w:tc>
      </w:tr>
      <w:tr>
        <w:trPr>
          <w:cantSplit/>
        </w:trPr>
        <w:tc>
          <w:tcPr>
            <w:tcW w:type="dxa" w:w="1928"/>
            <w:vAlign w:val="center"/>
          </w:tcPr>
          <w:p>
            <w:pPr>
              <w:spacing w:after="0"/>
            </w:pPr>
            <w:r>
              <w:rPr>
                <w:rFonts w:ascii="游ゴシック" w:hAnsi="游ゴシック" w:eastAsia="游ゴシック"/>
                <w:b/>
                <w:sz w:val="18"/>
              </w:rPr>
              <w:t>同じKPI番号に別の調査の値を基準値として置いていた</w:t>
            </w:r>
          </w:p>
        </w:tc>
        <w:tc>
          <w:tcPr>
            <w:tcW w:type="dxa" w:w="2608"/>
            <w:vAlign w:val="center"/>
          </w:tcPr>
          <w:p>
            <w:pPr>
              <w:spacing w:after="0"/>
            </w:pPr>
            <w:r>
              <w:rPr>
                <w:rFonts w:ascii="游ゴシック" w:hAnsi="游ゴシック" w:eastAsia="游ゴシック"/>
                <w:b w:val="0"/>
                <w:sz w:val="18"/>
              </w:rPr>
              <w:t>H06（在宅生活継続困難割合）の基準値が、①在宅生活改善調査による73.5％と、④健康とくらしの調査の0.6％の2通りあった</w:t>
            </w:r>
          </w:p>
        </w:tc>
        <w:tc>
          <w:tcPr>
            <w:tcW w:type="dxa" w:w="2041"/>
            <w:vAlign w:val="center"/>
          </w:tcPr>
          <w:p>
            <w:pPr>
              <w:spacing w:after="0"/>
            </w:pPr>
            <w:r>
              <w:rPr>
                <w:rFonts w:ascii="游ゴシック" w:hAnsi="游ゴシック" w:eastAsia="游ゴシック"/>
                <w:b w:val="0"/>
                <w:sz w:val="18"/>
              </w:rPr>
              <w:t>母集団・設問・分母の違う値を、同じKPIの「基準値」という語で並べていた</w:t>
            </w:r>
          </w:p>
        </w:tc>
        <w:tc>
          <w:tcPr>
            <w:tcW w:type="dxa" w:w="3175"/>
            <w:vAlign w:val="center"/>
          </w:tcPr>
          <w:p>
            <w:pPr>
              <w:spacing w:after="0"/>
            </w:pPr>
            <w:r>
              <w:rPr>
                <w:rFonts w:ascii="游ゴシック" w:hAnsi="游ゴシック" w:eastAsia="游ゴシック"/>
                <w:b w:val="0"/>
                <w:sz w:val="18"/>
              </w:rPr>
              <w:t>④の値を</w:t>
            </w:r>
            <w:r>
              <w:rPr>
                <w:rFonts w:ascii="游ゴシック" w:hAnsi="游ゴシック" w:eastAsia="游ゴシック"/>
                <w:b/>
                <w:sz w:val="18"/>
              </w:rPr>
              <w:t>補完指標</w:t>
            </w:r>
            <w:r>
              <w:rPr>
                <w:rFonts w:ascii="游ゴシック" w:hAnsi="游ゴシック" w:eastAsia="游ゴシック"/>
                <w:b w:val="0"/>
                <w:sz w:val="18"/>
              </w:rPr>
              <w:t>と改め、H06の基準値は①によることを明記した。H14も「採用率と離職率の差」と勤続1年未満19.9％を書き分けた</w:t>
            </w:r>
          </w:p>
        </w:tc>
      </w:tr>
      <w:tr>
        <w:trPr>
          <w:cantSplit/>
        </w:trPr>
        <w:tc>
          <w:tcPr>
            <w:tcW w:type="dxa" w:w="1928"/>
            <w:shd w:val="clear" w:color="auto" w:fill="F2F5FA"/>
            <w:vAlign w:val="center"/>
          </w:tcPr>
          <w:p>
            <w:pPr>
              <w:spacing w:after="0"/>
            </w:pPr>
            <w:r>
              <w:rPr>
                <w:rFonts w:ascii="游ゴシック" w:hAnsi="游ゴシック" w:eastAsia="游ゴシック"/>
                <w:b/>
                <w:sz w:val="18"/>
              </w:rPr>
              <w:t>同じ割合に2つの分母があった</w:t>
            </w:r>
          </w:p>
        </w:tc>
        <w:tc>
          <w:tcPr>
            <w:tcW w:type="dxa" w:w="2608"/>
            <w:shd w:val="clear" w:color="auto" w:fill="F2F5FA"/>
            <w:vAlign w:val="center"/>
          </w:tcPr>
          <w:p>
            <w:pPr>
              <w:spacing w:after="0"/>
            </w:pPr>
            <w:r>
              <w:rPr>
                <w:rFonts w:ascii="游ゴシック" w:hAnsi="游ゴシック" w:eastAsia="游ゴシック"/>
                <w:b w:val="0"/>
                <w:sz w:val="18"/>
              </w:rPr>
              <w:t>外国人職員の割合が11.6％（施設・通所系319人）と10.6％（回答全体348人）の2通りあり、概要と本文は11.6％、詳細表は10.6％を使っていた</w:t>
            </w:r>
          </w:p>
        </w:tc>
        <w:tc>
          <w:tcPr>
            <w:tcW w:type="dxa" w:w="2041"/>
            <w:shd w:val="clear" w:color="auto" w:fill="F2F5FA"/>
            <w:vAlign w:val="center"/>
          </w:tcPr>
          <w:p>
            <w:pPr>
              <w:spacing w:after="0"/>
            </w:pPr>
            <w:r>
              <w:rPr>
                <w:rFonts w:ascii="游ゴシック" w:hAnsi="游ゴシック" w:eastAsia="游ゴシック"/>
                <w:b w:val="0"/>
                <w:sz w:val="18"/>
              </w:rPr>
              <w:t>外国人職員37人が全員施設・通所系であることを分母に反映した箇所と、回答全体で割った箇所が混在していた</w:t>
            </w:r>
          </w:p>
        </w:tc>
        <w:tc>
          <w:tcPr>
            <w:tcW w:type="dxa" w:w="3175"/>
            <w:shd w:val="clear" w:color="auto" w:fill="F2F5FA"/>
            <w:vAlign w:val="center"/>
          </w:tcPr>
          <w:p>
            <w:pPr>
              <w:spacing w:after="0"/>
            </w:pPr>
            <w:r>
              <w:rPr>
                <w:rFonts w:ascii="游ゴシック" w:hAnsi="游ゴシック" w:eastAsia="游ゴシック"/>
                <w:b/>
                <w:sz w:val="18"/>
              </w:rPr>
              <w:t>施設・通所系319人を分母とする11.6％を主指標とし、10.6％は参考値と明記した</w:t>
            </w:r>
          </w:p>
        </w:tc>
      </w:tr>
      <w:tr>
        <w:trPr>
          <w:cantSplit/>
        </w:trPr>
        <w:tc>
          <w:tcPr>
            <w:tcW w:type="dxa" w:w="1928"/>
            <w:vAlign w:val="center"/>
          </w:tcPr>
          <w:p>
            <w:pPr>
              <w:spacing w:after="0"/>
            </w:pPr>
            <w:r>
              <w:rPr>
                <w:rFonts w:ascii="游ゴシック" w:hAnsi="游ゴシック" w:eastAsia="游ゴシック"/>
                <w:b/>
                <w:sz w:val="18"/>
              </w:rPr>
              <w:t>時点の違う値を足した割合を確定値として書いていた</w:t>
            </w:r>
          </w:p>
        </w:tc>
        <w:tc>
          <w:tcPr>
            <w:tcW w:type="dxa" w:w="2608"/>
            <w:vAlign w:val="center"/>
          </w:tcPr>
          <w:p>
            <w:pPr>
              <w:spacing w:after="0"/>
            </w:pPr>
            <w:r>
              <w:rPr>
                <w:rFonts w:ascii="游ゴシック" w:hAnsi="游ゴシック" w:eastAsia="游ゴシック"/>
                <w:b w:val="0"/>
                <w:sz w:val="18"/>
              </w:rPr>
              <w:t>特定施設の入居率98.7％が、表の中の定員158人からは再計算できなかった（154÷158＝97.5％）。さわやか東神楽館の入居率も97人／100人であるのに100.0％としていた</w:t>
            </w:r>
          </w:p>
        </w:tc>
        <w:tc>
          <w:tcPr>
            <w:tcW w:type="dxa" w:w="2041"/>
            <w:vAlign w:val="center"/>
          </w:tcPr>
          <w:p>
            <w:pPr>
              <w:spacing w:after="0"/>
            </w:pPr>
            <w:r>
              <w:rPr>
                <w:rFonts w:ascii="游ゴシック" w:hAnsi="游ゴシック" w:eastAsia="游ゴシック"/>
                <w:b w:val="0"/>
                <w:sz w:val="18"/>
              </w:rPr>
              <w:t>令和7年4月1日現在の2施設と令和7年10月6日現在の1施設を足し、分母だけ北海道の名簿による156人を使っていた</w:t>
            </w:r>
          </w:p>
        </w:tc>
        <w:tc>
          <w:tcPr>
            <w:tcW w:type="dxa" w:w="3175"/>
            <w:vAlign w:val="center"/>
          </w:tcPr>
          <w:p>
            <w:pPr>
              <w:spacing w:after="0"/>
            </w:pPr>
            <w:r>
              <w:rPr>
                <w:rFonts w:ascii="游ゴシック" w:hAnsi="游ゴシック" w:eastAsia="游ゴシック"/>
                <w:b/>
                <w:sz w:val="18"/>
              </w:rPr>
              <w:t>施設別の入居率を主とし、合計は参考値と明記した</w:t>
            </w:r>
            <w:r>
              <w:rPr>
                <w:rFonts w:ascii="游ゴシック" w:hAnsi="游ゴシック" w:eastAsia="游ゴシック"/>
                <w:b w:val="0"/>
                <w:sz w:val="18"/>
              </w:rPr>
              <w:t>。調査の自己申告の定員158人と名簿の156人の差2人も表に示した</w:t>
            </w:r>
          </w:p>
        </w:tc>
      </w:tr>
      <w:tr>
        <w:trPr>
          <w:cantSplit/>
        </w:trPr>
        <w:tc>
          <w:tcPr>
            <w:tcW w:type="dxa" w:w="1928"/>
            <w:shd w:val="clear" w:color="auto" w:fill="F2F5FA"/>
            <w:vAlign w:val="center"/>
          </w:tcPr>
          <w:p>
            <w:pPr>
              <w:spacing w:after="0"/>
            </w:pPr>
            <w:r>
              <w:rPr>
                <w:rFonts w:ascii="游ゴシック" w:hAnsi="游ゴシック" w:eastAsia="游ゴシック"/>
                <w:b/>
                <w:sz w:val="18"/>
              </w:rPr>
              <w:t>同じ「入所者」の語で3通りの数が現れていた</w:t>
            </w:r>
          </w:p>
        </w:tc>
        <w:tc>
          <w:tcPr>
            <w:tcW w:type="dxa" w:w="2608"/>
            <w:shd w:val="clear" w:color="auto" w:fill="F2F5FA"/>
            <w:vAlign w:val="center"/>
          </w:tcPr>
          <w:p>
            <w:pPr>
              <w:spacing w:after="0"/>
            </w:pPr>
            <w:r>
              <w:rPr>
                <w:rFonts w:ascii="游ゴシック" w:hAnsi="游ゴシック" w:eastAsia="游ゴシック"/>
                <w:b w:val="0"/>
                <w:sz w:val="18"/>
              </w:rPr>
              <w:t>18施設の入所者数が、入所欄の合計536人・要介護度別内訳の合計599人・記入のない1施設を内訳58人で補った594人の3通りあり、老健は入所欄201人と内訳206人で食い違っていた</w:t>
            </w:r>
          </w:p>
        </w:tc>
        <w:tc>
          <w:tcPr>
            <w:tcW w:type="dxa" w:w="2041"/>
            <w:shd w:val="clear" w:color="auto" w:fill="F2F5FA"/>
            <w:vAlign w:val="center"/>
          </w:tcPr>
          <w:p>
            <w:pPr>
              <w:spacing w:after="0"/>
            </w:pPr>
            <w:r>
              <w:rPr>
                <w:rFonts w:ascii="游ゴシック" w:hAnsi="游ゴシック" w:eastAsia="游ゴシック"/>
                <w:b w:val="0"/>
                <w:sz w:val="18"/>
              </w:rPr>
              <w:t>欠測の埋め方と数える範囲が集計ごとに違うのに、同じ名称で並べていた</w:t>
            </w:r>
          </w:p>
        </w:tc>
        <w:tc>
          <w:tcPr>
            <w:tcW w:type="dxa" w:w="3175"/>
            <w:shd w:val="clear" w:color="auto" w:fill="F2F5FA"/>
            <w:vAlign w:val="center"/>
          </w:tcPr>
          <w:p>
            <w:pPr>
              <w:spacing w:after="0"/>
            </w:pPr>
            <w:r>
              <w:rPr>
                <w:rFonts w:ascii="游ゴシック" w:hAnsi="游ゴシック" w:eastAsia="游ゴシック"/>
                <w:b w:val="0"/>
                <w:sz w:val="18"/>
              </w:rPr>
              <w:t>集計分析報告書 03シートに</w:t>
            </w:r>
            <w:r>
              <w:rPr>
                <w:rFonts w:ascii="游ゴシック" w:hAnsi="游ゴシック" w:eastAsia="游ゴシック"/>
                <w:b/>
                <w:sz w:val="18"/>
              </w:rPr>
              <w:t>【入所者数の数え方の照合】</w:t>
            </w:r>
            <w:r>
              <w:rPr>
                <w:rFonts w:ascii="游ゴシック" w:hAnsi="游ゴシック" w:eastAsia="游ゴシック"/>
                <w:b w:val="0"/>
                <w:sz w:val="18"/>
              </w:rPr>
              <w:t>を新設し、3通りの数と採用値の用いどころを1表で対照した</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末尾の7件は本書と同時に作った9月業務報告及び計画素案で起きたものです。</w:t>
      </w:r>
      <w:r>
        <w:rPr>
          <w:rFonts w:ascii="游ゴシック" w:hAnsi="游ゴシック" w:eastAsia="游ゴシック"/>
          <w:b w:val="0"/>
          <w:sz w:val="21"/>
        </w:rPr>
        <w:t>1件は自己点検（「測定済み」の区分があること）が不適合になったことで、他はご指摘と再レビューで気づきました。</w:t>
      </w:r>
      <w:r>
        <w:rPr>
          <w:rFonts w:ascii="游ゴシック" w:hAnsi="游ゴシック" w:eastAsia="游ゴシック"/>
          <w:b/>
          <w:sz w:val="21"/>
        </w:rPr>
        <w:t>割合の分母の取違いは、原典の該当数（1,002人）から逆算して分かりました。</w:t>
      </w:r>
      <w:r>
        <w:rPr>
          <w:rFonts w:ascii="游ゴシック" w:hAnsi="游ゴシック" w:eastAsia="游ゴシック"/>
          <w:b/>
          <w:sz w:val="21"/>
        </w:rPr>
        <w:t>自己点検が置かれていなかった表に誤りが残っていました。</w:t>
      </w:r>
      <w:r>
        <w:rPr>
          <w:rFonts w:ascii="游ゴシック" w:hAnsi="游ゴシック" w:eastAsia="游ゴシック"/>
          <w:b w:val="0"/>
          <w:sz w:val="21"/>
        </w:rPr>
        <w:t>その後、表の値が算定と一致することを確かめる点検を加えています。自己点検は、点検する側の手間を減らすだけでなく、</w:t>
      </w:r>
      <w:r>
        <w:rPr>
          <w:rFonts w:ascii="游ゴシック" w:hAnsi="游ゴシック" w:eastAsia="游ゴシック"/>
          <w:b/>
          <w:sz w:val="21"/>
        </w:rPr>
        <w:t>作る側が誤りに気づく仕掛けでもあります。</w:t>
      </w:r>
    </w:p>
    <w:p>
      <w:pPr>
        <w:keepNext/>
        <w:spacing w:before="280" w:after="120"/>
      </w:pPr>
      <w:r>
        <w:rPr>
          <w:rFonts w:ascii="游ゴシック" w:hAnsi="游ゴシック" w:eastAsia="游ゴシック"/>
          <w:b/>
          <w:color w:val="1F3864"/>
          <w:sz w:val="26"/>
        </w:rPr>
        <w:t>第8節　個人情報・禁止表現の探し方</w:t>
      </w:r>
    </w:p>
    <w:p>
      <w:pPr>
        <w:spacing w:after="80"/>
      </w:pPr>
      <w:r>
        <w:rPr>
          <w:rFonts w:ascii="游ゴシック" w:hAnsi="游ゴシック" w:eastAsia="游ゴシック"/>
          <w:b/>
          <w:sz w:val="21"/>
        </w:rPr>
        <w:t>語の有無だけで探すと見落とします。</w:t>
      </w:r>
      <w:r>
        <w:rPr>
          <w:rFonts w:ascii="游ゴシック" w:hAnsi="游ゴシック" w:eastAsia="游ゴシック"/>
          <w:b w:val="0"/>
          <w:sz w:val="21"/>
        </w:rPr>
        <w:t>個人情報は値の形（正規表現）で、禁止表現は語で探します。</w:t>
      </w:r>
    </w:p>
    <w:p>
      <w:pPr>
        <w:keepNext/>
        <w:spacing w:before="180" w:after="60"/>
      </w:pPr>
      <w:r>
        <w:rPr>
          <w:rFonts w:ascii="游ゴシック" w:hAnsi="游ゴシック" w:eastAsia="游ゴシック"/>
          <w:b/>
          <w:sz w:val="22"/>
        </w:rPr>
        <w:t>1　個人情報</w:t>
      </w:r>
    </w:p>
    <w:p>
      <w:pPr>
        <w:spacing w:after="20"/>
        <w:ind w:left="454"/>
      </w:pPr>
      <w:r>
        <w:rPr>
          <w:rFonts w:ascii="Consolas" w:hAnsi="Consolas" w:eastAsia="游ゴシック"/>
          <w:sz w:val="19"/>
        </w:rPr>
        <w:t>grep -nE '0[0-9]{1,4}-[0-9]{2,4}-[0-9]{3,4}' data_survey*.py build_survey*.py</w:t>
      </w:r>
    </w:p>
    <w:p>
      <w:pPr>
        <w:spacing w:after="20"/>
        <w:ind w:left="454"/>
      </w:pPr>
      <w:r>
        <w:rPr>
          <w:rFonts w:ascii="Consolas" w:hAnsi="Consolas" w:eastAsia="游ゴシック"/>
          <w:sz w:val="19"/>
        </w:rPr>
        <w:t>grep -nE '[A-Za-z0-9._%+-]+@[A-Za-z0-9.-]+' data_survey*.py build_survey*.py</w:t>
      </w:r>
    </w:p>
    <w:p>
      <w:pPr>
        <w:spacing w:after="80"/>
      </w:pPr>
      <w:r>
        <w:rPr>
          <w:rFonts w:ascii="游ゴシック" w:hAnsi="游ゴシック" w:eastAsia="游ゴシック"/>
          <w:b w:val="0"/>
          <w:sz w:val="21"/>
        </w:rPr>
        <w:t>電話番号・メールアドレスのほか、</w:t>
      </w:r>
      <w:r>
        <w:rPr>
          <w:rFonts w:ascii="游ゴシック" w:hAnsi="游ゴシック" w:eastAsia="游ゴシック"/>
          <w:b/>
          <w:sz w:val="21"/>
        </w:rPr>
        <w:t>施設の管理者名・記入者名</w:t>
      </w:r>
      <w:r>
        <w:rPr>
          <w:rFonts w:ascii="游ゴシック" w:hAnsi="游ゴシック" w:eastAsia="游ゴシック"/>
          <w:b w:val="0"/>
          <w:sz w:val="21"/>
        </w:rPr>
        <w:t>も収録しません。調査票には記入者欄がありますが、`data_survey_entry.py` には提出元（事業所名）・ファイル名・票番号・所在地区欄の記載文字列しか収めていません。</w:t>
      </w:r>
    </w:p>
    <w:p>
      <w:pPr>
        <w:ind w:left="227"/>
      </w:pPr>
      <w:r>
        <w:rPr>
          <w:rFonts w:ascii="游ゴシック" w:hAnsi="游ゴシック" w:eastAsia="游ゴシック"/>
          <w:b w:val="0"/>
          <w:sz w:val="18"/>
        </w:rPr>
        <w:t>※ 個票（①利用者票99票・③職員個票317人・④個票4,729票）はリポジトリに格納していません。④の集計値は `data_survey_jages.py` に収めています。</w:t>
      </w:r>
    </w:p>
    <w:p>
      <w:pPr>
        <w:keepNext/>
        <w:spacing w:before="180" w:after="60"/>
      </w:pPr>
      <w:r>
        <w:rPr>
          <w:rFonts w:ascii="游ゴシック" w:hAnsi="游ゴシック" w:eastAsia="游ゴシック"/>
          <w:b/>
          <w:sz w:val="22"/>
        </w:rPr>
        <w:t>2　禁止表現</w:t>
      </w:r>
    </w:p>
    <w:p>
      <w:pPr>
        <w:spacing w:after="20"/>
        <w:ind w:left="454"/>
      </w:pPr>
      <w:r>
        <w:rPr>
          <w:rFonts w:ascii="Consolas" w:hAnsi="Consolas" w:eastAsia="游ゴシック"/>
          <w:sz w:val="19"/>
        </w:rPr>
        <w:t>grep -n 'に由来する\|と整合する\|1件も\|有意差がないため関係がない\|全国トップ級' \</w:t>
      </w:r>
    </w:p>
    <w:p>
      <w:pPr>
        <w:spacing w:after="20"/>
        <w:ind w:left="454"/>
      </w:pPr>
      <w:r>
        <w:rPr>
          <w:rFonts w:ascii="Consolas" w:hAnsi="Consolas" w:eastAsia="游ゴシック"/>
          <w:sz w:val="19"/>
        </w:rPr>
        <w:t xml:space="preserve">  build_survey*.py data_survey*.py</w:t>
      </w:r>
    </w:p>
    <w:p>
      <w:pPr>
        <w:spacing w:after="80"/>
      </w:pPr>
      <w:r>
        <w:rPr>
          <w:rFonts w:ascii="游ゴシック" w:hAnsi="游ゴシック" w:eastAsia="游ゴシック"/>
          <w:b/>
          <w:sz w:val="21"/>
        </w:rPr>
        <w:t>点検方法そのものを書いたシート（本書を含む）は判定から除きます。</w:t>
      </w:r>
      <w:r>
        <w:rPr>
          <w:rFonts w:ascii="游ゴシック" w:hAnsi="游ゴシック" w:eastAsia="游ゴシック"/>
          <w:b w:val="0"/>
          <w:sz w:val="21"/>
        </w:rPr>
        <w:t>禁止表現の一覧を掲げている箇所が引っ掛かるためです。それ以外で見つかったものは言い換えます。</w:t>
      </w:r>
    </w:p>
    <w:p>
      <w:pPr>
        <w:keepNext/>
        <w:spacing w:before="160" w:after="40"/>
      </w:pPr>
      <w:r>
        <w:rPr>
          <w:rFonts w:ascii="游ゴシック" w:hAnsi="游ゴシック" w:eastAsia="游ゴシック"/>
          <w:b/>
          <w:sz w:val="20"/>
        </w:rPr>
        <w:t>表8　禁止表現と言い換えの例</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8"/>
              </w:rPr>
              <w:t>禁止表現</w:t>
            </w:r>
          </w:p>
        </w:tc>
        <w:tc>
          <w:tcPr>
            <w:tcW w:type="dxa" w:w="2608"/>
            <w:shd w:val="clear" w:color="auto" w:fill="1F3864"/>
            <w:vAlign w:val="center"/>
          </w:tcPr>
          <w:p>
            <w:pPr>
              <w:spacing w:after="0"/>
              <w:jc w:val="center"/>
            </w:pPr>
            <w:r>
              <w:rPr>
                <w:rFonts w:ascii="游ゴシック" w:hAnsi="游ゴシック" w:eastAsia="游ゴシック"/>
                <w:b/>
                <w:color w:val="FFFFFF"/>
                <w:sz w:val="18"/>
              </w:rPr>
              <w:t>なぜ</w:t>
            </w:r>
          </w:p>
        </w:tc>
        <w:tc>
          <w:tcPr>
            <w:tcW w:type="dxa" w:w="5216"/>
            <w:shd w:val="clear" w:color="auto" w:fill="1F3864"/>
            <w:vAlign w:val="center"/>
          </w:tcPr>
          <w:p>
            <w:pPr>
              <w:spacing w:after="0"/>
              <w:jc w:val="center"/>
            </w:pPr>
            <w:r>
              <w:rPr>
                <w:rFonts w:ascii="游ゴシック" w:hAnsi="游ゴシック" w:eastAsia="游ゴシック"/>
                <w:b/>
                <w:color w:val="FFFFFF"/>
                <w:sz w:val="18"/>
              </w:rPr>
              <w:t>言い換えの例</w:t>
            </w:r>
          </w:p>
        </w:tc>
      </w:tr>
      <w:tr>
        <w:trPr>
          <w:cantSplit/>
        </w:trPr>
        <w:tc>
          <w:tcPr>
            <w:tcW w:type="dxa" w:w="1928"/>
            <w:vAlign w:val="center"/>
          </w:tcPr>
          <w:p>
            <w:pPr>
              <w:spacing w:after="0"/>
            </w:pPr>
            <w:r>
              <w:rPr>
                <w:rFonts w:ascii="游ゴシック" w:hAnsi="游ゴシック" w:eastAsia="游ゴシック"/>
                <w:b/>
                <w:sz w:val="18"/>
              </w:rPr>
              <w:t>〜に由来する</w:t>
            </w:r>
          </w:p>
        </w:tc>
        <w:tc>
          <w:tcPr>
            <w:tcW w:type="dxa" w:w="2608"/>
            <w:vAlign w:val="center"/>
          </w:tcPr>
          <w:p>
            <w:pPr>
              <w:spacing w:after="0"/>
            </w:pPr>
            <w:r>
              <w:rPr>
                <w:rFonts w:ascii="游ゴシック" w:hAnsi="游ゴシック" w:eastAsia="游ゴシック"/>
                <w:b w:val="0"/>
                <w:sz w:val="18"/>
              </w:rPr>
              <w:t>因果を断定している</w:t>
            </w:r>
          </w:p>
        </w:tc>
        <w:tc>
          <w:tcPr>
            <w:tcW w:type="dxa" w:w="5216"/>
            <w:vAlign w:val="center"/>
          </w:tcPr>
          <w:p>
            <w:pPr>
              <w:spacing w:after="0"/>
            </w:pPr>
            <w:r>
              <w:rPr>
                <w:rFonts w:ascii="游ゴシック" w:hAnsi="游ゴシック" w:eastAsia="游ゴシック"/>
                <w:b w:val="0"/>
                <w:sz w:val="18"/>
              </w:rPr>
              <w:t>〜と同じ向きである／〜の後に生じている</w:t>
            </w:r>
          </w:p>
        </w:tc>
      </w:tr>
      <w:tr>
        <w:trPr>
          <w:cantSplit/>
        </w:trPr>
        <w:tc>
          <w:tcPr>
            <w:tcW w:type="dxa" w:w="1928"/>
            <w:shd w:val="clear" w:color="auto" w:fill="F2F5FA"/>
            <w:vAlign w:val="center"/>
          </w:tcPr>
          <w:p>
            <w:pPr>
              <w:spacing w:after="0"/>
            </w:pPr>
            <w:r>
              <w:rPr>
                <w:rFonts w:ascii="游ゴシック" w:hAnsi="游ゴシック" w:eastAsia="游ゴシック"/>
                <w:b/>
                <w:sz w:val="18"/>
              </w:rPr>
              <w:t>〜と整合する（根拠として）</w:t>
            </w:r>
          </w:p>
        </w:tc>
        <w:tc>
          <w:tcPr>
            <w:tcW w:type="dxa" w:w="2608"/>
            <w:shd w:val="clear" w:color="auto" w:fill="F2F5FA"/>
            <w:vAlign w:val="center"/>
          </w:tcPr>
          <w:p>
            <w:pPr>
              <w:spacing w:after="0"/>
            </w:pPr>
            <w:r>
              <w:rPr>
                <w:rFonts w:ascii="游ゴシック" w:hAnsi="游ゴシック" w:eastAsia="游ゴシック"/>
                <w:b w:val="0"/>
                <w:sz w:val="18"/>
              </w:rPr>
              <w:t>別の資料の一致を根拠にしている</w:t>
            </w:r>
          </w:p>
        </w:tc>
        <w:tc>
          <w:tcPr>
            <w:tcW w:type="dxa" w:w="5216"/>
            <w:shd w:val="clear" w:color="auto" w:fill="F2F5FA"/>
            <w:vAlign w:val="center"/>
          </w:tcPr>
          <w:p>
            <w:pPr>
              <w:spacing w:after="0"/>
            </w:pPr>
            <w:r>
              <w:rPr>
                <w:rFonts w:ascii="游ゴシック" w:hAnsi="游ゴシック" w:eastAsia="游ゴシック"/>
                <w:b w:val="0"/>
                <w:sz w:val="18"/>
              </w:rPr>
              <w:t>〜にも同じ記載がある</w:t>
            </w:r>
          </w:p>
        </w:tc>
      </w:tr>
      <w:tr>
        <w:trPr>
          <w:cantSplit/>
        </w:trPr>
        <w:tc>
          <w:tcPr>
            <w:tcW w:type="dxa" w:w="1928"/>
            <w:vAlign w:val="center"/>
          </w:tcPr>
          <w:p>
            <w:pPr>
              <w:spacing w:after="0"/>
            </w:pPr>
            <w:r>
              <w:rPr>
                <w:rFonts w:ascii="游ゴシック" w:hAnsi="游ゴシック" w:eastAsia="游ゴシック"/>
                <w:b/>
                <w:sz w:val="18"/>
              </w:rPr>
              <w:t>1件も〜ない</w:t>
            </w:r>
          </w:p>
        </w:tc>
        <w:tc>
          <w:tcPr>
            <w:tcW w:type="dxa" w:w="2608"/>
            <w:vAlign w:val="center"/>
          </w:tcPr>
          <w:p>
            <w:pPr>
              <w:spacing w:after="0"/>
            </w:pPr>
            <w:r>
              <w:rPr>
                <w:rFonts w:ascii="游ゴシック" w:hAnsi="游ゴシック" w:eastAsia="游ゴシック"/>
                <w:b w:val="0"/>
                <w:sz w:val="18"/>
              </w:rPr>
              <w:t>網羅を断定している</w:t>
            </w:r>
          </w:p>
        </w:tc>
        <w:tc>
          <w:tcPr>
            <w:tcW w:type="dxa" w:w="5216"/>
            <w:vAlign w:val="center"/>
          </w:tcPr>
          <w:p>
            <w:pPr>
              <w:spacing w:after="0"/>
            </w:pPr>
            <w:r>
              <w:rPr>
                <w:rFonts w:ascii="游ゴシック" w:hAnsi="游ゴシック" w:eastAsia="游ゴシック"/>
                <w:b w:val="0"/>
                <w:sz w:val="18"/>
              </w:rPr>
              <w:t>確認した範囲では見当たらない</w:t>
            </w:r>
          </w:p>
        </w:tc>
      </w:tr>
      <w:tr>
        <w:trPr>
          <w:cantSplit/>
        </w:trPr>
        <w:tc>
          <w:tcPr>
            <w:tcW w:type="dxa" w:w="1928"/>
            <w:shd w:val="clear" w:color="auto" w:fill="F2F5FA"/>
            <w:vAlign w:val="center"/>
          </w:tcPr>
          <w:p>
            <w:pPr>
              <w:spacing w:after="0"/>
            </w:pPr>
            <w:r>
              <w:rPr>
                <w:rFonts w:ascii="游ゴシック" w:hAnsi="游ゴシック" w:eastAsia="游ゴシック"/>
                <w:b/>
                <w:sz w:val="18"/>
              </w:rPr>
              <w:t>有意差がないため関係がない</w:t>
            </w:r>
          </w:p>
        </w:tc>
        <w:tc>
          <w:tcPr>
            <w:tcW w:type="dxa" w:w="2608"/>
            <w:shd w:val="clear" w:color="auto" w:fill="F2F5FA"/>
            <w:vAlign w:val="center"/>
          </w:tcPr>
          <w:p>
            <w:pPr>
              <w:spacing w:after="0"/>
            </w:pPr>
            <w:r>
              <w:rPr>
                <w:rFonts w:ascii="游ゴシック" w:hAnsi="游ゴシック" w:eastAsia="游ゴシック"/>
                <w:b w:val="0"/>
                <w:sz w:val="18"/>
              </w:rPr>
              <w:t>検定の結果を誤って読んでいる</w:t>
            </w:r>
          </w:p>
        </w:tc>
        <w:tc>
          <w:tcPr>
            <w:tcW w:type="dxa" w:w="5216"/>
            <w:shd w:val="clear" w:color="auto" w:fill="F2F5FA"/>
            <w:vAlign w:val="center"/>
          </w:tcPr>
          <w:p>
            <w:pPr>
              <w:spacing w:after="0"/>
            </w:pPr>
            <w:r>
              <w:rPr>
                <w:rFonts w:ascii="游ゴシック" w:hAnsi="游ゴシック" w:eastAsia="游ゴシック"/>
                <w:b w:val="0"/>
                <w:sz w:val="18"/>
              </w:rPr>
              <w:t>有意な差は認められなかった（関係がないことを示すものではない）</w:t>
            </w:r>
          </w:p>
        </w:tc>
      </w:tr>
      <w:tr>
        <w:trPr>
          <w:cantSplit/>
        </w:trPr>
        <w:tc>
          <w:tcPr>
            <w:tcW w:type="dxa" w:w="1928"/>
            <w:vAlign w:val="center"/>
          </w:tcPr>
          <w:p>
            <w:pPr>
              <w:spacing w:after="0"/>
            </w:pPr>
            <w:r>
              <w:rPr>
                <w:rFonts w:ascii="游ゴシック" w:hAnsi="游ゴシック" w:eastAsia="游ゴシック"/>
                <w:b/>
                <w:sz w:val="18"/>
              </w:rPr>
              <w:t>全国トップ級</w:t>
            </w:r>
          </w:p>
        </w:tc>
        <w:tc>
          <w:tcPr>
            <w:tcW w:type="dxa" w:w="2608"/>
            <w:vAlign w:val="center"/>
          </w:tcPr>
          <w:p>
            <w:pPr>
              <w:spacing w:after="0"/>
            </w:pPr>
            <w:r>
              <w:rPr>
                <w:rFonts w:ascii="游ゴシック" w:hAnsi="游ゴシック" w:eastAsia="游ゴシック"/>
                <w:b w:val="0"/>
                <w:sz w:val="18"/>
              </w:rPr>
              <w:t>根拠のない序列</w:t>
            </w:r>
          </w:p>
        </w:tc>
        <w:tc>
          <w:tcPr>
            <w:tcW w:type="dxa" w:w="5216"/>
            <w:vAlign w:val="center"/>
          </w:tcPr>
          <w:p>
            <w:pPr>
              <w:spacing w:after="0"/>
            </w:pPr>
            <w:r>
              <w:rPr>
                <w:rFonts w:ascii="游ゴシック" w:hAnsi="游ゴシック" w:eastAsia="游ゴシック"/>
                <w:b w:val="0"/>
                <w:sz w:val="18"/>
              </w:rPr>
              <w:t>同規模保険者40のうち上位である</w:t>
            </w:r>
          </w:p>
        </w:tc>
      </w:tr>
    </w:tbl>
    <w:p>
      <w:pPr>
        <w:keepNext/>
        <w:spacing w:before="280" w:after="120"/>
      </w:pPr>
      <w:r>
        <w:rPr>
          <w:rFonts w:ascii="游ゴシック" w:hAnsi="游ゴシック" w:eastAsia="游ゴシック"/>
          <w:b/>
          <w:color w:val="1F3864"/>
          <w:sz w:val="26"/>
        </w:rPr>
        <w:t>第9節　再実行できないもの</w:t>
      </w:r>
    </w:p>
    <w:p>
      <w:pPr>
        <w:spacing w:after="80"/>
      </w:pPr>
      <w:r>
        <w:rPr>
          <w:rFonts w:ascii="游ゴシック" w:hAnsi="游ゴシック" w:eastAsia="游ゴシック"/>
          <w:b w:val="0"/>
          <w:sz w:val="21"/>
        </w:rPr>
        <w:t>アンケート関係のスクリプトのうち、</w:t>
      </w:r>
      <w:r>
        <w:rPr>
          <w:rFonts w:ascii="游ゴシック" w:hAnsi="游ゴシック" w:eastAsia="游ゴシック"/>
          <w:b/>
          <w:sz w:val="21"/>
        </w:rPr>
        <w:t>再実行できないのは1件だけです。</w:t>
      </w:r>
    </w:p>
    <w:p>
      <w:pPr>
        <w:keepNext/>
        <w:spacing w:before="160" w:after="40"/>
      </w:pPr>
      <w:r>
        <w:rPr>
          <w:rFonts w:ascii="游ゴシック" w:hAnsi="游ゴシック" w:eastAsia="游ゴシック"/>
          <w:b/>
          <w:sz w:val="20"/>
        </w:rPr>
        <w:t>表9　再実行できないスクリプト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8"/>
              </w:rPr>
              <w:t>スクリプト</w:t>
            </w:r>
          </w:p>
        </w:tc>
        <w:tc>
          <w:tcPr>
            <w:tcW w:type="dxa" w:w="2041"/>
            <w:shd w:val="clear" w:color="auto" w:fill="1F3864"/>
            <w:vAlign w:val="center"/>
          </w:tcPr>
          <w:p>
            <w:pPr>
              <w:spacing w:after="0"/>
              <w:jc w:val="center"/>
            </w:pPr>
            <w:r>
              <w:rPr>
                <w:rFonts w:ascii="游ゴシック" w:hAnsi="游ゴシック" w:eastAsia="游ゴシック"/>
                <w:b/>
                <w:color w:val="FFFFFF"/>
                <w:sz w:val="18"/>
              </w:rPr>
              <w:t>読むもの</w:t>
            </w:r>
          </w:p>
        </w:tc>
        <w:tc>
          <w:tcPr>
            <w:tcW w:type="dxa" w:w="2494"/>
            <w:shd w:val="clear" w:color="auto" w:fill="1F3864"/>
            <w:vAlign w:val="center"/>
          </w:tcPr>
          <w:p>
            <w:pPr>
              <w:spacing w:after="0"/>
              <w:jc w:val="center"/>
            </w:pPr>
            <w:r>
              <w:rPr>
                <w:rFonts w:ascii="游ゴシック" w:hAnsi="游ゴシック" w:eastAsia="游ゴシック"/>
                <w:b/>
                <w:color w:val="FFFFFF"/>
                <w:sz w:val="18"/>
              </w:rPr>
              <w:t>なぜできないか</w:t>
            </w:r>
          </w:p>
        </w:tc>
        <w:tc>
          <w:tcPr>
            <w:tcW w:type="dxa" w:w="2948"/>
            <w:shd w:val="clear" w:color="auto" w:fill="1F3864"/>
            <w:vAlign w:val="center"/>
          </w:tcPr>
          <w:p>
            <w:pPr>
              <w:spacing w:after="0"/>
              <w:jc w:val="center"/>
            </w:pPr>
            <w:r>
              <w:rPr>
                <w:rFonts w:ascii="游ゴシック" w:hAnsi="游ゴシック" w:eastAsia="游ゴシック"/>
                <w:b/>
                <w:color w:val="FFFFFF"/>
                <w:sz w:val="18"/>
              </w:rPr>
              <w:t>扱い</w:t>
            </w:r>
          </w:p>
        </w:tc>
      </w:tr>
      <w:tr>
        <w:trPr>
          <w:cantSplit/>
        </w:trPr>
        <w:tc>
          <w:tcPr>
            <w:tcW w:type="dxa" w:w="2268"/>
            <w:vAlign w:val="center"/>
          </w:tcPr>
          <w:p>
            <w:pPr>
              <w:spacing w:after="0"/>
            </w:pPr>
            <w:r>
              <w:rPr>
                <w:rFonts w:ascii="游ゴシック" w:hAnsi="游ゴシック" w:eastAsia="游ゴシック"/>
                <w:b w:val="0"/>
                <w:sz w:val="18"/>
              </w:rPr>
              <w:t>build_survey_crosstab.py</w:t>
            </w:r>
          </w:p>
        </w:tc>
        <w:tc>
          <w:tcPr>
            <w:tcW w:type="dxa" w:w="2041"/>
            <w:vAlign w:val="center"/>
          </w:tcPr>
          <w:p>
            <w:pPr>
              <w:spacing w:after="0"/>
            </w:pPr>
            <w:r>
              <w:rPr>
                <w:rFonts w:ascii="游ゴシック" w:hAnsi="游ゴシック" w:eastAsia="游ゴシック"/>
                <w:b w:val="0"/>
                <w:sz w:val="18"/>
              </w:rPr>
              <w:t>④健康とくらしの調査の個票CSV（4,729票）</w:t>
            </w:r>
          </w:p>
        </w:tc>
        <w:tc>
          <w:tcPr>
            <w:tcW w:type="dxa" w:w="2494"/>
            <w:vAlign w:val="center"/>
          </w:tcPr>
          <w:p>
            <w:pPr>
              <w:spacing w:after="0"/>
            </w:pPr>
            <w:r>
              <w:rPr>
                <w:rFonts w:ascii="游ゴシック" w:hAnsi="游ゴシック" w:eastAsia="游ゴシック"/>
                <w:b w:val="0"/>
                <w:sz w:val="18"/>
              </w:rPr>
              <w:t>個票は発注者指示により格納せず、作業領域にも残っていない</w:t>
            </w:r>
          </w:p>
        </w:tc>
        <w:tc>
          <w:tcPr>
            <w:tcW w:type="dxa" w:w="2948"/>
            <w:vAlign w:val="center"/>
          </w:tcPr>
          <w:p>
            <w:pPr>
              <w:spacing w:after="0"/>
            </w:pPr>
            <w:r>
              <w:rPr>
                <w:rFonts w:ascii="游ゴシック" w:hAnsi="游ゴシック" w:eastAsia="游ゴシック"/>
                <w:b w:val="0"/>
                <w:sz w:val="18"/>
              </w:rPr>
              <w:t>成果品（24シート）は収録済みで内容は確定している。作り直しが要るときだけ個票の再提供を依頼する（確認事項No.139）</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計画素案 第2章第4節の側は `data_survey_jages.py` により個票なしで再現できます。</w:t>
      </w:r>
      <w:r>
        <w:rPr>
          <w:rFonts w:ascii="游ゴシック" w:hAnsi="游ゴシック" w:eastAsia="游ゴシック"/>
          <w:b w:val="0"/>
          <w:sz w:val="21"/>
        </w:rPr>
        <w:t xml:space="preserve"> 個票が要るのはクロス集計・分析（24シート）を作り直すときだけです。</w:t>
      </w:r>
    </w:p>
    <w:p>
      <w:pPr>
        <w:keepNext/>
        <w:spacing w:before="280" w:after="120"/>
      </w:pPr>
      <w:r>
        <w:rPr>
          <w:rFonts w:ascii="游ゴシック" w:hAnsi="游ゴシック" w:eastAsia="游ゴシック"/>
          <w:b/>
          <w:color w:val="1F3864"/>
          <w:sz w:val="26"/>
        </w:rPr>
        <w:t>第10節　点検の記録様式と分担</w:t>
      </w:r>
    </w:p>
    <w:p>
      <w:pPr>
        <w:keepNext/>
        <w:spacing w:before="180" w:after="60"/>
      </w:pPr>
      <w:r>
        <w:rPr>
          <w:rFonts w:ascii="游ゴシック" w:hAnsi="游ゴシック" w:eastAsia="游ゴシック"/>
          <w:b/>
          <w:sz w:val="22"/>
        </w:rPr>
        <w:t>1　記録様式</w:t>
      </w:r>
    </w:p>
    <w:p>
      <w:pPr>
        <w:keepNext/>
        <w:spacing w:before="160" w:after="40"/>
      </w:pPr>
      <w:r>
        <w:rPr>
          <w:rFonts w:ascii="游ゴシック" w:hAnsi="游ゴシック" w:eastAsia="游ゴシック"/>
          <w:b/>
          <w:sz w:val="20"/>
        </w:rPr>
        <w:t>表10　見つけたものの区分と扱い</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8"/>
              </w:rPr>
              <w:t>区分</w:t>
            </w:r>
          </w:p>
        </w:tc>
        <w:tc>
          <w:tcPr>
            <w:tcW w:type="dxa" w:w="4535"/>
            <w:shd w:val="clear" w:color="auto" w:fill="1F3864"/>
            <w:vAlign w:val="center"/>
          </w:tcPr>
          <w:p>
            <w:pPr>
              <w:spacing w:after="0"/>
              <w:jc w:val="center"/>
            </w:pPr>
            <w:r>
              <w:rPr>
                <w:rFonts w:ascii="游ゴシック" w:hAnsi="游ゴシック" w:eastAsia="游ゴシック"/>
                <w:b/>
                <w:color w:val="FFFFFF"/>
                <w:sz w:val="18"/>
              </w:rPr>
              <w:t>あてはまるもの</w:t>
            </w:r>
          </w:p>
        </w:tc>
        <w:tc>
          <w:tcPr>
            <w:tcW w:type="dxa" w:w="4422"/>
            <w:shd w:val="clear" w:color="auto" w:fill="1F3864"/>
            <w:vAlign w:val="center"/>
          </w:tcPr>
          <w:p>
            <w:pPr>
              <w:spacing w:after="0"/>
              <w:jc w:val="center"/>
            </w:pPr>
            <w:r>
              <w:rPr>
                <w:rFonts w:ascii="游ゴシック" w:hAnsi="游ゴシック" w:eastAsia="游ゴシック"/>
                <w:b/>
                <w:color w:val="FFFFFF"/>
                <w:sz w:val="18"/>
              </w:rPr>
              <w:t>扱い</w:t>
            </w:r>
          </w:p>
        </w:tc>
      </w:tr>
      <w:tr>
        <w:trPr>
          <w:cantSplit/>
        </w:trPr>
        <w:tc>
          <w:tcPr>
            <w:tcW w:type="dxa" w:w="794"/>
            <w:vAlign w:val="center"/>
          </w:tcPr>
          <w:p>
            <w:pPr>
              <w:spacing w:after="0"/>
              <w:jc w:val="center"/>
            </w:pPr>
            <w:r>
              <w:rPr>
                <w:rFonts w:ascii="游ゴシック" w:hAnsi="游ゴシック" w:eastAsia="游ゴシック"/>
                <w:b/>
                <w:sz w:val="18"/>
              </w:rPr>
              <w:t>重大</w:t>
            </w:r>
          </w:p>
        </w:tc>
        <w:tc>
          <w:tcPr>
            <w:tcW w:type="dxa" w:w="4535"/>
            <w:vAlign w:val="center"/>
          </w:tcPr>
          <w:p>
            <w:pPr>
              <w:spacing w:after="0"/>
            </w:pPr>
            <w:r>
              <w:rPr>
                <w:rFonts w:ascii="游ゴシック" w:hAnsi="游ゴシック" w:eastAsia="游ゴシック"/>
                <w:b w:val="0"/>
                <w:sz w:val="18"/>
              </w:rPr>
              <w:t>数値が誤っている／母集団を取り違えている／個人情報が入っている</w:t>
            </w:r>
          </w:p>
        </w:tc>
        <w:tc>
          <w:tcPr>
            <w:tcW w:type="dxa" w:w="4422"/>
            <w:vAlign w:val="center"/>
          </w:tcPr>
          <w:p>
            <w:pPr>
              <w:spacing w:after="0"/>
            </w:pPr>
            <w:r>
              <w:rPr>
                <w:rFonts w:ascii="游ゴシック" w:hAnsi="游ゴシック" w:eastAsia="游ゴシック"/>
                <w:b w:val="0"/>
                <w:sz w:val="18"/>
              </w:rPr>
              <w:t>直ちに差止め。作成者へ連絡し、直してから再出力する</w:t>
            </w:r>
          </w:p>
        </w:tc>
      </w:tr>
      <w:tr>
        <w:trPr>
          <w:cantSplit/>
        </w:trPr>
        <w:tc>
          <w:tcPr>
            <w:tcW w:type="dxa" w:w="794"/>
            <w:shd w:val="clear" w:color="auto" w:fill="F2F5FA"/>
            <w:vAlign w:val="center"/>
          </w:tcPr>
          <w:p>
            <w:pPr>
              <w:spacing w:after="0"/>
              <w:jc w:val="center"/>
            </w:pPr>
            <w:r>
              <w:rPr>
                <w:rFonts w:ascii="游ゴシック" w:hAnsi="游ゴシック" w:eastAsia="游ゴシック"/>
                <w:b/>
                <w:sz w:val="18"/>
              </w:rPr>
              <w:t>中</w:t>
            </w:r>
          </w:p>
        </w:tc>
        <w:tc>
          <w:tcPr>
            <w:tcW w:type="dxa" w:w="4535"/>
            <w:shd w:val="clear" w:color="auto" w:fill="F2F5FA"/>
            <w:vAlign w:val="center"/>
          </w:tcPr>
          <w:p>
            <w:pPr>
              <w:spacing w:after="0"/>
            </w:pPr>
            <w:r>
              <w:rPr>
                <w:rFonts w:ascii="游ゴシック" w:hAnsi="游ゴシック" w:eastAsia="游ゴシック"/>
                <w:b w:val="0"/>
                <w:sz w:val="18"/>
              </w:rPr>
              <w:t>出所が辿れない／2つの成果品で値が食い違う／留保が落ちている</w:t>
            </w:r>
          </w:p>
        </w:tc>
        <w:tc>
          <w:tcPr>
            <w:tcW w:type="dxa" w:w="4422"/>
            <w:shd w:val="clear" w:color="auto" w:fill="F2F5FA"/>
            <w:vAlign w:val="center"/>
          </w:tcPr>
          <w:p>
            <w:pPr>
              <w:spacing w:after="0"/>
            </w:pPr>
            <w:r>
              <w:rPr>
                <w:rFonts w:ascii="游ゴシック" w:hAnsi="游ゴシック" w:eastAsia="游ゴシック"/>
                <w:b w:val="0"/>
                <w:sz w:val="18"/>
              </w:rPr>
              <w:t>当日中に作成者へ連絡する。確認事項として起票するかを判断する</w:t>
            </w:r>
          </w:p>
        </w:tc>
      </w:tr>
      <w:tr>
        <w:trPr>
          <w:cantSplit/>
        </w:trPr>
        <w:tc>
          <w:tcPr>
            <w:tcW w:type="dxa" w:w="794"/>
            <w:vAlign w:val="center"/>
          </w:tcPr>
          <w:p>
            <w:pPr>
              <w:spacing w:after="0"/>
              <w:jc w:val="center"/>
            </w:pPr>
            <w:r>
              <w:rPr>
                <w:rFonts w:ascii="游ゴシック" w:hAnsi="游ゴシック" w:eastAsia="游ゴシック"/>
                <w:b/>
                <w:sz w:val="18"/>
              </w:rPr>
              <w:t>軽</w:t>
            </w:r>
          </w:p>
        </w:tc>
        <w:tc>
          <w:tcPr>
            <w:tcW w:type="dxa" w:w="4535"/>
            <w:vAlign w:val="center"/>
          </w:tcPr>
          <w:p>
            <w:pPr>
              <w:spacing w:after="0"/>
            </w:pPr>
            <w:r>
              <w:rPr>
                <w:rFonts w:ascii="游ゴシック" w:hAnsi="游ゴシック" w:eastAsia="游ゴシック"/>
                <w:b w:val="0"/>
                <w:sz w:val="18"/>
              </w:rPr>
              <w:t>表記のゆれ／単位の書き落とし／体裁</w:t>
            </w:r>
          </w:p>
        </w:tc>
        <w:tc>
          <w:tcPr>
            <w:tcW w:type="dxa" w:w="4422"/>
            <w:vAlign w:val="center"/>
          </w:tcPr>
          <w:p>
            <w:pPr>
              <w:spacing w:after="0"/>
            </w:pPr>
            <w:r>
              <w:rPr>
                <w:rFonts w:ascii="游ゴシック" w:hAnsi="游ゴシック" w:eastAsia="游ゴシック"/>
                <w:b w:val="0"/>
                <w:sz w:val="18"/>
              </w:rPr>
              <w:t>まとめて連絡する</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記録には次の4つを書いてください。</w:t>
      </w:r>
      <w:r>
        <w:rPr>
          <w:rFonts w:ascii="游ゴシック" w:hAnsi="游ゴシック" w:eastAsia="游ゴシック"/>
          <w:b/>
          <w:sz w:val="21"/>
        </w:rPr>
        <w:t>「おかしい気がする」だけでは直せません。</w:t>
      </w:r>
    </w:p>
    <w:p>
      <w:pPr>
        <w:spacing w:after="60"/>
        <w:ind w:left="340" w:hanging="340"/>
      </w:pPr>
      <w:r>
        <w:rPr>
          <w:rFonts w:ascii="游ゴシック" w:hAnsi="游ゴシック" w:eastAsia="游ゴシック"/>
          <w:b w:val="0"/>
          <w:sz w:val="21"/>
        </w:rPr>
        <w:t>・どの成果品の・どのシート（節）の・どの行か</w:t>
      </w:r>
    </w:p>
    <w:p>
      <w:pPr>
        <w:spacing w:after="60"/>
        <w:ind w:left="340" w:hanging="340"/>
      </w:pPr>
      <w:r>
        <w:rPr>
          <w:rFonts w:ascii="游ゴシック" w:hAnsi="游ゴシック" w:eastAsia="游ゴシック"/>
          <w:b w:val="0"/>
          <w:sz w:val="21"/>
        </w:rPr>
        <w:t>・いま何と書いてあるか（そのまま写す）</w:t>
      </w:r>
    </w:p>
    <w:p>
      <w:pPr>
        <w:spacing w:after="60"/>
        <w:ind w:left="340" w:hanging="340"/>
      </w:pPr>
      <w:r>
        <w:rPr>
          <w:rFonts w:ascii="游ゴシック" w:hAnsi="游ゴシック" w:eastAsia="游ゴシック"/>
          <w:b w:val="0"/>
          <w:sz w:val="21"/>
        </w:rPr>
        <w:t>・何が問題か（数値／出所／記述／制約のどれか）</w:t>
      </w:r>
    </w:p>
    <w:p>
      <w:pPr>
        <w:spacing w:after="60"/>
        <w:ind w:left="340" w:hanging="340"/>
      </w:pPr>
      <w:r>
        <w:rPr>
          <w:rFonts w:ascii="游ゴシック" w:hAnsi="游ゴシック" w:eastAsia="游ゴシック"/>
          <w:b w:val="0"/>
          <w:sz w:val="21"/>
        </w:rPr>
        <w:t>・どうあるべきと考えるか（分からなければ「分からない」と書く）</w:t>
      </w:r>
    </w:p>
    <w:p>
      <w:pPr>
        <w:keepNext/>
        <w:spacing w:before="180" w:after="60"/>
      </w:pPr>
      <w:r>
        <w:rPr>
          <w:rFonts w:ascii="游ゴシック" w:hAnsi="游ゴシック" w:eastAsia="游ゴシック"/>
          <w:b/>
          <w:sz w:val="22"/>
        </w:rPr>
        <w:t>2　分担の案</w:t>
      </w:r>
    </w:p>
    <w:p>
      <w:pPr>
        <w:keepNext/>
        <w:spacing w:before="160" w:after="40"/>
      </w:pPr>
      <w:r>
        <w:rPr>
          <w:rFonts w:ascii="游ゴシック" w:hAnsi="游ゴシック" w:eastAsia="游ゴシック"/>
          <w:b/>
          <w:sz w:val="20"/>
        </w:rPr>
        <w:t>表11　分担の案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8"/>
              </w:rPr>
              <w:t>層</w:t>
            </w:r>
          </w:p>
        </w:tc>
        <w:tc>
          <w:tcPr>
            <w:tcW w:type="dxa" w:w="1474"/>
            <w:shd w:val="clear" w:color="auto" w:fill="1F3864"/>
            <w:vAlign w:val="center"/>
          </w:tcPr>
          <w:p>
            <w:pPr>
              <w:spacing w:after="0"/>
              <w:jc w:val="center"/>
            </w:pPr>
            <w:r>
              <w:rPr>
                <w:rFonts w:ascii="游ゴシック" w:hAnsi="游ゴシック" w:eastAsia="游ゴシック"/>
                <w:b/>
                <w:color w:val="FFFFFF"/>
                <w:sz w:val="18"/>
              </w:rPr>
              <w:t>だれが</w:t>
            </w:r>
          </w:p>
        </w:tc>
        <w:tc>
          <w:tcPr>
            <w:tcW w:type="dxa" w:w="794"/>
            <w:shd w:val="clear" w:color="auto" w:fill="1F3864"/>
            <w:vAlign w:val="center"/>
          </w:tcPr>
          <w:p>
            <w:pPr>
              <w:spacing w:after="0"/>
              <w:jc w:val="center"/>
            </w:pPr>
            <w:r>
              <w:rPr>
                <w:rFonts w:ascii="游ゴシック" w:hAnsi="游ゴシック" w:eastAsia="游ゴシック"/>
                <w:b/>
                <w:color w:val="FFFFFF"/>
                <w:sz w:val="18"/>
              </w:rPr>
              <w:t>目安</w:t>
            </w:r>
          </w:p>
        </w:tc>
        <w:tc>
          <w:tcPr>
            <w:tcW w:type="dxa" w:w="6690"/>
            <w:shd w:val="clear" w:color="auto" w:fill="1F3864"/>
            <w:vAlign w:val="center"/>
          </w:tcPr>
          <w:p>
            <w:pPr>
              <w:spacing w:after="0"/>
              <w:jc w:val="center"/>
            </w:pPr>
            <w:r>
              <w:rPr>
                <w:rFonts w:ascii="游ゴシック" w:hAnsi="游ゴシック" w:eastAsia="游ゴシック"/>
                <w:b/>
                <w:color w:val="FFFFFF"/>
                <w:sz w:val="18"/>
              </w:rPr>
              <w:t>何を確かめるか</w:t>
            </w:r>
          </w:p>
        </w:tc>
      </w:tr>
      <w:tr>
        <w:trPr>
          <w:cantSplit/>
        </w:trPr>
        <w:tc>
          <w:tcPr>
            <w:tcW w:type="dxa" w:w="794"/>
            <w:vAlign w:val="center"/>
          </w:tcPr>
          <w:p>
            <w:pPr>
              <w:spacing w:after="0"/>
              <w:jc w:val="center"/>
            </w:pPr>
            <w:r>
              <w:rPr>
                <w:rFonts w:ascii="游ゴシック" w:hAnsi="游ゴシック" w:eastAsia="游ゴシック"/>
                <w:b w:val="0"/>
                <w:sz w:val="18"/>
              </w:rPr>
              <w:t>第1層</w:t>
            </w:r>
          </w:p>
        </w:tc>
        <w:tc>
          <w:tcPr>
            <w:tcW w:type="dxa" w:w="1474"/>
            <w:vAlign w:val="center"/>
          </w:tcPr>
          <w:p>
            <w:pPr>
              <w:spacing w:after="0"/>
            </w:pPr>
            <w:r>
              <w:rPr>
                <w:rFonts w:ascii="游ゴシック" w:hAnsi="游ゴシック" w:eastAsia="游ゴシック"/>
                <w:b w:val="0"/>
                <w:sz w:val="18"/>
              </w:rPr>
              <w:t>どなたでも</w:t>
            </w:r>
          </w:p>
        </w:tc>
        <w:tc>
          <w:tcPr>
            <w:tcW w:type="dxa" w:w="794"/>
            <w:vAlign w:val="center"/>
          </w:tcPr>
          <w:p>
            <w:pPr>
              <w:spacing w:after="0"/>
              <w:jc w:val="center"/>
            </w:pPr>
            <w:r>
              <w:rPr>
                <w:rFonts w:ascii="游ゴシック" w:hAnsi="游ゴシック" w:eastAsia="游ゴシック"/>
                <w:b w:val="0"/>
                <w:sz w:val="18"/>
              </w:rPr>
              <w:t>30分</w:t>
            </w:r>
          </w:p>
        </w:tc>
        <w:tc>
          <w:tcPr>
            <w:tcW w:type="dxa" w:w="6690"/>
            <w:vAlign w:val="center"/>
          </w:tcPr>
          <w:p>
            <w:pPr>
              <w:spacing w:after="0"/>
            </w:pPr>
            <w:r>
              <w:rPr>
                <w:rFonts w:ascii="游ゴシック" w:hAnsi="游ゴシック" w:eastAsia="游ゴシック"/>
                <w:b w:val="0"/>
                <w:sz w:val="18"/>
              </w:rPr>
              <w:t>スクリプトを再実行して終了コード0であること・docx が validate.py に適合すること</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第2層</w:t>
            </w:r>
          </w:p>
        </w:tc>
        <w:tc>
          <w:tcPr>
            <w:tcW w:type="dxa" w:w="1474"/>
            <w:shd w:val="clear" w:color="auto" w:fill="F2F5FA"/>
            <w:vAlign w:val="center"/>
          </w:tcPr>
          <w:p>
            <w:pPr>
              <w:spacing w:after="0"/>
            </w:pPr>
            <w:r>
              <w:rPr>
                <w:rFonts w:ascii="游ゴシック" w:hAnsi="游ゴシック" w:eastAsia="游ゴシック"/>
                <w:b w:val="0"/>
                <w:sz w:val="18"/>
              </w:rPr>
              <w:t>算定を見た方</w:t>
            </w:r>
          </w:p>
        </w:tc>
        <w:tc>
          <w:tcPr>
            <w:tcW w:type="dxa" w:w="794"/>
            <w:shd w:val="clear" w:color="auto" w:fill="F2F5FA"/>
            <w:vAlign w:val="center"/>
          </w:tcPr>
          <w:p>
            <w:pPr>
              <w:spacing w:after="0"/>
              <w:jc w:val="center"/>
            </w:pPr>
            <w:r>
              <w:rPr>
                <w:rFonts w:ascii="游ゴシック" w:hAnsi="游ゴシック" w:eastAsia="游ゴシック"/>
                <w:b w:val="0"/>
                <w:sz w:val="18"/>
              </w:rPr>
              <w:t>2〜3時間</w:t>
            </w:r>
          </w:p>
        </w:tc>
        <w:tc>
          <w:tcPr>
            <w:tcW w:type="dxa" w:w="6690"/>
            <w:shd w:val="clear" w:color="auto" w:fill="F2F5FA"/>
            <w:vAlign w:val="center"/>
          </w:tcPr>
          <w:p>
            <w:pPr>
              <w:spacing w:after="0"/>
            </w:pPr>
            <w:r>
              <w:rPr>
                <w:rFonts w:ascii="游ゴシック" w:hAnsi="游ゴシック" w:eastAsia="游ゴシック"/>
                <w:b w:val="0"/>
                <w:sz w:val="18"/>
              </w:rPr>
              <w:t>数値の出所を辿る。じか書き・固定値・出所の食い違い</w:t>
            </w:r>
          </w:p>
        </w:tc>
      </w:tr>
      <w:tr>
        <w:trPr>
          <w:cantSplit/>
        </w:trPr>
        <w:tc>
          <w:tcPr>
            <w:tcW w:type="dxa" w:w="794"/>
            <w:vAlign w:val="center"/>
          </w:tcPr>
          <w:p>
            <w:pPr>
              <w:spacing w:after="0"/>
              <w:jc w:val="center"/>
            </w:pPr>
            <w:r>
              <w:rPr>
                <w:rFonts w:ascii="游ゴシック" w:hAnsi="游ゴシック" w:eastAsia="游ゴシック"/>
                <w:b w:val="0"/>
                <w:sz w:val="18"/>
              </w:rPr>
              <w:t>第3層</w:t>
            </w:r>
          </w:p>
        </w:tc>
        <w:tc>
          <w:tcPr>
            <w:tcW w:type="dxa" w:w="1474"/>
            <w:vAlign w:val="center"/>
          </w:tcPr>
          <w:p>
            <w:pPr>
              <w:spacing w:after="0"/>
            </w:pPr>
            <w:r>
              <w:rPr>
                <w:rFonts w:ascii="游ゴシック" w:hAnsi="游ゴシック" w:eastAsia="游ゴシック"/>
                <w:b w:val="0"/>
                <w:sz w:val="18"/>
              </w:rPr>
              <w:t>業務を見ている方</w:t>
            </w:r>
          </w:p>
        </w:tc>
        <w:tc>
          <w:tcPr>
            <w:tcW w:type="dxa" w:w="794"/>
            <w:vAlign w:val="center"/>
          </w:tcPr>
          <w:p>
            <w:pPr>
              <w:spacing w:after="0"/>
              <w:jc w:val="center"/>
            </w:pPr>
            <w:r>
              <w:rPr>
                <w:rFonts w:ascii="游ゴシック" w:hAnsi="游ゴシック" w:eastAsia="游ゴシック"/>
                <w:b w:val="0"/>
                <w:sz w:val="18"/>
              </w:rPr>
              <w:t>半日</w:t>
            </w:r>
          </w:p>
        </w:tc>
        <w:tc>
          <w:tcPr>
            <w:tcW w:type="dxa" w:w="6690"/>
            <w:vAlign w:val="center"/>
          </w:tcPr>
          <w:p>
            <w:pPr>
              <w:spacing w:after="0"/>
            </w:pPr>
            <w:r>
              <w:rPr>
                <w:rFonts w:ascii="游ゴシック" w:hAnsi="游ゴシック" w:eastAsia="游ゴシック"/>
                <w:b w:val="0"/>
                <w:sz w:val="18"/>
              </w:rPr>
              <w:t>記述の当否と守るべき制約。母集団・率と実数・留保の落とし</w:t>
            </w:r>
          </w:p>
        </w:tc>
      </w:tr>
    </w:tbl>
    <w:p>
      <w:pPr>
        <w:spacing w:after="80"/>
      </w:pPr>
      <w:r>
        <w:rPr>
          <w:rFonts w:ascii="游ゴシック" w:hAnsi="游ゴシック" w:eastAsia="游ゴシック"/>
          <w:sz w:val="21"/>
        </w:rPr>
      </w:r>
    </w:p>
    <w:p>
      <w:pPr>
        <w:spacing w:after="80"/>
      </w:pPr>
      <w:r>
        <w:rPr>
          <w:rFonts w:ascii="游ゴシック" w:hAnsi="游ゴシック" w:eastAsia="游ゴシック"/>
          <w:b/>
          <w:sz w:val="21"/>
        </w:rPr>
        <w:t>第1層はどなたでもできます。</w:t>
      </w:r>
      <w:r>
        <w:rPr>
          <w:rFonts w:ascii="游ゴシック" w:hAnsi="游ゴシック" w:eastAsia="游ゴシック"/>
          <w:b w:val="0"/>
          <w:sz w:val="21"/>
        </w:rPr>
        <w:t>コマンドを順に実行し、終了コードが0であること・検証が「All validations PASSED!」であることを見るだけです。</w:t>
      </w:r>
    </w:p>
    <w:p>
      <w:pPr>
        <w:keepNext/>
        <w:spacing w:before="280" w:after="120"/>
      </w:pPr>
      <w:r>
        <w:rPr>
          <w:rFonts w:ascii="游ゴシック" w:hAnsi="游ゴシック" w:eastAsia="游ゴシック"/>
          <w:b/>
          <w:color w:val="1F3864"/>
          <w:sz w:val="26"/>
        </w:rPr>
        <w:t>自己点検</w:t>
      </w:r>
    </w:p>
    <w:p>
      <w:pPr>
        <w:spacing w:after="80"/>
      </w:pPr>
      <w:r>
        <w:rPr>
          <w:rFonts w:ascii="游ゴシック" w:hAnsi="游ゴシック" w:eastAsia="游ゴシック"/>
          <w:b w:val="0"/>
          <w:sz w:val="21"/>
        </w:rPr>
        <w:t>本書は自らの記述を次のとおり点検しています。</w:t>
      </w:r>
      <w:r>
        <w:rPr>
          <w:rFonts w:ascii="游ゴシック" w:hAnsi="游ゴシック" w:eastAsia="游ゴシック"/>
          <w:b/>
          <w:sz w:val="21"/>
        </w:rPr>
        <w:t>1件でも不適合があれば出力せずに終わります。</w:t>
      </w:r>
    </w:p>
    <w:p>
      <w:pPr>
        <w:keepNext/>
        <w:spacing w:before="160" w:after="40"/>
      </w:pPr>
      <w:r>
        <w:rPr>
          <w:rFonts w:ascii="游ゴシック" w:hAnsi="游ゴシック" w:eastAsia="游ゴシック"/>
          <w:b/>
          <w:sz w:val="20"/>
        </w:rPr>
        <w:t>表12　自己点検</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567"/>
            <w:shd w:val="clear" w:color="auto" w:fill="1F3864"/>
            <w:vAlign w:val="center"/>
          </w:tcPr>
          <w:p>
            <w:pPr>
              <w:spacing w:after="0"/>
              <w:jc w:val="center"/>
            </w:pPr>
            <w:r>
              <w:rPr>
                <w:rFonts w:ascii="游ゴシック" w:hAnsi="游ゴシック" w:eastAsia="游ゴシック"/>
                <w:b/>
                <w:color w:val="FFFFFF"/>
                <w:sz w:val="18"/>
              </w:rPr>
              <w:t>No.</w:t>
            </w:r>
          </w:p>
        </w:tc>
        <w:tc>
          <w:tcPr>
            <w:tcW w:type="dxa" w:w="4309"/>
            <w:shd w:val="clear" w:color="auto" w:fill="1F3864"/>
            <w:vAlign w:val="center"/>
          </w:tcPr>
          <w:p>
            <w:pPr>
              <w:spacing w:after="0"/>
              <w:jc w:val="center"/>
            </w:pPr>
            <w:r>
              <w:rPr>
                <w:rFonts w:ascii="游ゴシック" w:hAnsi="游ゴシック" w:eastAsia="游ゴシック"/>
                <w:b/>
                <w:color w:val="FFFFFF"/>
                <w:sz w:val="18"/>
              </w:rPr>
              <w:t>点検の内容</w:t>
            </w:r>
          </w:p>
        </w:tc>
        <w:tc>
          <w:tcPr>
            <w:tcW w:type="dxa" w:w="2835"/>
            <w:shd w:val="clear" w:color="auto" w:fill="1F3864"/>
            <w:vAlign w:val="center"/>
          </w:tcPr>
          <w:p>
            <w:pPr>
              <w:spacing w:after="0"/>
              <w:jc w:val="center"/>
            </w:pPr>
            <w:r>
              <w:rPr>
                <w:rFonts w:ascii="游ゴシック" w:hAnsi="游ゴシック" w:eastAsia="游ゴシック"/>
                <w:b/>
                <w:color w:val="FFFFFF"/>
                <w:sz w:val="18"/>
              </w:rPr>
              <w:t>結果</w:t>
            </w:r>
          </w:p>
        </w:tc>
        <w:tc>
          <w:tcPr>
            <w:tcW w:type="dxa" w:w="907"/>
            <w:shd w:val="clear" w:color="auto" w:fill="1F3864"/>
            <w:vAlign w:val="center"/>
          </w:tcPr>
          <w:p>
            <w:pPr>
              <w:spacing w:after="0"/>
              <w:jc w:val="center"/>
            </w:pPr>
            <w:r>
              <w:rPr>
                <w:rFonts w:ascii="游ゴシック" w:hAnsi="游ゴシック" w:eastAsia="游ゴシック"/>
                <w:b/>
                <w:color w:val="FFFFFF"/>
                <w:sz w:val="18"/>
              </w:rPr>
              <w:t>判定</w:t>
            </w:r>
          </w:p>
        </w:tc>
      </w:tr>
      <w:tr>
        <w:trPr>
          <w:cantSplit/>
        </w:trPr>
        <w:tc>
          <w:tcPr>
            <w:tcW w:type="dxa" w:w="567"/>
            <w:vAlign w:val="center"/>
          </w:tcPr>
          <w:p>
            <w:pPr>
              <w:spacing w:after="0"/>
              <w:jc w:val="center"/>
            </w:pPr>
            <w:r>
              <w:rPr>
                <w:rFonts w:ascii="游ゴシック" w:hAnsi="游ゴシック" w:eastAsia="游ゴシック"/>
                <w:b w:val="0"/>
                <w:sz w:val="18"/>
              </w:rPr>
              <w:t>1</w:t>
            </w:r>
          </w:p>
        </w:tc>
        <w:tc>
          <w:tcPr>
            <w:tcW w:type="dxa" w:w="4309"/>
            <w:vAlign w:val="center"/>
          </w:tcPr>
          <w:p>
            <w:pPr>
              <w:spacing w:after="0"/>
            </w:pPr>
            <w:r>
              <w:rPr>
                <w:rFonts w:ascii="游ゴシック" w:hAnsi="游ゴシック" w:eastAsia="游ゴシック"/>
                <w:b w:val="0"/>
                <w:sz w:val="18"/>
              </w:rPr>
              <w:t>成果品の規模を実物から数えていること</w:t>
            </w:r>
          </w:p>
        </w:tc>
        <w:tc>
          <w:tcPr>
            <w:tcW w:type="dxa" w:w="2835"/>
            <w:vAlign w:val="center"/>
          </w:tcPr>
          <w:p>
            <w:pPr>
              <w:spacing w:after="0"/>
            </w:pPr>
            <w:r>
              <w:rPr>
                <w:rFonts w:ascii="游ゴシック" w:hAnsi="游ゴシック" w:eastAsia="游ゴシック"/>
                <w:b w:val="0"/>
                <w:sz w:val="18"/>
              </w:rPr>
              <w:t>8件のうち実体のあるもの8件</w:t>
            </w:r>
          </w:p>
        </w:tc>
        <w:tc>
          <w:tcPr>
            <w:tcW w:type="dxa" w:w="907"/>
            <w:vAlign w:val="center"/>
          </w:tcPr>
          <w:p>
            <w:pPr>
              <w:spacing w:after="0"/>
              <w:jc w:val="center"/>
            </w:pPr>
            <w:r>
              <w:rPr>
                <w:rFonts w:ascii="游ゴシック" w:hAnsi="游ゴシック" w:eastAsia="游ゴシック"/>
                <w:b w:val="0"/>
                <w:sz w:val="18"/>
              </w:rPr>
              <w:t>適合</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2</w:t>
            </w:r>
          </w:p>
        </w:tc>
        <w:tc>
          <w:tcPr>
            <w:tcW w:type="dxa" w:w="4309"/>
            <w:shd w:val="clear" w:color="auto" w:fill="F2F5FA"/>
            <w:vAlign w:val="center"/>
          </w:tcPr>
          <w:p>
            <w:pPr>
              <w:spacing w:after="0"/>
            </w:pPr>
            <w:r>
              <w:rPr>
                <w:rFonts w:ascii="游ゴシック" w:hAnsi="游ゴシック" w:eastAsia="游ゴシック"/>
                <w:b w:val="0"/>
                <w:sz w:val="18"/>
              </w:rPr>
              <w:t>自己点検の件数をソースから数えていること</w:t>
            </w:r>
          </w:p>
        </w:tc>
        <w:tc>
          <w:tcPr>
            <w:tcW w:type="dxa" w:w="2835"/>
            <w:shd w:val="clear" w:color="auto" w:fill="F2F5FA"/>
            <w:vAlign w:val="center"/>
          </w:tcPr>
          <w:p>
            <w:pPr>
              <w:spacing w:after="0"/>
            </w:pPr>
            <w:r>
              <w:rPr>
                <w:rFonts w:ascii="游ゴシック" w:hAnsi="游ゴシック" w:eastAsia="游ゴシック"/>
                <w:b w:val="0"/>
                <w:sz w:val="18"/>
              </w:rPr>
              <w:t>突合 11件・9月業務報告 40件</w:t>
            </w:r>
          </w:p>
        </w:tc>
        <w:tc>
          <w:tcPr>
            <w:tcW w:type="dxa" w:w="907"/>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567"/>
            <w:vAlign w:val="center"/>
          </w:tcPr>
          <w:p>
            <w:pPr>
              <w:spacing w:after="0"/>
              <w:jc w:val="center"/>
            </w:pPr>
            <w:r>
              <w:rPr>
                <w:rFonts w:ascii="游ゴシック" w:hAnsi="游ゴシック" w:eastAsia="游ゴシック"/>
                <w:b w:val="0"/>
                <w:sz w:val="18"/>
              </w:rPr>
              <w:t>3</w:t>
            </w:r>
          </w:p>
        </w:tc>
        <w:tc>
          <w:tcPr>
            <w:tcW w:type="dxa" w:w="4309"/>
            <w:vAlign w:val="center"/>
          </w:tcPr>
          <w:p>
            <w:pPr>
              <w:spacing w:after="0"/>
            </w:pPr>
            <w:r>
              <w:rPr>
                <w:rFonts w:ascii="游ゴシック" w:hAnsi="游ゴシック" w:eastAsia="游ゴシック"/>
                <w:b w:val="0"/>
                <w:sz w:val="18"/>
              </w:rPr>
              <w:t>留保・所見を集計分析報告書の実物から読んでいること</w:t>
            </w:r>
          </w:p>
        </w:tc>
        <w:tc>
          <w:tcPr>
            <w:tcW w:type="dxa" w:w="2835"/>
            <w:vAlign w:val="center"/>
          </w:tcPr>
          <w:p>
            <w:pPr>
              <w:spacing w:after="0"/>
            </w:pPr>
            <w:r>
              <w:rPr>
                <w:rFonts w:ascii="游ゴシック" w:hAnsi="游ゴシック" w:eastAsia="游ゴシック"/>
                <w:b w:val="0"/>
                <w:sz w:val="18"/>
              </w:rPr>
              <w:t>留保16件・所見20件</w:t>
            </w:r>
          </w:p>
        </w:tc>
        <w:tc>
          <w:tcPr>
            <w:tcW w:type="dxa" w:w="907"/>
            <w:vAlign w:val="center"/>
          </w:tcPr>
          <w:p>
            <w:pPr>
              <w:spacing w:after="0"/>
              <w:jc w:val="center"/>
            </w:pPr>
            <w:r>
              <w:rPr>
                <w:rFonts w:ascii="游ゴシック" w:hAnsi="游ゴシック" w:eastAsia="游ゴシック"/>
                <w:b w:val="0"/>
                <w:sz w:val="18"/>
              </w:rPr>
              <w:t>適合</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4</w:t>
            </w:r>
          </w:p>
        </w:tc>
        <w:tc>
          <w:tcPr>
            <w:tcW w:type="dxa" w:w="4309"/>
            <w:shd w:val="clear" w:color="auto" w:fill="F2F5FA"/>
            <w:vAlign w:val="center"/>
          </w:tcPr>
          <w:p>
            <w:pPr>
              <w:spacing w:after="0"/>
            </w:pPr>
            <w:r>
              <w:rPr>
                <w:rFonts w:ascii="游ゴシック" w:hAnsi="游ゴシック" w:eastAsia="游ゴシック"/>
                <w:b w:val="0"/>
                <w:sz w:val="18"/>
              </w:rPr>
              <w:t>所見の状態の内訳が総数と一致すること</w:t>
            </w:r>
          </w:p>
        </w:tc>
        <w:tc>
          <w:tcPr>
            <w:tcW w:type="dxa" w:w="2835"/>
            <w:shd w:val="clear" w:color="auto" w:fill="F2F5FA"/>
            <w:vAlign w:val="center"/>
          </w:tcPr>
          <w:p>
            <w:pPr>
              <w:spacing w:after="0"/>
            </w:pPr>
            <w:r>
              <w:rPr>
                <w:rFonts w:ascii="游ゴシック" w:hAnsi="游ゴシック" w:eastAsia="游ゴシック"/>
                <w:b w:val="0"/>
                <w:sz w:val="18"/>
              </w:rPr>
              <w:t>20件＝反映済11＋決定待ち9</w:t>
            </w:r>
          </w:p>
        </w:tc>
        <w:tc>
          <w:tcPr>
            <w:tcW w:type="dxa" w:w="907"/>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567"/>
            <w:vAlign w:val="center"/>
          </w:tcPr>
          <w:p>
            <w:pPr>
              <w:spacing w:after="0"/>
              <w:jc w:val="center"/>
            </w:pPr>
            <w:r>
              <w:rPr>
                <w:rFonts w:ascii="游ゴシック" w:hAnsi="游ゴシック" w:eastAsia="游ゴシック"/>
                <w:b w:val="0"/>
                <w:sz w:val="18"/>
              </w:rPr>
              <w:t>5</w:t>
            </w:r>
          </w:p>
        </w:tc>
        <w:tc>
          <w:tcPr>
            <w:tcW w:type="dxa" w:w="4309"/>
            <w:vAlign w:val="center"/>
          </w:tcPr>
          <w:p>
            <w:pPr>
              <w:spacing w:after="0"/>
            </w:pPr>
            <w:r>
              <w:rPr>
                <w:rFonts w:ascii="游ゴシック" w:hAnsi="游ゴシック" w:eastAsia="游ゴシック"/>
                <w:b w:val="0"/>
                <w:sz w:val="18"/>
              </w:rPr>
              <w:t>突合の測定値をスクリプトから読んでいること</w:t>
            </w:r>
          </w:p>
        </w:tc>
        <w:tc>
          <w:tcPr>
            <w:tcW w:type="dxa" w:w="2835"/>
            <w:vAlign w:val="center"/>
          </w:tcPr>
          <w:p>
            <w:pPr>
              <w:spacing w:after="0"/>
            </w:pPr>
            <w:r>
              <w:rPr>
                <w:rFonts w:ascii="游ゴシック" w:hAnsi="游ゴシック" w:eastAsia="游ゴシック"/>
                <w:b w:val="0"/>
                <w:sz w:val="18"/>
              </w:rPr>
              <w:t>χ²＝43.5（1％点16.81・n＝98）</w:t>
            </w:r>
          </w:p>
        </w:tc>
        <w:tc>
          <w:tcPr>
            <w:tcW w:type="dxa" w:w="907"/>
            <w:vAlign w:val="center"/>
          </w:tcPr>
          <w:p>
            <w:pPr>
              <w:spacing w:after="0"/>
              <w:jc w:val="center"/>
            </w:pPr>
            <w:r>
              <w:rPr>
                <w:rFonts w:ascii="游ゴシック" w:hAnsi="游ゴシック" w:eastAsia="游ゴシック"/>
                <w:b w:val="0"/>
                <w:sz w:val="18"/>
              </w:rPr>
              <w:t>適合</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6</w:t>
            </w:r>
          </w:p>
        </w:tc>
        <w:tc>
          <w:tcPr>
            <w:tcW w:type="dxa" w:w="4309"/>
            <w:shd w:val="clear" w:color="auto" w:fill="F2F5FA"/>
            <w:vAlign w:val="center"/>
          </w:tcPr>
          <w:p>
            <w:pPr>
              <w:spacing w:after="0"/>
            </w:pPr>
            <w:r>
              <w:rPr>
                <w:rFonts w:ascii="游ゴシック" w:hAnsi="游ゴシック" w:eastAsia="游ゴシック"/>
                <w:b w:val="0"/>
                <w:sz w:val="18"/>
              </w:rPr>
              <w:t>計画素案の規模を実物から数えていること</w:t>
            </w:r>
          </w:p>
        </w:tc>
        <w:tc>
          <w:tcPr>
            <w:tcW w:type="dxa" w:w="2835"/>
            <w:shd w:val="clear" w:color="auto" w:fill="F2F5FA"/>
            <w:vAlign w:val="center"/>
          </w:tcPr>
          <w:p>
            <w:pPr>
              <w:spacing w:after="0"/>
            </w:pPr>
            <w:r>
              <w:rPr>
                <w:rFonts w:ascii="游ゴシック" w:hAnsi="游ゴシック" w:eastAsia="游ゴシック"/>
                <w:b w:val="0"/>
                <w:sz w:val="18"/>
              </w:rPr>
              <w:t>1027段落153表36図</w:t>
            </w:r>
          </w:p>
        </w:tc>
        <w:tc>
          <w:tcPr>
            <w:tcW w:type="dxa" w:w="907"/>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567"/>
            <w:vAlign w:val="center"/>
          </w:tcPr>
          <w:p>
            <w:pPr>
              <w:spacing w:after="0"/>
              <w:jc w:val="center"/>
            </w:pPr>
            <w:r>
              <w:rPr>
                <w:rFonts w:ascii="游ゴシック" w:hAnsi="游ゴシック" w:eastAsia="游ゴシック"/>
                <w:b w:val="0"/>
                <w:sz w:val="18"/>
              </w:rPr>
              <w:t>7</w:t>
            </w:r>
          </w:p>
        </w:tc>
        <w:tc>
          <w:tcPr>
            <w:tcW w:type="dxa" w:w="4309"/>
            <w:vAlign w:val="center"/>
          </w:tcPr>
          <w:p>
            <w:pPr>
              <w:spacing w:after="0"/>
            </w:pPr>
            <w:r>
              <w:rPr>
                <w:rFonts w:ascii="游ゴシック" w:hAnsi="游ゴシック" w:eastAsia="游ゴシック"/>
                <w:b w:val="0"/>
                <w:sz w:val="18"/>
              </w:rPr>
              <w:t>強調の記号が本文に残っていないこと</w:t>
            </w:r>
          </w:p>
        </w:tc>
        <w:tc>
          <w:tcPr>
            <w:tcW w:type="dxa" w:w="2835"/>
            <w:vAlign w:val="center"/>
          </w:tcPr>
          <w:p>
            <w:pPr>
              <w:spacing w:after="0"/>
            </w:pPr>
            <w:r>
              <w:rPr>
                <w:rFonts w:ascii="游ゴシック" w:hAnsi="游ゴシック" w:eastAsia="游ゴシック"/>
                <w:b/>
                <w:sz w:val="18"/>
              </w:rPr>
              <w:t xml:space="preserve"> の残り 0件</w:t>
            </w:r>
          </w:p>
        </w:tc>
        <w:tc>
          <w:tcPr>
            <w:tcW w:type="dxa" w:w="907"/>
            <w:vAlign w:val="center"/>
          </w:tcPr>
          <w:p>
            <w:pPr>
              <w:spacing w:after="0"/>
              <w:jc w:val="center"/>
            </w:pPr>
            <w:r>
              <w:rPr>
                <w:rFonts w:ascii="游ゴシック" w:hAnsi="游ゴシック" w:eastAsia="游ゴシック"/>
                <w:b w:val="0"/>
                <w:sz w:val="18"/>
              </w:rPr>
              <w:t>適合</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8</w:t>
            </w:r>
          </w:p>
        </w:tc>
        <w:tc>
          <w:tcPr>
            <w:tcW w:type="dxa" w:w="4309"/>
            <w:shd w:val="clear" w:color="auto" w:fill="F2F5FA"/>
            <w:vAlign w:val="center"/>
          </w:tcPr>
          <w:p>
            <w:pPr>
              <w:spacing w:after="0"/>
            </w:pPr>
            <w:r>
              <w:rPr>
                <w:rFonts w:ascii="游ゴシック" w:hAnsi="游ゴシック" w:eastAsia="游ゴシック"/>
                <w:b w:val="0"/>
                <w:sz w:val="18"/>
              </w:rPr>
              <w:t>電話番号・メールアドレスを書いていないこと</w:t>
            </w:r>
          </w:p>
        </w:tc>
        <w:tc>
          <w:tcPr>
            <w:tcW w:type="dxa" w:w="2835"/>
            <w:shd w:val="clear" w:color="auto" w:fill="F2F5FA"/>
            <w:vAlign w:val="center"/>
          </w:tcPr>
          <w:p>
            <w:pPr>
              <w:spacing w:after="0"/>
            </w:pPr>
            <w:r>
              <w:rPr>
                <w:rFonts w:ascii="游ゴシック" w:hAnsi="游ゴシック" w:eastAsia="游ゴシック"/>
                <w:b w:val="0"/>
                <w:sz w:val="18"/>
              </w:rPr>
              <w:t>電話0件・メール0件</w:t>
            </w:r>
          </w:p>
        </w:tc>
        <w:tc>
          <w:tcPr>
            <w:tcW w:type="dxa" w:w="907"/>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567"/>
            <w:vAlign w:val="center"/>
          </w:tcPr>
          <w:p>
            <w:pPr>
              <w:spacing w:after="0"/>
              <w:jc w:val="center"/>
            </w:pPr>
            <w:r>
              <w:rPr>
                <w:rFonts w:ascii="游ゴシック" w:hAnsi="游ゴシック" w:eastAsia="游ゴシック"/>
                <w:b w:val="0"/>
                <w:sz w:val="18"/>
              </w:rPr>
              <w:t>9</w:t>
            </w:r>
          </w:p>
        </w:tc>
        <w:tc>
          <w:tcPr>
            <w:tcW w:type="dxa" w:w="4309"/>
            <w:vAlign w:val="center"/>
          </w:tcPr>
          <w:p>
            <w:pPr>
              <w:spacing w:after="0"/>
            </w:pPr>
            <w:r>
              <w:rPr>
                <w:rFonts w:ascii="游ゴシック" w:hAnsi="游ゴシック" w:eastAsia="游ゴシック"/>
                <w:b w:val="0"/>
                <w:sz w:val="18"/>
              </w:rPr>
              <w:t>点検の3層がすべて節として立っていること</w:t>
            </w:r>
          </w:p>
        </w:tc>
        <w:tc>
          <w:tcPr>
            <w:tcW w:type="dxa" w:w="2835"/>
            <w:vAlign w:val="center"/>
          </w:tcPr>
          <w:p>
            <w:pPr>
              <w:spacing w:after="0"/>
            </w:pPr>
            <w:r>
              <w:rPr>
                <w:rFonts w:ascii="游ゴシック" w:hAnsi="游ゴシック" w:eastAsia="游ゴシック"/>
                <w:b w:val="0"/>
                <w:sz w:val="18"/>
              </w:rPr>
              <w:t>第1層・第2層・第3層</w:t>
            </w:r>
          </w:p>
        </w:tc>
        <w:tc>
          <w:tcPr>
            <w:tcW w:type="dxa" w:w="907"/>
            <w:vAlign w:val="center"/>
          </w:tcPr>
          <w:p>
            <w:pPr>
              <w:spacing w:after="0"/>
              <w:jc w:val="center"/>
            </w:pPr>
            <w:r>
              <w:rPr>
                <w:rFonts w:ascii="游ゴシック" w:hAnsi="游ゴシック" w:eastAsia="游ゴシック"/>
                <w:b w:val="0"/>
                <w:sz w:val="18"/>
              </w:rPr>
              <w:t>適合</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10</w:t>
            </w:r>
          </w:p>
        </w:tc>
        <w:tc>
          <w:tcPr>
            <w:tcW w:type="dxa" w:w="4309"/>
            <w:shd w:val="clear" w:color="auto" w:fill="F2F5FA"/>
            <w:vAlign w:val="center"/>
          </w:tcPr>
          <w:p>
            <w:pPr>
              <w:spacing w:after="0"/>
            </w:pPr>
            <w:r>
              <w:rPr>
                <w:rFonts w:ascii="游ゴシック" w:hAnsi="游ゴシック" w:eastAsia="游ゴシック"/>
                <w:b w:val="0"/>
                <w:sz w:val="18"/>
              </w:rPr>
              <w:t>実際に起きた誤りを掲げていること</w:t>
            </w:r>
          </w:p>
        </w:tc>
        <w:tc>
          <w:tcPr>
            <w:tcW w:type="dxa" w:w="2835"/>
            <w:shd w:val="clear" w:color="auto" w:fill="F2F5FA"/>
            <w:vAlign w:val="center"/>
          </w:tcPr>
          <w:p>
            <w:pPr>
              <w:spacing w:after="0"/>
            </w:pPr>
            <w:r>
              <w:rPr>
                <w:rFonts w:ascii="游ゴシック" w:hAnsi="游ゴシック" w:eastAsia="游ゴシック"/>
                <w:b w:val="0"/>
                <w:sz w:val="18"/>
              </w:rPr>
              <w:t>22件</w:t>
            </w:r>
          </w:p>
        </w:tc>
        <w:tc>
          <w:tcPr>
            <w:tcW w:type="dxa" w:w="907"/>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567"/>
            <w:vAlign w:val="center"/>
          </w:tcPr>
          <w:p>
            <w:pPr>
              <w:spacing w:after="0"/>
              <w:jc w:val="center"/>
            </w:pPr>
            <w:r>
              <w:rPr>
                <w:rFonts w:ascii="游ゴシック" w:hAnsi="游ゴシック" w:eastAsia="游ゴシック"/>
                <w:b w:val="0"/>
                <w:sz w:val="18"/>
              </w:rPr>
              <w:t>11</w:t>
            </w:r>
          </w:p>
        </w:tc>
        <w:tc>
          <w:tcPr>
            <w:tcW w:type="dxa" w:w="4309"/>
            <w:vAlign w:val="center"/>
          </w:tcPr>
          <w:p>
            <w:pPr>
              <w:spacing w:after="0"/>
            </w:pPr>
            <w:r>
              <w:rPr>
                <w:rFonts w:ascii="游ゴシック" w:hAnsi="游ゴシック" w:eastAsia="游ゴシック"/>
                <w:b w:val="0"/>
                <w:sz w:val="18"/>
              </w:rPr>
              <w:t>再実行できないものを明示していること</w:t>
            </w:r>
          </w:p>
        </w:tc>
        <w:tc>
          <w:tcPr>
            <w:tcW w:type="dxa" w:w="2835"/>
            <w:vAlign w:val="center"/>
          </w:tcPr>
          <w:p>
            <w:pPr>
              <w:spacing w:after="0"/>
            </w:pPr>
            <w:r>
              <w:rPr>
                <w:rFonts w:ascii="游ゴシック" w:hAnsi="游ゴシック" w:eastAsia="游ゴシック"/>
                <w:b w:val="0"/>
                <w:sz w:val="18"/>
              </w:rPr>
              <w:t>1件（build_survey_crosstab.py）</w:t>
            </w:r>
          </w:p>
        </w:tc>
        <w:tc>
          <w:tcPr>
            <w:tcW w:type="dxa" w:w="907"/>
            <w:vAlign w:val="center"/>
          </w:tcPr>
          <w:p>
            <w:pPr>
              <w:spacing w:after="0"/>
              <w:jc w:val="center"/>
            </w:pPr>
            <w:r>
              <w:rPr>
                <w:rFonts w:ascii="游ゴシック" w:hAnsi="游ゴシック" w:eastAsia="游ゴシック"/>
                <w:b w:val="0"/>
                <w:sz w:val="18"/>
              </w:rPr>
              <w:t>適合</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12</w:t>
            </w:r>
          </w:p>
        </w:tc>
        <w:tc>
          <w:tcPr>
            <w:tcW w:type="dxa" w:w="4309"/>
            <w:shd w:val="clear" w:color="auto" w:fill="F2F5FA"/>
            <w:vAlign w:val="center"/>
          </w:tcPr>
          <w:p>
            <w:pPr>
              <w:spacing w:after="0"/>
            </w:pPr>
            <w:r>
              <w:rPr>
                <w:rFonts w:ascii="游ゴシック" w:hAnsi="游ゴシック" w:eastAsia="游ゴシック"/>
                <w:b w:val="0"/>
                <w:sz w:val="18"/>
              </w:rPr>
              <w:t>本書が社内保管であることを明示していること</w:t>
            </w:r>
          </w:p>
        </w:tc>
        <w:tc>
          <w:tcPr>
            <w:tcW w:type="dxa" w:w="2835"/>
            <w:shd w:val="clear" w:color="auto" w:fill="F2F5FA"/>
            <w:vAlign w:val="center"/>
          </w:tcPr>
          <w:p>
            <w:pPr>
              <w:spacing w:after="0"/>
            </w:pPr>
            <w:r>
              <w:rPr>
                <w:rFonts w:ascii="游ゴシック" w:hAnsi="游ゴシック" w:eastAsia="游ゴシック"/>
                <w:b w:val="0"/>
                <w:sz w:val="18"/>
              </w:rPr>
              <w:t>表紙に記載</w:t>
            </w:r>
          </w:p>
        </w:tc>
        <w:tc>
          <w:tcPr>
            <w:tcW w:type="dxa" w:w="907"/>
            <w:shd w:val="clear" w:color="auto" w:fill="F2F5FA"/>
            <w:vAlign w:val="center"/>
          </w:tcPr>
          <w:p>
            <w:pPr>
              <w:spacing w:after="0"/>
              <w:jc w:val="center"/>
            </w:pPr>
            <w:r>
              <w:rPr>
                <w:rFonts w:ascii="游ゴシック" w:hAnsi="游ゴシック" w:eastAsia="游ゴシック"/>
                <w:b w:val="0"/>
                <w:sz w:val="18"/>
              </w:rPr>
              <w:t>適合</w:t>
            </w:r>
          </w:p>
        </w:tc>
      </w:tr>
    </w:tbl>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