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136件（条件付き58件・送付47件・内部保管26件・対象外5件）と計画素案（1027段落153表36図）です。ビルドスクリプトは133本あり、うち44本が自らの計算を検算する自己点検を備えています（計843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自己点検を備えたスクリプト（44本・計843件）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44件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build_receipt_kyufuhi_bunkakai.py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1027段落153表36図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発注者・委員会・住民の目に触れるもの。未確定箇所が233箇所（要協議136・要確認95・要内訳2）残っている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現在233箇所（要協議136・要確認95・要内訳2）です。うち第6章第4節（施設の見込み）に58箇所（43％）が集中しており、日常生活圏域と必要利用定員総数（確認事項No.88）が決まれば解消します。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自己点検を備えた44本を順に実行し、終了コードが0であることを確かめます。1件でも合わなければ終了コード1で終わり、不適合の内容が表示されます。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再実行できない3本（第2節3）は除いています。自己点検を持たないスクリプトも実行されますが、書き出しに失敗すればやはり0以外で終わります。自己点検を備えた44本は第3節1の表のとおりです。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