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jc w:val="right"/>
      </w:pPr>
      <w:r>
        <w:rPr>
          <w:rFonts w:ascii="游ゴシック" w:cs="游ゴシック" w:eastAsia="游ゴシック" w:hAnsi="游ゴシック"/>
          <w:sz w:val="21"/>
          <w:szCs w:val="21"/>
        </w:rPr>
        <w:t xml:space="preserve">令和8年10月7日</w:t>
      </w:r>
    </w:p>
    <w:p>
      <w:pPr>
        <w:spacing w:after="120" w:line="300"/>
      </w:pPr>
      <w:r>
        <w:rPr>
          <w:rFonts w:ascii="游ゴシック" w:cs="游ゴシック" w:eastAsia="游ゴシック" w:hAnsi="游ゴシック"/>
          <w:b/>
          <w:bCs/>
          <w:sz w:val="24"/>
          <w:szCs w:val="24"/>
        </w:rPr>
        <w:t xml:space="preserve">北塩原村役場　保健福祉課　福祉係　御中</w:t>
      </w:r>
    </w:p>
    <w:p>
      <w:pPr>
        <w:spacing w:after="400" w:line="300"/>
        <w:jc w:val="right"/>
      </w:pPr>
      <w:r>
        <w:rPr>
          <w:rFonts w:ascii="游ゴシック" w:cs="游ゴシック" w:eastAsia="游ゴシック" w:hAnsi="游ゴシック"/>
          <w:sz w:val="21"/>
          <w:szCs w:val="21"/>
        </w:rPr>
        <w:t xml:space="preserve">ビズアップ公共コンサルティング株式会社</w:t>
      </w:r>
    </w:p>
    <w:p>
      <w:pPr>
        <w:spacing w:after="60" w:line="300"/>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jc w:val="center"/>
      </w:pPr>
      <w:r>
        <w:rPr>
          <w:rFonts w:ascii="游ゴシック" w:cs="游ゴシック" w:eastAsia="游ゴシック" w:hAnsi="游ゴシック"/>
          <w:b/>
          <w:bCs/>
          <w:color w:val="1F3864"/>
          <w:sz w:val="30"/>
          <w:szCs w:val="30"/>
        </w:rPr>
        <w:t xml:space="preserve">照会票　束3　交付金の得点と給付適正化</w:t>
      </w:r>
    </w:p>
    <w:p>
      <w:pPr>
        <w:spacing w:after="280" w:line="300"/>
        <w:jc w:val="center"/>
      </w:pPr>
      <w:r>
        <w:rPr>
          <w:rFonts w:ascii="游ゴシック" w:cs="游ゴシック" w:eastAsia="游ゴシック" w:hAnsi="游ゴシック"/>
          <w:color w:val="595959"/>
          <w:sz w:val="22"/>
          <w:szCs w:val="22"/>
        </w:rPr>
        <w:t xml:space="preserve">ご確認・ご提供をお願いしたい事項　20件</w:t>
      </w:r>
    </w:p>
    <w:p>
      <w:pPr>
        <w:keepNext/>
        <w:spacing w:after="100" w:line="300"/>
      </w:pPr>
      <w:r>
        <w:rPr>
          <w:rFonts w:ascii="游ゴシック" w:cs="游ゴシック" w:eastAsia="游ゴシック" w:hAnsi="游ゴシック"/>
          <w:b/>
          <w:bCs/>
          <w:color w:val="1F3864"/>
          <w:sz w:val="22"/>
          <w:szCs w:val="22"/>
        </w:rPr>
        <w:t xml:space="preserve">このまとまりのねらい</w:t>
      </w:r>
    </w:p>
    <w:p>
      <w:pPr>
        <w:spacing w:after="240" w:line="300"/>
      </w:pPr>
      <w:r>
        <w:rPr>
          <w:rFonts w:ascii="游明朝" w:cs="游明朝" w:eastAsia="游明朝" w:hAnsi="游明朝"/>
          <w:sz w:val="21"/>
          <w:szCs w:val="21"/>
        </w:rPr>
        <w:t xml:space="preserve">得点が低下した指標の理由と、未得点項目の取組可否を1通にまとめる。交付金の該当状況調査票の写しにより当方で確かめられるものは照会から除く。</w:t>
      </w:r>
    </w:p>
    <w:p>
      <w:pPr>
        <w:keepNext/>
        <w:spacing w:after="100" w:line="300"/>
      </w:pPr>
      <w:r>
        <w:rPr>
          <w:rFonts w:ascii="游ゴシック" w:cs="游ゴシック" w:eastAsia="游ゴシック" w:hAnsi="游ゴシック"/>
          <w:b/>
          <w:bCs/>
          <w:color w:val="1F3864"/>
          <w:sz w:val="22"/>
          <w:szCs w:val="22"/>
        </w:rPr>
        <w:t xml:space="preserve">ご回答の方法</w:t>
      </w:r>
    </w:p>
    <w:p>
      <w:pPr>
        <w:spacing w:after="100" w:line="300"/>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通いの場の参加者281人は実人数か延べ人数か（基準値の置き方）</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参加率を27.8%（281人÷1,009人）で算定している。281人が延べ人数であれば実人数はこれより少なく、活動指標の基準値が下がる。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交付金で61点が取れる未得点項目11件の取組可否（計画への記載・要綱改正・手順の明文化のみで取得できるもの）</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未得点11件（61点）の内容は素案2-8と5-9に掲げている。取組可否が決まると第4章の施策に「取り組む」と書けるものが確定する。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10月下旬（第2回策定委員会の審議事項）</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介護給付適正化の主要3事業のうち「要介護認定の適正化」の実施状況（令和8年度に0点となった原因）</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主要3事業のうち要介護認定の適正化を0点として記載している。原因がわかれば給付適正化計画の取組内容を具体に書ける。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令和6・7年度に取得していた5項目（22点）が令和8年度に0点になった理由</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令和6・7年度に取得していた3項目（15点）が令和8年度に0点になった事実を記載している。理由により回復可能性の評価が変わる。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成年後見制度利用支援事業の要綱の対象範囲（市町村長申立・生活保護受給者への限定を外す改正の可否）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成年後見制度利用支援事業の要綱の対象範囲を現行のまま記載している。限定を外す改正があれば施策の内容が変わる。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目標Ⅳ（成果指標群）が令和8年度に25点低下した要因の心当たり</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目標Ⅳの25点低下を得点の推移として記載している。要因の心当たりがあれば評価の記述に加える。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福祉用具・住宅改修へのリハビリテーション専門職等の関与の仕組み（広域連携による整備の可否）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福祉用具・住宅改修へのリハビリ専門職の関与を「仕組みがない」として記載している。広域連携で整備できれば取組として書ける。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福祉用具購入費・住宅改修費へのリハビリ専門職の関与（配点8点）が令和7年度8点→令和8年度0点に低下した理由</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令和7年度8点→令和8年度0点の低下を事実として記載している。K-032と対になる。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給付費適正化「主要3事業の全て実施」が令和7年度6点→令和8年度0点に低下した理由</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令和7年度6点→令和8年度0点の低下を事実として記載している。理由がわかれば第10期に回復させる手だてを書ける。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要介護3〜5の方の状態の変化が令和8年度に2指標とも0点となった実態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要介護3〜5の状態の変化が2指標とも0点である事実を記載している。実態がわかれば成果指標の目標値を置ける。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認知症サポーター約237人が国の評価指標で0点となっている理由</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認知症サポーター約237人が0点である事実を記載している。報告漏れであれば第10期の指標の置き方が変わる。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難聴高齢者の早期発見・早期介入の取組の実施可否（普及啓発・早期発見）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難聴高齢者の早期発見・早期介入は20点中0点。実施可否が決まると活動指標に加えられる。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令和8年度 該当状況調査票集計表（市町村分・全国一覧表）の再ご提供</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受領した全国一覧表（1,563列）が作業環境に残っておらず、項目別の県内順位を再集計できない。目標別の県内順位・県中央値と、計画への記載で取得をめざす11項目の県内順位は算定済みで記録しているが、残りの要改善項目について県内での位置を出すには原本が必要で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令和8年度から新設された成果指向型配分枠（配点100点）の要件と本村の得点</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8年度の評価指標には保険者機能強化推進交付金の成果指向型配分枠（100点）が新設されている。受領した該当状況調査票集計表（市町村分）には当該配分枠の列がないため本村の得点が確認できない。本村の800点は評価指標による満点（推進400点・支援400点）であり、この枠を含ま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令和9年度以降も交付金の該当状況調査票の写しを策定業務に提供いただけるか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第10期の進捗管理で毎年度の得点推移を追うために必要。</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急変時に本人の意思と医療情報を関係者間で共有する仕組みの有無（救急医療情報キット等）</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素案の施策4-3の4場面のうち③急変時の対応の現状を【要確認】としている。救急搬送先は村外の病院であり、本人の意思・服薬・既往の情報が救急隊と搬送先へ伝わる仕組みがあるかで、第10期の対応策（仕組みの導入を検討するか運用の改善にとどめるか）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施設整備の方向性（在宅調査48.5%の入所希望の扱い）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48.5%は回収33件中16人。標本が小さいため単独の根拠とせず、村内施設ゼロ・短期入所+165%・認定率18位/費用額44位と併せて示し、今回の在宅調査150人で再確認する位置づけを提案。</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総合事業のサービスA〜Dを第10期で立ち上げる意向の有無</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従前相当サービス以外の事業費割合0.0%。要支援1急増（39→51人）の受け皿に直結。素案の施策1-2の成否を決める。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通いの場の実数（令和3〜7年度）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見える化は令和2年度で更新停止。かつH25・H29・R2は未報告とみられる。活動指標の基準値に必須。</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難聴高齢者の早期発見・早期介入（20点中0点・全国平均6.9点）の実施可能性</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認知症の危険因子として難聴が位置づけられたことによる評価項目。健診等の機会を通じた把握と、補聴器等による介入の仕組みの可否。目標Ⅱの未取得分としては最大の20点。</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pPr>
      <w:r>
        <w:rPr>
          <w:rFonts w:ascii="游ゴシック" w:cs="游ゴシック" w:eastAsia="游ゴシック" w:hAnsi="游ゴシック"/>
          <w:b/>
          <w:bCs/>
          <w:color w:val="1F3864"/>
          <w:sz w:val="24"/>
          <w:szCs w:val="24"/>
        </w:rPr>
        <w:t xml:space="preserve">お問い合わせ・ご返送先</w:t>
      </w:r>
    </w:p>
    <w:p>
      <w:pPr>
        <w:spacing w:after="60" w:line="300"/>
      </w:pPr>
      <w:r>
        <w:rPr>
          <w:rFonts w:ascii="游ゴシック" w:cs="游ゴシック" w:eastAsia="游ゴシック" w:hAnsi="游ゴシック"/>
          <w:sz w:val="21"/>
          <w:szCs w:val="21"/>
        </w:rPr>
        <w:t xml:space="preserve">ビズアップ公共コンサルティング株式会社</w:t>
      </w:r>
    </w:p>
    <w:p>
      <w:pPr>
        <w:spacing w:after="240" w:line="300"/>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束3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2026-10-07T23:19:38.667Z</dcterms:created>
  <dcterms:modified xsi:type="dcterms:W3CDTF">2026-10-07T23:19:38.667Z</dcterms:modified>
</cp:coreProperties>
</file>

<file path=docProps/custom.xml><?xml version="1.0" encoding="utf-8"?>
<Properties xmlns="http://schemas.openxmlformats.org/officeDocument/2006/custom-properties" xmlns:vt="http://schemas.openxmlformats.org/officeDocument/2006/docPropsVTypes"/>
</file>