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令和8年10月21日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(3)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游明朝" w:cs="游明朝" w:eastAsia="游明朝" w:hAnsi="游明朝"/>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游明朝" w:cs="游明朝" w:eastAsia="游明朝" w:hAnsi="游明朝"/>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推進Ⅲ　1 / 介護人材の確保・定着の取組状況 / エ</w:t>
      </w:r>
      <w:r>
        <w:rPr>
          <w:rFonts w:ascii="游ゴシック" w:cs="游ゴシック" w:eastAsia="游ゴシック" w:hAnsi="游ゴシック"/>
          <w:color w:val="595959"/>
          <w:sz w:val="18"/>
          <w:szCs w:val="18"/>
        </w:rPr>
        <w:t xml:space="preserve">　（6点・県内27／59団体が取得）</w:t>
      </w:r>
    </w:p>
    <w:p>
      <w:pPr>
        <w:spacing w:after="40" w:line="300" w:lineRule="exact"/>
      </w:pPr>
      <w:r>
        <w:rPr>
          <w:rFonts w:ascii="游明朝" w:cs="游明朝" w:eastAsia="游明朝" w:hAnsi="游明朝"/>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游ゴシック" w:cs="游ゴシック" w:eastAsia="游ゴシック" w:hAnsi="游ゴシック"/>
          <w:color w:val="595959"/>
          <w:sz w:val="20"/>
          <w:szCs w:val="20"/>
        </w:rPr>
        <w:t xml:space="preserve">本計画での扱い：施策4-6</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7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11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2026-10-21T07:16:58.983Z</dcterms:created>
  <dcterms:modified xsi:type="dcterms:W3CDTF">2026-10-21T07:16:58.983Z</dcterms:modified>
</cp:coreProperties>
</file>

<file path=docProps/custom.xml><?xml version="1.0" encoding="utf-8"?>
<Properties xmlns="http://schemas.openxmlformats.org/officeDocument/2006/custom-properties" xmlns:vt="http://schemas.openxmlformats.org/officeDocument/2006/docPropsVTypes"/>
</file>