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w:t>
      </w:r>
    </w:p>
    <w:p>
      <w:pPr>
        <w:spacing w:before="360" w:after="120"/>
        <w:jc w:val="center"/>
      </w:pPr>
      <w:r>
        <w:rPr>
          <w:rFonts w:ascii="游ゴシック" w:hAnsi="游ゴシック" w:eastAsia="游ゴシック"/>
          <w:b/>
          <w:i w:val="0"/>
          <w:color w:val="2E74B5"/>
          <w:sz w:val="44"/>
        </w:rPr>
        <w:t>第10期介護保険事業計画</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素案（第12版）</w:t>
      </w:r>
    </w:p>
    <w:p>
      <w:pPr>
        <w:spacing w:after="120"/>
        <w:jc w:val="center"/>
      </w:pPr>
      <w:r>
        <w:rPr>
          <w:rFonts w:ascii="游ゴシック" w:hAnsi="游ゴシック" w:eastAsia="游ゴシック"/>
          <w:b w:val="0"/>
          <w:i w:val="0"/>
          <w:sz w:val="26"/>
        </w:rPr>
        <w:t>計画期間：令和9年度〜令和11年度</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令和8年10月</w:t>
      </w:r>
    </w:p>
    <w:p>
      <w:pPr>
        <w:spacing w:after="120"/>
        <w:jc w:val="center"/>
      </w:pPr>
      <w:r>
        <w:rPr>
          <w:rFonts w:ascii="游ゴシック" w:hAnsi="游ゴシック" w:eastAsia="游ゴシック"/>
          <w:b w:val="0"/>
          <w:i w:val="0"/>
          <w:sz w:val="26"/>
        </w:rPr>
        <w:t>小　野　町</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本素案について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2">
        <w:r>
          <w:rPr>
            <w:rFonts w:ascii="游ゴシック" w:hAnsi="游ゴシック" w:eastAsia="游ゴシック"/>
            <w:sz w:val="20"/>
          </w:rPr>
          <w:t xml:space="preserve">未確定箇所の凡例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目次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4">
        <w:r>
          <w:rPr>
            <w:rFonts w:ascii="游ゴシック" w:hAnsi="游ゴシック" w:eastAsia="游ゴシック"/>
            <w:b/>
            <w:sz w:val="22"/>
          </w:rPr>
          <w:t xml:space="preserve">第1章　計画策定にあたって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1　計画策定の趣旨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2　第10期計画の基本指針</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3　計画の位置づけと期間</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4　計画策定の視点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5　日常生活圏域の設定</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6　計画の進行管理・推進体制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7　計画の策定体制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第2章　小野町の高齢者・介護等の状況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1　人口と世帯の状況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4">
        <w:r>
          <w:rPr>
            <w:rFonts w:ascii="游ゴシック" w:hAnsi="游ゴシック" w:eastAsia="游ゴシック"/>
            <w:sz w:val="20"/>
          </w:rPr>
          <w:t xml:space="preserve">2　令和7年度調査のまとめ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3　小野町の介護保険事業の状況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6">
        <w:r>
          <w:rPr>
            <w:rFonts w:ascii="游ゴシック" w:hAnsi="游ゴシック" w:eastAsia="游ゴシック"/>
            <w:sz w:val="20"/>
          </w:rPr>
          <w:t xml:space="preserve">4　介護保険財政の状況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7">
        <w:r>
          <w:rPr>
            <w:rFonts w:ascii="游ゴシック" w:hAnsi="游ゴシック" w:eastAsia="游ゴシック"/>
            <w:sz w:val="20"/>
          </w:rPr>
          <w:t xml:space="preserve">5　サービス提供体制の状況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8">
        <w:r>
          <w:rPr>
            <w:rFonts w:ascii="游ゴシック" w:hAnsi="游ゴシック" w:eastAsia="游ゴシック"/>
            <w:sz w:val="20"/>
          </w:rPr>
          <w:t xml:space="preserve">6　高齢者数等の将来推計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9">
        <w:r>
          <w:rPr>
            <w:rFonts w:ascii="游ゴシック" w:hAnsi="游ゴシック" w:eastAsia="游ゴシック"/>
            <w:sz w:val="20"/>
          </w:rPr>
          <w:t xml:space="preserve">7　第10期計画における課題の整理</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0">
        <w:r>
          <w:rPr>
            <w:rFonts w:ascii="游ゴシック" w:hAnsi="游ゴシック" w:eastAsia="游ゴシック"/>
            <w:b/>
            <w:sz w:val="22"/>
          </w:rPr>
          <w:t xml:space="preserve">第3章　第9期計画の実施状況と評価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1">
        <w:r>
          <w:rPr>
            <w:rFonts w:ascii="游ゴシック" w:hAnsi="游ゴシック" w:eastAsia="游ゴシック"/>
            <w:sz w:val="20"/>
          </w:rPr>
          <w:t xml:space="preserve">1　第9期計画の基本目標と達成状況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2">
        <w:r>
          <w:rPr>
            <w:rFonts w:ascii="游ゴシック" w:hAnsi="游ゴシック" w:eastAsia="游ゴシック"/>
            <w:sz w:val="20"/>
          </w:rPr>
          <w:t xml:space="preserve">2　地域支援事業の実績</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3">
        <w:r>
          <w:rPr>
            <w:rFonts w:ascii="游ゴシック" w:hAnsi="游ゴシック" w:eastAsia="游ゴシック"/>
            <w:sz w:val="20"/>
          </w:rPr>
          <w:t xml:space="preserve">3　介護保険事業の実績</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4">
        <w:r>
          <w:rPr>
            <w:rFonts w:ascii="游ゴシック" w:hAnsi="游ゴシック" w:eastAsia="游ゴシック"/>
            <w:sz w:val="20"/>
          </w:rPr>
          <w:t xml:space="preserve">4　第9期の評価と第10期への課題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5">
        <w:r>
          <w:rPr>
            <w:rFonts w:ascii="游ゴシック" w:hAnsi="游ゴシック" w:eastAsia="游ゴシック"/>
            <w:b/>
            <w:sz w:val="22"/>
          </w:rPr>
          <w:t xml:space="preserve">第4章　計画の基本的考え方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6">
        <w:r>
          <w:rPr>
            <w:rFonts w:ascii="游ゴシック" w:hAnsi="游ゴシック" w:eastAsia="游ゴシック"/>
            <w:sz w:val="20"/>
          </w:rPr>
          <w:t xml:space="preserve">1　計画の基本理念と目標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7">
        <w:r>
          <w:rPr>
            <w:rFonts w:ascii="游ゴシック" w:hAnsi="游ゴシック" w:eastAsia="游ゴシック"/>
            <w:sz w:val="20"/>
          </w:rPr>
          <w:t xml:space="preserve">2　計画の体系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8">
        <w:r>
          <w:rPr>
            <w:rFonts w:ascii="游ゴシック" w:hAnsi="游ゴシック" w:eastAsia="游ゴシック"/>
            <w:sz w:val="20"/>
          </w:rPr>
          <w:t xml:space="preserve">3　関連計画との役割分担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9">
        <w:r>
          <w:rPr>
            <w:rFonts w:ascii="游ゴシック" w:hAnsi="游ゴシック" w:eastAsia="游ゴシック"/>
            <w:sz w:val="20"/>
          </w:rPr>
          <w:t xml:space="preserve">4　障がい福祉計画との接点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30">
        <w:r>
          <w:rPr>
            <w:rFonts w:ascii="游ゴシック" w:hAnsi="游ゴシック" w:eastAsia="游ゴシック"/>
            <w:b/>
            <w:sz w:val="22"/>
          </w:rPr>
          <w:t xml:space="preserve">第5章　施策の展開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1">
        <w:r>
          <w:rPr>
            <w:rFonts w:ascii="游ゴシック" w:hAnsi="游ゴシック" w:eastAsia="游ゴシック"/>
            <w:sz w:val="20"/>
          </w:rPr>
          <w:t xml:space="preserve">基本目標1　介護予防と生きがいづくりの推進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2">
        <w:r>
          <w:rPr>
            <w:rFonts w:ascii="游ゴシック" w:hAnsi="游ゴシック" w:eastAsia="游ゴシック"/>
            <w:sz w:val="20"/>
          </w:rPr>
          <w:t xml:space="preserve">基本目標2　安全・安心な暮らしの確保</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3">
        <w:r>
          <w:rPr>
            <w:rFonts w:ascii="游ゴシック" w:hAnsi="游ゴシック" w:eastAsia="游ゴシック"/>
            <w:sz w:val="20"/>
          </w:rPr>
          <w:t xml:space="preserve">基本目標3　介護サービスの充実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34">
        <w:r>
          <w:rPr>
            <w:rFonts w:ascii="游ゴシック" w:hAnsi="游ゴシック" w:eastAsia="游ゴシック"/>
            <w:b/>
            <w:sz w:val="22"/>
          </w:rPr>
          <w:t xml:space="preserve">第6章　介護保険事業等の見込み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5">
        <w:r>
          <w:rPr>
            <w:rFonts w:ascii="游ゴシック" w:hAnsi="游ゴシック" w:eastAsia="游ゴシック"/>
            <w:sz w:val="20"/>
          </w:rPr>
          <w:t xml:space="preserve">1　要介護認定者数の見込み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6">
        <w:r>
          <w:rPr>
            <w:rFonts w:ascii="游ゴシック" w:hAnsi="游ゴシック" w:eastAsia="游ゴシック"/>
            <w:sz w:val="20"/>
          </w:rPr>
          <w:t xml:space="preserve">2　介護給付等サービスの見込量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7">
        <w:r>
          <w:rPr>
            <w:rFonts w:ascii="游ゴシック" w:hAnsi="游ゴシック" w:eastAsia="游ゴシック"/>
            <w:sz w:val="20"/>
          </w:rPr>
          <w:t xml:space="preserve">3　介護保険サービス事業費の見込み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8">
        <w:r>
          <w:rPr>
            <w:rFonts w:ascii="游ゴシック" w:hAnsi="游ゴシック" w:eastAsia="游ゴシック"/>
            <w:sz w:val="20"/>
          </w:rPr>
          <w:t xml:space="preserve">4　地域支援事業の見込量と事業費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9">
        <w:r>
          <w:rPr>
            <w:rFonts w:ascii="游ゴシック" w:hAnsi="游ゴシック" w:eastAsia="游ゴシック"/>
            <w:sz w:val="20"/>
          </w:rPr>
          <w:t xml:space="preserve">5　第1号被保険者の保険料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0">
        <w:r>
          <w:rPr>
            <w:rFonts w:ascii="游ゴシック" w:hAnsi="游ゴシック" w:eastAsia="游ゴシック"/>
            <w:sz w:val="20"/>
          </w:rPr>
          <w:t xml:space="preserve">6　人材の供給制約からみた見込量の妥当性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1">
        <w:r>
          <w:rPr>
            <w:rFonts w:ascii="游ゴシック" w:hAnsi="游ゴシック" w:eastAsia="游ゴシック"/>
            <w:sz w:val="20"/>
          </w:rPr>
          <w:t xml:space="preserve">7　見える化システムによる算定との突合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2">
        <w:r>
          <w:rPr>
            <w:rFonts w:ascii="游ゴシック" w:hAnsi="游ゴシック" w:eastAsia="游ゴシック"/>
            <w:sz w:val="20"/>
          </w:rPr>
          <w:t xml:space="preserve">8　介護施設等の整備の基本方針と必要利用定員総数</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3">
        <w:r>
          <w:rPr>
            <w:rFonts w:ascii="游ゴシック" w:hAnsi="游ゴシック" w:eastAsia="游ゴシック"/>
            <w:sz w:val="20"/>
          </w:rPr>
          <w:t xml:space="preserve">9　老人福祉事業の量の目標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4">
        <w:r>
          <w:rPr>
            <w:rFonts w:ascii="游ゴシック" w:hAnsi="游ゴシック" w:eastAsia="游ゴシック"/>
            <w:sz w:val="20"/>
          </w:rPr>
          <w:t xml:space="preserve">10　低所得者支援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5">
        <w:r>
          <w:rPr>
            <w:rFonts w:ascii="游ゴシック" w:hAnsi="游ゴシック" w:eastAsia="游ゴシック"/>
            <w:sz w:val="20"/>
          </w:rPr>
          <w:t xml:space="preserve">11　中長期の見通し（令和22年・令和32年）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6">
        <w:r>
          <w:rPr>
            <w:rFonts w:ascii="游ゴシック" w:hAnsi="游ゴシック" w:eastAsia="游ゴシック"/>
            <w:sz w:val="20"/>
          </w:rPr>
          <w:t xml:space="preserve">12　将来に向けたサービス提供体制の確保に関する施策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47">
        <w:r>
          <w:rPr>
            <w:rFonts w:ascii="游ゴシック" w:hAnsi="游ゴシック" w:eastAsia="游ゴシック"/>
            <w:b/>
            <w:sz w:val="22"/>
          </w:rPr>
          <w:t xml:space="preserve">資料編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8">
        <w:r>
          <w:rPr>
            <w:rFonts w:ascii="游ゴシック" w:hAnsi="游ゴシック" w:eastAsia="游ゴシック"/>
            <w:sz w:val="20"/>
          </w:rPr>
          <w:t xml:space="preserve">8　成果指標の定義</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9">
        <w:r>
          <w:rPr>
            <w:rFonts w:ascii="游ゴシック" w:hAnsi="游ゴシック" w:eastAsia="游ゴシック"/>
            <w:sz w:val="20"/>
          </w:rPr>
          <w:t xml:space="preserve">9　年次評価の様式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50">
        <w:r>
          <w:rPr>
            <w:rFonts w:ascii="游ゴシック" w:hAnsi="游ゴシック" w:eastAsia="游ゴシック"/>
            <w:sz w:val="20"/>
          </w:rPr>
          <w:t xml:space="preserve">10　施策の見直しの基準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51">
        <w:r>
          <w:rPr>
            <w:rFonts w:ascii="游ゴシック" w:hAnsi="游ゴシック" w:eastAsia="游ゴシック"/>
            <w:sz w:val="20"/>
          </w:rPr>
          <w:t xml:space="preserve">11　主な参照資料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52">
        <w:r>
          <w:rPr>
            <w:rFonts w:ascii="游ゴシック" w:hAnsi="游ゴシック" w:eastAsia="游ゴシック"/>
            <w:sz w:val="20"/>
          </w:rPr>
          <w:t xml:space="preserve">12　図表番号一覧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53">
        <w:r>
          <w:rPr>
            <w:rFonts w:ascii="游ゴシック" w:hAnsi="游ゴシック" w:eastAsia="游ゴシック"/>
            <w:b/>
            <w:sz w:val="22"/>
          </w:rPr>
          <w:t xml:space="preserve">参考　本素案の確定に必要な事項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本素案について</w:t>
      </w:r>
      <w:bookmarkEnd w:id="101"/>
    </w:p>
    <w:p>
      <w:pPr>
        <w:spacing w:before="60" w:after="60"/>
      </w:pPr>
      <w:r>
        <w:rPr>
          <w:rFonts w:ascii="游ゴシック" w:hAnsi="游ゴシック" w:eastAsia="游ゴシック"/>
          <w:b w:val="0"/>
          <w:i w:val="0"/>
          <w:sz w:val="21"/>
        </w:rPr>
        <w:t>本素案は、骨子案（第3版）に基づき、計画書の本文を作成したものです。第9期介護保険事業計画（令和6年3月）の章構成・基本理念・基本目標・施策体系を継承し、第3期地域福祉計画（令和8年3月）との役割分担を整理したうえで、令和7年度に実施した介護予防・日常生活圏域ニーズ調査及び在宅介護実態調査の結果、地域包括ケア「見える化」システムによる分析結果を反映しています。</w:t>
      </w:r>
    </w:p>
    <w:p>
      <w:pPr>
        <w:keepNext/>
        <w:spacing w:before="200" w:after="40"/>
      </w:pPr>
      <w:r>
        <w:rPr>
          <w:rFonts w:ascii="游ゴシック" w:hAnsi="游ゴシック" w:eastAsia="游ゴシック"/>
          <w:b/>
          <w:i w:val="0"/>
          <w:color w:val="1F4D78"/>
          <w:sz w:val="22"/>
        </w:rPr>
        <w:t>【表1】本素案について</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32"/>
        <w:gridCol w:w="8020"/>
      </w:tblGrid>
      <w:tr>
        <w:tc>
          <w:tcPr>
            <w:tcW w:type="dxa" w:w="1732"/>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802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32"/>
            <w:vAlign w:val="center"/>
          </w:tcPr>
          <w:p>
            <w:pPr>
              <w:spacing w:before="20" w:after="20"/>
            </w:pPr>
            <w:r>
              <w:rPr>
                <w:rFonts w:ascii="游ゴシック" w:hAnsi="游ゴシック" w:eastAsia="游ゴシック"/>
                <w:b w:val="0"/>
                <w:i w:val="0"/>
                <w:sz w:val="17"/>
              </w:rPr>
              <w:t>計画期間</w:t>
            </w:r>
          </w:p>
        </w:tc>
        <w:tc>
          <w:tcPr>
            <w:tcW w:type="dxa" w:w="8020"/>
            <w:vAlign w:val="center"/>
          </w:tcPr>
          <w:p>
            <w:pPr>
              <w:spacing w:before="20" w:after="20"/>
            </w:pPr>
            <w:r>
              <w:rPr>
                <w:rFonts w:ascii="游ゴシック" w:hAnsi="游ゴシック" w:eastAsia="游ゴシック"/>
                <w:b w:val="0"/>
                <w:i w:val="0"/>
                <w:sz w:val="17"/>
              </w:rPr>
              <w:t>令和9年度から令和11年度までの3年間</w:t>
            </w:r>
          </w:p>
        </w:tc>
      </w:tr>
      <w:tr>
        <w:tc>
          <w:tcPr>
            <w:tcW w:type="dxa" w:w="1732"/>
            <w:vAlign w:val="center"/>
          </w:tcPr>
          <w:p>
            <w:pPr>
              <w:spacing w:before="20" w:after="20"/>
            </w:pPr>
            <w:r>
              <w:rPr>
                <w:rFonts w:ascii="游ゴシック" w:hAnsi="游ゴシック" w:eastAsia="游ゴシック"/>
                <w:b w:val="0"/>
                <w:i w:val="0"/>
                <w:sz w:val="17"/>
              </w:rPr>
              <w:t>位置づけ</w:t>
            </w:r>
          </w:p>
        </w:tc>
        <w:tc>
          <w:tcPr>
            <w:tcW w:type="dxa" w:w="8020"/>
            <w:vAlign w:val="center"/>
          </w:tcPr>
          <w:p>
            <w:pPr>
              <w:spacing w:before="20" w:after="20"/>
            </w:pPr>
            <w:r>
              <w:rPr>
                <w:rFonts w:ascii="游ゴシック" w:hAnsi="游ゴシック" w:eastAsia="游ゴシック"/>
                <w:b w:val="0"/>
                <w:i w:val="0"/>
                <w:sz w:val="17"/>
              </w:rPr>
              <w:t>老人福祉法第20条の8に基づく市町村老人福祉計画及び介護保険法第117条に基づく市町村介護保険事業計画を一体のものとして策定する。あわせて、認知症施策推進基本計画に基づく市町村計画を包含する</w:t>
            </w:r>
          </w:p>
        </w:tc>
      </w:tr>
      <w:tr>
        <w:tc>
          <w:tcPr>
            <w:tcW w:type="dxa" w:w="1732"/>
            <w:vAlign w:val="center"/>
          </w:tcPr>
          <w:p>
            <w:pPr>
              <w:spacing w:before="20" w:after="20"/>
            </w:pPr>
            <w:r>
              <w:rPr>
                <w:rFonts w:ascii="游ゴシック" w:hAnsi="游ゴシック" w:eastAsia="游ゴシック"/>
                <w:b w:val="0"/>
                <w:i w:val="0"/>
                <w:sz w:val="17"/>
              </w:rPr>
              <w:t>第1版からの変更</w:t>
            </w:r>
          </w:p>
        </w:tc>
        <w:tc>
          <w:tcPr>
            <w:tcW w:type="dxa" w:w="8020"/>
            <w:vAlign w:val="center"/>
          </w:tcPr>
          <w:p>
            <w:pPr>
              <w:spacing w:before="20" w:after="20"/>
            </w:pPr>
            <w:r>
              <w:rPr>
                <w:rFonts w:ascii="游ゴシック" w:hAnsi="游ゴシック" w:eastAsia="游ゴシック"/>
                <w:b w:val="0"/>
                <w:i w:val="0"/>
                <w:sz w:val="17"/>
              </w:rPr>
              <w:t>第1版（令和8年7月31日）は第9期計画本文の確認前に作成したもので、独自の4基本目標・6本柱の施策体系を採っていた。第9期の実際の体系は3基本目標・14施策であり、第2版で全面的に改めたうえ、以後の版で受領資料を順次反映している</w:t>
            </w:r>
          </w:p>
        </w:tc>
      </w:tr>
      <w:tr>
        <w:tc>
          <w:tcPr>
            <w:tcW w:type="dxa" w:w="1732"/>
            <w:vAlign w:val="center"/>
          </w:tcPr>
          <w:p>
            <w:pPr>
              <w:spacing w:before="20" w:after="20"/>
            </w:pPr>
            <w:r>
              <w:rPr>
                <w:rFonts w:ascii="游ゴシック" w:hAnsi="游ゴシック" w:eastAsia="游ゴシック"/>
                <w:b w:val="0"/>
                <w:i w:val="0"/>
                <w:sz w:val="17"/>
              </w:rPr>
              <w:t>第7版（令和8年9月29日）の変更</w:t>
            </w:r>
          </w:p>
        </w:tc>
        <w:tc>
          <w:tcPr>
            <w:tcW w:type="dxa" w:w="8020"/>
            <w:vAlign w:val="center"/>
          </w:tcPr>
          <w:p>
            <w:pPr>
              <w:spacing w:before="20" w:after="20"/>
            </w:pPr>
            <w:r>
              <w:rPr>
                <w:rFonts w:ascii="游ゴシック" w:hAnsi="游ゴシック" w:eastAsia="游ゴシック"/>
                <w:b w:val="0"/>
                <w:i w:val="0"/>
                <w:sz w:val="17"/>
              </w:rPr>
              <w:t>町からお預かりした令和7年度調査結果報告書の原本（104頁）と、本素案に載せている集計値を1件ずつ突き合わせた。第2章2及び第5章 基本目標2③ の認知症の設問の項目名を訂正している（54.1％は「相談窓口の充実」ではなく「地域での見守りや声掛け」）。その他の値はすべて原本と一致した</w:t>
            </w:r>
          </w:p>
        </w:tc>
      </w:tr>
      <w:tr>
        <w:tc>
          <w:tcPr>
            <w:tcW w:type="dxa" w:w="1732"/>
            <w:vAlign w:val="center"/>
          </w:tcPr>
          <w:p>
            <w:pPr>
              <w:spacing w:before="20" w:after="20"/>
            </w:pPr>
            <w:r>
              <w:rPr>
                <w:rFonts w:ascii="游ゴシック" w:hAnsi="游ゴシック" w:eastAsia="游ゴシック"/>
                <w:b w:val="0"/>
                <w:i w:val="0"/>
                <w:sz w:val="17"/>
              </w:rPr>
              <w:t>第8版（令和8年10月4日）の変更</w:t>
            </w:r>
          </w:p>
        </w:tc>
        <w:tc>
          <w:tcPr>
            <w:tcW w:type="dxa" w:w="8020"/>
            <w:vAlign w:val="center"/>
          </w:tcPr>
          <w:p>
            <w:pPr>
              <w:spacing w:before="20" w:after="20"/>
            </w:pPr>
            <w:r>
              <w:rPr>
                <w:rFonts w:ascii="游ゴシック" w:hAnsi="游ゴシック" w:eastAsia="游ゴシック"/>
                <w:b/>
                <w:i w:val="0"/>
                <w:sz w:val="17"/>
              </w:rPr>
              <w:t>他団体の第10期計画との構成の対比で残っていた3項目を埋めた。</w:t>
            </w:r>
            <w:r>
              <w:rPr>
                <w:rFonts w:ascii="游ゴシック" w:hAnsi="游ゴシック" w:eastAsia="游ゴシック"/>
                <w:b/>
                <w:i w:val="0"/>
                <w:sz w:val="17"/>
              </w:rPr>
              <w:t>①第6章11「中長期の見通し（令和22年・令和32年）」を新設</w:t>
            </w:r>
            <w:r>
              <w:rPr>
                <w:rFonts w:ascii="游ゴシック" w:hAnsi="游ゴシック" w:eastAsia="游ゴシック"/>
                <w:b w:val="0"/>
                <w:i w:val="0"/>
                <w:sz w:val="17"/>
              </w:rPr>
              <w:t>（国が第10期に2040年等の中長期を見据えることを求めているため）。</w:t>
            </w:r>
            <w:r>
              <w:rPr>
                <w:rFonts w:ascii="游ゴシック" w:hAnsi="游ゴシック" w:eastAsia="游ゴシック"/>
                <w:b/>
                <w:i w:val="0"/>
                <w:sz w:val="17"/>
              </w:rPr>
              <w:t>②第1章2に、国が第10期に求める5点と、確認すべき制度改正5件の表を加えた。</w:t>
            </w:r>
            <w:r>
              <w:rPr>
                <w:rFonts w:ascii="游ゴシック" w:hAnsi="游ゴシック" w:eastAsia="游ゴシック"/>
                <w:b w:val="0"/>
                <w:i w:val="0"/>
                <w:sz w:val="17"/>
              </w:rPr>
              <w:t>③資料編12「図表番号一覧」を新設し、すべての表に通し番号を振った</w:t>
            </w:r>
          </w:p>
        </w:tc>
      </w:tr>
      <w:tr>
        <w:tc>
          <w:tcPr>
            <w:tcW w:type="dxa" w:w="1732"/>
            <w:vAlign w:val="center"/>
          </w:tcPr>
          <w:p>
            <w:pPr>
              <w:spacing w:before="20" w:after="20"/>
            </w:pPr>
            <w:r>
              <w:rPr>
                <w:rFonts w:ascii="游ゴシック" w:hAnsi="游ゴシック" w:eastAsia="游ゴシック"/>
                <w:b w:val="0"/>
                <w:i w:val="0"/>
                <w:sz w:val="17"/>
              </w:rPr>
              <w:t>第9版（令和8年10月5日）の変更</w:t>
            </w:r>
          </w:p>
        </w:tc>
        <w:tc>
          <w:tcPr>
            <w:tcW w:type="dxa" w:w="8020"/>
            <w:vAlign w:val="center"/>
          </w:tcPr>
          <w:p>
            <w:pPr>
              <w:spacing w:before="20" w:after="20"/>
            </w:pPr>
            <w:r>
              <w:rPr>
                <w:rFonts w:ascii="游ゴシック" w:hAnsi="游ゴシック" w:eastAsia="游ゴシック"/>
                <w:b/>
                <w:i w:val="0"/>
                <w:sz w:val="17"/>
              </w:rPr>
              <w:t>第5章の各施策に【関連データ】の表を加えた（12施策）。</w:t>
            </w:r>
            <w:r>
              <w:rPr>
                <w:rFonts w:ascii="游ゴシック" w:hAnsi="游ゴシック" w:eastAsia="游ゴシック"/>
                <w:b w:val="0"/>
                <w:i w:val="0"/>
                <w:sz w:val="17"/>
              </w:rPr>
              <w:t>他団体の第10期計画は施策ごとに（1）現状と課題（2）関連データ（3）施策の方向性（4）主な事業（5）達成目標の5項目を置いており、本町は（2）が無く根拠の数値が本文の中に散っていた。</w:t>
            </w:r>
            <w:r>
              <w:rPr>
                <w:rFonts w:ascii="游ゴシック" w:hAnsi="游ゴシック" w:eastAsia="游ゴシック"/>
                <w:b/>
                <w:i w:val="0"/>
                <w:sz w:val="17"/>
              </w:rPr>
              <w:t>値は一次資料の台帳から引いている。</w:t>
            </w:r>
            <w:r>
              <w:rPr>
                <w:rFonts w:ascii="游ゴシック" w:hAnsi="游ゴシック" w:eastAsia="游ゴシック"/>
                <w:b w:val="0"/>
                <w:i w:val="0"/>
                <w:sz w:val="17"/>
              </w:rPr>
              <w:t>台帳は、町からお預かりした原本と本素案の数値を1件ずつ突き合わせたもの（286件）で、</w:t>
            </w:r>
            <w:r>
              <w:rPr>
                <w:rFonts w:ascii="游ゴシック" w:hAnsi="游ゴシック" w:eastAsia="游ゴシック"/>
                <w:b/>
                <w:i w:val="0"/>
                <w:sz w:val="17"/>
              </w:rPr>
              <w:t>ここに載るのは原本と照合済みの値だけになる。</w:t>
            </w:r>
            <w:r>
              <w:rPr>
                <w:rFonts w:ascii="游ゴシック" w:hAnsi="游ゴシック" w:eastAsia="游ゴシック"/>
                <w:b w:val="0"/>
                <w:i w:val="0"/>
                <w:sz w:val="17"/>
              </w:rPr>
              <w:t>あわせて、単価の趨勢（第6章5の注記）を算定値を参照する形に改めた</w:t>
            </w:r>
          </w:p>
        </w:tc>
      </w:tr>
      <w:tr>
        <w:tc>
          <w:tcPr>
            <w:tcW w:type="dxa" w:w="1732"/>
            <w:vAlign w:val="center"/>
          </w:tcPr>
          <w:p>
            <w:pPr>
              <w:spacing w:before="20" w:after="20"/>
            </w:pPr>
            <w:r>
              <w:rPr>
                <w:rFonts w:ascii="游ゴシック" w:hAnsi="游ゴシック" w:eastAsia="游ゴシック"/>
                <w:b/>
                <w:i w:val="0"/>
                <w:sz w:val="17"/>
              </w:rPr>
              <w:t>第10版（令和8年10月14日）の変更</w:t>
            </w:r>
          </w:p>
        </w:tc>
        <w:tc>
          <w:tcPr>
            <w:tcW w:type="dxa" w:w="8020"/>
            <w:vAlign w:val="center"/>
          </w:tcPr>
          <w:p>
            <w:pPr>
              <w:spacing w:before="20" w:after="20"/>
            </w:pPr>
            <w:r>
              <w:rPr>
                <w:rFonts w:ascii="游ゴシック" w:hAnsi="游ゴシック" w:eastAsia="游ゴシック"/>
                <w:b/>
                <w:i w:val="0"/>
                <w:sz w:val="17"/>
              </w:rPr>
              <w:t>社会福祉法等の一部を改正する法律（令和8年法律第51号）により本計画の法定記載事項が増えたことを反映した。</w:t>
            </w:r>
            <w:r>
              <w:rPr>
                <w:rFonts w:ascii="游ゴシック" w:hAnsi="游ゴシック" w:eastAsia="游ゴシック"/>
                <w:b w:val="0"/>
                <w:i w:val="0"/>
                <w:sz w:val="17"/>
              </w:rPr>
              <w:t xml:space="preserve"> 原典は厚生労働省・こども家庭庁「社会福祉法等の一部を改正する法律の概要について」。</w:t>
            </w:r>
            <w:r>
              <w:rPr>
                <w:rFonts w:ascii="游ゴシック" w:hAnsi="游ゴシック" w:eastAsia="游ゴシック"/>
                <w:b/>
                <w:i w:val="0"/>
                <w:sz w:val="17"/>
              </w:rPr>
              <w:t>①第6章12「将来に向けたサービス提供体制の確保に関する施策」を新設</w:t>
            </w:r>
            <w:r>
              <w:rPr>
                <w:rFonts w:ascii="游ゴシック" w:hAnsi="游ゴシック" w:eastAsia="游ゴシック"/>
                <w:b w:val="0"/>
                <w:i w:val="0"/>
                <w:sz w:val="17"/>
              </w:rPr>
              <w:t>（第6章11の中長期の推計と対になる記載事項）。</w:t>
            </w:r>
            <w:r>
              <w:rPr>
                <w:rFonts w:ascii="游ゴシック" w:hAnsi="游ゴシック" w:eastAsia="游ゴシック"/>
                <w:b/>
                <w:i w:val="0"/>
                <w:sz w:val="17"/>
              </w:rPr>
              <w:t>②第6章2の冒頭に、医療と介護の連携の状況および有料老人ホーム・サービス付き高齢者向け住宅等の入居定員を勘案した旨を記載</w:t>
            </w:r>
            <w:r>
              <w:rPr>
                <w:rFonts w:ascii="游ゴシック" w:hAnsi="游ゴシック" w:eastAsia="游ゴシック"/>
                <w:b w:val="0"/>
                <w:i w:val="0"/>
                <w:sz w:val="17"/>
              </w:rPr>
              <w:t>し、第2章5に介護保険給付によらない住まいの定員の表を設けた。</w:t>
            </w:r>
            <w:r>
              <w:rPr>
                <w:rFonts w:ascii="游ゴシック" w:hAnsi="游ゴシック" w:eastAsia="游ゴシック"/>
                <w:b/>
                <w:i w:val="0"/>
                <w:sz w:val="17"/>
              </w:rPr>
              <w:t>③第1章2の制度改正の表に4件を加えた</w:t>
            </w:r>
            <w:r>
              <w:rPr>
                <w:rFonts w:ascii="游ゴシック" w:hAnsi="游ゴシック" w:eastAsia="游ゴシック"/>
                <w:b w:val="0"/>
                <w:i w:val="0"/>
                <w:sz w:val="17"/>
              </w:rPr>
              <w:t>（法律第51号の記載事項の追加／適用の可否を確かめるもの／民法等改正による成年後見制度の見直し／介護支援専門員の更新制の廃止）。</w:t>
            </w:r>
            <w:r>
              <w:rPr>
                <w:rFonts w:ascii="游ゴシック" w:hAnsi="游ゴシック" w:eastAsia="游ゴシック"/>
                <w:b/>
                <w:i w:val="0"/>
                <w:sz w:val="17"/>
              </w:rPr>
              <w:t>都道府県が定める事項（人材確保・生産性向上の協議会等）は本計画の記載事項に数えず、連携の記述にとどめている</w:t>
            </w:r>
          </w:p>
        </w:tc>
      </w:tr>
      <w:tr>
        <w:tc>
          <w:tcPr>
            <w:tcW w:type="dxa" w:w="1732"/>
            <w:vAlign w:val="center"/>
          </w:tcPr>
          <w:p>
            <w:pPr>
              <w:spacing w:before="20" w:after="20"/>
            </w:pPr>
            <w:r>
              <w:rPr>
                <w:rFonts w:ascii="游ゴシック" w:hAnsi="游ゴシック" w:eastAsia="游ゴシック"/>
                <w:b/>
                <w:i w:val="0"/>
                <w:sz w:val="17"/>
              </w:rPr>
              <w:t>第11版（令和8年10月15日）の変更</w:t>
            </w:r>
          </w:p>
        </w:tc>
        <w:tc>
          <w:tcPr>
            <w:tcW w:type="dxa" w:w="8020"/>
            <w:vAlign w:val="center"/>
          </w:tcPr>
          <w:p>
            <w:pPr>
              <w:spacing w:before="20" w:after="20"/>
            </w:pPr>
            <w:r>
              <w:rPr>
                <w:rFonts w:ascii="游ゴシック" w:hAnsi="游ゴシック" w:eastAsia="游ゴシック"/>
                <w:b/>
                <w:i w:val="0"/>
                <w:sz w:val="17"/>
              </w:rPr>
              <w:t>新旧対照条文（厚生労働省・全353頁）を入手し、第10版の記載を条文で確かめて改めた。</w:t>
            </w:r>
            <w:r>
              <w:rPr>
                <w:rFonts w:ascii="游ゴシック" w:hAnsi="游ゴシック" w:eastAsia="游ゴシック"/>
                <w:b w:val="0"/>
                <w:i w:val="0"/>
                <w:sz w:val="17"/>
              </w:rPr>
              <w:t xml:space="preserve"> 第10版は概要（全17頁）によっており、条・項・号の別が読み取れていなかった。</w:t>
            </w:r>
            <w:r>
              <w:rPr>
                <w:rFonts w:ascii="游ゴシック" w:hAnsi="游ゴシック" w:eastAsia="游ゴシック"/>
                <w:b/>
                <w:i w:val="0"/>
                <w:sz w:val="17"/>
              </w:rPr>
              <w:t>①第6章11を介護保険法第117条第2項第3号に基づくものとして位置づけ、地域支援事業の量の中長期的な推計を加えた</w:t>
            </w:r>
            <w:r>
              <w:rPr>
                <w:rFonts w:ascii="游ゴシック" w:hAnsi="游ゴシック" w:eastAsia="游ゴシック"/>
                <w:b w:val="0"/>
                <w:i w:val="0"/>
                <w:sz w:val="17"/>
              </w:rPr>
              <w:t>（改正により、量が第3項（努力義務）から第2項（義務）に移り、地域支援事業の量が加えられたため）。</w:t>
            </w:r>
            <w:r>
              <w:rPr>
                <w:rFonts w:ascii="游ゴシック" w:hAnsi="游ゴシック" w:eastAsia="游ゴシック"/>
                <w:b/>
                <w:i w:val="0"/>
                <w:sz w:val="17"/>
              </w:rPr>
              <w:t>②第6章12を同条第2項第4号に基づくものとして位置づけ、地域支援事業の実施の面を加えて6つとした</w:t>
            </w:r>
            <w:r>
              <w:rPr>
                <w:rFonts w:ascii="游ゴシック" w:hAnsi="游ゴシック" w:eastAsia="游ゴシック"/>
                <w:b w:val="0"/>
                <w:i w:val="0"/>
                <w:sz w:val="17"/>
              </w:rPr>
              <w:t>（条文が「サービスを提供する体制の確保及び地域支援事業の実施」と並べているため）。</w:t>
            </w:r>
            <w:r>
              <w:rPr>
                <w:rFonts w:ascii="游ゴシック" w:hAnsi="游ゴシック" w:eastAsia="游ゴシック"/>
                <w:b/>
                <w:i w:val="0"/>
                <w:sz w:val="17"/>
              </w:rPr>
              <w:t>③第2章5・第6章2の勘案事項を、同条第5項の条文どおりに改めた。</w:t>
            </w:r>
            <w:r>
              <w:rPr>
                <w:rFonts w:ascii="游ゴシック" w:hAnsi="游ゴシック" w:eastAsia="游ゴシック"/>
                <w:b w:val="0"/>
                <w:i w:val="0"/>
                <w:sz w:val="17"/>
              </w:rPr>
              <w:t>勘案の対象は2類型（老人福祉法第29条第1項の届出をした有料老人ホーム、及び高齢者住まい法第7条第5項の登録住宅）で、いずれも特定施設入居者生活介護等の指定を受けていないものに限られる。</w:t>
            </w:r>
            <w:r>
              <w:rPr>
                <w:rFonts w:ascii="游ゴシック" w:hAnsi="游ゴシック" w:eastAsia="游ゴシック"/>
                <w:b/>
                <w:i w:val="0"/>
                <w:sz w:val="17"/>
              </w:rPr>
              <w:t>区域の単位が第1号（本町の区域）と第2号（県の区域）で異なる。</w:t>
            </w:r>
            <w:r>
              <w:rPr>
                <w:rFonts w:ascii="游ゴシック" w:hAnsi="游ゴシック" w:eastAsia="游ゴシック"/>
                <w:b/>
                <w:i w:val="0"/>
                <w:sz w:val="17"/>
              </w:rPr>
              <w:t>④第4章4（障がい福祉計画との接点）に、介護保険法第115条の48第5項と障害者総合支援法第89条の3第5項により支援会議と支援協議会の相互の連携が法定の努力義務となったことを加えた</w:t>
            </w:r>
          </w:p>
        </w:tc>
      </w:tr>
      <w:tr>
        <w:tc>
          <w:tcPr>
            <w:tcW w:type="dxa" w:w="1732"/>
            <w:vAlign w:val="center"/>
          </w:tcPr>
          <w:p>
            <w:pPr>
              <w:spacing w:before="20" w:after="20"/>
            </w:pPr>
            <w:r>
              <w:rPr>
                <w:rFonts w:ascii="游ゴシック" w:hAnsi="游ゴシック" w:eastAsia="游ゴシック"/>
                <w:b/>
                <w:i w:val="0"/>
                <w:sz w:val="17"/>
              </w:rPr>
              <w:t>第11版の追記（同日）</w:t>
            </w:r>
          </w:p>
        </w:tc>
        <w:tc>
          <w:tcPr>
            <w:tcW w:type="dxa" w:w="8020"/>
            <w:vAlign w:val="center"/>
          </w:tcPr>
          <w:p>
            <w:pPr>
              <w:spacing w:before="20" w:after="20"/>
            </w:pPr>
            <w:r>
              <w:rPr>
                <w:rFonts w:ascii="游ゴシック" w:hAnsi="游ゴシック" w:eastAsia="游ゴシック"/>
                <w:b/>
                <w:i w:val="0"/>
                <w:sz w:val="17"/>
              </w:rPr>
              <w:t>本町に山村振興法第7条第1項の振興山村（旧夏井村の区域）があることを第1章2及び第2章5に記載した。</w:t>
            </w:r>
            <w:r>
              <w:rPr>
                <w:rFonts w:ascii="游ゴシック" w:hAnsi="游ゴシック" w:eastAsia="游ゴシック"/>
                <w:b w:val="0"/>
                <w:i w:val="0"/>
                <w:sz w:val="17"/>
              </w:rPr>
              <w:t xml:space="preserve"> 振興山村は介護報酬の特別地域加算の算定要件に挙げられており、国の検討では特別地域加算の対象地域を特定地域（中山間・人口減少地域）の基準に含めることとされている。</w:t>
            </w:r>
            <w:r>
              <w:rPr>
                <w:rFonts w:ascii="游ゴシック" w:hAnsi="游ゴシック" w:eastAsia="游ゴシック"/>
                <w:b/>
                <w:i w:val="0"/>
                <w:sz w:val="17"/>
              </w:rPr>
              <w:t>ただし基準は厚生労働省令で定まるものであり、指定の有無は本文に書いていない</w:t>
            </w:r>
          </w:p>
        </w:tc>
      </w:tr>
      <w:tr>
        <w:tc>
          <w:tcPr>
            <w:tcW w:type="dxa" w:w="1732"/>
            <w:vAlign w:val="center"/>
          </w:tcPr>
          <w:p>
            <w:pPr>
              <w:keepNext/>
              <w:spacing w:before="20" w:after="20"/>
            </w:pPr>
            <w:r>
              <w:rPr>
                <w:rFonts w:ascii="游ゴシック" w:hAnsi="游ゴシック" w:eastAsia="游ゴシック"/>
                <w:b/>
                <w:i w:val="0"/>
                <w:sz w:val="17"/>
              </w:rPr>
              <w:t>本版（第12版・令和8年10月20日）の変更</w:t>
            </w:r>
          </w:p>
        </w:tc>
        <w:tc>
          <w:tcPr>
            <w:tcW w:type="dxa" w:w="8020"/>
            <w:vAlign w:val="center"/>
          </w:tcPr>
          <w:p>
            <w:pPr>
              <w:keepNext/>
              <w:spacing w:before="20" w:after="20"/>
            </w:pPr>
            <w:r>
              <w:rPr>
                <w:rFonts w:ascii="游ゴシック" w:hAnsi="游ゴシック" w:eastAsia="游ゴシック"/>
                <w:b/>
                <w:i w:val="0"/>
                <w:sz w:val="17"/>
              </w:rPr>
              <w:t>策定チェックリスト（手引き目次対応・176項目）で第11版を確かめ、素案の修正が要るとした17件を反映した。</w:t>
            </w:r>
            <w:r>
              <w:rPr>
                <w:rFonts w:ascii="游ゴシック" w:hAnsi="游ゴシック" w:eastAsia="游ゴシック"/>
                <w:b w:val="0"/>
                <w:i w:val="0"/>
                <w:sz w:val="17"/>
              </w:rPr>
              <w:t xml:space="preserve"> </w:t>
            </w:r>
            <w:r>
              <w:rPr>
                <w:rFonts w:ascii="游ゴシック" w:hAnsi="游ゴシック" w:eastAsia="游ゴシック"/>
                <w:b/>
                <w:i w:val="0"/>
                <w:sz w:val="17"/>
              </w:rPr>
              <w:t>①第4章1に「本町の地域包括ケアの姿」を定め、第6章11・12から参照した。</w:t>
            </w:r>
            <w:r>
              <w:rPr>
                <w:rFonts w:ascii="游ゴシック" w:hAnsi="游ゴシック" w:eastAsia="游ゴシック"/>
                <w:b w:val="0"/>
                <w:i w:val="0"/>
                <w:sz w:val="17"/>
              </w:rPr>
              <w:t>②第4章3に、保健・認知症の分野の関連計画との役割分担の表を加えた。③第1章7に庁内の検討体制を加え、住宅担当の関与を書いた。</w:t>
            </w:r>
            <w:r>
              <w:rPr>
                <w:rFonts w:ascii="游ゴシック" w:hAnsi="游ゴシック" w:eastAsia="游ゴシック"/>
                <w:b/>
                <w:i w:val="0"/>
                <w:sz w:val="17"/>
              </w:rPr>
              <w:t>④資料編8に成果指標の種類（アウトプット／アウトカム）の一覧を加え、第5章 基本目標2⑥に介護職員の定着の指標を加えた。</w:t>
            </w:r>
            <w:r>
              <w:rPr>
                <w:rFonts w:ascii="游ゴシック" w:hAnsi="游ゴシック" w:eastAsia="游ゴシック"/>
                <w:b w:val="0"/>
                <w:i w:val="0"/>
                <w:sz w:val="17"/>
              </w:rPr>
              <w:t>⑤第1章3に新たな地域医療構想を、第5章に総合事業のガイドライン・ケアプランデータ連携・地域医療介護総合確保基金・重層的支援体制整備事業の確認事項を加えた。</w:t>
            </w:r>
            <w:r>
              <w:rPr>
                <w:rFonts w:ascii="游ゴシック" w:hAnsi="游ゴシック" w:eastAsia="游ゴシック"/>
                <w:b/>
                <w:i w:val="0"/>
                <w:sz w:val="17"/>
              </w:rPr>
              <w:t>町・県の資料を受けて埋めるものは、未確定の印を付けて置いている</w:t>
            </w:r>
          </w:p>
        </w:tc>
      </w:tr>
      <w:tr>
        <w:tc>
          <w:tcPr>
            <w:tcW w:type="dxa" w:w="1732"/>
            <w:vAlign w:val="center"/>
          </w:tcPr>
          <w:p>
            <w:pPr>
              <w:spacing w:before="20" w:after="20"/>
            </w:pPr>
            <w:r>
              <w:rPr>
                <w:rFonts w:ascii="游ゴシック" w:hAnsi="游ゴシック" w:eastAsia="游ゴシック"/>
                <w:b w:val="0"/>
                <w:i w:val="0"/>
                <w:sz w:val="17"/>
              </w:rPr>
              <w:t>確定していない事項の表示</w:t>
            </w:r>
          </w:p>
        </w:tc>
        <w:tc>
          <w:tcPr>
            <w:tcW w:type="dxa" w:w="8020"/>
            <w:vAlign w:val="center"/>
          </w:tcPr>
          <w:p>
            <w:pPr>
              <w:spacing w:before="20" w:after="20"/>
            </w:pPr>
            <w:r>
              <w:rPr>
                <w:rFonts w:ascii="游ゴシック" w:hAnsi="游ゴシック" w:eastAsia="游ゴシック"/>
                <w:b/>
                <w:i w:val="0"/>
                <w:sz w:val="17"/>
              </w:rPr>
              <w:t>確定していない箇所は、その理由により5種類に区別して表示している。</w:t>
            </w:r>
            <w:r>
              <w:rPr>
                <w:rFonts w:ascii="游ゴシック" w:hAnsi="游ゴシック" w:eastAsia="游ゴシック"/>
                <w:b w:val="0"/>
                <w:i w:val="0"/>
                <w:sz w:val="17"/>
              </w:rPr>
              <w:t>内訳は次頁の「未確定箇所の凡例」のとおり</w:t>
            </w:r>
          </w:p>
        </w:tc>
      </w:tr>
    </w:tbl>
    <w:p>
      <w:pPr>
        <w:spacing w:after="40"/>
      </w:pPr>
    </w:p>
    <w:p>
      <w:pPr>
        <w:spacing w:before="40" w:after="160"/>
        <w:ind w:left="113"/>
      </w:pPr>
      <w:r>
        <w:rPr>
          <w:rFonts w:ascii="游ゴシック" w:hAnsi="游ゴシック" w:eastAsia="游ゴシック"/>
          <w:b w:val="0"/>
          <w:i w:val="0"/>
          <w:sz w:val="17"/>
        </w:rPr>
        <w:t>※ 本素案は協議会での検討用であり、確定稿ではありません。サービス見込量及び保険料は、認定者数の確定後に算定します。</w:t>
      </w:r>
    </w:p>
    <w:p>
      <w:pPr>
        <w:pStyle w:val="Heading2"/>
        <w:keepNext/>
        <w:spacing w:before="180" w:after="100"/>
      </w:pPr>
      <w:bookmarkStart w:id="102" w:name="_Toc_002"/>
      <w:r>
        <w:rPr>
          <w:rFonts w:ascii="游ゴシック" w:hAnsi="游ゴシック" w:eastAsia="游ゴシック"/>
          <w:b/>
          <w:i w:val="0"/>
          <w:color w:val="2E74B5"/>
          <w:sz w:val="25"/>
        </w:rPr>
        <w:t>未確定箇所の凡例</w:t>
      </w:r>
      <w:bookmarkEnd w:id="102"/>
    </w:p>
    <w:p>
      <w:pPr>
        <w:spacing w:before="60" w:after="60"/>
      </w:pPr>
      <w:r>
        <w:rPr>
          <w:rFonts w:ascii="游ゴシック" w:hAnsi="游ゴシック" w:eastAsia="游ゴシック"/>
          <w:b w:val="0"/>
          <w:i w:val="0"/>
          <w:sz w:val="21"/>
        </w:rPr>
        <w:t>本素案には確定していない箇所が177あります。</w:t>
      </w:r>
      <w:r>
        <w:rPr>
          <w:rFonts w:ascii="游ゴシック" w:hAnsi="游ゴシック" w:eastAsia="游ゴシック"/>
          <w:b/>
          <w:i w:val="0"/>
          <w:sz w:val="21"/>
        </w:rPr>
        <w:t>第2版（令和8年8月5日）では158箇所ありましたが、令和8年9月に介護保険事業状況報告（年報）令和3〜7年度、国保連合会業務統計表（月報）、第10期将来推計用推計人口を受領したことにより-19箇所が解消しました。</w:t>
      </w:r>
      <w:r>
        <w:rPr>
          <w:rFonts w:ascii="游ゴシック" w:hAnsi="游ゴシック" w:eastAsia="游ゴシック"/>
          <w:b w:val="0"/>
          <w:i w:val="0"/>
          <w:sz w:val="21"/>
        </w:rPr>
        <w:t>とくに第2章6の将来推計（被保険者数・認定者数）と第5章のサービス見込量・給付費・保険料が確定しています。</w:t>
      </w:r>
    </w:p>
    <w:p>
      <w:pPr>
        <w:spacing w:before="40" w:after="160"/>
        <w:ind w:left="113"/>
      </w:pPr>
      <w:r>
        <w:rPr>
          <w:rFonts w:ascii="游ゴシック" w:hAnsi="游ゴシック" w:eastAsia="游ゴシック"/>
          <w:b w:val="0"/>
          <w:i w:val="0"/>
          <w:sz w:val="17"/>
        </w:rPr>
        <w:t>※ 各施策の【現状と課題】【施策の方向】は本文の見出しであり、未確定箇所ではありません。上の件数には含めていません。</w:t>
      </w:r>
    </w:p>
    <w:p>
      <w:pPr>
        <w:spacing w:before="60" w:after="60"/>
      </w:pPr>
      <w:r>
        <w:rPr>
          <w:rFonts w:ascii="游ゴシック" w:hAnsi="游ゴシック" w:eastAsia="游ゴシック"/>
          <w:b/>
          <w:i w:val="0"/>
          <w:sz w:val="21"/>
        </w:rPr>
        <w:t>残る箇所の性格は一様ではないため、次の5区分に分けて表示しています。</w:t>
      </w:r>
      <w:r>
        <w:rPr>
          <w:rFonts w:ascii="游ゴシック" w:hAnsi="游ゴシック" w:eastAsia="游ゴシック"/>
          <w:b/>
          <w:i w:val="0"/>
          <w:sz w:val="21"/>
        </w:rPr>
        <w:t>町からのデータ受領を待っているのは98箇所（55.4％）で、最も多いのは協議会で設定する成果指標の目標値56箇所（31.6％）です。</w:t>
      </w:r>
    </w:p>
    <w:p>
      <w:pPr>
        <w:keepNext/>
        <w:spacing w:before="200" w:after="40"/>
      </w:pPr>
      <w:r>
        <w:rPr>
          <w:rFonts w:ascii="游ゴシック" w:hAnsi="游ゴシック" w:eastAsia="游ゴシック"/>
          <w:b/>
          <w:i w:val="0"/>
          <w:color w:val="1F4D78"/>
          <w:sz w:val="22"/>
        </w:rPr>
        <w:t>【表2】本素案について　未確定箇所の凡例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04"/>
        <w:gridCol w:w="2237"/>
        <w:gridCol w:w="1172"/>
        <w:gridCol w:w="1314"/>
        <w:gridCol w:w="3523"/>
      </w:tblGrid>
      <w:tr>
        <w:tc>
          <w:tcPr>
            <w:tcW w:type="dxa" w:w="1504"/>
            <w:shd w:val="clear" w:fill="1F3864"/>
            <w:vAlign w:val="center"/>
          </w:tcPr>
          <w:p>
            <w:pPr>
              <w:spacing w:before="20" w:after="20"/>
              <w:jc w:val="center"/>
            </w:pPr>
            <w:r>
              <w:rPr>
                <w:rFonts w:ascii="游ゴシック" w:hAnsi="游ゴシック" w:eastAsia="游ゴシック"/>
                <w:b/>
                <w:i w:val="0"/>
                <w:color w:val="FFFFFF"/>
                <w:sz w:val="17"/>
              </w:rPr>
              <w:t>表示</w:t>
            </w:r>
          </w:p>
        </w:tc>
        <w:tc>
          <w:tcPr>
            <w:tcW w:type="dxa" w:w="2237"/>
            <w:shd w:val="clear" w:fill="1F3864"/>
            <w:vAlign w:val="center"/>
          </w:tcPr>
          <w:p>
            <w:pPr>
              <w:spacing w:before="20" w:after="20"/>
              <w:jc w:val="center"/>
            </w:pPr>
            <w:r>
              <w:rPr>
                <w:rFonts w:ascii="游ゴシック" w:hAnsi="游ゴシック" w:eastAsia="游ゴシック"/>
                <w:b/>
                <w:i w:val="0"/>
                <w:color w:val="FFFFFF"/>
                <w:sz w:val="17"/>
              </w:rPr>
              <w:t>意味</w:t>
            </w:r>
          </w:p>
        </w:tc>
        <w:tc>
          <w:tcPr>
            <w:tcW w:type="dxa" w:w="1172"/>
            <w:shd w:val="clear" w:fill="1F3864"/>
            <w:vAlign w:val="center"/>
          </w:tcPr>
          <w:p>
            <w:pPr>
              <w:spacing w:before="20" w:after="20"/>
              <w:jc w:val="center"/>
            </w:pPr>
            <w:r>
              <w:rPr>
                <w:rFonts w:ascii="游ゴシック" w:hAnsi="游ゴシック" w:eastAsia="游ゴシック"/>
                <w:b/>
                <w:i w:val="0"/>
                <w:color w:val="FFFFFF"/>
                <w:sz w:val="17"/>
              </w:rPr>
              <w:t>箇所</w:t>
            </w:r>
          </w:p>
        </w:tc>
        <w:tc>
          <w:tcPr>
            <w:tcW w:type="dxa" w:w="1314"/>
            <w:shd w:val="clear" w:fill="1F3864"/>
            <w:vAlign w:val="center"/>
          </w:tcPr>
          <w:p>
            <w:pPr>
              <w:spacing w:before="20" w:after="20"/>
              <w:jc w:val="center"/>
            </w:pPr>
            <w:r>
              <w:rPr>
                <w:rFonts w:ascii="游ゴシック" w:hAnsi="游ゴシック" w:eastAsia="游ゴシック"/>
                <w:b/>
                <w:i w:val="0"/>
                <w:color w:val="FFFFFF"/>
                <w:sz w:val="17"/>
              </w:rPr>
              <w:t>割合</w:t>
            </w:r>
          </w:p>
        </w:tc>
        <w:tc>
          <w:tcPr>
            <w:tcW w:type="dxa" w:w="3523"/>
            <w:shd w:val="clear" w:fill="1F3864"/>
            <w:vAlign w:val="center"/>
          </w:tcPr>
          <w:p>
            <w:pPr>
              <w:spacing w:before="20" w:after="20"/>
              <w:jc w:val="center"/>
            </w:pPr>
            <w:r>
              <w:rPr>
                <w:rFonts w:ascii="游ゴシック" w:hAnsi="游ゴシック" w:eastAsia="游ゴシック"/>
                <w:b/>
                <w:i w:val="0"/>
                <w:color w:val="FFFFFF"/>
                <w:sz w:val="17"/>
              </w:rPr>
              <w:t>解消の方法</w:t>
            </w:r>
          </w:p>
        </w:tc>
      </w:tr>
      <w:tr>
        <w:tc>
          <w:tcPr>
            <w:tcW w:type="dxa" w:w="1504"/>
            <w:vAlign w:val="center"/>
          </w:tcPr>
          <w:p>
            <w:pPr>
              <w:spacing w:before="20" w:after="20"/>
            </w:pPr>
            <w:r>
              <w:rPr>
                <w:rFonts w:ascii="游ゴシック" w:hAnsi="游ゴシック" w:eastAsia="游ゴシック"/>
                <w:b w:val="0"/>
                <w:i w:val="0"/>
                <w:sz w:val="17"/>
              </w:rPr>
              <w:t>【協議会で設定】</w:t>
            </w:r>
          </w:p>
        </w:tc>
        <w:tc>
          <w:tcPr>
            <w:tcW w:type="dxa" w:w="2237"/>
            <w:vAlign w:val="center"/>
          </w:tcPr>
          <w:p>
            <w:pPr>
              <w:spacing w:before="20" w:after="20"/>
            </w:pPr>
            <w:r>
              <w:rPr>
                <w:rFonts w:ascii="游ゴシック" w:hAnsi="游ゴシック" w:eastAsia="游ゴシック"/>
                <w:b w:val="0"/>
                <w:i w:val="0"/>
                <w:sz w:val="17"/>
              </w:rPr>
              <w:t>成果指標の目標値。現状値は調査・年報・見える化で取得済みのものが多い</w:t>
            </w:r>
          </w:p>
        </w:tc>
        <w:tc>
          <w:tcPr>
            <w:tcW w:type="dxa" w:w="1172"/>
            <w:vAlign w:val="center"/>
          </w:tcPr>
          <w:p>
            <w:pPr>
              <w:spacing w:before="20" w:after="20"/>
            </w:pPr>
            <w:r>
              <w:rPr>
                <w:rFonts w:ascii="游ゴシック" w:hAnsi="游ゴシック" w:eastAsia="游ゴシック"/>
                <w:b w:val="0"/>
                <w:i w:val="0"/>
                <w:sz w:val="17"/>
              </w:rPr>
              <w:t>56</w:t>
            </w:r>
          </w:p>
        </w:tc>
        <w:tc>
          <w:tcPr>
            <w:tcW w:type="dxa" w:w="1314"/>
            <w:vAlign w:val="center"/>
          </w:tcPr>
          <w:p>
            <w:pPr>
              <w:spacing w:before="20" w:after="20"/>
            </w:pPr>
            <w:r>
              <w:rPr>
                <w:rFonts w:ascii="游ゴシック" w:hAnsi="游ゴシック" w:eastAsia="游ゴシック"/>
                <w:b w:val="0"/>
                <w:i w:val="0"/>
                <w:sz w:val="17"/>
              </w:rPr>
              <w:t>31.6％</w:t>
            </w:r>
          </w:p>
        </w:tc>
        <w:tc>
          <w:tcPr>
            <w:tcW w:type="dxa" w:w="3523"/>
            <w:vAlign w:val="center"/>
          </w:tcPr>
          <w:p>
            <w:pPr>
              <w:spacing w:before="20" w:after="20"/>
            </w:pPr>
            <w:r>
              <w:rPr>
                <w:rFonts w:ascii="游ゴシック" w:hAnsi="游ゴシック" w:eastAsia="游ゴシック"/>
                <w:b/>
                <w:i w:val="0"/>
                <w:sz w:val="17"/>
              </w:rPr>
              <w:t>協議会での議論により設定する</w:t>
            </w:r>
          </w:p>
        </w:tc>
      </w:tr>
      <w:tr>
        <w:tc>
          <w:tcPr>
            <w:tcW w:type="dxa" w:w="1504"/>
            <w:vAlign w:val="center"/>
          </w:tcPr>
          <w:p>
            <w:pPr>
              <w:spacing w:before="20" w:after="20"/>
            </w:pPr>
            <w:r>
              <w:rPr>
                <w:rFonts w:ascii="游ゴシック" w:hAnsi="游ゴシック" w:eastAsia="游ゴシック"/>
                <w:b/>
                <w:i w:val="0"/>
                <w:sz w:val="17"/>
              </w:rPr>
              <w:t>【町データ待ち】</w:t>
            </w:r>
          </w:p>
        </w:tc>
        <w:tc>
          <w:tcPr>
            <w:tcW w:type="dxa" w:w="2237"/>
            <w:vAlign w:val="center"/>
          </w:tcPr>
          <w:p>
            <w:pPr>
              <w:spacing w:before="20" w:after="20"/>
            </w:pPr>
            <w:r>
              <w:rPr>
                <w:rFonts w:ascii="游ゴシック" w:hAnsi="游ゴシック" w:eastAsia="游ゴシック"/>
                <w:b/>
                <w:i w:val="0"/>
                <w:sz w:val="17"/>
              </w:rPr>
              <w:t>年報・見える化では取得できず、町の内部データが必要なもの</w:t>
            </w:r>
          </w:p>
        </w:tc>
        <w:tc>
          <w:tcPr>
            <w:tcW w:type="dxa" w:w="1172"/>
            <w:vAlign w:val="center"/>
          </w:tcPr>
          <w:p>
            <w:pPr>
              <w:spacing w:before="20" w:after="20"/>
            </w:pPr>
            <w:r>
              <w:rPr>
                <w:rFonts w:ascii="游ゴシック" w:hAnsi="游ゴシック" w:eastAsia="游ゴシック"/>
                <w:b/>
                <w:i w:val="0"/>
                <w:sz w:val="17"/>
              </w:rPr>
              <w:t>98</w:t>
            </w:r>
          </w:p>
        </w:tc>
        <w:tc>
          <w:tcPr>
            <w:tcW w:type="dxa" w:w="1314"/>
            <w:vAlign w:val="center"/>
          </w:tcPr>
          <w:p>
            <w:pPr>
              <w:spacing w:before="20" w:after="20"/>
            </w:pPr>
            <w:r>
              <w:rPr>
                <w:rFonts w:ascii="游ゴシック" w:hAnsi="游ゴシック" w:eastAsia="游ゴシック"/>
                <w:b/>
                <w:i w:val="0"/>
                <w:sz w:val="17"/>
              </w:rPr>
              <w:t>55.4％</w:t>
            </w:r>
          </w:p>
        </w:tc>
        <w:tc>
          <w:tcPr>
            <w:tcW w:type="dxa" w:w="3523"/>
            <w:vAlign w:val="center"/>
          </w:tcPr>
          <w:p>
            <w:pPr>
              <w:spacing w:before="20" w:after="20"/>
            </w:pPr>
            <w:r>
              <w:rPr>
                <w:rFonts w:ascii="游ゴシック" w:hAnsi="游ゴシック" w:eastAsia="游ゴシック"/>
                <w:b/>
                <w:i w:val="0"/>
                <w:sz w:val="17"/>
              </w:rPr>
              <w:t>町からの受領。</w:t>
            </w:r>
            <w:r>
              <w:rPr>
                <w:rFonts w:ascii="游ゴシック" w:hAnsi="游ゴシック" w:eastAsia="游ゴシック"/>
                <w:b w:val="0"/>
                <w:i w:val="0"/>
                <w:sz w:val="17"/>
              </w:rPr>
              <w:t>地域支援事業費の事業別内訳、介護給付費準備基金の残高、事業実績、健診受診率、相談件数、個別避難計画、移送・配食等の利用者数、令和7年8〜9月の認定者数の計上方法の変更の有無</w:t>
            </w:r>
          </w:p>
        </w:tc>
      </w:tr>
      <w:tr>
        <w:tc>
          <w:tcPr>
            <w:tcW w:type="dxa" w:w="1504"/>
            <w:vAlign w:val="center"/>
          </w:tcPr>
          <w:p>
            <w:pPr>
              <w:spacing w:before="20" w:after="20"/>
            </w:pPr>
            <w:r>
              <w:rPr>
                <w:rFonts w:ascii="游ゴシック" w:hAnsi="游ゴシック" w:eastAsia="游ゴシック"/>
                <w:b/>
                <w:i w:val="0"/>
                <w:sz w:val="17"/>
              </w:rPr>
              <w:t>【算定後に記載】</w:t>
            </w:r>
          </w:p>
        </w:tc>
        <w:tc>
          <w:tcPr>
            <w:tcW w:type="dxa" w:w="2237"/>
            <w:vAlign w:val="center"/>
          </w:tcPr>
          <w:p>
            <w:pPr>
              <w:spacing w:before="20" w:after="20"/>
            </w:pPr>
            <w:r>
              <w:rPr>
                <w:rFonts w:ascii="游ゴシック" w:hAnsi="游ゴシック" w:eastAsia="游ゴシック"/>
                <w:b/>
                <w:i w:val="0"/>
                <w:sz w:val="17"/>
              </w:rPr>
              <w:t>受託者が算定するもの。データの受領を待っているのではない</w:t>
            </w:r>
          </w:p>
        </w:tc>
        <w:tc>
          <w:tcPr>
            <w:tcW w:type="dxa" w:w="1172"/>
            <w:vAlign w:val="center"/>
          </w:tcPr>
          <w:p>
            <w:pPr>
              <w:spacing w:before="20" w:after="20"/>
            </w:pPr>
            <w:r>
              <w:rPr>
                <w:rFonts w:ascii="游ゴシック" w:hAnsi="游ゴシック" w:eastAsia="游ゴシック"/>
                <w:b w:val="0"/>
                <w:i w:val="0"/>
                <w:sz w:val="17"/>
              </w:rPr>
              <w:t>0</w:t>
            </w:r>
          </w:p>
        </w:tc>
        <w:tc>
          <w:tcPr>
            <w:tcW w:type="dxa" w:w="1314"/>
            <w:vAlign w:val="center"/>
          </w:tcPr>
          <w:p>
            <w:pPr>
              <w:spacing w:before="20" w:after="20"/>
            </w:pPr>
            <w:r>
              <w:rPr>
                <w:rFonts w:ascii="游ゴシック" w:hAnsi="游ゴシック" w:eastAsia="游ゴシック"/>
                <w:b w:val="0"/>
                <w:i w:val="0"/>
                <w:sz w:val="17"/>
              </w:rPr>
              <w:t>0.0％</w:t>
            </w:r>
          </w:p>
        </w:tc>
        <w:tc>
          <w:tcPr>
            <w:tcW w:type="dxa" w:w="3523"/>
            <w:vAlign w:val="center"/>
          </w:tcPr>
          <w:p>
            <w:pPr>
              <w:spacing w:before="20" w:after="20"/>
            </w:pPr>
            <w:r>
              <w:rPr>
                <w:rFonts w:ascii="游ゴシック" w:hAnsi="游ゴシック" w:eastAsia="游ゴシック"/>
                <w:b/>
                <w:i w:val="0"/>
                <w:sz w:val="17"/>
              </w:rPr>
              <w:t>令和8年9月24日にすべて解消した。</w:t>
            </w:r>
            <w:r>
              <w:rPr>
                <w:rFonts w:ascii="游ゴシック" w:hAnsi="游ゴシック" w:eastAsia="游ゴシック"/>
                <w:b w:val="0"/>
                <w:i w:val="0"/>
                <w:sz w:val="17"/>
              </w:rPr>
              <w:t>サービス見込量・給付費・標準給付費・地域支援事業費・保険料基準額・所得段階別保険料率（13段階）・必要利用定員総数・地域支援事業の量・認知症高齢者数まで算定済み</w:t>
            </w:r>
          </w:p>
        </w:tc>
      </w:tr>
      <w:tr>
        <w:tc>
          <w:tcPr>
            <w:tcW w:type="dxa" w:w="1504"/>
            <w:vAlign w:val="center"/>
          </w:tcPr>
          <w:p>
            <w:pPr>
              <w:keepNext/>
              <w:spacing w:before="20" w:after="20"/>
            </w:pPr>
            <w:r>
              <w:rPr>
                <w:rFonts w:ascii="游ゴシック" w:hAnsi="游ゴシック" w:eastAsia="游ゴシック"/>
                <w:b w:val="0"/>
                <w:i w:val="0"/>
                <w:sz w:val="17"/>
              </w:rPr>
              <w:t>【決定後に記載】</w:t>
            </w:r>
          </w:p>
        </w:tc>
        <w:tc>
          <w:tcPr>
            <w:tcW w:type="dxa" w:w="2237"/>
            <w:vAlign w:val="center"/>
          </w:tcPr>
          <w:p>
            <w:pPr>
              <w:keepNext/>
              <w:spacing w:before="20" w:after="20"/>
            </w:pPr>
            <w:r>
              <w:rPr>
                <w:rFonts w:ascii="游ゴシック" w:hAnsi="游ゴシック" w:eastAsia="游ゴシック"/>
                <w:b w:val="0"/>
                <w:i w:val="0"/>
                <w:sz w:val="17"/>
              </w:rPr>
              <w:t>町または国の意思決定を待つもの。データではない</w:t>
            </w:r>
          </w:p>
        </w:tc>
        <w:tc>
          <w:tcPr>
            <w:tcW w:type="dxa" w:w="1172"/>
            <w:vAlign w:val="center"/>
          </w:tcPr>
          <w:p>
            <w:pPr>
              <w:keepNext/>
              <w:spacing w:before="20" w:after="20"/>
            </w:pPr>
            <w:r>
              <w:rPr>
                <w:rFonts w:ascii="游ゴシック" w:hAnsi="游ゴシック" w:eastAsia="游ゴシック"/>
                <w:b w:val="0"/>
                <w:i w:val="0"/>
                <w:sz w:val="17"/>
              </w:rPr>
              <w:t>17</w:t>
            </w:r>
          </w:p>
        </w:tc>
        <w:tc>
          <w:tcPr>
            <w:tcW w:type="dxa" w:w="1314"/>
            <w:vAlign w:val="center"/>
          </w:tcPr>
          <w:p>
            <w:pPr>
              <w:keepNext/>
              <w:spacing w:before="20" w:after="20"/>
            </w:pPr>
            <w:r>
              <w:rPr>
                <w:rFonts w:ascii="游ゴシック" w:hAnsi="游ゴシック" w:eastAsia="游ゴシック"/>
                <w:b w:val="0"/>
                <w:i w:val="0"/>
                <w:sz w:val="17"/>
              </w:rPr>
              <w:t>9.6％</w:t>
            </w:r>
          </w:p>
        </w:tc>
        <w:tc>
          <w:tcPr>
            <w:tcW w:type="dxa" w:w="3523"/>
            <w:vAlign w:val="center"/>
          </w:tcPr>
          <w:p>
            <w:pPr>
              <w:keepNext/>
              <w:spacing w:before="20" w:after="20"/>
            </w:pPr>
            <w:r>
              <w:rPr>
                <w:rFonts w:ascii="游ゴシック" w:hAnsi="游ゴシック" w:eastAsia="游ゴシック"/>
                <w:b w:val="0"/>
                <w:i w:val="0"/>
                <w:sz w:val="17"/>
              </w:rPr>
              <w:t>国の基本指針、第1号被保険者負担割合を定める政令、協議会・パブリックコメントの日程、施設整備の予定、委員名簿・策定経過・パブリックコメントの結果</w:t>
            </w:r>
          </w:p>
        </w:tc>
      </w:tr>
      <w:tr>
        <w:tc>
          <w:tcPr>
            <w:tcW w:type="dxa" w:w="1504"/>
            <w:vAlign w:val="center"/>
          </w:tcPr>
          <w:p>
            <w:pPr>
              <w:spacing w:before="20" w:after="20"/>
            </w:pPr>
            <w:r>
              <w:rPr>
                <w:rFonts w:ascii="游ゴシック" w:hAnsi="游ゴシック" w:eastAsia="游ゴシック"/>
                <w:b w:val="0"/>
                <w:i w:val="0"/>
                <w:sz w:val="17"/>
              </w:rPr>
              <w:t>【見える化出力待ち】</w:t>
            </w:r>
          </w:p>
        </w:tc>
        <w:tc>
          <w:tcPr>
            <w:tcW w:type="dxa" w:w="2237"/>
            <w:vAlign w:val="center"/>
          </w:tcPr>
          <w:p>
            <w:pPr>
              <w:spacing w:before="20" w:after="20"/>
            </w:pPr>
            <w:r>
              <w:rPr>
                <w:rFonts w:ascii="游ゴシック" w:hAnsi="游ゴシック" w:eastAsia="游ゴシック"/>
                <w:b w:val="0"/>
                <w:i w:val="0"/>
                <w:sz w:val="17"/>
              </w:rPr>
              <w:t>地域包括ケア「見える化」システムから取得できるが、まだ出力していないもの</w:t>
            </w:r>
          </w:p>
        </w:tc>
        <w:tc>
          <w:tcPr>
            <w:tcW w:type="dxa" w:w="1172"/>
            <w:vAlign w:val="center"/>
          </w:tcPr>
          <w:p>
            <w:pPr>
              <w:spacing w:before="20" w:after="20"/>
            </w:pPr>
            <w:r>
              <w:rPr>
                <w:rFonts w:ascii="游ゴシック" w:hAnsi="游ゴシック" w:eastAsia="游ゴシック"/>
                <w:b w:val="0"/>
                <w:i w:val="0"/>
                <w:sz w:val="17"/>
              </w:rPr>
              <w:t>6</w:t>
            </w:r>
          </w:p>
        </w:tc>
        <w:tc>
          <w:tcPr>
            <w:tcW w:type="dxa" w:w="1314"/>
            <w:vAlign w:val="center"/>
          </w:tcPr>
          <w:p>
            <w:pPr>
              <w:spacing w:before="20" w:after="20"/>
            </w:pPr>
            <w:r>
              <w:rPr>
                <w:rFonts w:ascii="游ゴシック" w:hAnsi="游ゴシック" w:eastAsia="游ゴシック"/>
                <w:b w:val="0"/>
                <w:i w:val="0"/>
                <w:sz w:val="17"/>
              </w:rPr>
              <w:t>3.4％</w:t>
            </w:r>
          </w:p>
        </w:tc>
        <w:tc>
          <w:tcPr>
            <w:tcW w:type="dxa" w:w="3523"/>
            <w:vAlign w:val="center"/>
          </w:tcPr>
          <w:p>
            <w:pPr>
              <w:spacing w:before="20" w:after="20"/>
            </w:pPr>
            <w:r>
              <w:rPr>
                <w:rFonts w:ascii="游ゴシック" w:hAnsi="游ゴシック" w:eastAsia="游ゴシック"/>
                <w:b/>
                <w:i w:val="0"/>
                <w:sz w:val="17"/>
              </w:rPr>
              <w:t>見える化システムから出力する。</w:t>
            </w:r>
            <w:r>
              <w:rPr>
                <w:rFonts w:ascii="游ゴシック" w:hAnsi="游ゴシック" w:eastAsia="游ゴシック"/>
                <w:b w:val="0"/>
                <w:i w:val="0"/>
                <w:sz w:val="17"/>
              </w:rPr>
              <w:t>将来推計総括表は仕様書4(2)が求める成果でもあり、入力作業とあわせて行う</w:t>
            </w:r>
          </w:p>
        </w:tc>
      </w:tr>
    </w:tbl>
    <w:p>
      <w:pPr>
        <w:spacing w:after="40"/>
      </w:pPr>
    </w:p>
    <w:p>
      <w:pPr>
        <w:spacing w:after="120"/>
      </w:pPr>
    </w:p>
    <w:p>
      <w:pPr>
        <w:spacing w:before="60" w:after="60"/>
      </w:pPr>
      <w:r>
        <w:rPr>
          <w:rFonts w:ascii="游ゴシック" w:hAnsi="游ゴシック" w:eastAsia="游ゴシック"/>
          <w:b/>
          <w:i w:val="0"/>
          <w:sz w:val="21"/>
        </w:rPr>
        <w:t>これまでに解消した主なものは次のとおりです。</w:t>
      </w:r>
    </w:p>
    <w:p>
      <w:pPr>
        <w:keepNext/>
        <w:spacing w:before="200" w:after="40"/>
      </w:pPr>
      <w:r>
        <w:rPr>
          <w:rFonts w:ascii="游ゴシック" w:hAnsi="游ゴシック" w:eastAsia="游ゴシック"/>
          <w:b/>
          <w:i w:val="0"/>
          <w:color w:val="1F4D78"/>
          <w:sz w:val="22"/>
        </w:rPr>
        <w:t>【表3】本素案について　未確定箇所の凡例（2）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98"/>
        <w:gridCol w:w="2469"/>
        <w:gridCol w:w="2506"/>
        <w:gridCol w:w="2579"/>
      </w:tblGrid>
      <w:tr>
        <w:tc>
          <w:tcPr>
            <w:tcW w:type="dxa" w:w="2198"/>
            <w:shd w:val="clear" w:fill="1F3864"/>
            <w:vAlign w:val="center"/>
          </w:tcPr>
          <w:p>
            <w:pPr>
              <w:spacing w:before="20" w:after="20"/>
              <w:jc w:val="center"/>
            </w:pPr>
            <w:r>
              <w:rPr>
                <w:rFonts w:ascii="游ゴシック" w:hAnsi="游ゴシック" w:eastAsia="游ゴシック"/>
                <w:b/>
                <w:i w:val="0"/>
                <w:color w:val="FFFFFF"/>
                <w:sz w:val="17"/>
              </w:rPr>
              <w:t>箇所</w:t>
            </w:r>
          </w:p>
        </w:tc>
        <w:tc>
          <w:tcPr>
            <w:tcW w:type="dxa" w:w="2469"/>
            <w:shd w:val="clear" w:fill="1F3864"/>
            <w:vAlign w:val="center"/>
          </w:tcPr>
          <w:p>
            <w:pPr>
              <w:spacing w:before="20" w:after="20"/>
              <w:jc w:val="center"/>
            </w:pPr>
            <w:r>
              <w:rPr>
                <w:rFonts w:ascii="游ゴシック" w:hAnsi="游ゴシック" w:eastAsia="游ゴシック"/>
                <w:b/>
                <w:i w:val="0"/>
                <w:color w:val="FFFFFF"/>
                <w:sz w:val="17"/>
              </w:rPr>
              <w:t>解消前</w:t>
            </w:r>
          </w:p>
        </w:tc>
        <w:tc>
          <w:tcPr>
            <w:tcW w:type="dxa" w:w="2506"/>
            <w:shd w:val="clear" w:fill="1F3864"/>
            <w:vAlign w:val="center"/>
          </w:tcPr>
          <w:p>
            <w:pPr>
              <w:spacing w:before="20" w:after="20"/>
              <w:jc w:val="center"/>
            </w:pPr>
            <w:r>
              <w:rPr>
                <w:rFonts w:ascii="游ゴシック" w:hAnsi="游ゴシック" w:eastAsia="游ゴシック"/>
                <w:b/>
                <w:i w:val="0"/>
                <w:color w:val="FFFFFF"/>
                <w:sz w:val="17"/>
              </w:rPr>
              <w:t>解消後</w:t>
            </w:r>
          </w:p>
        </w:tc>
        <w:tc>
          <w:tcPr>
            <w:tcW w:type="dxa" w:w="2579"/>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2198"/>
            <w:vAlign w:val="center"/>
          </w:tcPr>
          <w:p>
            <w:pPr>
              <w:spacing w:before="20" w:after="20"/>
            </w:pPr>
            <w:r>
              <w:rPr>
                <w:rFonts w:ascii="游ゴシック" w:hAnsi="游ゴシック" w:eastAsia="游ゴシック"/>
                <w:b w:val="0"/>
                <w:i w:val="0"/>
                <w:sz w:val="17"/>
              </w:rPr>
              <w:t>第2章3　認定者数・受給者数・給付費の実績</w:t>
            </w:r>
          </w:p>
        </w:tc>
        <w:tc>
          <w:tcPr>
            <w:tcW w:type="dxa" w:w="2469"/>
            <w:vAlign w:val="center"/>
          </w:tcPr>
          <w:p>
            <w:pPr>
              <w:spacing w:before="20" w:after="20"/>
            </w:pPr>
            <w:r>
              <w:rPr>
                <w:rFonts w:ascii="游ゴシック" w:hAnsi="游ゴシック" w:eastAsia="游ゴシック"/>
                <w:b w:val="0"/>
                <w:i w:val="0"/>
                <w:sz w:val="17"/>
              </w:rPr>
              <w:t>見える化の値のみ</w:t>
            </w:r>
          </w:p>
        </w:tc>
        <w:tc>
          <w:tcPr>
            <w:tcW w:type="dxa" w:w="2506"/>
            <w:vAlign w:val="center"/>
          </w:tcPr>
          <w:p>
            <w:pPr>
              <w:spacing w:before="20" w:after="20"/>
            </w:pPr>
            <w:r>
              <w:rPr>
                <w:rFonts w:ascii="游ゴシック" w:hAnsi="游ゴシック" w:eastAsia="游ゴシック"/>
                <w:b w:val="0"/>
                <w:i w:val="0"/>
                <w:sz w:val="17"/>
              </w:rPr>
              <w:t>令和3〜7年度の5年分が確定</w:t>
            </w:r>
          </w:p>
        </w:tc>
        <w:tc>
          <w:tcPr>
            <w:tcW w:type="dxa" w:w="2579"/>
            <w:vAlign w:val="center"/>
          </w:tcPr>
          <w:p>
            <w:pPr>
              <w:spacing w:before="20" w:after="20"/>
            </w:pPr>
            <w:r>
              <w:rPr>
                <w:rFonts w:ascii="游ゴシック" w:hAnsi="游ゴシック" w:eastAsia="游ゴシック"/>
                <w:b w:val="0"/>
                <w:i w:val="0"/>
                <w:sz w:val="17"/>
              </w:rPr>
              <w:t>年報 様式1・様式1の5・様式1の6・様式2</w:t>
            </w:r>
          </w:p>
        </w:tc>
      </w:tr>
      <w:tr>
        <w:tc>
          <w:tcPr>
            <w:tcW w:type="dxa" w:w="2198"/>
            <w:vAlign w:val="center"/>
          </w:tcPr>
          <w:p>
            <w:pPr>
              <w:spacing w:before="20" w:after="20"/>
            </w:pPr>
            <w:r>
              <w:rPr>
                <w:rFonts w:ascii="游ゴシック" w:hAnsi="游ゴシック" w:eastAsia="游ゴシック"/>
                <w:b w:val="0"/>
                <w:i w:val="0"/>
                <w:sz w:val="17"/>
              </w:rPr>
              <w:t>第2章4　保険料収納状況・保険給付支払状況</w:t>
            </w:r>
          </w:p>
        </w:tc>
        <w:tc>
          <w:tcPr>
            <w:tcW w:type="dxa" w:w="2469"/>
            <w:vAlign w:val="center"/>
          </w:tcPr>
          <w:p>
            <w:pPr>
              <w:spacing w:before="20" w:after="20"/>
            </w:pPr>
            <w:r>
              <w:rPr>
                <w:rFonts w:ascii="游ゴシック" w:hAnsi="游ゴシック" w:eastAsia="游ゴシック"/>
                <w:b w:val="0"/>
                <w:i w:val="0"/>
                <w:sz w:val="17"/>
              </w:rPr>
              <w:t>【町データ待ち】</w:t>
            </w:r>
          </w:p>
        </w:tc>
        <w:tc>
          <w:tcPr>
            <w:tcW w:type="dxa" w:w="2506"/>
            <w:vAlign w:val="center"/>
          </w:tcPr>
          <w:p>
            <w:pPr>
              <w:spacing w:before="20" w:after="20"/>
            </w:pPr>
            <w:r>
              <w:rPr>
                <w:rFonts w:ascii="游ゴシック" w:hAnsi="游ゴシック" w:eastAsia="游ゴシック"/>
                <w:b w:val="0"/>
                <w:i w:val="0"/>
                <w:sz w:val="17"/>
              </w:rPr>
              <w:t>令和3〜7年度が確定。第9期の見込みとの対比も作成</w:t>
            </w:r>
          </w:p>
        </w:tc>
        <w:tc>
          <w:tcPr>
            <w:tcW w:type="dxa" w:w="2579"/>
            <w:vAlign w:val="center"/>
          </w:tcPr>
          <w:p>
            <w:pPr>
              <w:spacing w:before="20" w:after="20"/>
            </w:pPr>
            <w:r>
              <w:rPr>
                <w:rFonts w:ascii="游ゴシック" w:hAnsi="游ゴシック" w:eastAsia="游ゴシック"/>
                <w:b w:val="0"/>
                <w:i w:val="0"/>
                <w:sz w:val="17"/>
              </w:rPr>
              <w:t>年報 様式3</w:t>
            </w:r>
          </w:p>
        </w:tc>
      </w:tr>
      <w:tr>
        <w:tc>
          <w:tcPr>
            <w:tcW w:type="dxa" w:w="2198"/>
            <w:vAlign w:val="center"/>
          </w:tcPr>
          <w:p>
            <w:pPr>
              <w:spacing w:before="20" w:after="20"/>
            </w:pPr>
            <w:r>
              <w:rPr>
                <w:rFonts w:ascii="游ゴシック" w:hAnsi="游ゴシック" w:eastAsia="游ゴシック"/>
                <w:b w:val="0"/>
                <w:i w:val="0"/>
                <w:sz w:val="17"/>
              </w:rPr>
              <w:t>第2章5　町内の定員</w:t>
            </w:r>
          </w:p>
        </w:tc>
        <w:tc>
          <w:tcPr>
            <w:tcW w:type="dxa" w:w="2469"/>
            <w:vAlign w:val="center"/>
          </w:tcPr>
          <w:p>
            <w:pPr>
              <w:spacing w:before="20" w:after="20"/>
            </w:pPr>
            <w:r>
              <w:rPr>
                <w:rFonts w:ascii="游ゴシック" w:hAnsi="游ゴシック" w:eastAsia="游ゴシック"/>
                <w:b w:val="0"/>
                <w:i w:val="0"/>
                <w:sz w:val="17"/>
              </w:rPr>
              <w:t>【見える化出力待ち】</w:t>
            </w:r>
          </w:p>
        </w:tc>
        <w:tc>
          <w:tcPr>
            <w:tcW w:type="dxa" w:w="2506"/>
            <w:vAlign w:val="center"/>
          </w:tcPr>
          <w:p>
            <w:pPr>
              <w:spacing w:before="20" w:after="20"/>
            </w:pPr>
            <w:r>
              <w:rPr>
                <w:rFonts w:ascii="游ゴシック" w:hAnsi="游ゴシック" w:eastAsia="游ゴシック"/>
                <w:b w:val="0"/>
                <w:i w:val="0"/>
                <w:sz w:val="17"/>
              </w:rPr>
              <w:t>令和7年度の定員が確定。見込量との突合も実施</w:t>
            </w:r>
          </w:p>
        </w:tc>
        <w:tc>
          <w:tcPr>
            <w:tcW w:type="dxa" w:w="2579"/>
            <w:vAlign w:val="center"/>
          </w:tcPr>
          <w:p>
            <w:pPr>
              <w:spacing w:before="20" w:after="20"/>
            </w:pPr>
            <w:r>
              <w:rPr>
                <w:rFonts w:ascii="游ゴシック" w:hAnsi="游ゴシック" w:eastAsia="游ゴシック"/>
                <w:b w:val="0"/>
                <w:i w:val="0"/>
                <w:sz w:val="17"/>
              </w:rPr>
              <w:t>見える化Ｄ25〜Ｄ27</w:t>
            </w:r>
          </w:p>
        </w:tc>
      </w:tr>
      <w:tr>
        <w:tc>
          <w:tcPr>
            <w:tcW w:type="dxa" w:w="2198"/>
            <w:vAlign w:val="center"/>
          </w:tcPr>
          <w:p>
            <w:pPr>
              <w:spacing w:before="20" w:after="20"/>
            </w:pPr>
            <w:r>
              <w:rPr>
                <w:rFonts w:ascii="游ゴシック" w:hAnsi="游ゴシック" w:eastAsia="游ゴシック"/>
                <w:b w:val="0"/>
                <w:i w:val="0"/>
                <w:sz w:val="17"/>
              </w:rPr>
              <w:t>第2章6　被保険者数・認定者数の見込み</w:t>
            </w:r>
          </w:p>
        </w:tc>
        <w:tc>
          <w:tcPr>
            <w:tcW w:type="dxa" w:w="2469"/>
            <w:vAlign w:val="center"/>
          </w:tcPr>
          <w:p>
            <w:pPr>
              <w:spacing w:before="20" w:after="20"/>
            </w:pPr>
            <w:r>
              <w:rPr>
                <w:rFonts w:ascii="游ゴシック" w:hAnsi="游ゴシック" w:eastAsia="游ゴシック"/>
                <w:b w:val="0"/>
                <w:i w:val="0"/>
                <w:sz w:val="17"/>
              </w:rPr>
              <w:t>【見える化出力待ち】39箇所</w:t>
            </w:r>
          </w:p>
        </w:tc>
        <w:tc>
          <w:tcPr>
            <w:tcW w:type="dxa" w:w="2506"/>
            <w:vAlign w:val="center"/>
          </w:tcPr>
          <w:p>
            <w:pPr>
              <w:spacing w:before="20" w:after="20"/>
            </w:pPr>
            <w:r>
              <w:rPr>
                <w:rFonts w:ascii="游ゴシック" w:hAnsi="游ゴシック" w:eastAsia="游ゴシック"/>
                <w:b/>
                <w:i w:val="0"/>
                <w:sz w:val="17"/>
              </w:rPr>
              <w:t>全て確定</w:t>
            </w:r>
          </w:p>
        </w:tc>
        <w:tc>
          <w:tcPr>
            <w:tcW w:type="dxa" w:w="2579"/>
            <w:vAlign w:val="center"/>
          </w:tcPr>
          <w:p>
            <w:pPr>
              <w:spacing w:before="20" w:after="20"/>
            </w:pPr>
            <w:r>
              <w:rPr>
                <w:rFonts w:ascii="游ゴシック" w:hAnsi="游ゴシック" w:eastAsia="游ゴシック"/>
                <w:b w:val="0"/>
                <w:i w:val="0"/>
                <w:sz w:val="17"/>
              </w:rPr>
              <w:t>第10期将来推計用推計人口</w:t>
            </w:r>
          </w:p>
        </w:tc>
      </w:tr>
      <w:tr>
        <w:tc>
          <w:tcPr>
            <w:tcW w:type="dxa" w:w="2198"/>
            <w:vAlign w:val="center"/>
          </w:tcPr>
          <w:p>
            <w:pPr>
              <w:spacing w:before="20" w:after="20"/>
            </w:pPr>
            <w:r>
              <w:rPr>
                <w:rFonts w:ascii="游ゴシック" w:hAnsi="游ゴシック" w:eastAsia="游ゴシック"/>
                <w:b w:val="0"/>
                <w:i w:val="0"/>
                <w:sz w:val="17"/>
              </w:rPr>
              <w:t>第5章③　サービス見込量</w:t>
            </w:r>
          </w:p>
        </w:tc>
        <w:tc>
          <w:tcPr>
            <w:tcW w:type="dxa" w:w="2469"/>
            <w:vAlign w:val="center"/>
          </w:tcPr>
          <w:p>
            <w:pPr>
              <w:spacing w:before="20" w:after="20"/>
            </w:pPr>
            <w:r>
              <w:rPr>
                <w:rFonts w:ascii="游ゴシック" w:hAnsi="游ゴシック" w:eastAsia="游ゴシック"/>
                <w:b w:val="0"/>
                <w:i w:val="0"/>
                <w:sz w:val="17"/>
              </w:rPr>
              <w:t>【算定後に記載】</w:t>
            </w:r>
          </w:p>
        </w:tc>
        <w:tc>
          <w:tcPr>
            <w:tcW w:type="dxa" w:w="2506"/>
            <w:vAlign w:val="center"/>
          </w:tcPr>
          <w:p>
            <w:pPr>
              <w:spacing w:before="20" w:after="20"/>
            </w:pPr>
            <w:r>
              <w:rPr>
                <w:rFonts w:ascii="游ゴシック" w:hAnsi="游ゴシック" w:eastAsia="游ゴシック"/>
                <w:b/>
                <w:i w:val="0"/>
                <w:sz w:val="17"/>
              </w:rPr>
              <w:t>回数・日数ベースで確定</w:t>
            </w:r>
          </w:p>
        </w:tc>
        <w:tc>
          <w:tcPr>
            <w:tcW w:type="dxa" w:w="2579"/>
            <w:vAlign w:val="center"/>
          </w:tcPr>
          <w:p>
            <w:pPr>
              <w:spacing w:before="20" w:after="20"/>
            </w:pPr>
            <w:r>
              <w:rPr>
                <w:rFonts w:ascii="游ゴシック" w:hAnsi="游ゴシック" w:eastAsia="游ゴシック"/>
                <w:b w:val="0"/>
                <w:i w:val="0"/>
                <w:sz w:val="17"/>
              </w:rPr>
              <w:t>年報 様式2＋国保連月報（サービス種類別給付状況その2・日数）</w:t>
            </w:r>
          </w:p>
        </w:tc>
      </w:tr>
      <w:tr>
        <w:tc>
          <w:tcPr>
            <w:tcW w:type="dxa" w:w="2198"/>
            <w:vAlign w:val="center"/>
          </w:tcPr>
          <w:p>
            <w:pPr>
              <w:spacing w:before="20" w:after="20"/>
            </w:pPr>
            <w:r>
              <w:rPr>
                <w:rFonts w:ascii="游ゴシック" w:hAnsi="游ゴシック" w:eastAsia="游ゴシック"/>
                <w:b w:val="0"/>
                <w:i w:val="0"/>
                <w:sz w:val="17"/>
              </w:rPr>
              <w:t>第5章③　給付費・標準給付費・保険料</w:t>
            </w:r>
          </w:p>
        </w:tc>
        <w:tc>
          <w:tcPr>
            <w:tcW w:type="dxa" w:w="2469"/>
            <w:vAlign w:val="center"/>
          </w:tcPr>
          <w:p>
            <w:pPr>
              <w:spacing w:before="20" w:after="20"/>
            </w:pPr>
            <w:r>
              <w:rPr>
                <w:rFonts w:ascii="游ゴシック" w:hAnsi="游ゴシック" w:eastAsia="游ゴシック"/>
                <w:b w:val="0"/>
                <w:i w:val="0"/>
                <w:sz w:val="17"/>
              </w:rPr>
              <w:t>【算定後に記載】</w:t>
            </w:r>
          </w:p>
        </w:tc>
        <w:tc>
          <w:tcPr>
            <w:tcW w:type="dxa" w:w="2506"/>
            <w:vAlign w:val="center"/>
          </w:tcPr>
          <w:p>
            <w:pPr>
              <w:spacing w:before="20" w:after="20"/>
            </w:pPr>
            <w:r>
              <w:rPr>
                <w:rFonts w:ascii="游ゴシック" w:hAnsi="游ゴシック" w:eastAsia="游ゴシック"/>
                <w:b/>
                <w:i w:val="0"/>
                <w:sz w:val="17"/>
              </w:rPr>
              <w:t>保険料基準額月額6,053円まで算定</w:t>
            </w:r>
          </w:p>
        </w:tc>
        <w:tc>
          <w:tcPr>
            <w:tcW w:type="dxa" w:w="2579"/>
            <w:vAlign w:val="center"/>
          </w:tcPr>
          <w:p>
            <w:pPr>
              <w:spacing w:before="20" w:after="20"/>
            </w:pPr>
            <w:r>
              <w:rPr>
                <w:rFonts w:ascii="游ゴシック" w:hAnsi="游ゴシック" w:eastAsia="游ゴシック"/>
                <w:b w:val="0"/>
                <w:i w:val="0"/>
                <w:sz w:val="17"/>
              </w:rPr>
              <w:t>年報 様式2・様式4＋第9期計画の公表値からの逆算</w:t>
            </w:r>
          </w:p>
        </w:tc>
      </w:tr>
      <w:tr>
        <w:tc>
          <w:tcPr>
            <w:tcW w:type="dxa" w:w="2198"/>
            <w:vAlign w:val="center"/>
          </w:tcPr>
          <w:p>
            <w:pPr>
              <w:spacing w:before="20" w:after="20"/>
            </w:pPr>
            <w:r>
              <w:rPr>
                <w:rFonts w:ascii="游ゴシック" w:hAnsi="游ゴシック" w:eastAsia="游ゴシック"/>
                <w:b w:val="0"/>
                <w:i w:val="0"/>
                <w:sz w:val="17"/>
              </w:rPr>
              <w:t>第2章5　必要利用定員総数</w:t>
            </w:r>
          </w:p>
        </w:tc>
        <w:tc>
          <w:tcPr>
            <w:tcW w:type="dxa" w:w="2469"/>
            <w:vAlign w:val="center"/>
          </w:tcPr>
          <w:p>
            <w:pPr>
              <w:spacing w:before="20" w:after="20"/>
            </w:pPr>
            <w:r>
              <w:rPr>
                <w:rFonts w:ascii="游ゴシック" w:hAnsi="游ゴシック" w:eastAsia="游ゴシック"/>
                <w:b w:val="0"/>
                <w:i w:val="0"/>
                <w:sz w:val="17"/>
              </w:rPr>
              <w:t>記載なし（法定記載事項の欠落）</w:t>
            </w:r>
          </w:p>
        </w:tc>
        <w:tc>
          <w:tcPr>
            <w:tcW w:type="dxa" w:w="2506"/>
            <w:vAlign w:val="center"/>
          </w:tcPr>
          <w:p>
            <w:pPr>
              <w:spacing w:before="20" w:after="20"/>
            </w:pPr>
            <w:r>
              <w:rPr>
                <w:rFonts w:ascii="游ゴシック" w:hAnsi="游ゴシック" w:eastAsia="游ゴシック"/>
                <w:b/>
                <w:i w:val="0"/>
                <w:sz w:val="17"/>
              </w:rPr>
              <w:t>地域密着型3サービスについて各年度の必要利用定員総数を設定</w:t>
            </w:r>
          </w:p>
        </w:tc>
        <w:tc>
          <w:tcPr>
            <w:tcW w:type="dxa" w:w="2579"/>
            <w:vAlign w:val="center"/>
          </w:tcPr>
          <w:p>
            <w:pPr>
              <w:spacing w:before="20" w:after="20"/>
            </w:pPr>
            <w:r>
              <w:rPr>
                <w:rFonts w:ascii="游ゴシック" w:hAnsi="游ゴシック" w:eastAsia="游ゴシック"/>
                <w:b w:val="0"/>
                <w:i w:val="0"/>
                <w:sz w:val="17"/>
              </w:rPr>
              <w:t>介護保険法117条2項1号＋見える化Ｄ25〜Ｄ27</w:t>
            </w:r>
          </w:p>
        </w:tc>
      </w:tr>
      <w:tr>
        <w:tc>
          <w:tcPr>
            <w:tcW w:type="dxa" w:w="2198"/>
            <w:vAlign w:val="center"/>
          </w:tcPr>
          <w:p>
            <w:pPr>
              <w:spacing w:before="20" w:after="20"/>
            </w:pPr>
            <w:r>
              <w:rPr>
                <w:rFonts w:ascii="游ゴシック" w:hAnsi="游ゴシック" w:eastAsia="游ゴシック"/>
                <w:b w:val="0"/>
                <w:i w:val="0"/>
                <w:sz w:val="17"/>
              </w:rPr>
              <w:t>第2章6　認知症高齢者数の見込み</w:t>
            </w:r>
          </w:p>
        </w:tc>
        <w:tc>
          <w:tcPr>
            <w:tcW w:type="dxa" w:w="2469"/>
            <w:vAlign w:val="center"/>
          </w:tcPr>
          <w:p>
            <w:pPr>
              <w:spacing w:before="20" w:after="20"/>
            </w:pPr>
            <w:r>
              <w:rPr>
                <w:rFonts w:ascii="游ゴシック" w:hAnsi="游ゴシック" w:eastAsia="游ゴシック"/>
                <w:b w:val="0"/>
                <w:i w:val="0"/>
                <w:sz w:val="17"/>
              </w:rPr>
              <w:t>記載なし</w:t>
            </w:r>
          </w:p>
        </w:tc>
        <w:tc>
          <w:tcPr>
            <w:tcW w:type="dxa" w:w="2506"/>
            <w:vAlign w:val="center"/>
          </w:tcPr>
          <w:p>
            <w:pPr>
              <w:spacing w:before="20" w:after="20"/>
            </w:pPr>
            <w:r>
              <w:rPr>
                <w:rFonts w:ascii="游ゴシック" w:hAnsi="游ゴシック" w:eastAsia="游ゴシック"/>
                <w:b/>
                <w:i w:val="0"/>
                <w:sz w:val="17"/>
              </w:rPr>
              <w:t>自立度Ⅱ以上の下限を算定（令和9年度335人）</w:t>
            </w:r>
          </w:p>
        </w:tc>
        <w:tc>
          <w:tcPr>
            <w:tcW w:type="dxa" w:w="2579"/>
            <w:vAlign w:val="center"/>
          </w:tcPr>
          <w:p>
            <w:pPr>
              <w:spacing w:before="20" w:after="20"/>
            </w:pPr>
            <w:r>
              <w:rPr>
                <w:rFonts w:ascii="游ゴシック" w:hAnsi="游ゴシック" w:eastAsia="游ゴシック"/>
                <w:b w:val="0"/>
                <w:i w:val="0"/>
                <w:sz w:val="17"/>
              </w:rPr>
              <w:t>見える化（自立度）＋認定者数の見込み</w:t>
            </w:r>
          </w:p>
        </w:tc>
      </w:tr>
      <w:tr>
        <w:tc>
          <w:tcPr>
            <w:tcW w:type="dxa" w:w="2198"/>
            <w:vAlign w:val="center"/>
          </w:tcPr>
          <w:p>
            <w:pPr>
              <w:spacing w:before="20" w:after="20"/>
            </w:pPr>
            <w:r>
              <w:rPr>
                <w:rFonts w:ascii="游ゴシック" w:hAnsi="游ゴシック" w:eastAsia="游ゴシック"/>
                <w:b w:val="0"/>
                <w:i w:val="0"/>
                <w:sz w:val="17"/>
              </w:rPr>
              <w:t>第5章③　地域支援事業の量の見込み</w:t>
            </w:r>
          </w:p>
        </w:tc>
        <w:tc>
          <w:tcPr>
            <w:tcW w:type="dxa" w:w="2469"/>
            <w:vAlign w:val="center"/>
          </w:tcPr>
          <w:p>
            <w:pPr>
              <w:spacing w:before="20" w:after="20"/>
            </w:pPr>
            <w:r>
              <w:rPr>
                <w:rFonts w:ascii="游ゴシック" w:hAnsi="游ゴシック" w:eastAsia="游ゴシック"/>
                <w:b w:val="0"/>
                <w:i w:val="0"/>
                <w:sz w:val="17"/>
              </w:rPr>
              <w:t>記載なし（法定記載事項の欠落）</w:t>
            </w:r>
          </w:p>
        </w:tc>
        <w:tc>
          <w:tcPr>
            <w:tcW w:type="dxa" w:w="2506"/>
            <w:vAlign w:val="center"/>
          </w:tcPr>
          <w:p>
            <w:pPr>
              <w:spacing w:before="20" w:after="20"/>
            </w:pPr>
            <w:r>
              <w:rPr>
                <w:rFonts w:ascii="游ゴシック" w:hAnsi="游ゴシック" w:eastAsia="游ゴシック"/>
                <w:b/>
                <w:i w:val="0"/>
                <w:sz w:val="17"/>
              </w:rPr>
              <w:t>介護予防・生活支援サービス事業の3事業を算定</w:t>
            </w:r>
          </w:p>
        </w:tc>
        <w:tc>
          <w:tcPr>
            <w:tcW w:type="dxa" w:w="2579"/>
            <w:vAlign w:val="center"/>
          </w:tcPr>
          <w:p>
            <w:pPr>
              <w:spacing w:before="20" w:after="20"/>
            </w:pPr>
            <w:r>
              <w:rPr>
                <w:rFonts w:ascii="游ゴシック" w:hAnsi="游ゴシック" w:eastAsia="游ゴシック"/>
                <w:b w:val="0"/>
                <w:i w:val="0"/>
                <w:sz w:val="17"/>
              </w:rPr>
              <w:t>介護保険法117条2項2号＋国保連月報（総合事業Ａ１〜ＡＦ）</w:t>
            </w:r>
          </w:p>
        </w:tc>
      </w:tr>
      <w:tr>
        <w:tc>
          <w:tcPr>
            <w:tcW w:type="dxa" w:w="2198"/>
            <w:vAlign w:val="center"/>
          </w:tcPr>
          <w:p>
            <w:pPr>
              <w:keepNext/>
              <w:spacing w:before="20" w:after="20"/>
            </w:pPr>
            <w:r>
              <w:rPr>
                <w:rFonts w:ascii="游ゴシック" w:hAnsi="游ゴシック" w:eastAsia="游ゴシック"/>
                <w:b w:val="0"/>
                <w:i w:val="0"/>
                <w:sz w:val="17"/>
              </w:rPr>
              <w:t>第5章③　所得段階別保険料率</w:t>
            </w:r>
          </w:p>
        </w:tc>
        <w:tc>
          <w:tcPr>
            <w:tcW w:type="dxa" w:w="2469"/>
            <w:vAlign w:val="center"/>
          </w:tcPr>
          <w:p>
            <w:pPr>
              <w:keepNext/>
              <w:spacing w:before="20" w:after="20"/>
            </w:pPr>
            <w:r>
              <w:rPr>
                <w:rFonts w:ascii="游ゴシック" w:hAnsi="游ゴシック" w:eastAsia="游ゴシック"/>
                <w:b w:val="0"/>
                <w:i w:val="0"/>
                <w:sz w:val="17"/>
              </w:rPr>
              <w:t>【算定後に記載】5箇所（第1〜4段階と第5段階以上のみ）</w:t>
            </w:r>
          </w:p>
        </w:tc>
        <w:tc>
          <w:tcPr>
            <w:tcW w:type="dxa" w:w="2506"/>
            <w:vAlign w:val="center"/>
          </w:tcPr>
          <w:p>
            <w:pPr>
              <w:keepNext/>
              <w:spacing w:before="20" w:after="20"/>
            </w:pPr>
            <w:r>
              <w:rPr>
                <w:rFonts w:ascii="游ゴシック" w:hAnsi="游ゴシック" w:eastAsia="游ゴシック"/>
                <w:b/>
                <w:i w:val="0"/>
                <w:sz w:val="17"/>
              </w:rPr>
              <w:t>13段階すべてについて乗率・年額・被保険者数・構成比を算定</w:t>
            </w:r>
          </w:p>
        </w:tc>
        <w:tc>
          <w:tcPr>
            <w:tcW w:type="dxa" w:w="2579"/>
            <w:vAlign w:val="center"/>
          </w:tcPr>
          <w:p>
            <w:pPr>
              <w:keepNext/>
              <w:spacing w:before="20" w:after="20"/>
            </w:pPr>
            <w:r>
              <w:rPr>
                <w:rFonts w:ascii="游ゴシック" w:hAnsi="游ゴシック" w:eastAsia="游ゴシック"/>
                <w:b w:val="0"/>
                <w:i w:val="0"/>
                <w:sz w:val="17"/>
              </w:rPr>
              <w:t>年報 様式1（所得段階別）令和7年度末</w:t>
            </w:r>
          </w:p>
        </w:tc>
      </w:tr>
      <w:tr>
        <w:tc>
          <w:tcPr>
            <w:tcW w:type="dxa" w:w="2198"/>
            <w:vAlign w:val="center"/>
          </w:tcPr>
          <w:p>
            <w:pPr>
              <w:spacing w:before="20" w:after="20"/>
            </w:pPr>
            <w:r>
              <w:rPr>
                <w:rFonts w:ascii="游ゴシック" w:hAnsi="游ゴシック" w:eastAsia="游ゴシック"/>
                <w:b w:val="0"/>
                <w:i w:val="0"/>
                <w:sz w:val="17"/>
              </w:rPr>
              <w:t>第5章③　認知症施策</w:t>
            </w:r>
          </w:p>
        </w:tc>
        <w:tc>
          <w:tcPr>
            <w:tcW w:type="dxa" w:w="2469"/>
            <w:vAlign w:val="center"/>
          </w:tcPr>
          <w:p>
            <w:pPr>
              <w:spacing w:before="20" w:after="20"/>
            </w:pPr>
            <w:r>
              <w:rPr>
                <w:rFonts w:ascii="游ゴシック" w:hAnsi="游ゴシック" w:eastAsia="游ゴシック"/>
                <w:b w:val="0"/>
                <w:i w:val="0"/>
                <w:sz w:val="17"/>
              </w:rPr>
              <w:t>認知症施策推進大綱の5本柱で整理</w:t>
            </w:r>
          </w:p>
        </w:tc>
        <w:tc>
          <w:tcPr>
            <w:tcW w:type="dxa" w:w="2506"/>
            <w:vAlign w:val="center"/>
          </w:tcPr>
          <w:p>
            <w:pPr>
              <w:spacing w:before="20" w:after="20"/>
            </w:pPr>
            <w:r>
              <w:rPr>
                <w:rFonts w:ascii="游ゴシック" w:hAnsi="游ゴシック" w:eastAsia="游ゴシック"/>
                <w:b/>
                <w:i w:val="0"/>
                <w:sz w:val="17"/>
              </w:rPr>
              <w:t>認知症基本法第14〜21条の基本的施策に組み替え</w:t>
            </w:r>
          </w:p>
        </w:tc>
        <w:tc>
          <w:tcPr>
            <w:tcW w:type="dxa" w:w="2579"/>
            <w:vAlign w:val="center"/>
          </w:tcPr>
          <w:p>
            <w:pPr>
              <w:spacing w:before="20" w:after="20"/>
            </w:pPr>
            <w:r>
              <w:rPr>
                <w:rFonts w:ascii="游ゴシック" w:hAnsi="游ゴシック" w:eastAsia="游ゴシック"/>
                <w:b w:val="0"/>
                <w:i w:val="0"/>
                <w:sz w:val="17"/>
              </w:rPr>
              <w:t>共生社会の実現を推進するための認知症基本法</w:t>
            </w:r>
          </w:p>
        </w:tc>
      </w:tr>
    </w:tbl>
    <w:p>
      <w:pPr>
        <w:spacing w:after="40"/>
      </w:pPr>
    </w:p>
    <w:p>
      <w:pPr>
        <w:spacing w:after="120"/>
      </w:pPr>
    </w:p>
    <w:p>
      <w:pPr>
        <w:spacing w:before="40" w:after="160"/>
        <w:ind w:left="113"/>
      </w:pPr>
      <w:r>
        <w:rPr>
          <w:rFonts w:ascii="游ゴシック" w:hAnsi="游ゴシック" w:eastAsia="游ゴシック"/>
          <w:b w:val="0"/>
          <w:i w:val="0"/>
          <w:sz w:val="17"/>
        </w:rPr>
        <w:t>※ 見える化システムの指標リスト（991指標）と突合した結果、次の項目については同システムに該当する指標が存在しないことを確認しました。特定健診等の健診関連、地域包括支援センターの相談件数、個別避難計画・福祉避難所、要介護度の維持・改善率、老人クラブ会員数。一方、認知症サポーター養成、認知症カフェの箇所数、協議体、地域ケア会議、介護給付適正化については同システムに指標があるため、追加出力で解消します。</w:t>
      </w:r>
    </w:p>
    <w:p>
      <w:r>
        <w:br w:type="page"/>
      </w:r>
    </w:p>
    <w:p>
      <w:pPr>
        <w:pStyle w:val="Heading1"/>
        <w:keepNext/>
        <w:spacing w:before="240" w:after="100"/>
      </w:pPr>
      <w:bookmarkStart w:id="103" w:name="_Toc_003"/>
      <w:r>
        <w:rPr>
          <w:rFonts w:ascii="游ゴシック" w:hAnsi="游ゴシック" w:eastAsia="游ゴシック"/>
          <w:b/>
          <w:i w:val="0"/>
          <w:color w:val="2E74B5"/>
          <w:sz w:val="30"/>
        </w:rPr>
        <w:t>目次</w:t>
      </w:r>
      <w:bookmarkEnd w:id="103"/>
    </w:p>
    <w:p>
      <w:pPr>
        <w:keepNext/>
        <w:spacing w:before="200" w:after="40"/>
      </w:pPr>
      <w:r>
        <w:rPr>
          <w:rFonts w:ascii="游ゴシック" w:hAnsi="游ゴシック" w:eastAsia="游ゴシック"/>
          <w:b/>
          <w:i w:val="0"/>
          <w:color w:val="1F4D78"/>
          <w:sz w:val="22"/>
        </w:rPr>
        <w:t>【表4】目次</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6"/>
        <w:gridCol w:w="7476"/>
      </w:tblGrid>
      <w:tr>
        <w:tc>
          <w:tcPr>
            <w:tcW w:type="dxa" w:w="2276"/>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7476"/>
            <w:shd w:val="clear" w:fill="1F3864"/>
            <w:vAlign w:val="center"/>
          </w:tcPr>
          <w:p>
            <w:pPr>
              <w:spacing w:before="20" w:after="20"/>
              <w:jc w:val="center"/>
            </w:pPr>
            <w:r>
              <w:rPr>
                <w:rFonts w:ascii="游ゴシック" w:hAnsi="游ゴシック" w:eastAsia="游ゴシック"/>
                <w:b/>
                <w:i w:val="0"/>
                <w:color w:val="FFFFFF"/>
                <w:sz w:val="17"/>
              </w:rPr>
              <w:t>節</w:t>
            </w:r>
          </w:p>
        </w:tc>
      </w:tr>
      <w:tr>
        <w:tc>
          <w:tcPr>
            <w:tcW w:type="dxa" w:w="2276"/>
            <w:vAlign w:val="center"/>
          </w:tcPr>
          <w:p>
            <w:pPr>
              <w:spacing w:before="20" w:after="20"/>
            </w:pPr>
            <w:r>
              <w:rPr>
                <w:rFonts w:ascii="游ゴシック" w:hAnsi="游ゴシック" w:eastAsia="游ゴシック"/>
                <w:b w:val="0"/>
                <w:i w:val="0"/>
                <w:sz w:val="17"/>
              </w:rPr>
              <w:t>第1章　計画策定にあたって</w:t>
            </w:r>
          </w:p>
        </w:tc>
        <w:tc>
          <w:tcPr>
            <w:tcW w:type="dxa" w:w="7476"/>
            <w:vAlign w:val="center"/>
          </w:tcPr>
          <w:p>
            <w:pPr>
              <w:spacing w:before="20" w:after="20"/>
            </w:pPr>
            <w:r>
              <w:rPr>
                <w:rFonts w:ascii="游ゴシック" w:hAnsi="游ゴシック" w:eastAsia="游ゴシック"/>
                <w:b w:val="0"/>
                <w:i w:val="0"/>
                <w:sz w:val="17"/>
              </w:rPr>
              <w:t>1 計画策定の趣旨／2 第10期計画の基本指針／3 計画の位置づけと期間／</w:t>
            </w:r>
            <w:r>
              <w:rPr>
                <w:rFonts w:ascii="游ゴシック" w:hAnsi="游ゴシック" w:eastAsia="游ゴシック"/>
                <w:b/>
                <w:i w:val="0"/>
                <w:sz w:val="17"/>
              </w:rPr>
              <w:t>4 計画策定の視点／5 日常生活圏域の設定／6 計画の進行管理・推進体制（推進体制・毎年度の点検項目）</w:t>
            </w:r>
            <w:r>
              <w:rPr>
                <w:rFonts w:ascii="游ゴシック" w:hAnsi="游ゴシック" w:eastAsia="游ゴシック"/>
                <w:b w:val="0"/>
                <w:i w:val="0"/>
                <w:sz w:val="17"/>
              </w:rPr>
              <w:t>／7 計画の策定体制</w:t>
            </w:r>
          </w:p>
        </w:tc>
      </w:tr>
      <w:tr>
        <w:tc>
          <w:tcPr>
            <w:tcW w:type="dxa" w:w="2276"/>
            <w:vAlign w:val="center"/>
          </w:tcPr>
          <w:p>
            <w:pPr>
              <w:spacing w:before="20" w:after="20"/>
            </w:pPr>
            <w:r>
              <w:rPr>
                <w:rFonts w:ascii="游ゴシック" w:hAnsi="游ゴシック" w:eastAsia="游ゴシック"/>
                <w:b w:val="0"/>
                <w:i w:val="0"/>
                <w:sz w:val="17"/>
              </w:rPr>
              <w:t>第2章　小野町の高齢者・介護等の状況</w:t>
            </w:r>
          </w:p>
        </w:tc>
        <w:tc>
          <w:tcPr>
            <w:tcW w:type="dxa" w:w="7476"/>
            <w:vAlign w:val="center"/>
          </w:tcPr>
          <w:p>
            <w:pPr>
              <w:spacing w:before="20" w:after="20"/>
            </w:pPr>
            <w:r>
              <w:rPr>
                <w:rFonts w:ascii="游ゴシック" w:hAnsi="游ゴシック" w:eastAsia="游ゴシック"/>
                <w:b w:val="0"/>
                <w:i w:val="0"/>
                <w:sz w:val="17"/>
              </w:rPr>
              <w:t>1 人口と世帯の状況／2 令和7年度調査のまとめ／3 小野町の介護保険事業の状況／4 介護保険財政の状況／5 サービス提供体制の状況／6 高齢者数等の将来推計／7 第10期計画における課題の整理</w:t>
            </w:r>
          </w:p>
        </w:tc>
      </w:tr>
      <w:tr>
        <w:tc>
          <w:tcPr>
            <w:tcW w:type="dxa" w:w="2276"/>
            <w:vAlign w:val="center"/>
          </w:tcPr>
          <w:p>
            <w:pPr>
              <w:spacing w:before="20" w:after="20"/>
            </w:pPr>
            <w:r>
              <w:rPr>
                <w:rFonts w:ascii="游ゴシック" w:hAnsi="游ゴシック" w:eastAsia="游ゴシック"/>
                <w:b/>
                <w:i w:val="0"/>
                <w:sz w:val="17"/>
              </w:rPr>
              <w:t>第3章　第9期計画の実施状況と評価</w:t>
            </w:r>
          </w:p>
        </w:tc>
        <w:tc>
          <w:tcPr>
            <w:tcW w:type="dxa" w:w="7476"/>
            <w:vAlign w:val="center"/>
          </w:tcPr>
          <w:p>
            <w:pPr>
              <w:spacing w:before="20" w:after="20"/>
            </w:pPr>
            <w:r>
              <w:rPr>
                <w:rFonts w:ascii="游ゴシック" w:hAnsi="游ゴシック" w:eastAsia="游ゴシック"/>
                <w:b/>
                <w:i w:val="0"/>
                <w:sz w:val="17"/>
              </w:rPr>
              <w:t>1 第9期計画の基本目標と達成状況／2 地域支援事業の実績／3 介護保険事業の実績／4 第9期の評価と第10期への課題</w:t>
            </w:r>
          </w:p>
        </w:tc>
      </w:tr>
      <w:tr>
        <w:tc>
          <w:tcPr>
            <w:tcW w:type="dxa" w:w="2276"/>
            <w:vAlign w:val="center"/>
          </w:tcPr>
          <w:p>
            <w:pPr>
              <w:spacing w:before="20" w:after="20"/>
            </w:pPr>
            <w:r>
              <w:rPr>
                <w:rFonts w:ascii="游ゴシック" w:hAnsi="游ゴシック" w:eastAsia="游ゴシック"/>
                <w:b w:val="0"/>
                <w:i w:val="0"/>
                <w:sz w:val="17"/>
              </w:rPr>
              <w:t>第4章　計画の基本的考え方</w:t>
            </w:r>
          </w:p>
        </w:tc>
        <w:tc>
          <w:tcPr>
            <w:tcW w:type="dxa" w:w="7476"/>
            <w:vAlign w:val="center"/>
          </w:tcPr>
          <w:p>
            <w:pPr>
              <w:spacing w:before="20" w:after="20"/>
            </w:pPr>
            <w:r>
              <w:rPr>
                <w:rFonts w:ascii="游ゴシック" w:hAnsi="游ゴシック" w:eastAsia="游ゴシック"/>
                <w:b w:val="0"/>
                <w:i w:val="0"/>
                <w:sz w:val="17"/>
              </w:rPr>
              <w:t>1 計画の基本理念と目標／2 計画の体系／3 関連計画との役割分担</w:t>
            </w:r>
          </w:p>
        </w:tc>
      </w:tr>
      <w:tr>
        <w:tc>
          <w:tcPr>
            <w:tcW w:type="dxa" w:w="2276"/>
            <w:vAlign w:val="center"/>
          </w:tcPr>
          <w:p>
            <w:pPr>
              <w:spacing w:before="20" w:after="20"/>
            </w:pPr>
            <w:r>
              <w:rPr>
                <w:rFonts w:ascii="游ゴシック" w:hAnsi="游ゴシック" w:eastAsia="游ゴシック"/>
                <w:b w:val="0"/>
                <w:i w:val="0"/>
                <w:sz w:val="17"/>
              </w:rPr>
              <w:t>第5章　施策の展開</w:t>
            </w:r>
          </w:p>
        </w:tc>
        <w:tc>
          <w:tcPr>
            <w:tcW w:type="dxa" w:w="7476"/>
            <w:vAlign w:val="center"/>
          </w:tcPr>
          <w:p>
            <w:pPr>
              <w:spacing w:before="20" w:after="20"/>
            </w:pPr>
            <w:r>
              <w:rPr>
                <w:rFonts w:ascii="游ゴシック" w:hAnsi="游ゴシック" w:eastAsia="游ゴシック"/>
                <w:b w:val="0"/>
                <w:i w:val="0"/>
                <w:sz w:val="17"/>
              </w:rPr>
              <w:t>基本目標1 介護予防と生きがいづくりの推進／基本目標2 安全・安心な暮らしの確保／基本目標3 介護サービスの充実</w:t>
            </w:r>
          </w:p>
        </w:tc>
      </w:tr>
      <w:tr>
        <w:tc>
          <w:tcPr>
            <w:tcW w:type="dxa" w:w="2276"/>
            <w:vAlign w:val="center"/>
          </w:tcPr>
          <w:p>
            <w:pPr>
              <w:keepNext/>
              <w:spacing w:before="20" w:after="20"/>
            </w:pPr>
            <w:r>
              <w:rPr>
                <w:rFonts w:ascii="游ゴシック" w:hAnsi="游ゴシック" w:eastAsia="游ゴシック"/>
                <w:b/>
                <w:i w:val="0"/>
                <w:sz w:val="17"/>
              </w:rPr>
              <w:t>第6章　介護保険事業等の見込み</w:t>
            </w:r>
          </w:p>
        </w:tc>
        <w:tc>
          <w:tcPr>
            <w:tcW w:type="dxa" w:w="7476"/>
            <w:vAlign w:val="center"/>
          </w:tcPr>
          <w:p>
            <w:pPr>
              <w:keepNext/>
              <w:spacing w:before="20" w:after="20"/>
            </w:pPr>
            <w:r>
              <w:rPr>
                <w:rFonts w:ascii="游ゴシック" w:hAnsi="游ゴシック" w:eastAsia="游ゴシック"/>
                <w:b/>
                <w:i w:val="0"/>
                <w:sz w:val="17"/>
              </w:rPr>
              <w:t>1 要介護認定者数の見込み／2 サービス見込量／3 給付費の見込み／4 地域支援事業／5 第1号被保険者の保険料／6 人材の供給制約からみた妥当性／7 見える化システムとの突合／8 介護施設整備に係る基本方針と必要利用定員総数／</w:t>
            </w:r>
            <w:r>
              <w:rPr>
                <w:rFonts w:ascii="游ゴシック" w:hAnsi="游ゴシック" w:eastAsia="游ゴシック"/>
                <w:b w:val="0"/>
                <w:i w:val="0"/>
                <w:sz w:val="17"/>
              </w:rPr>
              <w:t>9 老人福祉事業の量の目標</w:t>
            </w:r>
            <w:r>
              <w:rPr>
                <w:rFonts w:ascii="游ゴシック" w:hAnsi="游ゴシック" w:eastAsia="游ゴシック"/>
                <w:b/>
                <w:i w:val="0"/>
                <w:sz w:val="17"/>
              </w:rPr>
              <w:t>／10 低所得者支援／11 中長期の見通し／12 将来に向けたサービス提供体制の確保に関する施策</w:t>
            </w:r>
          </w:p>
        </w:tc>
      </w:tr>
      <w:tr>
        <w:tc>
          <w:tcPr>
            <w:tcW w:type="dxa" w:w="2276"/>
            <w:vAlign w:val="center"/>
          </w:tcPr>
          <w:p>
            <w:pPr>
              <w:spacing w:before="20" w:after="20"/>
            </w:pPr>
            <w:r>
              <w:rPr>
                <w:rFonts w:ascii="游ゴシック" w:hAnsi="游ゴシック" w:eastAsia="游ゴシック"/>
                <w:b w:val="0"/>
                <w:i w:val="0"/>
                <w:sz w:val="17"/>
              </w:rPr>
              <w:t>資料編</w:t>
            </w:r>
          </w:p>
        </w:tc>
        <w:tc>
          <w:tcPr>
            <w:tcW w:type="dxa" w:w="7476"/>
            <w:vAlign w:val="center"/>
          </w:tcPr>
          <w:p>
            <w:pPr>
              <w:spacing w:before="20" w:after="20"/>
            </w:pPr>
            <w:r>
              <w:rPr>
                <w:rFonts w:ascii="游ゴシック" w:hAnsi="游ゴシック" w:eastAsia="游ゴシック"/>
                <w:b w:val="0"/>
                <w:i w:val="0"/>
                <w:sz w:val="17"/>
              </w:rPr>
              <w:t>策定経過／委員名簿／パブリックコメントの結果／令和7年度調査の概要／統計資料／認知症施策推進基本計画との対応表／用語解説／成果指標の定義／年次評価の様式／施策の見直しの基準／主な参照資料／図表番号一覧</w:t>
            </w:r>
          </w:p>
        </w:tc>
      </w:tr>
    </w:tbl>
    <w:p>
      <w:pPr>
        <w:spacing w:after="40"/>
      </w:pPr>
    </w:p>
    <w:p>
      <w:r>
        <w:br w:type="page"/>
      </w:r>
    </w:p>
    <w:p>
      <w:pPr>
        <w:pStyle w:val="Heading1"/>
        <w:keepNext/>
        <w:spacing w:before="240" w:after="100"/>
      </w:pPr>
      <w:bookmarkStart w:id="104" w:name="_Toc_004"/>
      <w:r>
        <w:rPr>
          <w:rFonts w:ascii="游ゴシック" w:hAnsi="游ゴシック" w:eastAsia="游ゴシック"/>
          <w:b/>
          <w:i w:val="0"/>
          <w:color w:val="2E74B5"/>
          <w:sz w:val="30"/>
        </w:rPr>
        <w:t>第1章　計画策定にあたって</w:t>
      </w:r>
      <w:bookmarkEnd w:id="104"/>
    </w:p>
    <w:p>
      <w:pPr>
        <w:pStyle w:val="Heading2"/>
        <w:keepNext/>
        <w:spacing w:before="180" w:after="100"/>
      </w:pPr>
      <w:bookmarkStart w:id="105" w:name="_Toc_005"/>
      <w:r>
        <w:rPr>
          <w:rFonts w:ascii="游ゴシック" w:hAnsi="游ゴシック" w:eastAsia="游ゴシック"/>
          <w:b/>
          <w:i w:val="0"/>
          <w:color w:val="2E74B5"/>
          <w:sz w:val="25"/>
        </w:rPr>
        <w:t>1　計画策定の趣旨</w:t>
      </w:r>
      <w:bookmarkEnd w:id="105"/>
    </w:p>
    <w:p>
      <w:pPr>
        <w:spacing w:before="60" w:after="60"/>
      </w:pPr>
      <w:r>
        <w:rPr>
          <w:rFonts w:ascii="游ゴシック" w:hAnsi="游ゴシック" w:eastAsia="游ゴシック"/>
          <w:b w:val="0"/>
          <w:i w:val="0"/>
          <w:sz w:val="21"/>
        </w:rPr>
        <w:t>本町では、令和6年3月に「小野町高齢者保健福祉計画・第9期介護保険事業計画」を策定し、「健康で自分らしく暮らせるまち」を基本理念として、介護予防と生きがいづくりの推進、安全・安心な暮らしの確保、介護サービスの充実の3つの基本目標のもとに施策を進めてきました。</w:t>
      </w:r>
    </w:p>
    <w:p>
      <w:pPr>
        <w:spacing w:before="60" w:after="60"/>
      </w:pPr>
      <w:r>
        <w:rPr>
          <w:rFonts w:ascii="游ゴシック" w:hAnsi="游ゴシック" w:eastAsia="游ゴシック"/>
          <w:b w:val="0"/>
          <w:i w:val="0"/>
          <w:sz w:val="21"/>
        </w:rPr>
        <w:t>この間、本町の高齢化率は令和6年の39.4％から令和8年には41.1％に達する見込みであり、総人口が減少する一方で高齢者の割合は高まり続けています。要支援・要介護認定者数は平成30年9月末の700人から令和7年7月31日の953人へ8年間で36.1％増加し、認定率も24.4％から27.3％へ一貫して上昇しました（いずれも9月末／10月1日を基準日とする系列）。</w:t>
      </w:r>
      <w:r>
        <w:rPr>
          <w:rFonts w:ascii="游ゴシック" w:hAnsi="游ゴシック" w:eastAsia="游ゴシック"/>
          <w:b/>
          <w:i w:val="0"/>
          <w:sz w:val="21"/>
        </w:rPr>
        <w:t>ただし令和8年3月末は792人と前年から152人減っており、この減少が令和7年9月審査分の1か月に集中していることから、認定の計上方法の変更による可能性を町とともに確認しています（第2章1）。</w:t>
      </w:r>
    </w:p>
    <w:p>
      <w:pPr>
        <w:spacing w:before="60" w:after="60"/>
      </w:pPr>
      <w:r>
        <w:rPr>
          <w:rFonts w:ascii="游ゴシック" w:hAnsi="游ゴシック" w:eastAsia="游ゴシック"/>
          <w:b w:val="0"/>
          <w:i w:val="0"/>
          <w:sz w:val="21"/>
        </w:rPr>
        <w:t>また、高齢者のみで暮らす世帯が増え、支える側である家族介護者の高齢化も進んでいます。令和7年度に実施した在宅介護実態調査では、主な介護者の69.8％が60歳以上であり、前回調査の65.2％から4.6ポイント上昇しました。一方で、働きながら介護をしている方が46.5％と前回の25.0％から大きく増え、介護を理由に離職・転職した家族・親族がいる世帯が12.9％ありました。</w:t>
      </w:r>
    </w:p>
    <w:p>
      <w:pPr>
        <w:spacing w:before="60" w:after="60"/>
      </w:pPr>
      <w:r>
        <w:rPr>
          <w:rFonts w:ascii="游ゴシック" w:hAnsi="游ゴシック" w:eastAsia="游ゴシック"/>
          <w:b w:val="0"/>
          <w:i w:val="0"/>
          <w:sz w:val="21"/>
        </w:rPr>
        <w:t>こうした状況を踏まえ、令和9年度から令和11年度までを計画期間とする「小野町高齢者保健福祉計画・第10期介護保険事業計画」を策定します。第9期計画の評価を行い、令和7年度調査の結果と介護給付費等の分析結果に基づいて、高齢者が住み慣れた地域で自分らしく暮らし続けられるための施策の方向を定めます。</w:t>
      </w:r>
    </w:p>
    <w:p>
      <w:pPr>
        <w:pStyle w:val="Heading2"/>
        <w:keepNext/>
        <w:spacing w:before="180" w:after="100"/>
      </w:pPr>
      <w:bookmarkStart w:id="106" w:name="_Toc_006"/>
      <w:r>
        <w:rPr>
          <w:rFonts w:ascii="游ゴシック" w:hAnsi="游ゴシック" w:eastAsia="游ゴシック"/>
          <w:b/>
          <w:i w:val="0"/>
          <w:color w:val="2E74B5"/>
          <w:sz w:val="25"/>
        </w:rPr>
        <w:t>2　第10期計画の基本指針</w:t>
      </w:r>
      <w:bookmarkEnd w:id="106"/>
    </w:p>
    <w:p>
      <w:pPr>
        <w:spacing w:before="60" w:after="60"/>
      </w:pPr>
      <w:r>
        <w:rPr>
          <w:rFonts w:ascii="游ゴシック" w:hAnsi="游ゴシック" w:eastAsia="游ゴシック"/>
          <w:b w:val="0"/>
          <w:i w:val="0"/>
          <w:sz w:val="21"/>
        </w:rPr>
        <w:t>介護保険事業計画は、国が定める基本指針に即して策定します。第10期計画において特に踏まえるべき事項は次のとおりです。</w:t>
      </w:r>
    </w:p>
    <w:p>
      <w:pPr>
        <w:keepNext/>
        <w:spacing w:before="200" w:after="40"/>
      </w:pPr>
      <w:r>
        <w:rPr>
          <w:rFonts w:ascii="游ゴシック" w:hAnsi="游ゴシック" w:eastAsia="游ゴシック"/>
          <w:b/>
          <w:i w:val="0"/>
          <w:color w:val="1F4D78"/>
          <w:sz w:val="22"/>
        </w:rPr>
        <w:t>【表5】第1章2　第10期計画の基本指針</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9"/>
        <w:gridCol w:w="3612"/>
        <w:gridCol w:w="3900"/>
      </w:tblGrid>
      <w:tr>
        <w:tc>
          <w:tcPr>
            <w:tcW w:type="dxa" w:w="2239"/>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3612"/>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900"/>
            <w:shd w:val="clear" w:fill="1F3864"/>
            <w:vAlign w:val="center"/>
          </w:tcPr>
          <w:p>
            <w:pPr>
              <w:spacing w:before="20" w:after="20"/>
              <w:jc w:val="center"/>
            </w:pPr>
            <w:r>
              <w:rPr>
                <w:rFonts w:ascii="游ゴシック" w:hAnsi="游ゴシック" w:eastAsia="游ゴシック"/>
                <w:b/>
                <w:i w:val="0"/>
                <w:color w:val="FFFFFF"/>
                <w:sz w:val="17"/>
              </w:rPr>
              <w:t>本計画での対応</w:t>
            </w:r>
          </w:p>
        </w:tc>
      </w:tr>
      <w:tr>
        <w:tc>
          <w:tcPr>
            <w:tcW w:type="dxa" w:w="2239"/>
            <w:vAlign w:val="center"/>
          </w:tcPr>
          <w:p>
            <w:pPr>
              <w:spacing w:before="20" w:after="20"/>
            </w:pPr>
            <w:r>
              <w:rPr>
                <w:rFonts w:ascii="游ゴシック" w:hAnsi="游ゴシック" w:eastAsia="游ゴシック"/>
                <w:b w:val="0"/>
                <w:i w:val="0"/>
                <w:sz w:val="17"/>
              </w:rPr>
              <w:t>認知症施策推進基本計画に基づく市町村計画</w:t>
            </w:r>
          </w:p>
        </w:tc>
        <w:tc>
          <w:tcPr>
            <w:tcW w:type="dxa" w:w="3612"/>
            <w:vAlign w:val="center"/>
          </w:tcPr>
          <w:p>
            <w:pPr>
              <w:spacing w:before="20" w:after="20"/>
            </w:pPr>
            <w:r>
              <w:rPr>
                <w:rFonts w:ascii="游ゴシック" w:hAnsi="游ゴシック" w:eastAsia="游ゴシック"/>
                <w:b w:val="0"/>
                <w:i w:val="0"/>
                <w:sz w:val="17"/>
              </w:rPr>
              <w:t>共生社会の実現を推進するための認知症基本法に基づき、市町村は認知症施策推進計画を策定するよう努めることとされている</w:t>
            </w:r>
          </w:p>
        </w:tc>
        <w:tc>
          <w:tcPr>
            <w:tcW w:type="dxa" w:w="3900"/>
            <w:vAlign w:val="center"/>
          </w:tcPr>
          <w:p>
            <w:pPr>
              <w:spacing w:before="20" w:after="20"/>
            </w:pPr>
            <w:r>
              <w:rPr>
                <w:rFonts w:ascii="游ゴシック" w:hAnsi="游ゴシック" w:eastAsia="游ゴシック"/>
                <w:b/>
                <w:i w:val="0"/>
                <w:sz w:val="17"/>
              </w:rPr>
              <w:t>本計画に包含する。</w:t>
            </w:r>
            <w:r>
              <w:rPr>
                <w:rFonts w:ascii="游ゴシック" w:hAnsi="游ゴシック" w:eastAsia="游ゴシック"/>
                <w:b w:val="0"/>
                <w:i w:val="0"/>
                <w:sz w:val="17"/>
              </w:rPr>
              <w:t>第5章 基本目標2③に位置づけ、資料編に対応表を掲載する</w:t>
            </w:r>
          </w:p>
        </w:tc>
      </w:tr>
      <w:tr>
        <w:tc>
          <w:tcPr>
            <w:tcW w:type="dxa" w:w="2239"/>
            <w:vAlign w:val="center"/>
          </w:tcPr>
          <w:p>
            <w:pPr>
              <w:spacing w:before="20" w:after="20"/>
            </w:pPr>
            <w:r>
              <w:rPr>
                <w:rFonts w:ascii="游ゴシック" w:hAnsi="游ゴシック" w:eastAsia="游ゴシック"/>
                <w:b w:val="0"/>
                <w:i w:val="0"/>
                <w:sz w:val="17"/>
              </w:rPr>
              <w:t>地域包括ケアシステムの深化・推進</w:t>
            </w:r>
          </w:p>
        </w:tc>
        <w:tc>
          <w:tcPr>
            <w:tcW w:type="dxa" w:w="3612"/>
            <w:vAlign w:val="center"/>
          </w:tcPr>
          <w:p>
            <w:pPr>
              <w:spacing w:before="20" w:after="20"/>
            </w:pPr>
            <w:r>
              <w:rPr>
                <w:rFonts w:ascii="游ゴシック" w:hAnsi="游ゴシック" w:eastAsia="游ゴシック"/>
                <w:b w:val="0"/>
                <w:i w:val="0"/>
                <w:sz w:val="17"/>
              </w:rPr>
              <w:t>医療・介護・予防・住まい・生活支援が一体的に提供される体制の構築</w:t>
            </w:r>
          </w:p>
        </w:tc>
        <w:tc>
          <w:tcPr>
            <w:tcW w:type="dxa" w:w="3900"/>
            <w:vAlign w:val="center"/>
          </w:tcPr>
          <w:p>
            <w:pPr>
              <w:spacing w:before="20" w:after="20"/>
            </w:pPr>
            <w:r>
              <w:rPr>
                <w:rFonts w:ascii="游ゴシック" w:hAnsi="游ゴシック" w:eastAsia="游ゴシック"/>
                <w:b w:val="0"/>
                <w:i w:val="0"/>
                <w:sz w:val="17"/>
              </w:rPr>
              <w:t>第5章の全体に反映。特に在宅医療・介護連携と生活支援体制整備</w:t>
            </w:r>
          </w:p>
        </w:tc>
      </w:tr>
      <w:tr>
        <w:tc>
          <w:tcPr>
            <w:tcW w:type="dxa" w:w="2239"/>
            <w:vAlign w:val="center"/>
          </w:tcPr>
          <w:p>
            <w:pPr>
              <w:spacing w:before="20" w:after="20"/>
            </w:pPr>
            <w:r>
              <w:rPr>
                <w:rFonts w:ascii="游ゴシック" w:hAnsi="游ゴシック" w:eastAsia="游ゴシック"/>
                <w:b w:val="0"/>
                <w:i w:val="0"/>
                <w:sz w:val="17"/>
              </w:rPr>
              <w:t>介護人材の確保と生産性の向上</w:t>
            </w:r>
          </w:p>
        </w:tc>
        <w:tc>
          <w:tcPr>
            <w:tcW w:type="dxa" w:w="3612"/>
            <w:vAlign w:val="center"/>
          </w:tcPr>
          <w:p>
            <w:pPr>
              <w:spacing w:before="20" w:after="20"/>
            </w:pPr>
            <w:r>
              <w:rPr>
                <w:rFonts w:ascii="游ゴシック" w:hAnsi="游ゴシック" w:eastAsia="游ゴシック"/>
                <w:b w:val="0"/>
                <w:i w:val="0"/>
                <w:sz w:val="17"/>
              </w:rPr>
              <w:t>ICT・介護テクノロジーの導入、業務改善、文書負担の軽減</w:t>
            </w:r>
          </w:p>
        </w:tc>
        <w:tc>
          <w:tcPr>
            <w:tcW w:type="dxa" w:w="3900"/>
            <w:vAlign w:val="center"/>
          </w:tcPr>
          <w:p>
            <w:pPr>
              <w:spacing w:before="20" w:after="20"/>
            </w:pPr>
            <w:r>
              <w:rPr>
                <w:rFonts w:ascii="游ゴシック" w:hAnsi="游ゴシック" w:eastAsia="游ゴシック"/>
                <w:b w:val="0"/>
                <w:i w:val="0"/>
                <w:sz w:val="17"/>
              </w:rPr>
              <w:t>第5章 基本目標2⑥</w:t>
            </w:r>
          </w:p>
        </w:tc>
      </w:tr>
      <w:tr>
        <w:tc>
          <w:tcPr>
            <w:tcW w:type="dxa" w:w="2239"/>
            <w:vAlign w:val="center"/>
          </w:tcPr>
          <w:p>
            <w:pPr>
              <w:keepNext/>
              <w:spacing w:before="20" w:after="20"/>
            </w:pPr>
            <w:r>
              <w:rPr>
                <w:rFonts w:ascii="游ゴシック" w:hAnsi="游ゴシック" w:eastAsia="游ゴシック"/>
                <w:b w:val="0"/>
                <w:i w:val="0"/>
                <w:sz w:val="17"/>
              </w:rPr>
              <w:t>給付と負担の見直し</w:t>
            </w:r>
          </w:p>
        </w:tc>
        <w:tc>
          <w:tcPr>
            <w:tcW w:type="dxa" w:w="3612"/>
            <w:vAlign w:val="center"/>
          </w:tcPr>
          <w:p>
            <w:pPr>
              <w:keepNext/>
              <w:spacing w:before="20" w:after="20"/>
            </w:pPr>
            <w:r>
              <w:rPr>
                <w:rFonts w:ascii="游ゴシック" w:hAnsi="游ゴシック" w:eastAsia="游ゴシック"/>
                <w:b w:val="0"/>
                <w:i w:val="0"/>
                <w:sz w:val="17"/>
              </w:rPr>
              <w:t>制度改正の内容を保険料算定に反映する</w:t>
            </w:r>
          </w:p>
        </w:tc>
        <w:tc>
          <w:tcPr>
            <w:tcW w:type="dxa" w:w="3900"/>
            <w:vAlign w:val="center"/>
          </w:tcPr>
          <w:p>
            <w:pPr>
              <w:keepNext/>
              <w:spacing w:before="20" w:after="20"/>
            </w:pPr>
            <w:r>
              <w:rPr>
                <w:rFonts w:ascii="游ゴシック" w:hAnsi="游ゴシック" w:eastAsia="游ゴシック"/>
                <w:b w:val="0"/>
                <w:i w:val="0"/>
                <w:sz w:val="17"/>
              </w:rPr>
              <w:t>第5章 基本目標3③</w:t>
            </w:r>
          </w:p>
        </w:tc>
      </w:tr>
      <w:tr>
        <w:tc>
          <w:tcPr>
            <w:tcW w:type="dxa" w:w="2239"/>
            <w:vAlign w:val="center"/>
          </w:tcPr>
          <w:p>
            <w:pPr>
              <w:spacing w:before="20" w:after="20"/>
            </w:pPr>
            <w:r>
              <w:rPr>
                <w:rFonts w:ascii="游ゴシック" w:hAnsi="游ゴシック" w:eastAsia="游ゴシック"/>
                <w:b w:val="0"/>
                <w:i w:val="0"/>
                <w:sz w:val="17"/>
              </w:rPr>
              <w:t>地域共生社会の実現</w:t>
            </w:r>
          </w:p>
        </w:tc>
        <w:tc>
          <w:tcPr>
            <w:tcW w:type="dxa" w:w="3612"/>
            <w:vAlign w:val="center"/>
          </w:tcPr>
          <w:p>
            <w:pPr>
              <w:spacing w:before="20" w:after="20"/>
            </w:pPr>
            <w:r>
              <w:rPr>
                <w:rFonts w:ascii="游ゴシック" w:hAnsi="游ゴシック" w:eastAsia="游ゴシック"/>
                <w:b w:val="0"/>
                <w:i w:val="0"/>
                <w:sz w:val="17"/>
              </w:rPr>
              <w:t>重層的支援体制整備事業、属性を問わない相談支援</w:t>
            </w:r>
          </w:p>
        </w:tc>
        <w:tc>
          <w:tcPr>
            <w:tcW w:type="dxa" w:w="3900"/>
            <w:vAlign w:val="center"/>
          </w:tcPr>
          <w:p>
            <w:pPr>
              <w:spacing w:before="20" w:after="20"/>
            </w:pPr>
            <w:r>
              <w:rPr>
                <w:rFonts w:ascii="游ゴシック" w:hAnsi="游ゴシック" w:eastAsia="游ゴシック"/>
                <w:b/>
                <w:i w:val="0"/>
                <w:sz w:val="17"/>
              </w:rPr>
              <w:t>第3期地域福祉計画が担う。</w:t>
            </w:r>
            <w:r>
              <w:rPr>
                <w:rFonts w:ascii="游ゴシック" w:hAnsi="游ゴシック" w:eastAsia="游ゴシック"/>
                <w:b w:val="0"/>
                <w:i w:val="0"/>
                <w:sz w:val="17"/>
              </w:rPr>
              <w:t>本計画は介護保険制度に基づく具体化に集中する。本町での重層的支援体制整備事業の実施の有無は【町データ待ち】</w:t>
            </w:r>
          </w:p>
        </w:tc>
      </w:tr>
    </w:tbl>
    <w:p>
      <w:pPr>
        <w:spacing w:after="40"/>
      </w:pPr>
    </w:p>
    <w:p>
      <w:pPr>
        <w:spacing w:before="40" w:after="160"/>
        <w:ind w:left="113"/>
      </w:pPr>
      <w:r>
        <w:rPr>
          <w:rFonts w:ascii="游ゴシック" w:hAnsi="游ゴシック" w:eastAsia="游ゴシック"/>
          <w:b w:val="0"/>
          <w:i w:val="0"/>
          <w:sz w:val="17"/>
        </w:rPr>
        <w:t>※ 国の基本指針の最終的な内容は【決定後に記載】。示され次第、本節及び関係する施策に反映します。</w:t>
      </w:r>
    </w:p>
    <w:p>
      <w:pPr>
        <w:spacing w:before="60" w:after="60"/>
      </w:pPr>
      <w:r>
        <w:rPr>
          <w:rFonts w:ascii="游ゴシック" w:hAnsi="游ゴシック" w:eastAsia="游ゴシック"/>
          <w:b/>
          <w:i w:val="0"/>
          <w:sz w:val="21"/>
        </w:rPr>
        <w:t>第10期計画について、国は次の点を特に求めています。</w:t>
      </w:r>
    </w:p>
    <w:p>
      <w:pPr>
        <w:keepNext/>
        <w:spacing w:before="200" w:after="40"/>
      </w:pPr>
      <w:r>
        <w:rPr>
          <w:rFonts w:ascii="游ゴシック" w:hAnsi="游ゴシック" w:eastAsia="游ゴシック"/>
          <w:b/>
          <w:i w:val="0"/>
          <w:color w:val="1F4D78"/>
          <w:sz w:val="22"/>
        </w:rPr>
        <w:t>【表6】第1章2　第10期計画の基本指針（2）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07"/>
        <w:gridCol w:w="3189"/>
        <w:gridCol w:w="4455"/>
      </w:tblGrid>
      <w:tr>
        <w:tc>
          <w:tcPr>
            <w:tcW w:type="dxa" w:w="2107"/>
            <w:shd w:val="clear" w:fill="1F3864"/>
            <w:vAlign w:val="center"/>
          </w:tcPr>
          <w:p>
            <w:pPr>
              <w:spacing w:before="20" w:after="20"/>
              <w:jc w:val="center"/>
            </w:pPr>
            <w:r>
              <w:rPr>
                <w:rFonts w:ascii="游ゴシック" w:hAnsi="游ゴシック" w:eastAsia="游ゴシック"/>
                <w:b/>
                <w:i w:val="0"/>
                <w:color w:val="FFFFFF"/>
                <w:sz w:val="17"/>
              </w:rPr>
              <w:t>国が求めていること</w:t>
            </w:r>
          </w:p>
        </w:tc>
        <w:tc>
          <w:tcPr>
            <w:tcW w:type="dxa" w:w="3189"/>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4455"/>
            <w:shd w:val="clear" w:fill="1F3864"/>
            <w:vAlign w:val="center"/>
          </w:tcPr>
          <w:p>
            <w:pPr>
              <w:spacing w:before="20" w:after="20"/>
              <w:jc w:val="center"/>
            </w:pPr>
            <w:r>
              <w:rPr>
                <w:rFonts w:ascii="游ゴシック" w:hAnsi="游ゴシック" w:eastAsia="游ゴシック"/>
                <w:b/>
                <w:i w:val="0"/>
                <w:color w:val="FFFFFF"/>
                <w:sz w:val="17"/>
              </w:rPr>
              <w:t>本計画での対応</w:t>
            </w:r>
          </w:p>
        </w:tc>
      </w:tr>
      <w:tr>
        <w:tc>
          <w:tcPr>
            <w:tcW w:type="dxa" w:w="2107"/>
            <w:vAlign w:val="center"/>
          </w:tcPr>
          <w:p>
            <w:pPr>
              <w:spacing w:before="20" w:after="20"/>
            </w:pPr>
            <w:r>
              <w:rPr>
                <w:rFonts w:ascii="游ゴシック" w:hAnsi="游ゴシック" w:eastAsia="游ゴシック"/>
                <w:b/>
                <w:i w:val="0"/>
                <w:sz w:val="17"/>
              </w:rPr>
              <w:t>2040年等の中長期を見据えた見込量</w:t>
            </w:r>
          </w:p>
        </w:tc>
        <w:tc>
          <w:tcPr>
            <w:tcW w:type="dxa" w:w="3189"/>
            <w:vAlign w:val="center"/>
          </w:tcPr>
          <w:p>
            <w:pPr>
              <w:spacing w:before="20" w:after="20"/>
            </w:pPr>
            <w:r>
              <w:rPr>
                <w:rFonts w:ascii="游ゴシック" w:hAnsi="游ゴシック" w:eastAsia="游ゴシック"/>
                <w:b w:val="0"/>
                <w:i w:val="0"/>
                <w:sz w:val="17"/>
              </w:rPr>
              <w:t>3年間のサービス見込量だけでなく、2040年（令和22年）等の中長期を見据えて計画を定めること</w:t>
            </w:r>
          </w:p>
        </w:tc>
        <w:tc>
          <w:tcPr>
            <w:tcW w:type="dxa" w:w="4455"/>
            <w:vAlign w:val="center"/>
          </w:tcPr>
          <w:p>
            <w:pPr>
              <w:spacing w:before="20" w:after="20"/>
            </w:pPr>
            <w:r>
              <w:rPr>
                <w:rFonts w:ascii="游ゴシック" w:hAnsi="游ゴシック" w:eastAsia="游ゴシック"/>
                <w:b/>
                <w:i w:val="0"/>
                <w:sz w:val="17"/>
              </w:rPr>
              <w:t>第6章11に、令和22年・令和32年の認定者数・給付費・第1号被保険者1人当たりの負担の見通しを置いた</w:t>
            </w:r>
          </w:p>
        </w:tc>
      </w:tr>
      <w:tr>
        <w:tc>
          <w:tcPr>
            <w:tcW w:type="dxa" w:w="2107"/>
            <w:vAlign w:val="center"/>
          </w:tcPr>
          <w:p>
            <w:pPr>
              <w:spacing w:before="20" w:after="20"/>
            </w:pPr>
            <w:r>
              <w:rPr>
                <w:rFonts w:ascii="游ゴシック" w:hAnsi="游ゴシック" w:eastAsia="游ゴシック"/>
                <w:b/>
                <w:i w:val="0"/>
                <w:sz w:val="17"/>
              </w:rPr>
              <w:t>中山間・人口減少地域への対応</w:t>
            </w:r>
          </w:p>
        </w:tc>
        <w:tc>
          <w:tcPr>
            <w:tcW w:type="dxa" w:w="3189"/>
            <w:vAlign w:val="center"/>
          </w:tcPr>
          <w:p>
            <w:pPr>
              <w:spacing w:before="20" w:after="20"/>
            </w:pPr>
            <w:r>
              <w:rPr>
                <w:rFonts w:ascii="游ゴシック" w:hAnsi="游ゴシック" w:eastAsia="游ゴシック"/>
                <w:b w:val="0"/>
                <w:i w:val="0"/>
                <w:sz w:val="17"/>
              </w:rPr>
              <w:t>人口減少が進む地域で、サービスの提供をどう維持するか</w:t>
            </w:r>
          </w:p>
        </w:tc>
        <w:tc>
          <w:tcPr>
            <w:tcW w:type="dxa" w:w="4455"/>
            <w:vAlign w:val="center"/>
          </w:tcPr>
          <w:p>
            <w:pPr>
              <w:spacing w:before="20" w:after="20"/>
            </w:pPr>
            <w:r>
              <w:rPr>
                <w:rFonts w:ascii="游ゴシック" w:hAnsi="游ゴシック" w:eastAsia="游ゴシック"/>
                <w:b/>
                <w:i w:val="0"/>
                <w:sz w:val="17"/>
              </w:rPr>
              <w:t>第5章 基本目標1②（多様な担い手）、第6章6（人材の供給制約からみた見込量の妥当性）</w:t>
            </w:r>
          </w:p>
        </w:tc>
      </w:tr>
      <w:tr>
        <w:tc>
          <w:tcPr>
            <w:tcW w:type="dxa" w:w="2107"/>
            <w:vAlign w:val="center"/>
          </w:tcPr>
          <w:p>
            <w:pPr>
              <w:spacing w:before="20" w:after="20"/>
            </w:pPr>
            <w:r>
              <w:rPr>
                <w:rFonts w:ascii="游ゴシック" w:hAnsi="游ゴシック" w:eastAsia="游ゴシック"/>
                <w:b w:val="0"/>
                <w:i w:val="0"/>
                <w:sz w:val="17"/>
              </w:rPr>
              <w:t>医療・介護連携</w:t>
            </w:r>
          </w:p>
        </w:tc>
        <w:tc>
          <w:tcPr>
            <w:tcW w:type="dxa" w:w="3189"/>
            <w:vAlign w:val="center"/>
          </w:tcPr>
          <w:p>
            <w:pPr>
              <w:spacing w:before="20" w:after="20"/>
            </w:pPr>
            <w:r>
              <w:rPr>
                <w:rFonts w:ascii="游ゴシック" w:hAnsi="游ゴシック" w:eastAsia="游ゴシック"/>
                <w:b w:val="0"/>
                <w:i w:val="0"/>
                <w:sz w:val="17"/>
              </w:rPr>
              <w:t>在宅医療・介護連携推進事業の深化</w:t>
            </w:r>
          </w:p>
        </w:tc>
        <w:tc>
          <w:tcPr>
            <w:tcW w:type="dxa" w:w="4455"/>
            <w:vAlign w:val="center"/>
          </w:tcPr>
          <w:p>
            <w:pPr>
              <w:spacing w:before="20" w:after="20"/>
            </w:pPr>
            <w:r>
              <w:rPr>
                <w:rFonts w:ascii="游ゴシック" w:hAnsi="游ゴシック" w:eastAsia="游ゴシック"/>
                <w:b/>
                <w:i w:val="0"/>
                <w:sz w:val="17"/>
              </w:rPr>
              <w:t>第5章 基本目標2⑦（4つの場面ごとの目指すべき姿）</w:t>
            </w:r>
          </w:p>
        </w:tc>
      </w:tr>
      <w:tr>
        <w:tc>
          <w:tcPr>
            <w:tcW w:type="dxa" w:w="2107"/>
            <w:vAlign w:val="center"/>
          </w:tcPr>
          <w:p>
            <w:pPr>
              <w:keepNext/>
              <w:spacing w:before="20" w:after="20"/>
            </w:pPr>
            <w:r>
              <w:rPr>
                <w:rFonts w:ascii="游ゴシック" w:hAnsi="游ゴシック" w:eastAsia="游ゴシック"/>
                <w:b w:val="0"/>
                <w:i w:val="0"/>
                <w:sz w:val="17"/>
              </w:rPr>
              <w:t>高齢者向け住まい</w:t>
            </w:r>
          </w:p>
        </w:tc>
        <w:tc>
          <w:tcPr>
            <w:tcW w:type="dxa" w:w="3189"/>
            <w:vAlign w:val="center"/>
          </w:tcPr>
          <w:p>
            <w:pPr>
              <w:keepNext/>
              <w:spacing w:before="20" w:after="20"/>
            </w:pPr>
            <w:r>
              <w:rPr>
                <w:rFonts w:ascii="游ゴシック" w:hAnsi="游ゴシック" w:eastAsia="游ゴシック"/>
                <w:b w:val="0"/>
                <w:i w:val="0"/>
                <w:sz w:val="17"/>
              </w:rPr>
              <w:t>サービス付き高齢者向け住宅・有料老人ホーム等の把握と、介護サービスの提供体制との関係の整理</w:t>
            </w:r>
          </w:p>
        </w:tc>
        <w:tc>
          <w:tcPr>
            <w:tcW w:type="dxa" w:w="4455"/>
            <w:vAlign w:val="center"/>
          </w:tcPr>
          <w:p>
            <w:pPr>
              <w:keepNext/>
              <w:spacing w:before="20" w:after="20"/>
            </w:pPr>
            <w:r>
              <w:rPr>
                <w:rFonts w:ascii="游ゴシック" w:hAnsi="游ゴシック" w:eastAsia="游ゴシック"/>
                <w:b w:val="0"/>
                <w:i w:val="0"/>
                <w:sz w:val="17"/>
              </w:rPr>
              <w:t>本町の該当施設は【町データ待ち】。第2章5で把握する。</w:t>
            </w:r>
            <w:r>
              <w:rPr>
                <w:rFonts w:ascii="游ゴシック" w:hAnsi="游ゴシック" w:eastAsia="游ゴシック"/>
                <w:b/>
                <w:i w:val="0"/>
                <w:sz w:val="17"/>
              </w:rPr>
              <w:t>福島県高齢者居住安定確保計画も、市町村に対し「各々の住まいの役割に応じた必要量の把握と供給量の調整」を求めている（第1章3）</w:t>
            </w:r>
          </w:p>
        </w:tc>
      </w:tr>
      <w:tr>
        <w:tc>
          <w:tcPr>
            <w:tcW w:type="dxa" w:w="2107"/>
            <w:vAlign w:val="center"/>
          </w:tcPr>
          <w:p>
            <w:pPr>
              <w:spacing w:before="20" w:after="20"/>
            </w:pPr>
            <w:r>
              <w:rPr>
                <w:rFonts w:ascii="游ゴシック" w:hAnsi="游ゴシック" w:eastAsia="游ゴシック"/>
                <w:b w:val="0"/>
                <w:i w:val="0"/>
                <w:sz w:val="17"/>
              </w:rPr>
              <w:t>人材確保・生産性向上・経営改善支援</w:t>
            </w:r>
          </w:p>
        </w:tc>
        <w:tc>
          <w:tcPr>
            <w:tcW w:type="dxa" w:w="3189"/>
            <w:vAlign w:val="center"/>
          </w:tcPr>
          <w:p>
            <w:pPr>
              <w:spacing w:before="20" w:after="20"/>
            </w:pPr>
            <w:r>
              <w:rPr>
                <w:rFonts w:ascii="游ゴシック" w:hAnsi="游ゴシック" w:eastAsia="游ゴシック"/>
                <w:b w:val="0"/>
                <w:i w:val="0"/>
                <w:sz w:val="17"/>
              </w:rPr>
              <w:t>ICT・介護テクノロジーの導入、業務改善、文書負担の軽減、事業所の経営状況の把握</w:t>
            </w:r>
          </w:p>
        </w:tc>
        <w:tc>
          <w:tcPr>
            <w:tcW w:type="dxa" w:w="4455"/>
            <w:vAlign w:val="center"/>
          </w:tcPr>
          <w:p>
            <w:pPr>
              <w:spacing w:before="20" w:after="20"/>
            </w:pPr>
            <w:r>
              <w:rPr>
                <w:rFonts w:ascii="游ゴシック" w:hAnsi="游ゴシック" w:eastAsia="游ゴシック"/>
                <w:b/>
                <w:i w:val="0"/>
                <w:sz w:val="17"/>
              </w:rPr>
              <w:t>第5章 基本目標2⑥。ただし事業所調査を実施していないため、経営状況は把握できていない</w:t>
            </w:r>
          </w:p>
        </w:tc>
      </w:tr>
    </w:tbl>
    <w:p>
      <w:pPr>
        <w:spacing w:after="40"/>
      </w:pPr>
    </w:p>
    <w:p>
      <w:pPr>
        <w:spacing w:before="60" w:after="60"/>
      </w:pPr>
      <w:r>
        <w:rPr>
          <w:rFonts w:ascii="游ゴシック" w:hAnsi="游ゴシック" w:eastAsia="游ゴシック"/>
          <w:b/>
          <w:i w:val="0"/>
          <w:sz w:val="21"/>
        </w:rPr>
        <w:t>介護保険法そのものの改正については、公布されている内容を確認したうえで本節に加えます。</w:t>
      </w:r>
      <w:r>
        <w:rPr>
          <w:rFonts w:ascii="游ゴシック" w:hAnsi="游ゴシック" w:eastAsia="游ゴシック"/>
          <w:b w:val="0"/>
          <w:i w:val="0"/>
          <w:sz w:val="21"/>
        </w:rPr>
        <w:t>確認すべき事項は次のとおりです。</w:t>
      </w:r>
    </w:p>
    <w:p>
      <w:pPr>
        <w:keepNext/>
        <w:spacing w:before="200" w:after="40"/>
      </w:pPr>
      <w:r>
        <w:rPr>
          <w:rFonts w:ascii="游ゴシック" w:hAnsi="游ゴシック" w:eastAsia="游ゴシック"/>
          <w:b/>
          <w:i w:val="0"/>
          <w:color w:val="1F4D78"/>
          <w:sz w:val="22"/>
        </w:rPr>
        <w:t>【表7】第1章2　第10期計画の基本指針（3）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6"/>
        <w:gridCol w:w="3445"/>
        <w:gridCol w:w="4380"/>
      </w:tblGrid>
      <w:tr>
        <w:tc>
          <w:tcPr>
            <w:tcW w:type="dxa" w:w="1926"/>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3445"/>
            <w:shd w:val="clear" w:fill="1F3864"/>
            <w:vAlign w:val="center"/>
          </w:tcPr>
          <w:p>
            <w:pPr>
              <w:spacing w:before="20" w:after="20"/>
              <w:jc w:val="center"/>
            </w:pPr>
            <w:r>
              <w:rPr>
                <w:rFonts w:ascii="游ゴシック" w:hAnsi="游ゴシック" w:eastAsia="游ゴシック"/>
                <w:b/>
                <w:i w:val="0"/>
                <w:color w:val="FFFFFF"/>
                <w:sz w:val="17"/>
              </w:rPr>
              <w:t>本計画のどこに効くか</w:t>
            </w:r>
          </w:p>
        </w:tc>
        <w:tc>
          <w:tcPr>
            <w:tcW w:type="dxa" w:w="4380"/>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926"/>
            <w:vAlign w:val="center"/>
          </w:tcPr>
          <w:p>
            <w:pPr>
              <w:spacing w:before="20" w:after="20"/>
            </w:pPr>
            <w:r>
              <w:rPr>
                <w:rFonts w:ascii="游ゴシック" w:hAnsi="游ゴシック" w:eastAsia="游ゴシック"/>
                <w:b/>
                <w:i w:val="0"/>
                <w:sz w:val="17"/>
              </w:rPr>
              <w:t>第1号被保険者負担割合（政令）</w:t>
            </w:r>
          </w:p>
        </w:tc>
        <w:tc>
          <w:tcPr>
            <w:tcW w:type="dxa" w:w="3445"/>
            <w:vAlign w:val="center"/>
          </w:tcPr>
          <w:p>
            <w:pPr>
              <w:spacing w:before="20" w:after="20"/>
            </w:pPr>
            <w:r>
              <w:rPr>
                <w:rFonts w:ascii="游ゴシック" w:hAnsi="游ゴシック" w:eastAsia="游ゴシック"/>
                <w:b/>
                <w:i w:val="0"/>
                <w:sz w:val="17"/>
              </w:rPr>
              <w:t>保険料基準額。1ポイントで月額269円動く</w:t>
            </w:r>
          </w:p>
        </w:tc>
        <w:tc>
          <w:tcPr>
            <w:tcW w:type="dxa" w:w="4380"/>
            <w:vAlign w:val="center"/>
          </w:tcPr>
          <w:p>
            <w:pPr>
              <w:spacing w:before="20" w:after="20"/>
            </w:pPr>
            <w:r>
              <w:rPr>
                <w:rFonts w:ascii="游ゴシック" w:hAnsi="游ゴシック" w:eastAsia="游ゴシック"/>
                <w:b/>
                <w:i w:val="0"/>
                <w:sz w:val="17"/>
              </w:rPr>
              <w:t>第10期の政令の公布状況を確認中。本計画は23％で算定している</w:t>
            </w:r>
          </w:p>
        </w:tc>
      </w:tr>
      <w:tr>
        <w:tc>
          <w:tcPr>
            <w:tcW w:type="dxa" w:w="1926"/>
            <w:vAlign w:val="center"/>
          </w:tcPr>
          <w:p>
            <w:pPr>
              <w:spacing w:before="20" w:after="20"/>
            </w:pPr>
            <w:r>
              <w:rPr>
                <w:rFonts w:ascii="游ゴシック" w:hAnsi="游ゴシック" w:eastAsia="游ゴシック"/>
                <w:b/>
                <w:i w:val="0"/>
                <w:sz w:val="17"/>
              </w:rPr>
              <w:t>介護報酬の改定率</w:t>
            </w:r>
          </w:p>
        </w:tc>
        <w:tc>
          <w:tcPr>
            <w:tcW w:type="dxa" w:w="3445"/>
            <w:vAlign w:val="center"/>
          </w:tcPr>
          <w:p>
            <w:pPr>
              <w:spacing w:before="20" w:after="20"/>
            </w:pPr>
            <w:r>
              <w:rPr>
                <w:rFonts w:ascii="游ゴシック" w:hAnsi="游ゴシック" w:eastAsia="游ゴシック"/>
                <w:b/>
                <w:i w:val="0"/>
                <w:sz w:val="17"/>
              </w:rPr>
              <w:t>サービス単価、総給付費、保険料基準額</w:t>
            </w:r>
          </w:p>
        </w:tc>
        <w:tc>
          <w:tcPr>
            <w:tcW w:type="dxa" w:w="4380"/>
            <w:vAlign w:val="center"/>
          </w:tcPr>
          <w:p>
            <w:pPr>
              <w:spacing w:before="20" w:after="20"/>
            </w:pPr>
            <w:r>
              <w:rPr>
                <w:rFonts w:ascii="游ゴシック" w:hAnsi="游ゴシック" w:eastAsia="游ゴシック"/>
                <w:b/>
                <w:i w:val="0"/>
                <w:sz w:val="17"/>
              </w:rPr>
              <w:t>令和8年12月から令和9年1月に示されるのが通例。本計画は令和7年度の単価で固定し、実績の趨勢で置いた場合の幅を第6章5に注記している</w:t>
            </w:r>
          </w:p>
        </w:tc>
      </w:tr>
      <w:tr>
        <w:tc>
          <w:tcPr>
            <w:tcW w:type="dxa" w:w="1926"/>
            <w:vAlign w:val="center"/>
          </w:tcPr>
          <w:p>
            <w:pPr>
              <w:spacing w:before="20" w:after="20"/>
            </w:pPr>
            <w:r>
              <w:rPr>
                <w:rFonts w:ascii="游ゴシック" w:hAnsi="游ゴシック" w:eastAsia="游ゴシック"/>
                <w:b w:val="0"/>
                <w:i w:val="0"/>
                <w:sz w:val="17"/>
              </w:rPr>
              <w:t>給付と負担の見直し</w:t>
            </w:r>
          </w:p>
        </w:tc>
        <w:tc>
          <w:tcPr>
            <w:tcW w:type="dxa" w:w="3445"/>
            <w:vAlign w:val="center"/>
          </w:tcPr>
          <w:p>
            <w:pPr>
              <w:spacing w:before="20" w:after="20"/>
            </w:pPr>
            <w:r>
              <w:rPr>
                <w:rFonts w:ascii="游ゴシック" w:hAnsi="游ゴシック" w:eastAsia="游ゴシック"/>
                <w:b w:val="0"/>
                <w:i w:val="0"/>
                <w:sz w:val="17"/>
              </w:rPr>
              <w:t>利用者負担割合、高額介護サービス費の上限、多床室の室料負担、第5章 基本目標3③</w:t>
            </w:r>
          </w:p>
        </w:tc>
        <w:tc>
          <w:tcPr>
            <w:tcW w:type="dxa" w:w="4380"/>
            <w:vAlign w:val="center"/>
          </w:tcPr>
          <w:p>
            <w:pPr>
              <w:spacing w:before="20" w:after="20"/>
            </w:pPr>
            <w:r>
              <w:rPr>
                <w:rFonts w:ascii="游ゴシック" w:hAnsi="游ゴシック" w:eastAsia="游ゴシック"/>
                <w:b w:val="0"/>
                <w:i w:val="0"/>
                <w:sz w:val="17"/>
              </w:rPr>
              <w:t>【町データ待ち】</w:t>
            </w:r>
          </w:p>
        </w:tc>
      </w:tr>
      <w:tr>
        <w:tc>
          <w:tcPr>
            <w:tcW w:type="dxa" w:w="1926"/>
            <w:vAlign w:val="center"/>
          </w:tcPr>
          <w:p>
            <w:pPr>
              <w:spacing w:before="20" w:after="20"/>
            </w:pPr>
            <w:r>
              <w:rPr>
                <w:rFonts w:ascii="游ゴシック" w:hAnsi="游ゴシック" w:eastAsia="游ゴシック"/>
                <w:b w:val="0"/>
                <w:i w:val="0"/>
                <w:sz w:val="17"/>
              </w:rPr>
              <w:t>地域支援事業の見直し</w:t>
            </w:r>
          </w:p>
        </w:tc>
        <w:tc>
          <w:tcPr>
            <w:tcW w:type="dxa" w:w="3445"/>
            <w:vAlign w:val="center"/>
          </w:tcPr>
          <w:p>
            <w:pPr>
              <w:spacing w:before="20" w:after="20"/>
            </w:pPr>
            <w:r>
              <w:rPr>
                <w:rFonts w:ascii="游ゴシック" w:hAnsi="游ゴシック" w:eastAsia="游ゴシック"/>
                <w:b w:val="0"/>
                <w:i w:val="0"/>
                <w:sz w:val="17"/>
              </w:rPr>
              <w:t>総合事業の類型、介護予防ケアマネジメントの類型、第5章 基本目標1</w:t>
            </w:r>
          </w:p>
        </w:tc>
        <w:tc>
          <w:tcPr>
            <w:tcW w:type="dxa" w:w="4380"/>
            <w:vAlign w:val="center"/>
          </w:tcPr>
          <w:p>
            <w:pPr>
              <w:spacing w:before="20" w:after="20"/>
            </w:pPr>
            <w:r>
              <w:rPr>
                <w:rFonts w:ascii="游ゴシック" w:hAnsi="游ゴシック" w:eastAsia="游ゴシック"/>
                <w:b/>
                <w:i w:val="0"/>
                <w:sz w:val="17"/>
              </w:rPr>
              <w:t>令和6年8月5日の地域支援事業実施要綱等の改正により、介護予防ケアマネジメントB・Cで一部の省略・簡略化が可能になっている（本町は現在Aのみ）</w:t>
            </w:r>
          </w:p>
        </w:tc>
      </w:tr>
      <w:tr>
        <w:tc>
          <w:tcPr>
            <w:tcW w:type="dxa" w:w="1926"/>
            <w:vAlign w:val="center"/>
          </w:tcPr>
          <w:p>
            <w:pPr>
              <w:spacing w:before="20" w:after="20"/>
            </w:pPr>
            <w:r>
              <w:rPr>
                <w:rFonts w:ascii="游ゴシック" w:hAnsi="游ゴシック" w:eastAsia="游ゴシック"/>
                <w:b/>
                <w:i w:val="0"/>
                <w:sz w:val="17"/>
              </w:rPr>
              <w:t>医療計画・医療介護総合確保の計画との整合</w:t>
            </w:r>
          </w:p>
        </w:tc>
        <w:tc>
          <w:tcPr>
            <w:tcW w:type="dxa" w:w="3445"/>
            <w:vAlign w:val="center"/>
          </w:tcPr>
          <w:p>
            <w:pPr>
              <w:spacing w:before="20" w:after="20"/>
            </w:pPr>
            <w:r>
              <w:rPr>
                <w:rFonts w:ascii="游ゴシック" w:hAnsi="游ゴシック" w:eastAsia="游ゴシック"/>
                <w:b w:val="0"/>
                <w:i w:val="0"/>
                <w:sz w:val="17"/>
              </w:rPr>
              <w:t>在宅医療の体制、病床の機能分化との接続、第5章 基本目標2⑦</w:t>
            </w:r>
          </w:p>
        </w:tc>
        <w:tc>
          <w:tcPr>
            <w:tcW w:type="dxa" w:w="4380"/>
            <w:vAlign w:val="center"/>
          </w:tcPr>
          <w:p>
            <w:pPr>
              <w:spacing w:before="20" w:after="20"/>
            </w:pPr>
            <w:r>
              <w:rPr>
                <w:rFonts w:ascii="游ゴシック" w:hAnsi="游ゴシック" w:eastAsia="游ゴシック"/>
                <w:b/>
                <w:i w:val="0"/>
                <w:sz w:val="17"/>
              </w:rPr>
              <w:t>福島県の医療計画及び介護保険事業支援計画（第10期）との整合は、県計画の公表後に照合する（【町データ待ち】）</w:t>
            </w:r>
          </w:p>
        </w:tc>
      </w:tr>
      <w:tr>
        <w:tc>
          <w:tcPr>
            <w:tcW w:type="dxa" w:w="1926"/>
            <w:vAlign w:val="center"/>
          </w:tcPr>
          <w:p>
            <w:pPr>
              <w:spacing w:before="20" w:after="20"/>
            </w:pPr>
            <w:r>
              <w:rPr>
                <w:rFonts w:ascii="游ゴシック" w:hAnsi="游ゴシック" w:eastAsia="游ゴシック"/>
                <w:b/>
                <w:i w:val="0"/>
                <w:sz w:val="17"/>
              </w:rPr>
              <w:t>社会福祉法等の一部を改正する法律（令和8年法律第51号）</w:t>
            </w:r>
          </w:p>
        </w:tc>
        <w:tc>
          <w:tcPr>
            <w:tcW w:type="dxa" w:w="3445"/>
            <w:vAlign w:val="center"/>
          </w:tcPr>
          <w:p>
            <w:pPr>
              <w:spacing w:before="20" w:after="20"/>
            </w:pPr>
            <w:r>
              <w:rPr>
                <w:rFonts w:ascii="游ゴシック" w:hAnsi="游ゴシック" w:eastAsia="游ゴシック"/>
                <w:b/>
                <w:i w:val="0"/>
                <w:sz w:val="17"/>
              </w:rPr>
              <w:t>計画の記載事項そのものが増える。</w:t>
            </w:r>
            <w:r>
              <w:rPr>
                <w:rFonts w:ascii="游ゴシック" w:hAnsi="游ゴシック" w:eastAsia="游ゴシック"/>
                <w:b w:val="0"/>
                <w:i w:val="0"/>
                <w:sz w:val="17"/>
              </w:rPr>
              <w:t>①介護サービス量の中長期的な推計（第6章11）②将来に向けたサービス提供体制の確保に関する施策（第6章12）③医療と介護の連携の状況・有料老人ホーム等の入居定員の勘案（第2章5・第6章2）</w:t>
            </w:r>
          </w:p>
        </w:tc>
        <w:tc>
          <w:tcPr>
            <w:tcW w:type="dxa" w:w="4380"/>
            <w:vAlign w:val="center"/>
          </w:tcPr>
          <w:p>
            <w:pPr>
              <w:spacing w:before="20" w:after="20"/>
            </w:pPr>
            <w:r>
              <w:rPr>
                <w:rFonts w:ascii="游ゴシック" w:hAnsi="游ゴシック" w:eastAsia="游ゴシック"/>
                <w:b/>
                <w:i w:val="0"/>
                <w:sz w:val="17"/>
              </w:rPr>
              <w:t>原則 令和9年4月1日施行。本計画の期間の初日に当たる。本計画は①〜③を反映済み。推計の年次と方法は県へ照会している</w:t>
            </w:r>
          </w:p>
        </w:tc>
      </w:tr>
      <w:tr>
        <w:tc>
          <w:tcPr>
            <w:tcW w:type="dxa" w:w="1926"/>
            <w:vAlign w:val="center"/>
          </w:tcPr>
          <w:p>
            <w:pPr>
              <w:spacing w:before="20" w:after="20"/>
            </w:pPr>
            <w:r>
              <w:rPr>
                <w:rFonts w:ascii="游ゴシック" w:hAnsi="游ゴシック" w:eastAsia="游ゴシック"/>
                <w:b w:val="0"/>
                <w:i w:val="0"/>
                <w:sz w:val="17"/>
              </w:rPr>
              <w:t>同（適用の可否を確かめるもの）</w:t>
            </w:r>
          </w:p>
        </w:tc>
        <w:tc>
          <w:tcPr>
            <w:tcW w:type="dxa" w:w="3445"/>
            <w:vAlign w:val="center"/>
          </w:tcPr>
          <w:p>
            <w:pPr>
              <w:spacing w:before="20" w:after="20"/>
            </w:pPr>
            <w:r>
              <w:rPr>
                <w:rFonts w:ascii="游ゴシック" w:hAnsi="游ゴシック" w:eastAsia="游ゴシック"/>
                <w:b w:val="0"/>
                <w:i w:val="0"/>
                <w:sz w:val="17"/>
              </w:rPr>
              <w:t>特定地域サービス・特定地域居宅サービス等事業（中山間・人口減少地域）、有料老人ホームの登録制度・登録施設介護支援</w:t>
            </w:r>
          </w:p>
        </w:tc>
        <w:tc>
          <w:tcPr>
            <w:tcW w:type="dxa" w:w="4380"/>
            <w:vAlign w:val="center"/>
          </w:tcPr>
          <w:p>
            <w:pPr>
              <w:spacing w:before="20" w:after="20"/>
            </w:pPr>
            <w:r>
              <w:rPr>
                <w:rFonts w:ascii="游ゴシック" w:hAnsi="游ゴシック" w:eastAsia="游ゴシック"/>
                <w:b/>
                <w:i w:val="0"/>
                <w:sz w:val="17"/>
              </w:rPr>
              <w:t>対象地域は、人口の減少その他の厚生労働省令で定める基準に該当する地域として都道府県が定める（介護保険法第42条第1項第3号）。</w:t>
            </w:r>
            <w:r>
              <w:rPr>
                <w:rFonts w:ascii="游ゴシック" w:hAnsi="游ゴシック" w:eastAsia="游ゴシック"/>
                <w:b w:val="0"/>
                <w:i w:val="0"/>
                <w:sz w:val="17"/>
              </w:rPr>
              <w:t>国の検討では、特別地域加算の対象地域を基準に含めることとされており、</w:t>
            </w:r>
            <w:r>
              <w:rPr>
                <w:rFonts w:ascii="游ゴシック" w:hAnsi="游ゴシック" w:eastAsia="游ゴシック"/>
                <w:b/>
                <w:i w:val="0"/>
                <w:sz w:val="17"/>
              </w:rPr>
              <w:t>本町には山村振興法第7条第1項の振興山村（旧夏井村の区域）がある。</w:t>
            </w:r>
            <w:r>
              <w:rPr>
                <w:rFonts w:ascii="游ゴシック" w:hAnsi="游ゴシック" w:eastAsia="游ゴシック"/>
                <w:b w:val="0"/>
                <w:i w:val="0"/>
                <w:sz w:val="17"/>
              </w:rPr>
              <w:t>ただし基準は省令で定まるものであり、</w:t>
            </w:r>
            <w:r>
              <w:rPr>
                <w:rFonts w:ascii="游ゴシック" w:hAnsi="游ゴシック" w:eastAsia="游ゴシック"/>
                <w:b/>
                <w:i w:val="0"/>
                <w:sz w:val="17"/>
              </w:rPr>
              <w:t>指定の有無は【町データ待ち】。本文には書いていない</w:t>
            </w:r>
          </w:p>
        </w:tc>
      </w:tr>
      <w:tr>
        <w:tc>
          <w:tcPr>
            <w:tcW w:type="dxa" w:w="1926"/>
            <w:vAlign w:val="center"/>
          </w:tcPr>
          <w:p>
            <w:pPr>
              <w:keepNext/>
              <w:spacing w:before="20" w:after="20"/>
            </w:pPr>
            <w:r>
              <w:rPr>
                <w:rFonts w:ascii="游ゴシック" w:hAnsi="游ゴシック" w:eastAsia="游ゴシック"/>
                <w:b/>
                <w:i w:val="0"/>
                <w:sz w:val="17"/>
              </w:rPr>
              <w:t>民法等の一部を改正する法律（令和8年法律第45号）</w:t>
            </w:r>
          </w:p>
        </w:tc>
        <w:tc>
          <w:tcPr>
            <w:tcW w:type="dxa" w:w="3445"/>
            <w:vAlign w:val="center"/>
          </w:tcPr>
          <w:p>
            <w:pPr>
              <w:keepNext/>
              <w:spacing w:before="20" w:after="20"/>
            </w:pPr>
            <w:r>
              <w:rPr>
                <w:rFonts w:ascii="游ゴシック" w:hAnsi="游ゴシック" w:eastAsia="游ゴシック"/>
                <w:b w:val="0"/>
                <w:i w:val="0"/>
                <w:sz w:val="17"/>
              </w:rPr>
              <w:t>成年後見制度。後見・保佐を廃止し補助に一元化。家庭裁判所が市町村長等に本人の状況について意見を求められる。第5章 基本目標3③</w:t>
            </w:r>
          </w:p>
        </w:tc>
        <w:tc>
          <w:tcPr>
            <w:tcW w:type="dxa" w:w="4380"/>
            <w:vAlign w:val="center"/>
          </w:tcPr>
          <w:p>
            <w:pPr>
              <w:keepNext/>
              <w:spacing w:before="20" w:after="20"/>
            </w:pPr>
            <w:r>
              <w:rPr>
                <w:rFonts w:ascii="游ゴシック" w:hAnsi="游ゴシック" w:eastAsia="游ゴシック"/>
                <w:b/>
                <w:i w:val="0"/>
                <w:sz w:val="17"/>
              </w:rPr>
              <w:t>令和8年6月24日公布。公布から2年6月を超えない範囲内の政令で定める日。本計画の期間中に施行される。現行制度として断定せず、施行に備えた体制整備として書く</w:t>
            </w:r>
          </w:p>
        </w:tc>
      </w:tr>
      <w:tr>
        <w:tc>
          <w:tcPr>
            <w:tcW w:type="dxa" w:w="1926"/>
            <w:vAlign w:val="center"/>
          </w:tcPr>
          <w:p>
            <w:pPr>
              <w:spacing w:before="20" w:after="20"/>
            </w:pPr>
            <w:r>
              <w:rPr>
                <w:rFonts w:ascii="游ゴシック" w:hAnsi="游ゴシック" w:eastAsia="游ゴシック"/>
                <w:b w:val="0"/>
                <w:i w:val="0"/>
                <w:sz w:val="17"/>
              </w:rPr>
              <w:t>介護支援専門員の更新制の廃止・法定研修の見直し</w:t>
            </w:r>
          </w:p>
        </w:tc>
        <w:tc>
          <w:tcPr>
            <w:tcW w:type="dxa" w:w="3445"/>
            <w:vAlign w:val="center"/>
          </w:tcPr>
          <w:p>
            <w:pPr>
              <w:spacing w:before="20" w:after="20"/>
            </w:pPr>
            <w:r>
              <w:rPr>
                <w:rFonts w:ascii="游ゴシック" w:hAnsi="游ゴシック" w:eastAsia="游ゴシック"/>
                <w:b w:val="0"/>
                <w:i w:val="0"/>
                <w:sz w:val="17"/>
              </w:rPr>
              <w:t>介護支援専門員の負担、第5章 基本目標3②</w:t>
            </w:r>
          </w:p>
        </w:tc>
        <w:tc>
          <w:tcPr>
            <w:tcW w:type="dxa" w:w="4380"/>
            <w:vAlign w:val="center"/>
          </w:tcPr>
          <w:p>
            <w:pPr>
              <w:spacing w:before="20" w:after="20"/>
            </w:pPr>
            <w:r>
              <w:rPr>
                <w:rFonts w:ascii="游ゴシック" w:hAnsi="游ゴシック" w:eastAsia="游ゴシック"/>
                <w:b/>
                <w:i w:val="0"/>
                <w:sz w:val="17"/>
              </w:rPr>
              <w:t>令和8年法律第51号。公布後1年6月以内の政令で定める日。本計画の期間中に施行される</w:t>
            </w:r>
          </w:p>
        </w:tc>
      </w:tr>
    </w:tbl>
    <w:p>
      <w:pPr>
        <w:spacing w:after="40"/>
      </w:pPr>
    </w:p>
    <w:p>
      <w:pPr>
        <w:spacing w:before="40" w:after="160"/>
        <w:ind w:left="113"/>
      </w:pPr>
      <w:r>
        <w:rPr>
          <w:rFonts w:ascii="游ゴシック" w:hAnsi="游ゴシック" w:eastAsia="游ゴシック"/>
          <w:b w:val="0"/>
          <w:i w:val="0"/>
          <w:sz w:val="17"/>
        </w:rPr>
        <w:t>※ 本節の記載は、公布・公表が確認できた事項に限っています。</w:t>
      </w:r>
      <w:r>
        <w:rPr>
          <w:rFonts w:ascii="游ゴシック" w:hAnsi="游ゴシック" w:eastAsia="游ゴシック"/>
          <w:b/>
          <w:i w:val="0"/>
          <w:sz w:val="17"/>
        </w:rPr>
        <w:t>確認できていない改正内容を先取りして書くことはしていません。</w:t>
      </w:r>
      <w:r>
        <w:rPr>
          <w:rFonts w:ascii="游ゴシック" w:hAnsi="游ゴシック" w:eastAsia="游ゴシック"/>
          <w:b w:val="0"/>
          <w:i w:val="0"/>
          <w:sz w:val="17"/>
        </w:rPr>
        <w:t>公布・公表され次第、本節と関係する施策・算定に反映します。</w:t>
      </w:r>
    </w:p>
    <w:p>
      <w:pPr>
        <w:pStyle w:val="Heading2"/>
        <w:keepNext/>
        <w:spacing w:before="180" w:after="100"/>
      </w:pPr>
      <w:bookmarkStart w:id="107" w:name="_Toc_007"/>
      <w:r>
        <w:rPr>
          <w:rFonts w:ascii="游ゴシック" w:hAnsi="游ゴシック" w:eastAsia="游ゴシック"/>
          <w:b/>
          <w:i w:val="0"/>
          <w:color w:val="2E74B5"/>
          <w:sz w:val="25"/>
        </w:rPr>
        <w:t>3　計画の位置づけと期間</w:t>
      </w:r>
      <w:bookmarkEnd w:id="107"/>
    </w:p>
    <w:p>
      <w:pPr>
        <w:spacing w:before="60" w:after="60"/>
      </w:pPr>
      <w:r>
        <w:rPr>
          <w:rFonts w:ascii="游ゴシック" w:hAnsi="游ゴシック" w:eastAsia="游ゴシック"/>
          <w:b w:val="0"/>
          <w:i w:val="0"/>
          <w:sz w:val="21"/>
        </w:rPr>
        <w:t>本計画は、老人福祉法第20条の8に基づく市町村老人福祉計画と、介護保険法第117条に基づく市町村介護保険事業計画を一体のものとして策定するものです（</w:t>
      </w:r>
      <w:r>
        <w:rPr>
          <w:rFonts w:ascii="游ゴシック" w:hAnsi="游ゴシック" w:eastAsia="游ゴシック"/>
          <w:b/>
          <w:i w:val="0"/>
          <w:sz w:val="21"/>
        </w:rPr>
        <w:t>同条第7項（改正後第8項）</w:t>
      </w:r>
      <w:r>
        <w:rPr>
          <w:rFonts w:ascii="游ゴシック" w:hAnsi="游ゴシック" w:eastAsia="游ゴシック"/>
          <w:b w:val="0"/>
          <w:i w:val="0"/>
          <w:sz w:val="21"/>
        </w:rPr>
        <w:t>が、市町村老人福祉計画と一体のものとして作成することを</w:t>
      </w:r>
      <w:r>
        <w:rPr>
          <w:rFonts w:ascii="游ゴシック" w:hAnsi="游ゴシック" w:eastAsia="游ゴシック"/>
          <w:b/>
          <w:i w:val="0"/>
          <w:sz w:val="21"/>
        </w:rPr>
        <w:t>義務</w:t>
      </w:r>
      <w:r>
        <w:rPr>
          <w:rFonts w:ascii="游ゴシック" w:hAnsi="游ゴシック" w:eastAsia="游ゴシック"/>
          <w:b w:val="0"/>
          <w:i w:val="0"/>
          <w:sz w:val="21"/>
        </w:rPr>
        <w:t>としています）。また、共生社会の実現を推進するための認知症基本法（令和5年法律第65号）</w:t>
      </w:r>
      <w:r>
        <w:rPr>
          <w:rFonts w:ascii="游ゴシック" w:hAnsi="游ゴシック" w:eastAsia="游ゴシック"/>
          <w:b/>
          <w:i w:val="0"/>
          <w:sz w:val="21"/>
        </w:rPr>
        <w:t>第13条第1項</w:t>
      </w:r>
      <w:r>
        <w:rPr>
          <w:rFonts w:ascii="游ゴシック" w:hAnsi="游ゴシック" w:eastAsia="游ゴシック"/>
          <w:b w:val="0"/>
          <w:i w:val="0"/>
          <w:sz w:val="21"/>
        </w:rPr>
        <w:t>に基づく</w:t>
      </w:r>
      <w:r>
        <w:rPr>
          <w:rFonts w:ascii="游ゴシック" w:hAnsi="游ゴシック" w:eastAsia="游ゴシック"/>
          <w:b/>
          <w:i w:val="0"/>
          <w:sz w:val="21"/>
        </w:rPr>
        <w:t>市町村認知症施策推進計画</w:t>
      </w:r>
      <w:r>
        <w:rPr>
          <w:rFonts w:ascii="游ゴシック" w:hAnsi="游ゴシック" w:eastAsia="游ゴシック"/>
          <w:b w:val="0"/>
          <w:i w:val="0"/>
          <w:sz w:val="21"/>
        </w:rPr>
        <w:t>を包含します。</w:t>
      </w:r>
    </w:p>
    <w:p>
      <w:pPr>
        <w:spacing w:before="40" w:after="160"/>
        <w:ind w:left="113"/>
      </w:pPr>
      <w:r>
        <w:rPr>
          <w:rFonts w:ascii="游ゴシック" w:hAnsi="游ゴシック" w:eastAsia="游ゴシック"/>
          <w:b w:val="0"/>
          <w:i w:val="0"/>
          <w:sz w:val="17"/>
        </w:rPr>
        <w:t>※ 同項は、市町村が国の認知症施策推進基本計画（都道府県計画が策定されているときは両方）を基本とするとともに、当該市町村の実情に即した市町村認知症施策推進計画を</w:t>
      </w:r>
      <w:r>
        <w:rPr>
          <w:rFonts w:ascii="游ゴシック" w:hAnsi="游ゴシック" w:eastAsia="游ゴシック"/>
          <w:b/>
          <w:i w:val="0"/>
          <w:sz w:val="17"/>
        </w:rPr>
        <w:t>策定するよう努める</w:t>
      </w:r>
      <w:r>
        <w:rPr>
          <w:rFonts w:ascii="游ゴシック" w:hAnsi="游ゴシック" w:eastAsia="游ゴシック"/>
          <w:b w:val="0"/>
          <w:i w:val="0"/>
          <w:sz w:val="17"/>
        </w:rPr>
        <w:t>こととしています（努力義務）。</w:t>
      </w:r>
      <w:r>
        <w:rPr>
          <w:rFonts w:ascii="游ゴシック" w:hAnsi="游ゴシック" w:eastAsia="游ゴシック"/>
          <w:b/>
          <w:i w:val="0"/>
          <w:sz w:val="17"/>
        </w:rPr>
        <w:t>同条第2項は、市町村計画が市町村地域福祉計画・市町村老人福祉計画・市町村介護保険事業計画その他認知症施策に関連する計画と調和が保たれたものでなければならないと定めています。</w:t>
      </w:r>
      <w:r>
        <w:rPr>
          <w:rFonts w:ascii="游ゴシック" w:hAnsi="游ゴシック" w:eastAsia="游ゴシック"/>
          <w:b w:val="0"/>
          <w:i w:val="0"/>
          <w:sz w:val="17"/>
        </w:rPr>
        <w:t>本計画は、これらを一体又は包含する形で策定することによりこの要請を満たします。※ 福島県の認知症施策推進計画の策定状況は【町データ待ち】。</w:t>
      </w:r>
    </w:p>
    <w:p>
      <w:pPr>
        <w:spacing w:before="60" w:after="60"/>
      </w:pPr>
      <w:r>
        <w:rPr>
          <w:rFonts w:ascii="游ゴシック" w:hAnsi="游ゴシック" w:eastAsia="游ゴシック"/>
          <w:b w:val="0"/>
          <w:i w:val="0"/>
          <w:sz w:val="21"/>
        </w:rPr>
        <w:t>計画期間は令和9年度から令和11年度までの3年間です。</w:t>
      </w:r>
    </w:p>
    <w:p>
      <w:pPr>
        <w:spacing w:before="40" w:after="160"/>
        <w:ind w:left="113"/>
      </w:pPr>
      <w:r>
        <w:rPr>
          <w:rFonts w:ascii="游ゴシック" w:hAnsi="游ゴシック" w:eastAsia="游ゴシック"/>
          <w:b w:val="0"/>
          <w:i w:val="0"/>
          <w:sz w:val="17"/>
        </w:rPr>
        <w:t>※ 認知症基本法第13条第3項が準用する第12条第6項は、市町村計画について少なくとも5年ごとの検討を求めています。本計画は3年を一期とするため、この要請は計画の更新により満たされます。</w:t>
      </w:r>
    </w:p>
    <w:p>
      <w:pPr>
        <w:keepNext/>
        <w:spacing w:before="200" w:after="40"/>
      </w:pPr>
      <w:r>
        <w:rPr>
          <w:rFonts w:ascii="游ゴシック" w:hAnsi="游ゴシック" w:eastAsia="游ゴシック"/>
          <w:b/>
          <w:i w:val="0"/>
          <w:color w:val="1F4D78"/>
          <w:sz w:val="22"/>
        </w:rPr>
        <w:t>【表8】第1章3　計画の位置づけと期間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83"/>
        <w:gridCol w:w="1651"/>
        <w:gridCol w:w="5817"/>
      </w:tblGrid>
      <w:tr>
        <w:tc>
          <w:tcPr>
            <w:tcW w:type="dxa" w:w="2283"/>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1651"/>
            <w:shd w:val="clear" w:fill="1F3864"/>
            <w:vAlign w:val="center"/>
          </w:tcPr>
          <w:p>
            <w:pPr>
              <w:spacing w:before="20" w:after="20"/>
              <w:jc w:val="center"/>
            </w:pPr>
            <w:r>
              <w:rPr>
                <w:rFonts w:ascii="游ゴシック" w:hAnsi="游ゴシック" w:eastAsia="游ゴシック"/>
                <w:b/>
                <w:i w:val="0"/>
                <w:color w:val="FFFFFF"/>
                <w:sz w:val="17"/>
              </w:rPr>
              <w:t>期間</w:t>
            </w:r>
          </w:p>
        </w:tc>
        <w:tc>
          <w:tcPr>
            <w:tcW w:type="dxa" w:w="5817"/>
            <w:shd w:val="clear" w:fill="1F3864"/>
            <w:vAlign w:val="center"/>
          </w:tcPr>
          <w:p>
            <w:pPr>
              <w:spacing w:before="20" w:after="20"/>
              <w:jc w:val="center"/>
            </w:pPr>
            <w:r>
              <w:rPr>
                <w:rFonts w:ascii="游ゴシック" w:hAnsi="游ゴシック" w:eastAsia="游ゴシック"/>
                <w:b/>
                <w:i w:val="0"/>
                <w:color w:val="FFFFFF"/>
                <w:sz w:val="17"/>
              </w:rPr>
              <w:t>本計画との関係</w:t>
            </w:r>
          </w:p>
        </w:tc>
      </w:tr>
      <w:tr>
        <w:tc>
          <w:tcPr>
            <w:tcW w:type="dxa" w:w="2283"/>
            <w:vAlign w:val="center"/>
          </w:tcPr>
          <w:p>
            <w:pPr>
              <w:spacing w:before="20" w:after="20"/>
            </w:pPr>
            <w:r>
              <w:rPr>
                <w:rFonts w:ascii="游ゴシック" w:hAnsi="游ゴシック" w:eastAsia="游ゴシック"/>
                <w:b w:val="0"/>
                <w:i w:val="0"/>
                <w:sz w:val="17"/>
              </w:rPr>
              <w:t>小野町総合計画</w:t>
            </w:r>
          </w:p>
        </w:tc>
        <w:tc>
          <w:tcPr>
            <w:tcW w:type="dxa" w:w="1651"/>
            <w:vAlign w:val="center"/>
          </w:tcPr>
          <w:p>
            <w:pPr>
              <w:spacing w:before="20" w:after="20"/>
            </w:pPr>
            <w:r>
              <w:rPr>
                <w:rFonts w:ascii="游ゴシック" w:hAnsi="游ゴシック" w:eastAsia="游ゴシック"/>
                <w:b w:val="0"/>
                <w:i w:val="0"/>
                <w:sz w:val="17"/>
              </w:rPr>
              <w:t>町の最上位計画</w:t>
            </w:r>
          </w:p>
        </w:tc>
        <w:tc>
          <w:tcPr>
            <w:tcW w:type="dxa" w:w="5817"/>
            <w:vAlign w:val="center"/>
          </w:tcPr>
          <w:p>
            <w:pPr>
              <w:spacing w:before="20" w:after="20"/>
            </w:pPr>
            <w:r>
              <w:rPr>
                <w:rFonts w:ascii="游ゴシック" w:hAnsi="游ゴシック" w:eastAsia="游ゴシック"/>
                <w:b w:val="0"/>
                <w:i w:val="0"/>
                <w:sz w:val="17"/>
              </w:rPr>
              <w:t>基本理念・まちづくりの方向との整合</w:t>
            </w:r>
          </w:p>
        </w:tc>
      </w:tr>
      <w:tr>
        <w:tc>
          <w:tcPr>
            <w:tcW w:type="dxa" w:w="2283"/>
            <w:vAlign w:val="center"/>
          </w:tcPr>
          <w:p>
            <w:pPr>
              <w:spacing w:before="20" w:after="20"/>
            </w:pPr>
            <w:r>
              <w:rPr>
                <w:rFonts w:ascii="游ゴシック" w:hAnsi="游ゴシック" w:eastAsia="游ゴシック"/>
                <w:b/>
                <w:i w:val="0"/>
                <w:sz w:val="17"/>
              </w:rPr>
              <w:t>小野町第3期地域福祉計画</w:t>
            </w:r>
          </w:p>
        </w:tc>
        <w:tc>
          <w:tcPr>
            <w:tcW w:type="dxa" w:w="1651"/>
            <w:vAlign w:val="center"/>
          </w:tcPr>
          <w:p>
            <w:pPr>
              <w:spacing w:before="20" w:after="20"/>
            </w:pPr>
            <w:r>
              <w:rPr>
                <w:rFonts w:ascii="游ゴシック" w:hAnsi="游ゴシック" w:eastAsia="游ゴシック"/>
                <w:b w:val="0"/>
                <w:i w:val="0"/>
                <w:sz w:val="17"/>
              </w:rPr>
              <w:t>令和8〜12年度</w:t>
            </w:r>
          </w:p>
        </w:tc>
        <w:tc>
          <w:tcPr>
            <w:tcW w:type="dxa" w:w="5817"/>
            <w:vAlign w:val="center"/>
          </w:tcPr>
          <w:p>
            <w:pPr>
              <w:spacing w:before="20" w:after="20"/>
            </w:pPr>
            <w:r>
              <w:rPr>
                <w:rFonts w:ascii="游ゴシック" w:hAnsi="游ゴシック" w:eastAsia="游ゴシック"/>
                <w:b/>
                <w:i w:val="0"/>
                <w:sz w:val="17"/>
              </w:rPr>
              <w:t>福祉分野の最上位計画。</w:t>
            </w:r>
            <w:r>
              <w:rPr>
                <w:rFonts w:ascii="游ゴシック" w:hAnsi="游ゴシック" w:eastAsia="游ゴシック"/>
                <w:b w:val="0"/>
                <w:i w:val="0"/>
                <w:sz w:val="17"/>
              </w:rPr>
              <w:t>成年後見制度の利用促進、高齢者虐待防止、災害・感染症対応、地域の支え合いを担う（第4章3参照）</w:t>
            </w:r>
          </w:p>
        </w:tc>
      </w:tr>
      <w:tr>
        <w:tc>
          <w:tcPr>
            <w:tcW w:type="dxa" w:w="2283"/>
            <w:vAlign w:val="center"/>
          </w:tcPr>
          <w:p>
            <w:pPr>
              <w:spacing w:before="20" w:after="20"/>
            </w:pPr>
            <w:r>
              <w:rPr>
                <w:rFonts w:ascii="游ゴシック" w:hAnsi="游ゴシック" w:eastAsia="游ゴシック"/>
                <w:b w:val="0"/>
                <w:i w:val="0"/>
                <w:sz w:val="17"/>
              </w:rPr>
              <w:t>おのまち障がい者計画・障がい福祉計画</w:t>
            </w:r>
          </w:p>
        </w:tc>
        <w:tc>
          <w:tcPr>
            <w:tcW w:type="dxa" w:w="1651"/>
            <w:vAlign w:val="center"/>
          </w:tcPr>
          <w:p>
            <w:pPr>
              <w:spacing w:before="20" w:after="20"/>
            </w:pPr>
            <w:r>
              <w:rPr>
                <w:rFonts w:ascii="游ゴシック" w:hAnsi="游ゴシック" w:eastAsia="游ゴシック"/>
                <w:b w:val="0"/>
                <w:i w:val="0"/>
                <w:sz w:val="17"/>
              </w:rPr>
              <w:t>令和9〜11年度</w:t>
            </w:r>
          </w:p>
        </w:tc>
        <w:tc>
          <w:tcPr>
            <w:tcW w:type="dxa" w:w="5817"/>
            <w:vAlign w:val="center"/>
          </w:tcPr>
          <w:p>
            <w:pPr>
              <w:spacing w:before="20" w:after="20"/>
            </w:pPr>
            <w:r>
              <w:rPr>
                <w:rFonts w:ascii="游ゴシック" w:hAnsi="游ゴシック" w:eastAsia="游ゴシック"/>
                <w:b w:val="0"/>
                <w:i w:val="0"/>
                <w:sz w:val="17"/>
              </w:rPr>
              <w:t>障がいのある高齢者、65歳到達時の制度移行</w:t>
            </w:r>
          </w:p>
        </w:tc>
      </w:tr>
      <w:tr>
        <w:tc>
          <w:tcPr>
            <w:tcW w:type="dxa" w:w="2283"/>
            <w:vAlign w:val="center"/>
          </w:tcPr>
          <w:p>
            <w:pPr>
              <w:spacing w:before="20" w:after="20"/>
            </w:pPr>
            <w:r>
              <w:rPr>
                <w:rFonts w:ascii="游ゴシック" w:hAnsi="游ゴシック" w:eastAsia="游ゴシック"/>
                <w:b w:val="0"/>
                <w:i w:val="0"/>
                <w:sz w:val="17"/>
              </w:rPr>
              <w:t>小野町こども計画</w:t>
            </w:r>
          </w:p>
        </w:tc>
        <w:tc>
          <w:tcPr>
            <w:tcW w:type="dxa" w:w="1651"/>
            <w:vAlign w:val="center"/>
          </w:tcPr>
          <w:p>
            <w:pPr>
              <w:spacing w:before="20" w:after="20"/>
            </w:pPr>
            <w:r>
              <w:rPr>
                <w:rFonts w:ascii="游ゴシック" w:hAnsi="游ゴシック" w:eastAsia="游ゴシック"/>
                <w:b w:val="0"/>
                <w:i w:val="0"/>
                <w:sz w:val="17"/>
              </w:rPr>
              <w:t>―</w:t>
            </w:r>
          </w:p>
        </w:tc>
        <w:tc>
          <w:tcPr>
            <w:tcW w:type="dxa" w:w="5817"/>
            <w:vAlign w:val="center"/>
          </w:tcPr>
          <w:p>
            <w:pPr>
              <w:spacing w:before="20" w:after="20"/>
            </w:pPr>
            <w:r>
              <w:rPr>
                <w:rFonts w:ascii="游ゴシック" w:hAnsi="游ゴシック" w:eastAsia="游ゴシック"/>
                <w:b w:val="0"/>
                <w:i w:val="0"/>
                <w:sz w:val="17"/>
              </w:rPr>
              <w:t>ヤングケアラー、家族介護における若年者の状況</w:t>
            </w:r>
          </w:p>
        </w:tc>
      </w:tr>
      <w:tr>
        <w:tc>
          <w:tcPr>
            <w:tcW w:type="dxa" w:w="2283"/>
            <w:vAlign w:val="center"/>
          </w:tcPr>
          <w:p>
            <w:pPr>
              <w:spacing w:before="20" w:after="20"/>
            </w:pPr>
            <w:r>
              <w:rPr>
                <w:rFonts w:ascii="游ゴシック" w:hAnsi="游ゴシック" w:eastAsia="游ゴシック"/>
                <w:b w:val="0"/>
                <w:i w:val="0"/>
                <w:sz w:val="17"/>
              </w:rPr>
              <w:t>小野町地域公共交通計画</w:t>
            </w:r>
          </w:p>
        </w:tc>
        <w:tc>
          <w:tcPr>
            <w:tcW w:type="dxa" w:w="1651"/>
            <w:vAlign w:val="center"/>
          </w:tcPr>
          <w:p>
            <w:pPr>
              <w:spacing w:before="20" w:after="20"/>
            </w:pPr>
            <w:r>
              <w:rPr>
                <w:rFonts w:ascii="游ゴシック" w:hAnsi="游ゴシック" w:eastAsia="游ゴシック"/>
                <w:b w:val="0"/>
                <w:i w:val="0"/>
                <w:sz w:val="17"/>
              </w:rPr>
              <w:t>―</w:t>
            </w:r>
          </w:p>
        </w:tc>
        <w:tc>
          <w:tcPr>
            <w:tcW w:type="dxa" w:w="5817"/>
            <w:vAlign w:val="center"/>
          </w:tcPr>
          <w:p>
            <w:pPr>
              <w:spacing w:before="20" w:after="20"/>
            </w:pPr>
            <w:r>
              <w:rPr>
                <w:rFonts w:ascii="游ゴシック" w:hAnsi="游ゴシック" w:eastAsia="游ゴシック"/>
                <w:b/>
                <w:i w:val="0"/>
                <w:sz w:val="17"/>
              </w:rPr>
              <w:t>移送・外出支援。</w:t>
            </w:r>
            <w:r>
              <w:rPr>
                <w:rFonts w:ascii="游ゴシック" w:hAnsi="游ゴシック" w:eastAsia="游ゴシック"/>
                <w:b w:val="0"/>
                <w:i w:val="0"/>
                <w:sz w:val="17"/>
              </w:rPr>
              <w:t>通院・買物・通いの場への移動手段の確保</w:t>
            </w:r>
          </w:p>
        </w:tc>
      </w:tr>
      <w:tr>
        <w:tc>
          <w:tcPr>
            <w:tcW w:type="dxa" w:w="2283"/>
            <w:vAlign w:val="center"/>
          </w:tcPr>
          <w:p>
            <w:pPr>
              <w:spacing w:before="20" w:after="20"/>
            </w:pPr>
            <w:r>
              <w:rPr>
                <w:rFonts w:ascii="游ゴシック" w:hAnsi="游ゴシック" w:eastAsia="游ゴシック"/>
                <w:b w:val="0"/>
                <w:i w:val="0"/>
                <w:sz w:val="17"/>
              </w:rPr>
              <w:t>小野町地域防災計画</w:t>
            </w:r>
          </w:p>
        </w:tc>
        <w:tc>
          <w:tcPr>
            <w:tcW w:type="dxa" w:w="1651"/>
            <w:vAlign w:val="center"/>
          </w:tcPr>
          <w:p>
            <w:pPr>
              <w:spacing w:before="20" w:after="20"/>
            </w:pPr>
            <w:r>
              <w:rPr>
                <w:rFonts w:ascii="游ゴシック" w:hAnsi="游ゴシック" w:eastAsia="游ゴシック"/>
                <w:b w:val="0"/>
                <w:i w:val="0"/>
                <w:sz w:val="17"/>
              </w:rPr>
              <w:t>―</w:t>
            </w:r>
          </w:p>
        </w:tc>
        <w:tc>
          <w:tcPr>
            <w:tcW w:type="dxa" w:w="5817"/>
            <w:vAlign w:val="center"/>
          </w:tcPr>
          <w:p>
            <w:pPr>
              <w:spacing w:before="20" w:after="20"/>
            </w:pPr>
            <w:r>
              <w:rPr>
                <w:rFonts w:ascii="游ゴシック" w:hAnsi="游ゴシック" w:eastAsia="游ゴシック"/>
                <w:b w:val="0"/>
                <w:i w:val="0"/>
                <w:sz w:val="17"/>
              </w:rPr>
              <w:t>避難行動要支援者名簿、個別避難計画、福祉避難所</w:t>
            </w:r>
          </w:p>
        </w:tc>
      </w:tr>
      <w:tr>
        <w:tc>
          <w:tcPr>
            <w:tcW w:type="dxa" w:w="2283"/>
            <w:vAlign w:val="center"/>
          </w:tcPr>
          <w:p>
            <w:pPr>
              <w:spacing w:before="20" w:after="20"/>
            </w:pPr>
            <w:r>
              <w:rPr>
                <w:rFonts w:ascii="游ゴシック" w:hAnsi="游ゴシック" w:eastAsia="游ゴシック"/>
                <w:b w:val="0"/>
                <w:i w:val="0"/>
                <w:sz w:val="17"/>
              </w:rPr>
              <w:t>小野町過疎地域持続的発展計画</w:t>
            </w:r>
          </w:p>
        </w:tc>
        <w:tc>
          <w:tcPr>
            <w:tcW w:type="dxa" w:w="1651"/>
            <w:vAlign w:val="center"/>
          </w:tcPr>
          <w:p>
            <w:pPr>
              <w:spacing w:before="20" w:after="20"/>
            </w:pPr>
            <w:r>
              <w:rPr>
                <w:rFonts w:ascii="游ゴシック" w:hAnsi="游ゴシック" w:eastAsia="游ゴシック"/>
                <w:b w:val="0"/>
                <w:i w:val="0"/>
                <w:sz w:val="17"/>
              </w:rPr>
              <w:t>―</w:t>
            </w:r>
          </w:p>
        </w:tc>
        <w:tc>
          <w:tcPr>
            <w:tcW w:type="dxa" w:w="5817"/>
            <w:vAlign w:val="center"/>
          </w:tcPr>
          <w:p>
            <w:pPr>
              <w:spacing w:before="20" w:after="20"/>
            </w:pPr>
            <w:r>
              <w:rPr>
                <w:rFonts w:ascii="游ゴシック" w:hAnsi="游ゴシック" w:eastAsia="游ゴシック"/>
                <w:b w:val="0"/>
                <w:i w:val="0"/>
                <w:sz w:val="17"/>
              </w:rPr>
              <w:t>拠点整備、情報化、交通等の財源接続</w:t>
            </w:r>
          </w:p>
        </w:tc>
      </w:tr>
      <w:tr>
        <w:tc>
          <w:tcPr>
            <w:tcW w:type="dxa" w:w="2283"/>
            <w:vAlign w:val="center"/>
          </w:tcPr>
          <w:p>
            <w:pPr>
              <w:spacing w:before="20" w:after="20"/>
            </w:pPr>
            <w:r>
              <w:rPr>
                <w:rFonts w:ascii="游ゴシック" w:hAnsi="游ゴシック" w:eastAsia="游ゴシック"/>
                <w:b w:val="0"/>
                <w:i w:val="0"/>
                <w:sz w:val="17"/>
              </w:rPr>
              <w:t>福島県高齢者福祉計画・介護保険事業支援計画</w:t>
            </w:r>
          </w:p>
        </w:tc>
        <w:tc>
          <w:tcPr>
            <w:tcW w:type="dxa" w:w="1651"/>
            <w:vAlign w:val="center"/>
          </w:tcPr>
          <w:p>
            <w:pPr>
              <w:spacing w:before="20" w:after="20"/>
            </w:pPr>
            <w:r>
              <w:rPr>
                <w:rFonts w:ascii="游ゴシック" w:hAnsi="游ゴシック" w:eastAsia="游ゴシック"/>
                <w:b w:val="0"/>
                <w:i w:val="0"/>
                <w:sz w:val="17"/>
              </w:rPr>
              <w:t>令和9〜11年度</w:t>
            </w:r>
          </w:p>
        </w:tc>
        <w:tc>
          <w:tcPr>
            <w:tcW w:type="dxa" w:w="5817"/>
            <w:vAlign w:val="center"/>
          </w:tcPr>
          <w:p>
            <w:pPr>
              <w:spacing w:before="20" w:after="20"/>
            </w:pPr>
            <w:r>
              <w:rPr>
                <w:rFonts w:ascii="游ゴシック" w:hAnsi="游ゴシック" w:eastAsia="游ゴシック"/>
                <w:b w:val="0"/>
                <w:i w:val="0"/>
                <w:sz w:val="17"/>
              </w:rPr>
              <w:t>施設整備の広域調整、県事業の活用</w:t>
            </w:r>
          </w:p>
        </w:tc>
      </w:tr>
      <w:tr>
        <w:tc>
          <w:tcPr>
            <w:tcW w:type="dxa" w:w="2283"/>
            <w:vAlign w:val="center"/>
          </w:tcPr>
          <w:p>
            <w:pPr>
              <w:spacing w:before="20" w:after="20"/>
            </w:pPr>
            <w:r>
              <w:rPr>
                <w:rFonts w:ascii="游ゴシック" w:hAnsi="游ゴシック" w:eastAsia="游ゴシック"/>
                <w:b/>
                <w:i w:val="0"/>
                <w:sz w:val="17"/>
              </w:rPr>
              <w:t>福島県高齢者居住安定確保計画</w:t>
            </w:r>
          </w:p>
        </w:tc>
        <w:tc>
          <w:tcPr>
            <w:tcW w:type="dxa" w:w="1651"/>
            <w:vAlign w:val="center"/>
          </w:tcPr>
          <w:p>
            <w:pPr>
              <w:spacing w:before="20" w:after="20"/>
            </w:pPr>
            <w:r>
              <w:rPr>
                <w:rFonts w:ascii="游ゴシック" w:hAnsi="游ゴシック" w:eastAsia="游ゴシック"/>
                <w:b/>
                <w:i w:val="0"/>
                <w:sz w:val="17"/>
              </w:rPr>
              <w:t>令和4〜8年度</w:t>
            </w:r>
          </w:p>
        </w:tc>
        <w:tc>
          <w:tcPr>
            <w:tcW w:type="dxa" w:w="5817"/>
            <w:vAlign w:val="center"/>
          </w:tcPr>
          <w:p>
            <w:pPr>
              <w:spacing w:before="20" w:after="20"/>
            </w:pPr>
            <w:r>
              <w:rPr>
                <w:rFonts w:ascii="游ゴシック" w:hAnsi="游ゴシック" w:eastAsia="游ゴシック"/>
                <w:b/>
                <w:i w:val="0"/>
                <w:sz w:val="17"/>
              </w:rPr>
              <w:t>高齢者住まい法第4条に基づく県の計画。</w:t>
            </w:r>
            <w:r>
              <w:rPr>
                <w:rFonts w:ascii="游ゴシック" w:hAnsi="游ゴシック" w:eastAsia="游ゴシック"/>
                <w:b w:val="0"/>
                <w:i w:val="0"/>
                <w:sz w:val="17"/>
              </w:rPr>
              <w:t>高齢者の住まいの確保、住宅改修、サービス付き高齢者向け住宅・老人ホームの供給。</w:t>
            </w:r>
            <w:r>
              <w:rPr>
                <w:rFonts w:ascii="游ゴシック" w:hAnsi="游ゴシック" w:eastAsia="游ゴシック"/>
                <w:b/>
                <w:i w:val="0"/>
                <w:sz w:val="17"/>
              </w:rPr>
              <w:t>同計画は、主語が書かれていない文の主語を県及び市町村としており、本町に直接及びます</w:t>
            </w:r>
          </w:p>
        </w:tc>
      </w:tr>
      <w:tr>
        <w:tc>
          <w:tcPr>
            <w:tcW w:type="dxa" w:w="2283"/>
            <w:vAlign w:val="center"/>
          </w:tcPr>
          <w:p>
            <w:pPr>
              <w:spacing w:before="20" w:after="20"/>
            </w:pPr>
            <w:r>
              <w:rPr>
                <w:rFonts w:ascii="游ゴシック" w:hAnsi="游ゴシック" w:eastAsia="游ゴシック"/>
                <w:b w:val="0"/>
                <w:i w:val="0"/>
                <w:sz w:val="17"/>
              </w:rPr>
              <w:t>福島県住生活基本計画</w:t>
            </w:r>
          </w:p>
        </w:tc>
        <w:tc>
          <w:tcPr>
            <w:tcW w:type="dxa" w:w="1651"/>
            <w:vAlign w:val="center"/>
          </w:tcPr>
          <w:p>
            <w:pPr>
              <w:spacing w:before="20" w:after="20"/>
            </w:pPr>
            <w:r>
              <w:rPr>
                <w:rFonts w:ascii="游ゴシック" w:hAnsi="游ゴシック" w:eastAsia="游ゴシック"/>
                <w:b w:val="0"/>
                <w:i w:val="0"/>
                <w:sz w:val="17"/>
              </w:rPr>
              <w:t>令和4〜13年度</w:t>
            </w:r>
          </w:p>
        </w:tc>
        <w:tc>
          <w:tcPr>
            <w:tcW w:type="dxa" w:w="5817"/>
            <w:vAlign w:val="center"/>
          </w:tcPr>
          <w:p>
            <w:pPr>
              <w:spacing w:before="20" w:after="20"/>
            </w:pPr>
            <w:r>
              <w:rPr>
                <w:rFonts w:ascii="游ゴシック" w:hAnsi="游ゴシック" w:eastAsia="游ゴシック"/>
                <w:b w:val="0"/>
                <w:i w:val="0"/>
                <w:sz w:val="17"/>
              </w:rPr>
              <w:t>住生活基本法に基づく県の計画。上記の上位計画</w:t>
            </w:r>
          </w:p>
        </w:tc>
      </w:tr>
      <w:tr>
        <w:tc>
          <w:tcPr>
            <w:tcW w:type="dxa" w:w="2283"/>
            <w:vAlign w:val="center"/>
          </w:tcPr>
          <w:p>
            <w:pPr>
              <w:spacing w:before="20" w:after="20"/>
            </w:pPr>
            <w:r>
              <w:rPr>
                <w:rFonts w:ascii="游ゴシック" w:hAnsi="游ゴシック" w:eastAsia="游ゴシック"/>
                <w:b w:val="0"/>
                <w:i w:val="0"/>
                <w:sz w:val="17"/>
              </w:rPr>
              <w:t>福島県賃貸住宅供給促進計画</w:t>
            </w:r>
          </w:p>
        </w:tc>
        <w:tc>
          <w:tcPr>
            <w:tcW w:type="dxa" w:w="1651"/>
            <w:vAlign w:val="center"/>
          </w:tcPr>
          <w:p>
            <w:pPr>
              <w:spacing w:before="20" w:after="20"/>
            </w:pPr>
            <w:r>
              <w:rPr>
                <w:rFonts w:ascii="游ゴシック" w:hAnsi="游ゴシック" w:eastAsia="游ゴシック"/>
                <w:b w:val="0"/>
                <w:i w:val="0"/>
                <w:sz w:val="17"/>
              </w:rPr>
              <w:t>―</w:t>
            </w:r>
          </w:p>
        </w:tc>
        <w:tc>
          <w:tcPr>
            <w:tcW w:type="dxa" w:w="5817"/>
            <w:vAlign w:val="center"/>
          </w:tcPr>
          <w:p>
            <w:pPr>
              <w:spacing w:before="20" w:after="20"/>
            </w:pPr>
            <w:r>
              <w:rPr>
                <w:rFonts w:ascii="游ゴシック" w:hAnsi="游ゴシック" w:eastAsia="游ゴシック"/>
                <w:b/>
                <w:i w:val="0"/>
                <w:sz w:val="17"/>
              </w:rPr>
              <w:t>住宅セーフティネット法第5条に基づく県の計画。</w:t>
            </w:r>
            <w:r>
              <w:rPr>
                <w:rFonts w:ascii="游ゴシック" w:hAnsi="游ゴシック" w:eastAsia="游ゴシック"/>
                <w:b w:val="0"/>
                <w:i w:val="0"/>
                <w:sz w:val="17"/>
              </w:rPr>
              <w:t>住宅確保要配慮者（高齢者を含む）への賃貸住宅の供給</w:t>
            </w:r>
          </w:p>
        </w:tc>
      </w:tr>
      <w:tr>
        <w:tc>
          <w:tcPr>
            <w:tcW w:type="dxa" w:w="2283"/>
            <w:vAlign w:val="center"/>
          </w:tcPr>
          <w:p>
            <w:pPr>
              <w:spacing w:before="20" w:after="20"/>
            </w:pPr>
            <w:r>
              <w:rPr>
                <w:rFonts w:ascii="游ゴシック" w:hAnsi="游ゴシック" w:eastAsia="游ゴシック"/>
                <w:b/>
                <w:i w:val="0"/>
                <w:sz w:val="17"/>
              </w:rPr>
              <w:t>福島県保健医療計画（第八次）・地域医療構想</w:t>
            </w:r>
          </w:p>
        </w:tc>
        <w:tc>
          <w:tcPr>
            <w:tcW w:type="dxa" w:w="1651"/>
            <w:vAlign w:val="center"/>
          </w:tcPr>
          <w:p>
            <w:pPr>
              <w:spacing w:before="20" w:after="20"/>
            </w:pPr>
            <w:r>
              <w:rPr>
                <w:rFonts w:ascii="游ゴシック" w:hAnsi="游ゴシック" w:eastAsia="游ゴシック"/>
                <w:b w:val="0"/>
                <w:i w:val="0"/>
                <w:sz w:val="17"/>
              </w:rPr>
              <w:t>令和6〜11年度</w:t>
            </w:r>
          </w:p>
        </w:tc>
        <w:tc>
          <w:tcPr>
            <w:tcW w:type="dxa" w:w="5817"/>
            <w:vAlign w:val="center"/>
          </w:tcPr>
          <w:p>
            <w:pPr>
              <w:spacing w:before="20" w:after="20"/>
            </w:pPr>
            <w:r>
              <w:rPr>
                <w:rFonts w:ascii="游ゴシック" w:hAnsi="游ゴシック" w:eastAsia="游ゴシック"/>
                <w:b/>
                <w:i w:val="0"/>
                <w:sz w:val="17"/>
              </w:rPr>
              <w:t>3課長連名通知が整合を求めるもの</w:t>
            </w:r>
            <w:r>
              <w:rPr>
                <w:rFonts w:ascii="游ゴシック" w:hAnsi="游ゴシック" w:eastAsia="游ゴシック"/>
                <w:b w:val="0"/>
                <w:i w:val="0"/>
                <w:sz w:val="17"/>
              </w:rPr>
              <w:t>（法律上の義務ではありません。下記の※を参照）。在宅医療の体制、病床の機能分化・連携（第5章 基本目標2⑦）。</w:t>
            </w:r>
            <w:r>
              <w:rPr>
                <w:rFonts w:ascii="游ゴシック" w:hAnsi="游ゴシック" w:eastAsia="游ゴシック"/>
                <w:b/>
                <w:i w:val="0"/>
                <w:sz w:val="17"/>
              </w:rPr>
              <w:t>本町は県中医療圏</w:t>
            </w:r>
            <w:r>
              <w:rPr>
                <w:rFonts w:ascii="游ゴシック" w:hAnsi="游ゴシック" w:eastAsia="游ゴシック"/>
                <w:b w:val="0"/>
                <w:i w:val="0"/>
                <w:sz w:val="17"/>
              </w:rPr>
              <w:t>（郡山市、須賀川市、田村市、鏡石町、天栄村、石川町、玉川村、平田村、浅川町、古殿町、三春町、小野町）</w:t>
            </w:r>
            <w:r>
              <w:rPr>
                <w:rFonts w:ascii="游ゴシック" w:hAnsi="游ゴシック" w:eastAsia="游ゴシック"/>
                <w:b/>
                <w:i w:val="0"/>
                <w:sz w:val="17"/>
              </w:rPr>
              <w:t>に属します</w:t>
            </w:r>
          </w:p>
        </w:tc>
      </w:tr>
    </w:tbl>
    <w:p>
      <w:pPr>
        <w:spacing w:after="40"/>
      </w:pPr>
    </w:p>
    <w:p>
      <w:pPr>
        <w:spacing w:before="40" w:after="160"/>
        <w:ind w:left="113"/>
      </w:pPr>
      <w:r>
        <w:rPr>
          <w:rFonts w:ascii="游ゴシック" w:hAnsi="游ゴシック" w:eastAsia="游ゴシック"/>
          <w:b/>
          <w:i w:val="0"/>
          <w:sz w:val="17"/>
        </w:rPr>
        <w:t>※ 本計画が求められる関係は2種類あります。</w:t>
      </w:r>
      <w:r>
        <w:rPr>
          <w:rFonts w:ascii="游ゴシック" w:hAnsi="游ゴシック" w:eastAsia="游ゴシック"/>
          <w:b w:val="0"/>
          <w:i w:val="0"/>
          <w:sz w:val="17"/>
        </w:rPr>
        <w:t xml:space="preserve"> </w:t>
      </w:r>
      <w:r>
        <w:rPr>
          <w:rFonts w:ascii="游ゴシック" w:hAnsi="游ゴシック" w:eastAsia="游ゴシック"/>
          <w:b/>
          <w:i w:val="0"/>
          <w:sz w:val="17"/>
        </w:rPr>
        <w:t>介護保険法第117条第10項（改正後第11項）は、地域における医療及び介護の総合的な確保の促進に関する法律第5条第1項の市町村計画に対して整合性の確保を、同条第11項（改正後第12項）は、市町村地域福祉計画（社会福祉法第107条第1項）・市町村高齢者居住安定確保計画（高齢者住まい法第4条の2第1項）その他の計画に対して調和を求めています。</w:t>
      </w:r>
      <w:r>
        <w:rPr>
          <w:rFonts w:ascii="游ゴシック" w:hAnsi="游ゴシック" w:eastAsia="游ゴシック"/>
          <w:b/>
          <w:i w:val="0"/>
          <w:sz w:val="17"/>
        </w:rPr>
        <w:t>※ 医療計画（医療法第30条の4第1項）との整合性の確保は、第118条第10項が都道府県介護保険事業支援計画に求めるもので、市町村介護保険事業計画の法律上の義務ではありません。</w:t>
      </w:r>
      <w:r>
        <w:rPr>
          <w:rFonts w:ascii="游ゴシック" w:hAnsi="游ゴシック" w:eastAsia="游ゴシック"/>
          <w:b/>
          <w:i w:val="0"/>
          <w:sz w:val="17"/>
        </w:rPr>
        <w:t>第117条には「医療計画」の語が1度も現れません</w:t>
      </w:r>
      <w:r>
        <w:rPr>
          <w:rFonts w:ascii="游ゴシック" w:hAnsi="游ゴシック" w:eastAsia="游ゴシック"/>
          <w:b w:val="0"/>
          <w:i w:val="0"/>
          <w:sz w:val="17"/>
        </w:rPr>
        <w:t>（現行条文・e-Gov 法令API 令和8年10月19日取得で確認）。</w:t>
      </w:r>
      <w:r>
        <w:rPr>
          <w:rFonts w:ascii="游ゴシック" w:hAnsi="游ゴシック" w:eastAsia="游ゴシック"/>
          <w:b/>
          <w:i w:val="0"/>
          <w:sz w:val="17"/>
        </w:rPr>
        <w:t>本計画が県保健医療計画との整合を図るのは、下記の3課長連名通知によるものです。</w:t>
      </w:r>
      <w:r>
        <w:rPr>
          <w:rFonts w:ascii="游ゴシック" w:hAnsi="游ゴシック" w:eastAsia="游ゴシック"/>
          <w:b/>
          <w:i w:val="0"/>
          <w:sz w:val="17"/>
        </w:rPr>
        <w:t>国の基本指針は、調和を保つ相手方として、市町村地域福祉計画・市町村賃貸住宅供給促進計画・市町村障害福祉計画・市町村健康増進計画・生涯活躍のまち形成事業計画を挙げています。</w:t>
      </w:r>
      <w:r>
        <w:rPr>
          <w:rFonts w:ascii="游ゴシック" w:hAnsi="游ゴシック" w:eastAsia="游ゴシック"/>
          <w:b w:val="0"/>
          <w:i w:val="0"/>
          <w:sz w:val="17"/>
        </w:rPr>
        <w:t>※ 本町が市町村高齢者居住安定確保計画・市町村賃貸住宅供給促進計画・医療介護総合確保促進法第5条第1項の市町村計画を定めているかは【町データ待ち】。</w:t>
      </w:r>
      <w:r>
        <w:rPr>
          <w:rFonts w:ascii="游ゴシック" w:hAnsi="游ゴシック" w:eastAsia="游ゴシック"/>
          <w:b/>
          <w:i w:val="0"/>
          <w:sz w:val="17"/>
        </w:rPr>
        <w:t>※ 地域医療構想は、現行では医療計画の一部ですが（医療法第30条の4第2項第7号）、令和9年4月1日からは県が医療計画とは別に定める「将来の医療提供体制に関する構想」に改まります（改正後の同法第30条の3の3第1項）。</w:t>
      </w:r>
      <w:r>
        <w:rPr>
          <w:rFonts w:ascii="游ゴシック" w:hAnsi="游ゴシック" w:eastAsia="游ゴシック"/>
          <w:b w:val="0"/>
          <w:i w:val="0"/>
          <w:sz w:val="17"/>
        </w:rPr>
        <w:t>県の新たな地域医療構想が示された段階で第5章 基本目標2⑦に反映します（【決定後に記載】）。</w:t>
      </w:r>
      <w:r>
        <w:rPr>
          <w:rFonts w:ascii="游ゴシック" w:hAnsi="游ゴシック" w:eastAsia="游ゴシック"/>
          <w:b/>
          <w:i w:val="0"/>
          <w:sz w:val="17"/>
        </w:rPr>
        <w:t>※ 福島県高齢者居住安定確保計画は令和8年度で計画期間が満了し、本計画の期間の初日には現行計画が存在しません。</w:t>
      </w:r>
      <w:r>
        <w:rPr>
          <w:rFonts w:ascii="游ゴシック" w:hAnsi="游ゴシック" w:eastAsia="游ゴシック"/>
          <w:b w:val="0"/>
          <w:i w:val="0"/>
          <w:sz w:val="17"/>
        </w:rPr>
        <w:t>改定の時期と内容を県に確かめています（【町データ待ち】）。</w:t>
      </w:r>
    </w:p>
    <w:p>
      <w:pPr>
        <w:spacing w:before="40" w:after="160"/>
        <w:ind w:left="113"/>
      </w:pPr>
      <w:r>
        <w:rPr>
          <w:rFonts w:ascii="游ゴシック" w:hAnsi="游ゴシック" w:eastAsia="游ゴシック"/>
          <w:b w:val="0"/>
          <w:i w:val="0"/>
          <w:sz w:val="17"/>
        </w:rPr>
        <w:t>資料：福島県高齢者居住安定確保計画（令和4年3月・福島県土木部）。整合性の確保の方法は「医療計画及び介護保険事業（支援）計画における整備目標及びサービスの量の見込みに係る整合性の確保について」（令和8年7月14日付け厚生労働省医政局地域医療計画課長・老健局介護保険計画課長・保険局医療介護連携政策課長連名通知）による。</w:t>
      </w:r>
    </w:p>
    <w:p>
      <w:pPr>
        <w:pStyle w:val="Heading2"/>
        <w:keepNext/>
        <w:spacing w:before="180" w:after="100"/>
      </w:pPr>
      <w:bookmarkStart w:id="108" w:name="_Toc_008"/>
      <w:r>
        <w:rPr>
          <w:rFonts w:ascii="游ゴシック" w:hAnsi="游ゴシック" w:eastAsia="游ゴシック"/>
          <w:b/>
          <w:i w:val="0"/>
          <w:color w:val="2E74B5"/>
          <w:sz w:val="25"/>
        </w:rPr>
        <w:t>4　計画策定の視点</w:t>
      </w:r>
      <w:bookmarkEnd w:id="108"/>
    </w:p>
    <w:p>
      <w:pPr>
        <w:spacing w:before="60" w:after="60"/>
      </w:pPr>
      <w:r>
        <w:rPr>
          <w:rFonts w:ascii="游ゴシック" w:hAnsi="游ゴシック" w:eastAsia="游ゴシック"/>
          <w:b w:val="0"/>
          <w:i w:val="0"/>
          <w:sz w:val="21"/>
        </w:rPr>
        <w:t>本計画は、次の6つの視点に立って策定します。いずれも第9期計画の評価と令和7年度調査から導いたものです。</w:t>
      </w:r>
    </w:p>
    <w:p>
      <w:pPr>
        <w:keepNext/>
        <w:spacing w:before="200" w:after="40"/>
      </w:pPr>
      <w:r>
        <w:rPr>
          <w:rFonts w:ascii="游ゴシック" w:hAnsi="游ゴシック" w:eastAsia="游ゴシック"/>
          <w:b/>
          <w:i w:val="0"/>
          <w:color w:val="1F4D78"/>
          <w:sz w:val="22"/>
        </w:rPr>
        <w:t>【表9】第1章4　計画策定の視点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00"/>
        <w:gridCol w:w="7451"/>
      </w:tblGrid>
      <w:tr>
        <w:tc>
          <w:tcPr>
            <w:tcW w:type="dxa" w:w="2300"/>
            <w:shd w:val="clear" w:fill="1F3864"/>
            <w:vAlign w:val="center"/>
          </w:tcPr>
          <w:p>
            <w:pPr>
              <w:spacing w:before="20" w:after="20"/>
              <w:jc w:val="center"/>
            </w:pPr>
            <w:r>
              <w:rPr>
                <w:rFonts w:ascii="游ゴシック" w:hAnsi="游ゴシック" w:eastAsia="游ゴシック"/>
                <w:b/>
                <w:i w:val="0"/>
                <w:color w:val="FFFFFF"/>
                <w:sz w:val="17"/>
              </w:rPr>
              <w:t>視点</w:t>
            </w:r>
          </w:p>
        </w:tc>
        <w:tc>
          <w:tcPr>
            <w:tcW w:type="dxa" w:w="7451"/>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300"/>
            <w:vAlign w:val="center"/>
          </w:tcPr>
          <w:p>
            <w:pPr>
              <w:spacing w:before="20" w:after="20"/>
            </w:pPr>
            <w:r>
              <w:rPr>
                <w:rFonts w:ascii="游ゴシック" w:hAnsi="游ゴシック" w:eastAsia="游ゴシック"/>
                <w:b/>
                <w:i w:val="0"/>
                <w:sz w:val="17"/>
              </w:rPr>
              <w:t>① 中長期の時間軸</w:t>
            </w:r>
          </w:p>
        </w:tc>
        <w:tc>
          <w:tcPr>
            <w:tcW w:type="dxa" w:w="7451"/>
            <w:vAlign w:val="center"/>
          </w:tcPr>
          <w:p>
            <w:pPr>
              <w:spacing w:before="20" w:after="20"/>
            </w:pPr>
            <w:r>
              <w:rPr>
                <w:rFonts w:ascii="游ゴシック" w:hAnsi="游ゴシック" w:eastAsia="游ゴシック"/>
                <w:b/>
                <w:i w:val="0"/>
                <w:sz w:val="17"/>
              </w:rPr>
              <w:t>3年間の事業量だけでなく、令和22年（2040年）に向けた人口・需要・供給の変化を示します。</w:t>
            </w:r>
            <w:r>
              <w:rPr>
                <w:rFonts w:ascii="游ゴシック" w:hAnsi="游ゴシック" w:eastAsia="游ゴシック"/>
                <w:b w:val="0"/>
                <w:i w:val="0"/>
                <w:sz w:val="17"/>
              </w:rPr>
              <w:t>本町の生産年齢人口は令和2年の4,677人から令和32年の2,399人へ半減する一方、認定者数は横ばいで推移する見込みです（第2章7）</w:t>
            </w:r>
          </w:p>
        </w:tc>
      </w:tr>
      <w:tr>
        <w:tc>
          <w:tcPr>
            <w:tcW w:type="dxa" w:w="2300"/>
            <w:vAlign w:val="center"/>
          </w:tcPr>
          <w:p>
            <w:pPr>
              <w:spacing w:before="20" w:after="20"/>
            </w:pPr>
            <w:r>
              <w:rPr>
                <w:rFonts w:ascii="游ゴシック" w:hAnsi="游ゴシック" w:eastAsia="游ゴシック"/>
                <w:b/>
                <w:i w:val="0"/>
                <w:sz w:val="17"/>
              </w:rPr>
              <w:t>② 需要と供給の分離</w:t>
            </w:r>
          </w:p>
        </w:tc>
        <w:tc>
          <w:tcPr>
            <w:tcW w:type="dxa" w:w="7451"/>
            <w:vAlign w:val="center"/>
          </w:tcPr>
          <w:p>
            <w:pPr>
              <w:spacing w:before="20" w:after="20"/>
            </w:pPr>
            <w:r>
              <w:rPr>
                <w:rFonts w:ascii="游ゴシック" w:hAnsi="游ゴシック" w:eastAsia="游ゴシック"/>
                <w:b/>
                <w:i w:val="0"/>
                <w:sz w:val="17"/>
              </w:rPr>
              <w:t>利用実績だけでは需要を測れません。</w:t>
            </w:r>
            <w:r>
              <w:rPr>
                <w:rFonts w:ascii="游ゴシック" w:hAnsi="游ゴシック" w:eastAsia="游ゴシック"/>
                <w:b w:val="0"/>
                <w:i w:val="0"/>
                <w:sz w:val="17"/>
              </w:rPr>
              <w:t>在宅の要介護認定者の42.1％がサービスを利用していない一方、その理由の上位は需要側のものです（第2章2）。「使われていない」ことと「足りていない」ことを区別します</w:t>
            </w:r>
          </w:p>
        </w:tc>
      </w:tr>
      <w:tr>
        <w:tc>
          <w:tcPr>
            <w:tcW w:type="dxa" w:w="2300"/>
            <w:vAlign w:val="center"/>
          </w:tcPr>
          <w:p>
            <w:pPr>
              <w:spacing w:before="20" w:after="20"/>
            </w:pPr>
            <w:r>
              <w:rPr>
                <w:rFonts w:ascii="游ゴシック" w:hAnsi="游ゴシック" w:eastAsia="游ゴシック"/>
                <w:b/>
                <w:i w:val="0"/>
                <w:sz w:val="17"/>
              </w:rPr>
              <w:t>③ 供給の空白の可視化</w:t>
            </w:r>
          </w:p>
        </w:tc>
        <w:tc>
          <w:tcPr>
            <w:tcW w:type="dxa" w:w="7451"/>
            <w:vAlign w:val="center"/>
          </w:tcPr>
          <w:p>
            <w:pPr>
              <w:spacing w:before="20" w:after="20"/>
            </w:pPr>
            <w:r>
              <w:rPr>
                <w:rFonts w:ascii="游ゴシック" w:hAnsi="游ゴシック" w:eastAsia="游ゴシック"/>
                <w:b/>
                <w:i w:val="0"/>
                <w:sz w:val="17"/>
              </w:rPr>
              <w:t>給付がないことと、事業所がないことは違います。</w:t>
            </w:r>
            <w:r>
              <w:rPr>
                <w:rFonts w:ascii="游ゴシック" w:hAnsi="游ゴシック" w:eastAsia="游ゴシック"/>
                <w:b w:val="0"/>
                <w:i w:val="0"/>
                <w:sz w:val="17"/>
              </w:rPr>
              <w:t>町内に事業所がないサービスを明らかにし、町外の事業所による給付で足りているかを自給率で確かめます（第2章5）</w:t>
            </w:r>
          </w:p>
        </w:tc>
      </w:tr>
      <w:tr>
        <w:tc>
          <w:tcPr>
            <w:tcW w:type="dxa" w:w="2300"/>
            <w:vAlign w:val="center"/>
          </w:tcPr>
          <w:p>
            <w:pPr>
              <w:spacing w:before="20" w:after="20"/>
            </w:pPr>
            <w:r>
              <w:rPr>
                <w:rFonts w:ascii="游ゴシック" w:hAnsi="游ゴシック" w:eastAsia="游ゴシック"/>
                <w:b/>
                <w:i w:val="0"/>
                <w:sz w:val="17"/>
              </w:rPr>
              <w:t>④ 本人・家族の生活成果</w:t>
            </w:r>
          </w:p>
        </w:tc>
        <w:tc>
          <w:tcPr>
            <w:tcW w:type="dxa" w:w="7451"/>
            <w:vAlign w:val="center"/>
          </w:tcPr>
          <w:p>
            <w:pPr>
              <w:spacing w:before="20" w:after="20"/>
            </w:pPr>
            <w:r>
              <w:rPr>
                <w:rFonts w:ascii="游ゴシック" w:hAnsi="游ゴシック" w:eastAsia="游ゴシック"/>
                <w:b w:val="0"/>
                <w:i w:val="0"/>
                <w:sz w:val="17"/>
              </w:rPr>
              <w:t>活動の件数だけでなく、在宅生活の継続、介護者の負担、支援への接続、社会参加といった住民の状態の変化で評価します</w:t>
            </w:r>
          </w:p>
        </w:tc>
      </w:tr>
      <w:tr>
        <w:tc>
          <w:tcPr>
            <w:tcW w:type="dxa" w:w="2300"/>
            <w:vAlign w:val="center"/>
          </w:tcPr>
          <w:p>
            <w:pPr>
              <w:keepNext/>
              <w:spacing w:before="20" w:after="20"/>
            </w:pPr>
            <w:r>
              <w:rPr>
                <w:rFonts w:ascii="游ゴシック" w:hAnsi="游ゴシック" w:eastAsia="游ゴシック"/>
                <w:b/>
                <w:i w:val="0"/>
                <w:sz w:val="17"/>
              </w:rPr>
              <w:t>⑤ 活動と成果の対応</w:t>
            </w:r>
          </w:p>
        </w:tc>
        <w:tc>
          <w:tcPr>
            <w:tcW w:type="dxa" w:w="7451"/>
            <w:vAlign w:val="center"/>
          </w:tcPr>
          <w:p>
            <w:pPr>
              <w:keepNext/>
              <w:spacing w:before="20" w:after="20"/>
            </w:pPr>
            <w:r>
              <w:rPr>
                <w:rFonts w:ascii="游ゴシック" w:hAnsi="游ゴシック" w:eastAsia="游ゴシック"/>
                <w:b w:val="0"/>
                <w:i w:val="0"/>
                <w:sz w:val="17"/>
              </w:rPr>
              <w:t>施策ごとに、投入（何をするか）、活動量（どれだけ行ったか）、住民の状態（どう変わったか）を対応させて記述します。成果指標は第5章の各施策に置きます</w:t>
            </w:r>
          </w:p>
        </w:tc>
      </w:tr>
      <w:tr>
        <w:tc>
          <w:tcPr>
            <w:tcW w:type="dxa" w:w="2300"/>
            <w:vAlign w:val="center"/>
          </w:tcPr>
          <w:p>
            <w:pPr>
              <w:spacing w:before="20" w:after="20"/>
            </w:pPr>
            <w:r>
              <w:rPr>
                <w:rFonts w:ascii="游ゴシック" w:hAnsi="游ゴシック" w:eastAsia="游ゴシック"/>
                <w:b/>
                <w:i w:val="0"/>
                <w:sz w:val="17"/>
              </w:rPr>
              <w:t>⑥ 実行可能性</w:t>
            </w:r>
          </w:p>
        </w:tc>
        <w:tc>
          <w:tcPr>
            <w:tcW w:type="dxa" w:w="7451"/>
            <w:vAlign w:val="center"/>
          </w:tcPr>
          <w:p>
            <w:pPr>
              <w:spacing w:before="20" w:after="20"/>
            </w:pPr>
            <w:r>
              <w:rPr>
                <w:rFonts w:ascii="游ゴシック" w:hAnsi="游ゴシック" w:eastAsia="游ゴシック"/>
                <w:b/>
                <w:i w:val="0"/>
                <w:sz w:val="17"/>
              </w:rPr>
              <w:t>人材が足りないことを前提に組み立てます。</w:t>
            </w:r>
            <w:r>
              <w:rPr>
                <w:rFonts w:ascii="游ゴシック" w:hAnsi="游ゴシック" w:eastAsia="游ゴシック"/>
                <w:b w:val="0"/>
                <w:i w:val="0"/>
                <w:sz w:val="17"/>
              </w:rPr>
              <w:t>介護職員の必要数に対する供給の見通し（第5章 基本目標2⑥）を踏まえ、既存の資源の活用、業務の効率化、広域での利用を組み合わせます</w:t>
            </w:r>
          </w:p>
        </w:tc>
      </w:tr>
    </w:tbl>
    <w:p>
      <w:pPr>
        <w:spacing w:after="40"/>
      </w:pPr>
    </w:p>
    <w:p>
      <w:pPr>
        <w:pStyle w:val="Heading2"/>
        <w:keepNext/>
        <w:spacing w:before="180" w:after="100"/>
      </w:pPr>
      <w:bookmarkStart w:id="109" w:name="_Toc_009"/>
      <w:r>
        <w:rPr>
          <w:rFonts w:ascii="游ゴシック" w:hAnsi="游ゴシック" w:eastAsia="游ゴシック"/>
          <w:b/>
          <w:i w:val="0"/>
          <w:color w:val="2E74B5"/>
          <w:sz w:val="25"/>
        </w:rPr>
        <w:t>5　日常生活圏域の設定</w:t>
      </w:r>
      <w:bookmarkEnd w:id="109"/>
    </w:p>
    <w:p>
      <w:pPr>
        <w:spacing w:before="60" w:after="60"/>
      </w:pPr>
      <w:r>
        <w:rPr>
          <w:rFonts w:ascii="游ゴシック" w:hAnsi="游ゴシック" w:eastAsia="游ゴシック"/>
          <w:b w:val="0"/>
          <w:i w:val="0"/>
          <w:sz w:val="21"/>
        </w:rPr>
        <w:t>介護保険法第117条第2項第1号は、市町村が、住民が日常生活を営んでいる地域として、地理的条件、人口、交通事情その他の社会的条件、介護給付等対象サービスを提供するための施設の整備の状況その他の条件を総合的に勘案して区域（日常生活圏域）を定めることとしています。</w:t>
      </w:r>
    </w:p>
    <w:p>
      <w:pPr>
        <w:spacing w:before="60" w:after="60"/>
      </w:pPr>
      <w:r>
        <w:rPr>
          <w:rFonts w:ascii="游ゴシック" w:hAnsi="游ゴシック" w:eastAsia="游ゴシック"/>
          <w:b/>
          <w:i w:val="0"/>
          <w:sz w:val="21"/>
        </w:rPr>
        <w:t>本町は、町全域を1つの日常生活圏域とします。</w:t>
      </w:r>
      <w:r>
        <w:rPr>
          <w:rFonts w:ascii="游ゴシック" w:hAnsi="游ゴシック" w:eastAsia="游ゴシック"/>
          <w:b w:val="0"/>
          <w:i w:val="0"/>
          <w:sz w:val="21"/>
        </w:rPr>
        <w:t>第9期計画から変更はありません。</w:t>
      </w:r>
    </w:p>
    <w:p>
      <w:pPr>
        <w:keepNext/>
        <w:spacing w:before="200" w:after="40"/>
      </w:pPr>
      <w:r>
        <w:rPr>
          <w:rFonts w:ascii="游ゴシック" w:hAnsi="游ゴシック" w:eastAsia="游ゴシック"/>
          <w:b/>
          <w:i w:val="0"/>
          <w:color w:val="1F4D78"/>
          <w:sz w:val="22"/>
        </w:rPr>
        <w:t>【表10】第1章5　日常生活圏域の設定</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44"/>
        <w:gridCol w:w="4827"/>
        <w:gridCol w:w="2981"/>
      </w:tblGrid>
      <w:tr>
        <w:tc>
          <w:tcPr>
            <w:tcW w:type="dxa" w:w="1944"/>
            <w:shd w:val="clear" w:fill="1F3864"/>
            <w:vAlign w:val="center"/>
          </w:tcPr>
          <w:p>
            <w:pPr>
              <w:spacing w:before="20" w:after="20"/>
              <w:jc w:val="center"/>
            </w:pPr>
            <w:r>
              <w:rPr>
                <w:rFonts w:ascii="游ゴシック" w:hAnsi="游ゴシック" w:eastAsia="游ゴシック"/>
                <w:b/>
                <w:i w:val="0"/>
                <w:color w:val="FFFFFF"/>
                <w:sz w:val="17"/>
              </w:rPr>
              <w:t>勘案する条件</w:t>
            </w:r>
          </w:p>
        </w:tc>
        <w:tc>
          <w:tcPr>
            <w:tcW w:type="dxa" w:w="4827"/>
            <w:shd w:val="clear" w:fill="1F3864"/>
            <w:vAlign w:val="center"/>
          </w:tcPr>
          <w:p>
            <w:pPr>
              <w:spacing w:before="20" w:after="20"/>
              <w:jc w:val="center"/>
            </w:pPr>
            <w:r>
              <w:rPr>
                <w:rFonts w:ascii="游ゴシック" w:hAnsi="游ゴシック" w:eastAsia="游ゴシック"/>
                <w:b/>
                <w:i w:val="0"/>
                <w:color w:val="FFFFFF"/>
                <w:sz w:val="17"/>
              </w:rPr>
              <w:t>本町の状況</w:t>
            </w:r>
          </w:p>
        </w:tc>
        <w:tc>
          <w:tcPr>
            <w:tcW w:type="dxa" w:w="2981"/>
            <w:shd w:val="clear" w:fill="1F3864"/>
            <w:vAlign w:val="center"/>
          </w:tcPr>
          <w:p>
            <w:pPr>
              <w:spacing w:before="20" w:after="20"/>
              <w:jc w:val="center"/>
            </w:pPr>
            <w:r>
              <w:rPr>
                <w:rFonts w:ascii="游ゴシック" w:hAnsi="游ゴシック" w:eastAsia="游ゴシック"/>
                <w:b/>
                <w:i w:val="0"/>
                <w:color w:val="FFFFFF"/>
                <w:sz w:val="17"/>
              </w:rPr>
              <w:t>判断</w:t>
            </w:r>
          </w:p>
        </w:tc>
      </w:tr>
      <w:tr>
        <w:tc>
          <w:tcPr>
            <w:tcW w:type="dxa" w:w="1944"/>
            <w:vAlign w:val="center"/>
          </w:tcPr>
          <w:p>
            <w:pPr>
              <w:spacing w:before="20" w:after="20"/>
            </w:pPr>
            <w:r>
              <w:rPr>
                <w:rFonts w:ascii="游ゴシック" w:hAnsi="游ゴシック" w:eastAsia="游ゴシック"/>
                <w:b w:val="0"/>
                <w:i w:val="0"/>
                <w:sz w:val="17"/>
              </w:rPr>
              <w:t>地理的条件</w:t>
            </w:r>
          </w:p>
        </w:tc>
        <w:tc>
          <w:tcPr>
            <w:tcW w:type="dxa" w:w="4827"/>
            <w:vAlign w:val="center"/>
          </w:tcPr>
          <w:p>
            <w:pPr>
              <w:spacing w:before="20" w:after="20"/>
            </w:pPr>
            <w:r>
              <w:rPr>
                <w:rFonts w:ascii="游ゴシック" w:hAnsi="游ゴシック" w:eastAsia="游ゴシック"/>
                <w:b w:val="0"/>
                <w:i w:val="0"/>
                <w:sz w:val="17"/>
              </w:rPr>
              <w:t>町の面積 【町データ待ち】。役場、公立小野町地方綜合病院、保健センター、地域包括支援センターはいずれも中心部にある。</w:t>
            </w:r>
            <w:r>
              <w:rPr>
                <w:rFonts w:ascii="游ゴシック" w:hAnsi="游ゴシック" w:eastAsia="游ゴシック"/>
                <w:b/>
                <w:i w:val="0"/>
                <w:sz w:val="17"/>
              </w:rPr>
              <w:t>なお、本町には山村振興法第7条第1項の振興山村（旧夏井村の区域）がある</w:t>
            </w:r>
          </w:p>
        </w:tc>
        <w:tc>
          <w:tcPr>
            <w:tcW w:type="dxa" w:w="2981"/>
            <w:vAlign w:val="center"/>
          </w:tcPr>
          <w:p>
            <w:pPr>
              <w:spacing w:before="20" w:after="20"/>
            </w:pPr>
            <w:r>
              <w:rPr>
                <w:rFonts w:ascii="游ゴシック" w:hAnsi="游ゴシック" w:eastAsia="游ゴシック"/>
                <w:b/>
                <w:i w:val="0"/>
                <w:sz w:val="17"/>
              </w:rPr>
              <w:t>分割する地理的な必然性は乏しい</w:t>
            </w:r>
          </w:p>
        </w:tc>
      </w:tr>
      <w:tr>
        <w:tc>
          <w:tcPr>
            <w:tcW w:type="dxa" w:w="1944"/>
            <w:vAlign w:val="center"/>
          </w:tcPr>
          <w:p>
            <w:pPr>
              <w:spacing w:before="20" w:after="20"/>
            </w:pPr>
            <w:r>
              <w:rPr>
                <w:rFonts w:ascii="游ゴシック" w:hAnsi="游ゴシック" w:eastAsia="游ゴシック"/>
                <w:b w:val="0"/>
                <w:i w:val="0"/>
                <w:sz w:val="17"/>
              </w:rPr>
              <w:t>人口</w:t>
            </w:r>
          </w:p>
        </w:tc>
        <w:tc>
          <w:tcPr>
            <w:tcW w:type="dxa" w:w="4827"/>
            <w:vAlign w:val="center"/>
          </w:tcPr>
          <w:p>
            <w:pPr>
              <w:spacing w:before="20" w:after="20"/>
            </w:pPr>
            <w:r>
              <w:rPr>
                <w:rFonts w:ascii="游ゴシック" w:hAnsi="游ゴシック" w:eastAsia="游ゴシック"/>
                <w:b w:val="0"/>
                <w:i w:val="0"/>
                <w:sz w:val="17"/>
              </w:rPr>
              <w:t>総人口8,378人（令和8年・推計）、第1号被保険者3,443人（令和8年3月末・年報 様式1）。要支援・要介護認定者は792人（同）</w:t>
            </w:r>
          </w:p>
        </w:tc>
        <w:tc>
          <w:tcPr>
            <w:tcW w:type="dxa" w:w="2981"/>
            <w:vAlign w:val="center"/>
          </w:tcPr>
          <w:p>
            <w:pPr>
              <w:spacing w:before="20" w:after="20"/>
            </w:pPr>
            <w:r>
              <w:rPr>
                <w:rFonts w:ascii="游ゴシック" w:hAnsi="游ゴシック" w:eastAsia="游ゴシック"/>
                <w:b/>
                <w:i w:val="0"/>
                <w:sz w:val="17"/>
              </w:rPr>
              <w:t>圏域を分けると、1圏域あたりの認定者数が統計として扱えない規模になる</w:t>
            </w:r>
          </w:p>
        </w:tc>
      </w:tr>
      <w:tr>
        <w:tc>
          <w:tcPr>
            <w:tcW w:type="dxa" w:w="1944"/>
            <w:vAlign w:val="center"/>
          </w:tcPr>
          <w:p>
            <w:pPr>
              <w:keepNext/>
              <w:spacing w:before="20" w:after="20"/>
            </w:pPr>
            <w:r>
              <w:rPr>
                <w:rFonts w:ascii="游ゴシック" w:hAnsi="游ゴシック" w:eastAsia="游ゴシック"/>
                <w:b w:val="0"/>
                <w:i w:val="0"/>
                <w:sz w:val="17"/>
              </w:rPr>
              <w:t>交通事情</w:t>
            </w:r>
          </w:p>
        </w:tc>
        <w:tc>
          <w:tcPr>
            <w:tcW w:type="dxa" w:w="4827"/>
            <w:vAlign w:val="center"/>
          </w:tcPr>
          <w:p>
            <w:pPr>
              <w:keepNext/>
              <w:spacing w:before="20" w:after="20"/>
            </w:pPr>
            <w:r>
              <w:rPr>
                <w:rFonts w:ascii="游ゴシック" w:hAnsi="游ゴシック" w:eastAsia="游ゴシック"/>
                <w:b w:val="0"/>
                <w:i w:val="0"/>
                <w:sz w:val="17"/>
              </w:rPr>
              <w:t>町内は自家用車による移動が中心で、ニーズ調査では主な移動手段を「自動車（自分で運転）」とする方が73.2％。公共交通の運行状況は 【町データ待ち】</w:t>
            </w:r>
          </w:p>
        </w:tc>
        <w:tc>
          <w:tcPr>
            <w:tcW w:type="dxa" w:w="2981"/>
            <w:vAlign w:val="center"/>
          </w:tcPr>
          <w:p>
            <w:pPr>
              <w:keepNext/>
              <w:spacing w:before="20" w:after="20"/>
            </w:pPr>
            <w:r>
              <w:rPr>
                <w:rFonts w:ascii="游ゴシック" w:hAnsi="游ゴシック" w:eastAsia="游ゴシック"/>
                <w:b/>
                <w:i w:val="0"/>
                <w:sz w:val="17"/>
              </w:rPr>
              <w:t>日常生活の移動は町内で完結しており、圏域をまたぐ移動を前提とする必要がない</w:t>
            </w:r>
          </w:p>
        </w:tc>
      </w:tr>
      <w:tr>
        <w:tc>
          <w:tcPr>
            <w:tcW w:type="dxa" w:w="1944"/>
            <w:vAlign w:val="center"/>
          </w:tcPr>
          <w:p>
            <w:pPr>
              <w:spacing w:before="20" w:after="20"/>
            </w:pPr>
            <w:r>
              <w:rPr>
                <w:rFonts w:ascii="游ゴシック" w:hAnsi="游ゴシック" w:eastAsia="游ゴシック"/>
                <w:b w:val="0"/>
                <w:i w:val="0"/>
                <w:sz w:val="17"/>
              </w:rPr>
              <w:t>サービス提供施設の整備状況</w:t>
            </w:r>
          </w:p>
        </w:tc>
        <w:tc>
          <w:tcPr>
            <w:tcW w:type="dxa" w:w="4827"/>
            <w:vAlign w:val="center"/>
          </w:tcPr>
          <w:p>
            <w:pPr>
              <w:spacing w:before="20" w:after="20"/>
            </w:pPr>
            <w:r>
              <w:rPr>
                <w:rFonts w:ascii="游ゴシック" w:hAnsi="游ゴシック" w:eastAsia="游ゴシック"/>
                <w:b w:val="0"/>
                <w:i w:val="0"/>
                <w:sz w:val="17"/>
              </w:rPr>
              <w:t>地域密着型サービスを含め、事業所は町内に分散しておらず中心部に集まる。特別養護老人ホーム・認知症対応型共同生活介護はいずれも町内1か所</w:t>
            </w:r>
          </w:p>
        </w:tc>
        <w:tc>
          <w:tcPr>
            <w:tcW w:type="dxa" w:w="2981"/>
            <w:vAlign w:val="center"/>
          </w:tcPr>
          <w:p>
            <w:pPr>
              <w:spacing w:before="20" w:after="20"/>
            </w:pPr>
            <w:r>
              <w:rPr>
                <w:rFonts w:ascii="游ゴシック" w:hAnsi="游ゴシック" w:eastAsia="游ゴシック"/>
                <w:b/>
                <w:i w:val="0"/>
                <w:sz w:val="17"/>
              </w:rPr>
              <w:t>施設を圏域ごとに配置する規模にない</w:t>
            </w:r>
          </w:p>
        </w:tc>
      </w:tr>
    </w:tbl>
    <w:p>
      <w:pPr>
        <w:spacing w:after="40"/>
      </w:pPr>
    </w:p>
    <w:p>
      <w:pPr>
        <w:spacing w:before="40" w:after="160"/>
        <w:ind w:left="113"/>
      </w:pPr>
      <w:r>
        <w:rPr>
          <w:rFonts w:ascii="游ゴシック" w:hAnsi="游ゴシック" w:eastAsia="游ゴシック"/>
          <w:b w:val="0"/>
          <w:i w:val="0"/>
          <w:sz w:val="17"/>
        </w:rPr>
        <w:t>※ 総人口は第2章1の推計による。第1号被保険者数・認定者数は介護保険事業状況報告（年報）様式1（令和8年3月末現在）による。※ 移動手段の割合は令和7年度介護予防・日常生活圏域ニーズ調査（複数回答・n=1,835）による。※ 町の面積と町営バス・デマンド型交通の運行状況は確認中です（【町データ待ち】）。</w:t>
      </w:r>
    </w:p>
    <w:p>
      <w:pPr>
        <w:spacing w:before="60" w:after="60"/>
      </w:pPr>
      <w:r>
        <w:rPr>
          <w:rFonts w:ascii="游ゴシック" w:hAnsi="游ゴシック" w:eastAsia="游ゴシック"/>
          <w:b/>
          <w:i w:val="0"/>
          <w:sz w:val="21"/>
        </w:rPr>
        <w:t>このため、本計画の統計・分析、サービス基盤の整備、地域包括支援センターの担当区域は、いずれも町全域を単位とします。</w:t>
      </w:r>
      <w:r>
        <w:rPr>
          <w:rFonts w:ascii="游ゴシック" w:hAnsi="游ゴシック" w:eastAsia="游ゴシック"/>
          <w:b/>
          <w:i w:val="0"/>
          <w:sz w:val="21"/>
        </w:rPr>
        <w:t>地域密着型サービスの必要利用定員総数（第2章5・第6章8）も、町全域を1つの区域として定めます。</w:t>
      </w:r>
    </w:p>
    <w:p>
      <w:pPr>
        <w:pStyle w:val="Heading2"/>
        <w:keepNext/>
        <w:spacing w:before="180" w:after="100"/>
      </w:pPr>
      <w:bookmarkStart w:id="110" w:name="_Toc_010"/>
      <w:r>
        <w:rPr>
          <w:rFonts w:ascii="游ゴシック" w:hAnsi="游ゴシック" w:eastAsia="游ゴシック"/>
          <w:b/>
          <w:i w:val="0"/>
          <w:color w:val="2E74B5"/>
          <w:sz w:val="25"/>
        </w:rPr>
        <w:t>6　計画の進行管理・推進体制</w:t>
      </w:r>
      <w:bookmarkEnd w:id="110"/>
    </w:p>
    <w:p>
      <w:pPr>
        <w:spacing w:before="60" w:after="60"/>
      </w:pPr>
      <w:r>
        <w:rPr>
          <w:rFonts w:ascii="游ゴシック" w:hAnsi="游ゴシック" w:eastAsia="游ゴシック"/>
          <w:b/>
          <w:i w:val="0"/>
          <w:sz w:val="21"/>
        </w:rPr>
        <w:t>計画は、立てるだけでなく、毎年度その達成状況を点検し、必要に応じて見直します。</w:t>
      </w:r>
      <w:r>
        <w:rPr>
          <w:rFonts w:ascii="游ゴシック" w:hAnsi="游ゴシック" w:eastAsia="游ゴシック"/>
          <w:b w:val="0"/>
          <w:i w:val="0"/>
          <w:sz w:val="21"/>
        </w:rPr>
        <w:t>本計画では、次の3つの層に分けて評価します。</w:t>
      </w:r>
    </w:p>
    <w:p>
      <w:pPr>
        <w:keepNext/>
        <w:spacing w:before="200" w:after="40"/>
      </w:pPr>
      <w:r>
        <w:rPr>
          <w:rFonts w:ascii="游ゴシック" w:hAnsi="游ゴシック" w:eastAsia="游ゴシック"/>
          <w:b/>
          <w:i w:val="0"/>
          <w:color w:val="1F4D78"/>
          <w:sz w:val="22"/>
        </w:rPr>
        <w:t>【表11】第1章6　計画の進行管理・推進体制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48"/>
        <w:gridCol w:w="3976"/>
        <w:gridCol w:w="3227"/>
      </w:tblGrid>
      <w:tr>
        <w:tc>
          <w:tcPr>
            <w:tcW w:type="dxa" w:w="2548"/>
            <w:shd w:val="clear" w:fill="1F3864"/>
            <w:vAlign w:val="center"/>
          </w:tcPr>
          <w:p>
            <w:pPr>
              <w:spacing w:before="20" w:after="20"/>
              <w:jc w:val="center"/>
            </w:pPr>
            <w:r>
              <w:rPr>
                <w:rFonts w:ascii="游ゴシック" w:hAnsi="游ゴシック" w:eastAsia="游ゴシック"/>
                <w:b/>
                <w:i w:val="0"/>
                <w:color w:val="FFFFFF"/>
                <w:sz w:val="17"/>
              </w:rPr>
              <w:t>層</w:t>
            </w:r>
          </w:p>
        </w:tc>
        <w:tc>
          <w:tcPr>
            <w:tcW w:type="dxa" w:w="3976"/>
            <w:shd w:val="clear" w:fill="1F3864"/>
            <w:vAlign w:val="center"/>
          </w:tcPr>
          <w:p>
            <w:pPr>
              <w:spacing w:before="20" w:after="20"/>
              <w:jc w:val="center"/>
            </w:pPr>
            <w:r>
              <w:rPr>
                <w:rFonts w:ascii="游ゴシック" w:hAnsi="游ゴシック" w:eastAsia="游ゴシック"/>
                <w:b/>
                <w:i w:val="0"/>
                <w:color w:val="FFFFFF"/>
                <w:sz w:val="17"/>
              </w:rPr>
              <w:t>見るもの</w:t>
            </w:r>
          </w:p>
        </w:tc>
        <w:tc>
          <w:tcPr>
            <w:tcW w:type="dxa" w:w="3227"/>
            <w:shd w:val="clear" w:fill="1F3864"/>
            <w:vAlign w:val="center"/>
          </w:tcPr>
          <w:p>
            <w:pPr>
              <w:spacing w:before="20" w:after="20"/>
              <w:jc w:val="center"/>
            </w:pPr>
            <w:r>
              <w:rPr>
                <w:rFonts w:ascii="游ゴシック" w:hAnsi="游ゴシック" w:eastAsia="游ゴシック"/>
                <w:b/>
                <w:i w:val="0"/>
                <w:color w:val="FFFFFF"/>
                <w:sz w:val="17"/>
              </w:rPr>
              <w:t>掲載場所</w:t>
            </w:r>
          </w:p>
        </w:tc>
      </w:tr>
      <w:tr>
        <w:tc>
          <w:tcPr>
            <w:tcW w:type="dxa" w:w="2548"/>
            <w:vAlign w:val="center"/>
          </w:tcPr>
          <w:p>
            <w:pPr>
              <w:spacing w:before="20" w:after="20"/>
            </w:pPr>
            <w:r>
              <w:rPr>
                <w:rFonts w:ascii="游ゴシック" w:hAnsi="游ゴシック" w:eastAsia="游ゴシック"/>
                <w:b/>
                <w:i w:val="0"/>
                <w:sz w:val="17"/>
              </w:rPr>
              <w:t>成果指標</w:t>
            </w:r>
          </w:p>
        </w:tc>
        <w:tc>
          <w:tcPr>
            <w:tcW w:type="dxa" w:w="3976"/>
            <w:vAlign w:val="center"/>
          </w:tcPr>
          <w:p>
            <w:pPr>
              <w:spacing w:before="20" w:after="20"/>
            </w:pPr>
            <w:r>
              <w:rPr>
                <w:rFonts w:ascii="游ゴシック" w:hAnsi="游ゴシック" w:eastAsia="游ゴシック"/>
                <w:b w:val="0"/>
                <w:i w:val="0"/>
                <w:sz w:val="17"/>
              </w:rPr>
              <w:t>住民・利用者の状態の変化、供給の持続性、保険運営の成果</w:t>
            </w:r>
          </w:p>
        </w:tc>
        <w:tc>
          <w:tcPr>
            <w:tcW w:type="dxa" w:w="3227"/>
            <w:vAlign w:val="center"/>
          </w:tcPr>
          <w:p>
            <w:pPr>
              <w:spacing w:before="20" w:after="20"/>
            </w:pPr>
            <w:r>
              <w:rPr>
                <w:rFonts w:ascii="游ゴシック" w:hAnsi="游ゴシック" w:eastAsia="游ゴシック"/>
                <w:b w:val="0"/>
                <w:i w:val="0"/>
                <w:sz w:val="17"/>
              </w:rPr>
              <w:t>第5章の各施策、資料編</w:t>
            </w:r>
          </w:p>
        </w:tc>
      </w:tr>
      <w:tr>
        <w:tc>
          <w:tcPr>
            <w:tcW w:type="dxa" w:w="2548"/>
            <w:vAlign w:val="center"/>
          </w:tcPr>
          <w:p>
            <w:pPr>
              <w:keepNext/>
              <w:spacing w:before="20" w:after="20"/>
            </w:pPr>
            <w:r>
              <w:rPr>
                <w:rFonts w:ascii="游ゴシック" w:hAnsi="游ゴシック" w:eastAsia="游ゴシック"/>
                <w:b/>
                <w:i w:val="0"/>
                <w:sz w:val="17"/>
              </w:rPr>
              <w:t>活動の指標</w:t>
            </w:r>
          </w:p>
        </w:tc>
        <w:tc>
          <w:tcPr>
            <w:tcW w:type="dxa" w:w="3976"/>
            <w:vAlign w:val="center"/>
          </w:tcPr>
          <w:p>
            <w:pPr>
              <w:keepNext/>
              <w:spacing w:before="20" w:after="20"/>
            </w:pPr>
            <w:r>
              <w:rPr>
                <w:rFonts w:ascii="游ゴシック" w:hAnsi="游ゴシック" w:eastAsia="游ゴシック"/>
                <w:b w:val="0"/>
                <w:i w:val="0"/>
                <w:sz w:val="17"/>
              </w:rPr>
              <w:t>個別の事業の実施状況、到達度、質</w:t>
            </w:r>
          </w:p>
        </w:tc>
        <w:tc>
          <w:tcPr>
            <w:tcW w:type="dxa" w:w="3227"/>
            <w:vAlign w:val="center"/>
          </w:tcPr>
          <w:p>
            <w:pPr>
              <w:keepNext/>
              <w:spacing w:before="20" w:after="20"/>
            </w:pPr>
            <w:r>
              <w:rPr>
                <w:rFonts w:ascii="游ゴシック" w:hAnsi="游ゴシック" w:eastAsia="游ゴシック"/>
                <w:b w:val="0"/>
                <w:i w:val="0"/>
                <w:sz w:val="17"/>
              </w:rPr>
              <w:t>第5章の各施策の主な事業</w:t>
            </w:r>
          </w:p>
        </w:tc>
      </w:tr>
      <w:tr>
        <w:tc>
          <w:tcPr>
            <w:tcW w:type="dxa" w:w="2548"/>
            <w:vAlign w:val="center"/>
          </w:tcPr>
          <w:p>
            <w:pPr>
              <w:spacing w:before="20" w:after="20"/>
            </w:pPr>
            <w:r>
              <w:rPr>
                <w:rFonts w:ascii="游ゴシック" w:hAnsi="游ゴシック" w:eastAsia="游ゴシック"/>
                <w:b/>
                <w:i w:val="0"/>
                <w:sz w:val="17"/>
              </w:rPr>
              <w:t>需給・財政のモニタリング</w:t>
            </w:r>
          </w:p>
        </w:tc>
        <w:tc>
          <w:tcPr>
            <w:tcW w:type="dxa" w:w="3976"/>
            <w:vAlign w:val="center"/>
          </w:tcPr>
          <w:p>
            <w:pPr>
              <w:spacing w:before="20" w:after="20"/>
            </w:pPr>
            <w:r>
              <w:rPr>
                <w:rFonts w:ascii="游ゴシック" w:hAnsi="游ゴシック" w:eastAsia="游ゴシック"/>
                <w:b w:val="0"/>
                <w:i w:val="0"/>
                <w:sz w:val="17"/>
              </w:rPr>
              <w:t>認定者数・サービス見込量・給付費・保険料の見込みと実績の対比</w:t>
            </w:r>
          </w:p>
        </w:tc>
        <w:tc>
          <w:tcPr>
            <w:tcW w:type="dxa" w:w="3227"/>
            <w:vAlign w:val="center"/>
          </w:tcPr>
          <w:p>
            <w:pPr>
              <w:spacing w:before="20" w:after="20"/>
            </w:pPr>
            <w:r>
              <w:rPr>
                <w:rFonts w:ascii="游ゴシック" w:hAnsi="游ゴシック" w:eastAsia="游ゴシック"/>
                <w:b w:val="0"/>
                <w:i w:val="0"/>
                <w:sz w:val="17"/>
              </w:rPr>
              <w:t>第5章 基本目標3③、毎年度の協議会資料</w:t>
            </w:r>
          </w:p>
        </w:tc>
      </w:tr>
    </w:tbl>
    <w:p>
      <w:pPr>
        <w:spacing w:after="40"/>
      </w:pPr>
    </w:p>
    <w:p>
      <w:pPr>
        <w:spacing w:before="60" w:after="60"/>
      </w:pPr>
      <w:r>
        <w:rPr>
          <w:rFonts w:ascii="游ゴシック" w:hAnsi="游ゴシック" w:eastAsia="游ゴシック"/>
          <w:b w:val="0"/>
          <w:i w:val="0"/>
          <w:sz w:val="21"/>
        </w:rPr>
        <w:t>評価は、達成・おおむね達成・未達・評価できない の4区分で判定します。</w:t>
      </w:r>
      <w:r>
        <w:rPr>
          <w:rFonts w:ascii="游ゴシック" w:hAnsi="游ゴシック" w:eastAsia="游ゴシック"/>
          <w:b/>
          <w:i w:val="0"/>
          <w:sz w:val="21"/>
        </w:rPr>
        <w:t>未達のときは、需要・供給・人材・制度・実施方法・データのどこに原因があるかを区分し、次年度の対応を定めます。</w:t>
      </w:r>
      <w:r>
        <w:rPr>
          <w:rFonts w:ascii="游ゴシック" w:hAnsi="游ゴシック" w:eastAsia="游ゴシック"/>
          <w:b w:val="0"/>
          <w:i w:val="0"/>
          <w:sz w:val="21"/>
        </w:rPr>
        <w:t>詳しくは第6章に定めます。</w:t>
      </w:r>
    </w:p>
    <w:p>
      <w:pPr>
        <w:pStyle w:val="Heading3"/>
        <w:keepNext/>
        <w:spacing w:before="180" w:after="80"/>
      </w:pPr>
      <w:r>
        <w:rPr>
          <w:rFonts w:ascii="游ゴシック" w:hAnsi="游ゴシック" w:eastAsia="游ゴシック"/>
          <w:b/>
          <w:i w:val="0"/>
          <w:color w:val="1F4D78"/>
          <w:sz w:val="22"/>
        </w:rPr>
        <w:t>(1)　推進体制</w:t>
      </w:r>
    </w:p>
    <w:p>
      <w:pPr>
        <w:spacing w:before="60" w:after="60"/>
      </w:pPr>
      <w:r>
        <w:rPr>
          <w:rFonts w:ascii="游ゴシック" w:hAnsi="游ゴシック" w:eastAsia="游ゴシック"/>
          <w:b w:val="0"/>
          <w:i w:val="0"/>
          <w:sz w:val="21"/>
        </w:rPr>
        <w:t>本計画の推進にあたっては、町の関係課、地域包括支援センター、介護サービス事業者、医療機関、社会福祉協議会、民生委員・児童委員、行政区、老人クラブ等の関係機関・団体と連携します。</w:t>
      </w:r>
    </w:p>
    <w:p>
      <w:pPr>
        <w:keepNext/>
        <w:spacing w:before="200" w:after="40"/>
      </w:pPr>
      <w:r>
        <w:rPr>
          <w:rFonts w:ascii="游ゴシック" w:hAnsi="游ゴシック" w:eastAsia="游ゴシック"/>
          <w:b/>
          <w:i w:val="0"/>
          <w:color w:val="1F4D78"/>
          <w:sz w:val="22"/>
        </w:rPr>
        <w:t>【表12】第1章6　計画の進行管理・推進体制（2）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50"/>
        <w:gridCol w:w="6201"/>
      </w:tblGrid>
      <w:tr>
        <w:tc>
          <w:tcPr>
            <w:tcW w:type="dxa" w:w="3550"/>
            <w:shd w:val="clear" w:fill="1F3864"/>
            <w:vAlign w:val="center"/>
          </w:tcPr>
          <w:p>
            <w:pPr>
              <w:spacing w:before="20" w:after="20"/>
              <w:jc w:val="center"/>
            </w:pPr>
            <w:r>
              <w:rPr>
                <w:rFonts w:ascii="游ゴシック" w:hAnsi="游ゴシック" w:eastAsia="游ゴシック"/>
                <w:b/>
                <w:i w:val="0"/>
                <w:color w:val="FFFFFF"/>
                <w:sz w:val="17"/>
              </w:rPr>
              <w:t>主体</w:t>
            </w:r>
          </w:p>
        </w:tc>
        <w:tc>
          <w:tcPr>
            <w:tcW w:type="dxa" w:w="6201"/>
            <w:shd w:val="clear" w:fill="1F3864"/>
            <w:vAlign w:val="center"/>
          </w:tcPr>
          <w:p>
            <w:pPr>
              <w:spacing w:before="20" w:after="20"/>
              <w:jc w:val="center"/>
            </w:pPr>
            <w:r>
              <w:rPr>
                <w:rFonts w:ascii="游ゴシック" w:hAnsi="游ゴシック" w:eastAsia="游ゴシック"/>
                <w:b/>
                <w:i w:val="0"/>
                <w:color w:val="FFFFFF"/>
                <w:sz w:val="17"/>
              </w:rPr>
              <w:t>役割</w:t>
            </w:r>
          </w:p>
        </w:tc>
      </w:tr>
      <w:tr>
        <w:tc>
          <w:tcPr>
            <w:tcW w:type="dxa" w:w="3550"/>
            <w:vAlign w:val="center"/>
          </w:tcPr>
          <w:p>
            <w:pPr>
              <w:spacing w:before="20" w:after="20"/>
            </w:pPr>
            <w:r>
              <w:rPr>
                <w:rFonts w:ascii="游ゴシック" w:hAnsi="游ゴシック" w:eastAsia="游ゴシック"/>
                <w:b w:val="0"/>
                <w:i w:val="0"/>
                <w:sz w:val="17"/>
              </w:rPr>
              <w:t>町（健康福祉課）</w:t>
            </w:r>
          </w:p>
        </w:tc>
        <w:tc>
          <w:tcPr>
            <w:tcW w:type="dxa" w:w="6201"/>
            <w:vAlign w:val="center"/>
          </w:tcPr>
          <w:p>
            <w:pPr>
              <w:spacing w:before="20" w:after="20"/>
            </w:pPr>
            <w:r>
              <w:rPr>
                <w:rFonts w:ascii="游ゴシック" w:hAnsi="游ゴシック" w:eastAsia="游ゴシック"/>
                <w:b w:val="0"/>
                <w:i w:val="0"/>
                <w:sz w:val="17"/>
              </w:rPr>
              <w:t>計画の総合的な推進、介護保険事業の運営、関係課との調整</w:t>
            </w:r>
          </w:p>
        </w:tc>
      </w:tr>
      <w:tr>
        <w:tc>
          <w:tcPr>
            <w:tcW w:type="dxa" w:w="3550"/>
            <w:vAlign w:val="center"/>
          </w:tcPr>
          <w:p>
            <w:pPr>
              <w:spacing w:before="20" w:after="20"/>
            </w:pPr>
            <w:r>
              <w:rPr>
                <w:rFonts w:ascii="游ゴシック" w:hAnsi="游ゴシック" w:eastAsia="游ゴシック"/>
                <w:b w:val="0"/>
                <w:i w:val="0"/>
                <w:sz w:val="17"/>
              </w:rPr>
              <w:t>地域包括支援センター</w:t>
            </w:r>
          </w:p>
        </w:tc>
        <w:tc>
          <w:tcPr>
            <w:tcW w:type="dxa" w:w="6201"/>
            <w:vAlign w:val="center"/>
          </w:tcPr>
          <w:p>
            <w:pPr>
              <w:spacing w:before="20" w:after="20"/>
            </w:pPr>
            <w:r>
              <w:rPr>
                <w:rFonts w:ascii="游ゴシック" w:hAnsi="游ゴシック" w:eastAsia="游ゴシック"/>
                <w:b w:val="0"/>
                <w:i w:val="0"/>
                <w:sz w:val="17"/>
              </w:rPr>
              <w:t>総合相談、権利擁護、包括的・継続的ケアマネジメント支援、介護予防ケアマネジメント、認知症施策</w:t>
            </w:r>
          </w:p>
        </w:tc>
      </w:tr>
      <w:tr>
        <w:tc>
          <w:tcPr>
            <w:tcW w:type="dxa" w:w="3550"/>
            <w:vAlign w:val="center"/>
          </w:tcPr>
          <w:p>
            <w:pPr>
              <w:spacing w:before="20" w:after="20"/>
            </w:pPr>
            <w:r>
              <w:rPr>
                <w:rFonts w:ascii="游ゴシック" w:hAnsi="游ゴシック" w:eastAsia="游ゴシック"/>
                <w:b w:val="0"/>
                <w:i w:val="0"/>
                <w:sz w:val="17"/>
              </w:rPr>
              <w:t>介護サービス事業者</w:t>
            </w:r>
          </w:p>
        </w:tc>
        <w:tc>
          <w:tcPr>
            <w:tcW w:type="dxa" w:w="6201"/>
            <w:vAlign w:val="center"/>
          </w:tcPr>
          <w:p>
            <w:pPr>
              <w:spacing w:before="20" w:after="20"/>
            </w:pPr>
            <w:r>
              <w:rPr>
                <w:rFonts w:ascii="游ゴシック" w:hAnsi="游ゴシック" w:eastAsia="游ゴシック"/>
                <w:b w:val="0"/>
                <w:i w:val="0"/>
                <w:sz w:val="17"/>
              </w:rPr>
              <w:t>質の高いサービスの提供、虐待防止、業務継続計画の整備</w:t>
            </w:r>
          </w:p>
        </w:tc>
      </w:tr>
      <w:tr>
        <w:tc>
          <w:tcPr>
            <w:tcW w:type="dxa" w:w="3550"/>
            <w:vAlign w:val="center"/>
          </w:tcPr>
          <w:p>
            <w:pPr>
              <w:spacing w:before="20" w:after="20"/>
            </w:pPr>
            <w:r>
              <w:rPr>
                <w:rFonts w:ascii="游ゴシック" w:hAnsi="游ゴシック" w:eastAsia="游ゴシック"/>
                <w:b w:val="0"/>
                <w:i w:val="0"/>
                <w:sz w:val="17"/>
              </w:rPr>
              <w:t>医療機関</w:t>
            </w:r>
          </w:p>
        </w:tc>
        <w:tc>
          <w:tcPr>
            <w:tcW w:type="dxa" w:w="6201"/>
            <w:vAlign w:val="center"/>
          </w:tcPr>
          <w:p>
            <w:pPr>
              <w:spacing w:before="20" w:after="20"/>
            </w:pPr>
            <w:r>
              <w:rPr>
                <w:rFonts w:ascii="游ゴシック" w:hAnsi="游ゴシック" w:eastAsia="游ゴシック"/>
                <w:b w:val="0"/>
                <w:i w:val="0"/>
                <w:sz w:val="17"/>
              </w:rPr>
              <w:t>在宅医療、退院時連携、認知症の早期診断</w:t>
            </w:r>
          </w:p>
        </w:tc>
      </w:tr>
      <w:tr>
        <w:tc>
          <w:tcPr>
            <w:tcW w:type="dxa" w:w="3550"/>
            <w:vAlign w:val="center"/>
          </w:tcPr>
          <w:p>
            <w:pPr>
              <w:spacing w:before="20" w:after="20"/>
            </w:pPr>
            <w:r>
              <w:rPr>
                <w:rFonts w:ascii="游ゴシック" w:hAnsi="游ゴシック" w:eastAsia="游ゴシック"/>
                <w:b w:val="0"/>
                <w:i w:val="0"/>
                <w:sz w:val="17"/>
              </w:rPr>
              <w:t>社会福祉協議会</w:t>
            </w:r>
          </w:p>
        </w:tc>
        <w:tc>
          <w:tcPr>
            <w:tcW w:type="dxa" w:w="6201"/>
            <w:vAlign w:val="center"/>
          </w:tcPr>
          <w:p>
            <w:pPr>
              <w:spacing w:before="20" w:after="20"/>
            </w:pPr>
            <w:r>
              <w:rPr>
                <w:rFonts w:ascii="游ゴシック" w:hAnsi="游ゴシック" w:eastAsia="游ゴシック"/>
                <w:b w:val="0"/>
                <w:i w:val="0"/>
                <w:sz w:val="17"/>
              </w:rPr>
              <w:t>生活支援体制整備、地域福祉活動、ボランティアの育成</w:t>
            </w:r>
          </w:p>
        </w:tc>
      </w:tr>
      <w:tr>
        <w:tc>
          <w:tcPr>
            <w:tcW w:type="dxa" w:w="3550"/>
            <w:vAlign w:val="center"/>
          </w:tcPr>
          <w:p>
            <w:pPr>
              <w:spacing w:before="20" w:after="20"/>
            </w:pPr>
            <w:r>
              <w:rPr>
                <w:rFonts w:ascii="游ゴシック" w:hAnsi="游ゴシック" w:eastAsia="游ゴシック"/>
                <w:b w:val="0"/>
                <w:i w:val="0"/>
                <w:sz w:val="17"/>
              </w:rPr>
              <w:t>民生委員・児童委員</w:t>
            </w:r>
          </w:p>
        </w:tc>
        <w:tc>
          <w:tcPr>
            <w:tcW w:type="dxa" w:w="6201"/>
            <w:vAlign w:val="center"/>
          </w:tcPr>
          <w:p>
            <w:pPr>
              <w:spacing w:before="20" w:after="20"/>
            </w:pPr>
            <w:r>
              <w:rPr>
                <w:rFonts w:ascii="游ゴシック" w:hAnsi="游ゴシック" w:eastAsia="游ゴシック"/>
                <w:b w:val="0"/>
                <w:i w:val="0"/>
                <w:sz w:val="17"/>
              </w:rPr>
              <w:t>見守り、相談、行政へのつなぎ</w:t>
            </w:r>
          </w:p>
        </w:tc>
      </w:tr>
      <w:tr>
        <w:tc>
          <w:tcPr>
            <w:tcW w:type="dxa" w:w="3550"/>
            <w:vAlign w:val="center"/>
          </w:tcPr>
          <w:p>
            <w:pPr>
              <w:keepNext/>
              <w:spacing w:before="20" w:after="20"/>
            </w:pPr>
            <w:r>
              <w:rPr>
                <w:rFonts w:ascii="游ゴシック" w:hAnsi="游ゴシック" w:eastAsia="游ゴシック"/>
                <w:b w:val="0"/>
                <w:i w:val="0"/>
                <w:sz w:val="17"/>
              </w:rPr>
              <w:t>行政区・老人クラブ等</w:t>
            </w:r>
          </w:p>
        </w:tc>
        <w:tc>
          <w:tcPr>
            <w:tcW w:type="dxa" w:w="6201"/>
            <w:vAlign w:val="center"/>
          </w:tcPr>
          <w:p>
            <w:pPr>
              <w:keepNext/>
              <w:spacing w:before="20" w:after="20"/>
            </w:pPr>
            <w:r>
              <w:rPr>
                <w:rFonts w:ascii="游ゴシック" w:hAnsi="游ゴシック" w:eastAsia="游ゴシック"/>
                <w:b w:val="0"/>
                <w:i w:val="0"/>
                <w:sz w:val="17"/>
              </w:rPr>
              <w:t>地域活動、通いの場、見守り</w:t>
            </w:r>
          </w:p>
        </w:tc>
      </w:tr>
      <w:tr>
        <w:tc>
          <w:tcPr>
            <w:tcW w:type="dxa" w:w="3550"/>
            <w:vAlign w:val="center"/>
          </w:tcPr>
          <w:p>
            <w:pPr>
              <w:spacing w:before="20" w:after="20"/>
            </w:pPr>
            <w:r>
              <w:rPr>
                <w:rFonts w:ascii="游ゴシック" w:hAnsi="游ゴシック" w:eastAsia="游ゴシック"/>
                <w:b w:val="0"/>
                <w:i w:val="0"/>
                <w:sz w:val="17"/>
              </w:rPr>
              <w:t>小野町高齢者福祉サービス推進協議会</w:t>
            </w:r>
          </w:p>
        </w:tc>
        <w:tc>
          <w:tcPr>
            <w:tcW w:type="dxa" w:w="6201"/>
            <w:vAlign w:val="center"/>
          </w:tcPr>
          <w:p>
            <w:pPr>
              <w:spacing w:before="20" w:after="20"/>
            </w:pPr>
            <w:r>
              <w:rPr>
                <w:rFonts w:ascii="游ゴシック" w:hAnsi="游ゴシック" w:eastAsia="游ゴシック"/>
                <w:b w:val="0"/>
                <w:i w:val="0"/>
                <w:sz w:val="17"/>
              </w:rPr>
              <w:t>計画の進行管理、施策の評価と提言</w:t>
            </w:r>
          </w:p>
        </w:tc>
      </w:tr>
    </w:tbl>
    <w:p>
      <w:pPr>
        <w:spacing w:after="40"/>
      </w:pPr>
    </w:p>
    <w:p>
      <w:pPr>
        <w:spacing w:before="60" w:after="60"/>
      </w:pPr>
      <w:r>
        <w:rPr>
          <w:rFonts w:ascii="游ゴシック" w:hAnsi="游ゴシック" w:eastAsia="游ゴシック"/>
          <w:b w:val="0"/>
          <w:i w:val="0"/>
          <w:sz w:val="21"/>
        </w:rPr>
        <w:t>また、周知と情報提供にあたっては、住民の情報入手先が広報おのまち85.0％、防災無線51.7％、新聞やテレビ50.6％である一方、公式ウェブサイト7.3％、公式LINE 7.0％にとどまることを踏まえ、</w:t>
      </w:r>
      <w:r>
        <w:rPr>
          <w:rFonts w:ascii="游ゴシック" w:hAnsi="游ゴシック" w:eastAsia="游ゴシック"/>
          <w:b/>
          <w:i w:val="0"/>
          <w:sz w:val="21"/>
        </w:rPr>
        <w:t>紙媒体と防災無線を軸とした周知</w:t>
      </w:r>
      <w:r>
        <w:rPr>
          <w:rFonts w:ascii="游ゴシック" w:hAnsi="游ゴシック" w:eastAsia="游ゴシック"/>
          <w:b w:val="0"/>
          <w:i w:val="0"/>
          <w:sz w:val="21"/>
        </w:rPr>
        <w:t>を行います。</w:t>
      </w:r>
    </w:p>
    <w:p>
      <w:pPr>
        <w:pStyle w:val="Heading3"/>
        <w:keepNext/>
        <w:spacing w:before="180" w:after="80"/>
      </w:pPr>
      <w:r>
        <w:rPr>
          <w:rFonts w:ascii="游ゴシック" w:hAnsi="游ゴシック" w:eastAsia="游ゴシック"/>
          <w:b/>
          <w:i w:val="0"/>
          <w:color w:val="1F4D78"/>
          <w:sz w:val="22"/>
        </w:rPr>
        <w:t>(2)　毎年度の点検項目</w:t>
      </w:r>
    </w:p>
    <w:p>
      <w:pPr>
        <w:spacing w:before="60" w:after="60"/>
      </w:pPr>
      <w:r>
        <w:rPr>
          <w:rFonts w:ascii="游ゴシック" w:hAnsi="游ゴシック" w:eastAsia="游ゴシック"/>
          <w:b/>
          <w:i w:val="0"/>
          <w:sz w:val="21"/>
        </w:rPr>
        <w:t>介護保険法は、市町村が、施策の実施状況及び目標の達成状況に関する調査及び分析を行い、計画の実績に関する評価を行うものとしています</w:t>
      </w:r>
      <w:r>
        <w:rPr>
          <w:rFonts w:ascii="游ゴシック" w:hAnsi="游ゴシック" w:eastAsia="游ゴシック"/>
          <w:b w:val="0"/>
          <w:i w:val="0"/>
          <w:sz w:val="21"/>
        </w:rPr>
        <w:t>（同法第117条。令和8年法律第51号による改正後は第9項。</w:t>
      </w:r>
      <w:r>
        <w:rPr>
          <w:rFonts w:ascii="游ゴシック" w:hAnsi="游ゴシック" w:eastAsia="游ゴシック"/>
          <w:b/>
          <w:i w:val="0"/>
          <w:sz w:val="21"/>
        </w:rPr>
        <w:t>改正により第5項が新設されたため、第5項以降の項番号が1つ繰り下がります</w:t>
      </w:r>
      <w:r>
        <w:rPr>
          <w:rFonts w:ascii="游ゴシック" w:hAnsi="游ゴシック" w:eastAsia="游ゴシック"/>
          <w:b w:val="0"/>
          <w:i w:val="0"/>
          <w:sz w:val="21"/>
        </w:rPr>
        <w:t>）。</w:t>
      </w:r>
      <w:r>
        <w:rPr>
          <w:rFonts w:ascii="游ゴシック" w:hAnsi="游ゴシック" w:eastAsia="游ゴシック"/>
          <w:b/>
          <w:i w:val="0"/>
          <w:sz w:val="21"/>
        </w:rPr>
        <w:t>評価の対象となるのは、同条第2項第5号に規定する施策と同項第6号に規定する目標です。</w:t>
      </w:r>
      <w:r>
        <w:rPr>
          <w:rFonts w:ascii="游ゴシック" w:hAnsi="游ゴシック" w:eastAsia="游ゴシック"/>
          <w:b w:val="0"/>
          <w:i w:val="0"/>
          <w:sz w:val="21"/>
        </w:rPr>
        <w:t>第2項に第3号・第4号（中長期的な推計と中長期の施策）が新設されたため、</w:t>
      </w:r>
      <w:r>
        <w:rPr>
          <w:rFonts w:ascii="游ゴシック" w:hAnsi="游ゴシック" w:eastAsia="游ゴシック"/>
          <w:b/>
          <w:i w:val="0"/>
          <w:sz w:val="21"/>
        </w:rPr>
        <w:t>従前の第3号（施策）・第4号（目標）が第5号・第6号に繰り下がりました</w:t>
      </w:r>
      <w:r>
        <w:rPr>
          <w:rFonts w:ascii="游ゴシック" w:hAnsi="游ゴシック" w:eastAsia="游ゴシック"/>
          <w:b w:val="0"/>
          <w:i w:val="0"/>
          <w:sz w:val="21"/>
        </w:rPr>
        <w:t>。</w:t>
      </w:r>
    </w:p>
    <w:p>
      <w:pPr>
        <w:spacing w:before="60" w:after="60"/>
      </w:pPr>
      <w:r>
        <w:rPr>
          <w:rFonts w:ascii="游ゴシック" w:hAnsi="游ゴシック" w:eastAsia="游ゴシック"/>
          <w:b w:val="0"/>
          <w:i w:val="0"/>
          <w:sz w:val="21"/>
        </w:rPr>
        <w:t>本計画は、PDCAサイクルにより進行管理を行います。毎年度、次の項目について現状を把握し、見込量や目標値に対する点検・分析を行い、小野町高齢者福祉サービス推進協議会に報告します。</w:t>
      </w:r>
    </w:p>
    <w:p>
      <w:pPr>
        <w:keepNext/>
        <w:spacing w:before="200" w:after="40"/>
      </w:pPr>
      <w:r>
        <w:rPr>
          <w:rFonts w:ascii="游ゴシック" w:hAnsi="游ゴシック" w:eastAsia="游ゴシック"/>
          <w:b/>
          <w:i w:val="0"/>
          <w:color w:val="1F4D78"/>
          <w:sz w:val="22"/>
        </w:rPr>
        <w:t>【表13】第1章6　計画の進行管理・推進体制（3）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78"/>
        <w:gridCol w:w="4995"/>
        <w:gridCol w:w="2378"/>
      </w:tblGrid>
      <w:tr>
        <w:tc>
          <w:tcPr>
            <w:tcW w:type="dxa" w:w="2378"/>
            <w:shd w:val="clear" w:fill="1F3864"/>
            <w:vAlign w:val="center"/>
          </w:tcPr>
          <w:p>
            <w:pPr>
              <w:spacing w:before="20" w:after="20"/>
              <w:jc w:val="center"/>
            </w:pPr>
            <w:r>
              <w:rPr>
                <w:rFonts w:ascii="游ゴシック" w:hAnsi="游ゴシック" w:eastAsia="游ゴシック"/>
                <w:b/>
                <w:i w:val="0"/>
                <w:color w:val="FFFFFF"/>
                <w:sz w:val="17"/>
              </w:rPr>
              <w:t>点検項目</w:t>
            </w:r>
          </w:p>
        </w:tc>
        <w:tc>
          <w:tcPr>
            <w:tcW w:type="dxa" w:w="4995"/>
            <w:shd w:val="clear" w:fill="1F3864"/>
            <w:vAlign w:val="center"/>
          </w:tcPr>
          <w:p>
            <w:pPr>
              <w:spacing w:before="20" w:after="20"/>
              <w:jc w:val="center"/>
            </w:pPr>
            <w:r>
              <w:rPr>
                <w:rFonts w:ascii="游ゴシック" w:hAnsi="游ゴシック" w:eastAsia="游ゴシック"/>
                <w:b/>
                <w:i w:val="0"/>
                <w:color w:val="FFFFFF"/>
                <w:sz w:val="17"/>
              </w:rPr>
              <w:t>確認内容</w:t>
            </w:r>
          </w:p>
        </w:tc>
        <w:tc>
          <w:tcPr>
            <w:tcW w:type="dxa" w:w="2378"/>
            <w:shd w:val="clear" w:fill="1F3864"/>
            <w:vAlign w:val="center"/>
          </w:tcPr>
          <w:p>
            <w:pPr>
              <w:spacing w:before="20" w:after="20"/>
              <w:jc w:val="center"/>
            </w:pPr>
            <w:r>
              <w:rPr>
                <w:rFonts w:ascii="游ゴシック" w:hAnsi="游ゴシック" w:eastAsia="游ゴシック"/>
                <w:b/>
                <w:i w:val="0"/>
                <w:color w:val="FFFFFF"/>
                <w:sz w:val="17"/>
              </w:rPr>
              <w:t>資料</w:t>
            </w:r>
          </w:p>
        </w:tc>
      </w:tr>
      <w:tr>
        <w:tc>
          <w:tcPr>
            <w:tcW w:type="dxa" w:w="2378"/>
            <w:vAlign w:val="center"/>
          </w:tcPr>
          <w:p>
            <w:pPr>
              <w:spacing w:before="20" w:after="20"/>
            </w:pPr>
            <w:r>
              <w:rPr>
                <w:rFonts w:ascii="游ゴシック" w:hAnsi="游ゴシック" w:eastAsia="游ゴシック"/>
                <w:b w:val="0"/>
                <w:i w:val="0"/>
                <w:sz w:val="17"/>
              </w:rPr>
              <w:t>要介護認定者等の推移</w:t>
            </w:r>
          </w:p>
        </w:tc>
        <w:tc>
          <w:tcPr>
            <w:tcW w:type="dxa" w:w="4995"/>
            <w:vAlign w:val="center"/>
          </w:tcPr>
          <w:p>
            <w:pPr>
              <w:spacing w:before="20" w:after="20"/>
            </w:pPr>
            <w:r>
              <w:rPr>
                <w:rFonts w:ascii="游ゴシック" w:hAnsi="游ゴシック" w:eastAsia="游ゴシック"/>
                <w:b w:val="0"/>
                <w:i w:val="0"/>
                <w:sz w:val="17"/>
              </w:rPr>
              <w:t>要介護度別・年齢階層別の認定者数、認定率、認定審査の運用</w:t>
            </w:r>
          </w:p>
        </w:tc>
        <w:tc>
          <w:tcPr>
            <w:tcW w:type="dxa" w:w="2378"/>
            <w:vAlign w:val="center"/>
          </w:tcPr>
          <w:p>
            <w:pPr>
              <w:spacing w:before="20" w:after="20"/>
            </w:pPr>
            <w:r>
              <w:rPr>
                <w:rFonts w:ascii="游ゴシック" w:hAnsi="游ゴシック" w:eastAsia="游ゴシック"/>
                <w:b w:val="0"/>
                <w:i w:val="0"/>
                <w:sz w:val="17"/>
              </w:rPr>
              <w:t>介護保険事業状況報告、町の認定データ</w:t>
            </w:r>
          </w:p>
        </w:tc>
      </w:tr>
      <w:tr>
        <w:tc>
          <w:tcPr>
            <w:tcW w:type="dxa" w:w="2378"/>
            <w:vAlign w:val="center"/>
          </w:tcPr>
          <w:p>
            <w:pPr>
              <w:spacing w:before="20" w:after="20"/>
            </w:pPr>
            <w:r>
              <w:rPr>
                <w:rFonts w:ascii="游ゴシック" w:hAnsi="游ゴシック" w:eastAsia="游ゴシック"/>
                <w:b w:val="0"/>
                <w:i w:val="0"/>
                <w:sz w:val="17"/>
              </w:rPr>
              <w:t>介護保険給付費の状況</w:t>
            </w:r>
          </w:p>
        </w:tc>
        <w:tc>
          <w:tcPr>
            <w:tcW w:type="dxa" w:w="4995"/>
            <w:vAlign w:val="center"/>
          </w:tcPr>
          <w:p>
            <w:pPr>
              <w:spacing w:before="20" w:after="20"/>
            </w:pPr>
            <w:r>
              <w:rPr>
                <w:rFonts w:ascii="游ゴシック" w:hAnsi="游ゴシック" w:eastAsia="游ゴシック"/>
                <w:b w:val="0"/>
                <w:i w:val="0"/>
                <w:sz w:val="17"/>
              </w:rPr>
              <w:t>サービス別給付費・受給者数、見込量との乖離、供給の状況</w:t>
            </w:r>
          </w:p>
        </w:tc>
        <w:tc>
          <w:tcPr>
            <w:tcW w:type="dxa" w:w="2378"/>
            <w:vAlign w:val="center"/>
          </w:tcPr>
          <w:p>
            <w:pPr>
              <w:spacing w:before="20" w:after="20"/>
            </w:pPr>
            <w:r>
              <w:rPr>
                <w:rFonts w:ascii="游ゴシック" w:hAnsi="游ゴシック" w:eastAsia="游ゴシック"/>
                <w:b w:val="0"/>
                <w:i w:val="0"/>
                <w:sz w:val="17"/>
              </w:rPr>
              <w:t>給付実績、見える化システム</w:t>
            </w:r>
          </w:p>
        </w:tc>
      </w:tr>
      <w:tr>
        <w:tc>
          <w:tcPr>
            <w:tcW w:type="dxa" w:w="2378"/>
            <w:vAlign w:val="center"/>
          </w:tcPr>
          <w:p>
            <w:pPr>
              <w:spacing w:before="20" w:after="20"/>
            </w:pPr>
            <w:r>
              <w:rPr>
                <w:rFonts w:ascii="游ゴシック" w:hAnsi="游ゴシック" w:eastAsia="游ゴシック"/>
                <w:b w:val="0"/>
                <w:i w:val="0"/>
                <w:sz w:val="17"/>
              </w:rPr>
              <w:t>地域支援事業の進捗状況</w:t>
            </w:r>
          </w:p>
        </w:tc>
        <w:tc>
          <w:tcPr>
            <w:tcW w:type="dxa" w:w="4995"/>
            <w:vAlign w:val="center"/>
          </w:tcPr>
          <w:p>
            <w:pPr>
              <w:spacing w:before="20" w:after="20"/>
            </w:pPr>
            <w:r>
              <w:rPr>
                <w:rFonts w:ascii="游ゴシック" w:hAnsi="游ゴシック" w:eastAsia="游ゴシック"/>
                <w:b w:val="0"/>
                <w:i w:val="0"/>
                <w:sz w:val="17"/>
              </w:rPr>
              <w:t>総合事業、包括的支援事業、任意事業の事業別実績。</w:t>
            </w:r>
            <w:r>
              <w:rPr>
                <w:rFonts w:ascii="游ゴシック" w:hAnsi="游ゴシック" w:eastAsia="游ゴシック"/>
                <w:b/>
                <w:i w:val="0"/>
                <w:sz w:val="17"/>
              </w:rPr>
              <w:t>特に通いの場の実施箇所・参加者数</w:t>
            </w:r>
          </w:p>
        </w:tc>
        <w:tc>
          <w:tcPr>
            <w:tcW w:type="dxa" w:w="2378"/>
            <w:vAlign w:val="center"/>
          </w:tcPr>
          <w:p>
            <w:pPr>
              <w:spacing w:before="20" w:after="20"/>
            </w:pPr>
            <w:r>
              <w:rPr>
                <w:rFonts w:ascii="游ゴシック" w:hAnsi="游ゴシック" w:eastAsia="游ゴシック"/>
                <w:b w:val="0"/>
                <w:i w:val="0"/>
                <w:sz w:val="17"/>
              </w:rPr>
              <w:t>事業実績、決算</w:t>
            </w:r>
          </w:p>
        </w:tc>
      </w:tr>
      <w:tr>
        <w:tc>
          <w:tcPr>
            <w:tcW w:type="dxa" w:w="2378"/>
            <w:vAlign w:val="center"/>
          </w:tcPr>
          <w:p>
            <w:pPr>
              <w:spacing w:before="20" w:after="20"/>
            </w:pPr>
            <w:r>
              <w:rPr>
                <w:rFonts w:ascii="游ゴシック" w:hAnsi="游ゴシック" w:eastAsia="游ゴシック"/>
                <w:b w:val="0"/>
                <w:i w:val="0"/>
                <w:sz w:val="17"/>
              </w:rPr>
              <w:t>介護給付適正化の進捗状況</w:t>
            </w:r>
          </w:p>
        </w:tc>
        <w:tc>
          <w:tcPr>
            <w:tcW w:type="dxa" w:w="4995"/>
            <w:vAlign w:val="center"/>
          </w:tcPr>
          <w:p>
            <w:pPr>
              <w:spacing w:before="20" w:after="20"/>
            </w:pPr>
            <w:r>
              <w:rPr>
                <w:rFonts w:ascii="游ゴシック" w:hAnsi="游ゴシック" w:eastAsia="游ゴシック"/>
                <w:b w:val="0"/>
                <w:i w:val="0"/>
                <w:sz w:val="17"/>
              </w:rPr>
              <w:t>要介護認定の適正化、ケアプランの点検、縦覧点検・医療情報との突合</w:t>
            </w:r>
          </w:p>
        </w:tc>
        <w:tc>
          <w:tcPr>
            <w:tcW w:type="dxa" w:w="2378"/>
            <w:vAlign w:val="center"/>
          </w:tcPr>
          <w:p>
            <w:pPr>
              <w:spacing w:before="20" w:after="20"/>
            </w:pPr>
            <w:r>
              <w:rPr>
                <w:rFonts w:ascii="游ゴシック" w:hAnsi="游ゴシック" w:eastAsia="游ゴシック"/>
                <w:b w:val="0"/>
                <w:i w:val="0"/>
                <w:sz w:val="17"/>
              </w:rPr>
              <w:t>適正化事業の実施報告</w:t>
            </w:r>
          </w:p>
        </w:tc>
      </w:tr>
      <w:tr>
        <w:tc>
          <w:tcPr>
            <w:tcW w:type="dxa" w:w="2378"/>
            <w:vAlign w:val="center"/>
          </w:tcPr>
          <w:p>
            <w:pPr>
              <w:spacing w:before="20" w:after="20"/>
            </w:pPr>
            <w:r>
              <w:rPr>
                <w:rFonts w:ascii="游ゴシック" w:hAnsi="游ゴシック" w:eastAsia="游ゴシック"/>
                <w:b/>
                <w:i w:val="0"/>
                <w:sz w:val="17"/>
              </w:rPr>
              <w:t>介護保険財政の状況</w:t>
            </w:r>
          </w:p>
        </w:tc>
        <w:tc>
          <w:tcPr>
            <w:tcW w:type="dxa" w:w="4995"/>
            <w:vAlign w:val="center"/>
          </w:tcPr>
          <w:p>
            <w:pPr>
              <w:spacing w:before="20" w:after="20"/>
            </w:pPr>
            <w:r>
              <w:rPr>
                <w:rFonts w:ascii="游ゴシック" w:hAnsi="游ゴシック" w:eastAsia="游ゴシック"/>
                <w:b/>
                <w:i w:val="0"/>
                <w:sz w:val="17"/>
              </w:rPr>
              <w:t>歳入歳出、介護給付費準備基金の残高と取崩、繰越金、保険料収納率</w:t>
            </w:r>
          </w:p>
        </w:tc>
        <w:tc>
          <w:tcPr>
            <w:tcW w:type="dxa" w:w="2378"/>
            <w:vAlign w:val="center"/>
          </w:tcPr>
          <w:p>
            <w:pPr>
              <w:spacing w:before="20" w:after="20"/>
            </w:pPr>
            <w:r>
              <w:rPr>
                <w:rFonts w:ascii="游ゴシック" w:hAnsi="游ゴシック" w:eastAsia="游ゴシック"/>
                <w:b w:val="0"/>
                <w:i w:val="0"/>
                <w:sz w:val="17"/>
              </w:rPr>
              <w:t>決算、基金の状況</w:t>
            </w:r>
          </w:p>
        </w:tc>
      </w:tr>
      <w:tr>
        <w:tc>
          <w:tcPr>
            <w:tcW w:type="dxa" w:w="2378"/>
            <w:vAlign w:val="center"/>
          </w:tcPr>
          <w:p>
            <w:pPr>
              <w:spacing w:before="20" w:after="20"/>
            </w:pPr>
            <w:r>
              <w:rPr>
                <w:rFonts w:ascii="游ゴシック" w:hAnsi="游ゴシック" w:eastAsia="游ゴシック"/>
                <w:b/>
                <w:i w:val="0"/>
                <w:sz w:val="17"/>
              </w:rPr>
              <w:t>成果指標の進捗</w:t>
            </w:r>
          </w:p>
        </w:tc>
        <w:tc>
          <w:tcPr>
            <w:tcW w:type="dxa" w:w="4995"/>
            <w:vAlign w:val="center"/>
          </w:tcPr>
          <w:p>
            <w:pPr>
              <w:spacing w:before="20" w:after="20"/>
            </w:pPr>
            <w:r>
              <w:rPr>
                <w:rFonts w:ascii="游ゴシック" w:hAnsi="游ゴシック" w:eastAsia="游ゴシック"/>
                <w:b/>
                <w:i w:val="0"/>
                <w:sz w:val="17"/>
              </w:rPr>
              <w:t>第5章に設定した成果指標の達成状況</w:t>
            </w:r>
          </w:p>
        </w:tc>
        <w:tc>
          <w:tcPr>
            <w:tcW w:type="dxa" w:w="2378"/>
            <w:vAlign w:val="center"/>
          </w:tcPr>
          <w:p>
            <w:pPr>
              <w:spacing w:before="20" w:after="20"/>
            </w:pPr>
            <w:r>
              <w:rPr>
                <w:rFonts w:ascii="游ゴシック" w:hAnsi="游ゴシック" w:eastAsia="游ゴシック"/>
                <w:b w:val="0"/>
                <w:i w:val="0"/>
                <w:sz w:val="17"/>
              </w:rPr>
              <w:t>事業実績、次期調査</w:t>
            </w:r>
          </w:p>
        </w:tc>
      </w:tr>
      <w:tr>
        <w:tc>
          <w:tcPr>
            <w:tcW w:type="dxa" w:w="2378"/>
            <w:vAlign w:val="center"/>
          </w:tcPr>
          <w:p>
            <w:pPr>
              <w:keepNext/>
              <w:spacing w:before="20" w:after="20"/>
            </w:pPr>
            <w:r>
              <w:rPr>
                <w:rFonts w:ascii="游ゴシック" w:hAnsi="游ゴシック" w:eastAsia="游ゴシック"/>
                <w:b/>
                <w:i w:val="0"/>
                <w:sz w:val="17"/>
              </w:rPr>
              <w:t>認知症施策の実施状況</w:t>
            </w:r>
          </w:p>
        </w:tc>
        <w:tc>
          <w:tcPr>
            <w:tcW w:type="dxa" w:w="4995"/>
            <w:vAlign w:val="center"/>
          </w:tcPr>
          <w:p>
            <w:pPr>
              <w:keepNext/>
              <w:spacing w:before="20" w:after="20"/>
            </w:pPr>
            <w:r>
              <w:rPr>
                <w:rFonts w:ascii="游ゴシック" w:hAnsi="游ゴシック" w:eastAsia="游ゴシック"/>
                <w:b/>
                <w:i w:val="0"/>
                <w:sz w:val="17"/>
              </w:rPr>
              <w:t>第5章③に掲げた施策の実施状況。初期集中支援チームの対象者の把握、推進員の活動、カフェ、相談窓口の認知度</w:t>
            </w:r>
          </w:p>
        </w:tc>
        <w:tc>
          <w:tcPr>
            <w:tcW w:type="dxa" w:w="2378"/>
            <w:vAlign w:val="center"/>
          </w:tcPr>
          <w:p>
            <w:pPr>
              <w:keepNext/>
              <w:spacing w:before="20" w:after="20"/>
            </w:pPr>
            <w:r>
              <w:rPr>
                <w:rFonts w:ascii="游ゴシック" w:hAnsi="游ゴシック" w:eastAsia="游ゴシック"/>
                <w:b w:val="0"/>
                <w:i w:val="0"/>
                <w:sz w:val="17"/>
              </w:rPr>
              <w:t>事業実績、見える化システム、次期調査</w:t>
            </w:r>
          </w:p>
        </w:tc>
      </w:tr>
      <w:tr>
        <w:tc>
          <w:tcPr>
            <w:tcW w:type="dxa" w:w="2378"/>
            <w:vAlign w:val="center"/>
          </w:tcPr>
          <w:p>
            <w:pPr>
              <w:spacing w:before="20" w:after="20"/>
            </w:pPr>
            <w:r>
              <w:rPr>
                <w:rFonts w:ascii="游ゴシック" w:hAnsi="游ゴシック" w:eastAsia="游ゴシック"/>
                <w:b/>
                <w:i w:val="0"/>
                <w:sz w:val="17"/>
              </w:rPr>
              <w:t>保険者機能強化推進交付金等の評価結果</w:t>
            </w:r>
          </w:p>
        </w:tc>
        <w:tc>
          <w:tcPr>
            <w:tcW w:type="dxa" w:w="4995"/>
            <w:vAlign w:val="center"/>
          </w:tcPr>
          <w:p>
            <w:pPr>
              <w:spacing w:before="20" w:after="20"/>
            </w:pPr>
            <w:r>
              <w:rPr>
                <w:rFonts w:ascii="游ゴシック" w:hAnsi="游ゴシック" w:eastAsia="游ゴシック"/>
                <w:b/>
                <w:i w:val="0"/>
                <w:sz w:val="17"/>
              </w:rPr>
              <w:t>評価指標に対する本町の該当状況と得点、全国・県内での位置。得点していない項目について、取組の水準によるものか事業に着手していないことによるものかを分けて確認する</w:t>
            </w:r>
          </w:p>
        </w:tc>
        <w:tc>
          <w:tcPr>
            <w:tcW w:type="dxa" w:w="2378"/>
            <w:vAlign w:val="center"/>
          </w:tcPr>
          <w:p>
            <w:pPr>
              <w:spacing w:before="20" w:after="20"/>
            </w:pPr>
            <w:r>
              <w:rPr>
                <w:rFonts w:ascii="游ゴシック" w:hAnsi="游ゴシック" w:eastAsia="游ゴシック"/>
                <w:b w:val="0"/>
                <w:i w:val="0"/>
                <w:sz w:val="17"/>
              </w:rPr>
              <w:t>厚生労働省の評価結果、町の得点票</w:t>
            </w:r>
          </w:p>
        </w:tc>
      </w:tr>
    </w:tbl>
    <w:p>
      <w:pPr>
        <w:spacing w:after="40"/>
      </w:pPr>
    </w:p>
    <w:p>
      <w:pPr>
        <w:spacing w:before="40" w:after="160"/>
        <w:ind w:left="113"/>
      </w:pPr>
      <w:r>
        <w:rPr>
          <w:rFonts w:ascii="游ゴシック" w:hAnsi="游ゴシック" w:eastAsia="游ゴシック"/>
          <w:b w:val="0"/>
          <w:i w:val="0"/>
          <w:sz w:val="17"/>
        </w:rPr>
        <w:t>※ 保険者機能強化推進交付金及び介護保険保険者努力支援交付金の評価指標は、</w:t>
      </w:r>
      <w:r>
        <w:rPr>
          <w:rFonts w:ascii="游ゴシック" w:hAnsi="游ゴシック" w:eastAsia="游ゴシック"/>
          <w:b/>
          <w:i w:val="0"/>
          <w:sz w:val="17"/>
        </w:rPr>
        <w:t>計画の進捗状況のモニタリング結果を外部の関係者を含む議論の場で検証すること</w:t>
      </w:r>
      <w:r>
        <w:rPr>
          <w:rFonts w:ascii="游ゴシック" w:hAnsi="游ゴシック" w:eastAsia="游ゴシック"/>
          <w:b w:val="0"/>
          <w:i w:val="0"/>
          <w:sz w:val="17"/>
        </w:rPr>
        <w:t>、</w:t>
      </w:r>
      <w:r>
        <w:rPr>
          <w:rFonts w:ascii="游ゴシック" w:hAnsi="游ゴシック" w:eastAsia="游ゴシック"/>
          <w:b/>
          <w:i w:val="0"/>
          <w:sz w:val="17"/>
        </w:rPr>
        <w:t>評価結果を関係者間で共有して自立支援等に資する取組を検討すること</w:t>
      </w:r>
      <w:r>
        <w:rPr>
          <w:rFonts w:ascii="游ゴシック" w:hAnsi="游ゴシック" w:eastAsia="游ゴシック"/>
          <w:b w:val="0"/>
          <w:i w:val="0"/>
          <w:sz w:val="17"/>
        </w:rPr>
        <w:t>を求めています。評価結果を協議会にお諮りすること自体が評価の要件にあたるため、毎年度の協議会資料として報告し、検証します。</w:t>
      </w:r>
      <w:r>
        <w:rPr>
          <w:rFonts w:ascii="游ゴシック" w:hAnsi="游ゴシック" w:eastAsia="游ゴシック"/>
          <w:b/>
          <w:i w:val="0"/>
          <w:sz w:val="17"/>
        </w:rPr>
        <w:t>なお、評価年度と交付年度は1年ずれるため、本計画に基づく取組が最初に評価に現れるのは令和10年度の交付金です。</w:t>
      </w:r>
    </w:p>
    <w:p>
      <w:pPr>
        <w:spacing w:before="40" w:after="160"/>
        <w:ind w:left="113"/>
      </w:pPr>
      <w:r>
        <w:rPr>
          <w:rFonts w:ascii="游ゴシック" w:hAnsi="游ゴシック" w:eastAsia="游ゴシック"/>
          <w:b w:val="0"/>
          <w:i w:val="0"/>
          <w:sz w:val="17"/>
        </w:rPr>
        <w:t>※ 認知症施策の実施状況を独立した点検項目としました。</w:t>
      </w:r>
      <w:r>
        <w:rPr>
          <w:rFonts w:ascii="游ゴシック" w:hAnsi="游ゴシック" w:eastAsia="游ゴシック"/>
          <w:b/>
          <w:i w:val="0"/>
          <w:sz w:val="17"/>
        </w:rPr>
        <w:t>認知症基本法第13条第3項が準用する第12条第5項は、市町村計画に基づいて実施する施策の実施状況の評価を適時に行い、その結果をインターネットの利用その他適切な方法により公表するよう努めることを求めています。</w:t>
      </w:r>
      <w:r>
        <w:rPr>
          <w:rFonts w:ascii="游ゴシック" w:hAnsi="游ゴシック" w:eastAsia="游ゴシック"/>
          <w:b w:val="0"/>
          <w:i w:val="0"/>
          <w:sz w:val="17"/>
        </w:rPr>
        <w:t>同条第7項により、評価結果の取りまとめにあたっては認知症の人及びその家族等の意見を聴くよう努めることとされています。本町では、毎年度の点検結果を協議会に報告するとともに町ホームページで公表します。</w:t>
      </w:r>
    </w:p>
    <w:p>
      <w:pPr>
        <w:spacing w:before="40" w:after="160"/>
        <w:ind w:left="113"/>
      </w:pPr>
      <w:r>
        <w:rPr>
          <w:rFonts w:ascii="游ゴシック" w:hAnsi="游ゴシック" w:eastAsia="游ゴシック"/>
          <w:b w:val="0"/>
          <w:i w:val="0"/>
          <w:sz w:val="17"/>
        </w:rPr>
        <w:t>※ 第9期計画の点検項目（要介護認定者等の推移、介護保険給付費の状況、介護給付適正化計画の進捗状況、地域支援事業の進捗状況）に加え、</w:t>
      </w:r>
      <w:r>
        <w:rPr>
          <w:rFonts w:ascii="游ゴシック" w:hAnsi="游ゴシック" w:eastAsia="游ゴシック"/>
          <w:b/>
          <w:i w:val="0"/>
          <w:sz w:val="17"/>
        </w:rPr>
        <w:t>介護保険財政の状況と成果指標の進捗を新たに点検項目としました。</w:t>
      </w:r>
      <w:r>
        <w:rPr>
          <w:rFonts w:ascii="游ゴシック" w:hAnsi="游ゴシック" w:eastAsia="游ゴシック"/>
          <w:b w:val="0"/>
          <w:i w:val="0"/>
          <w:sz w:val="17"/>
        </w:rPr>
        <w:t>第9期の評価にあたり、財政面（繰越金・基金）の状況が計画の点検項目に含まれていなかったことが課題として明らかになったためです。</w:t>
      </w:r>
    </w:p>
    <w:p>
      <w:pPr>
        <w:pStyle w:val="Heading2"/>
        <w:keepNext/>
        <w:spacing w:before="180" w:after="100"/>
      </w:pPr>
      <w:bookmarkStart w:id="111" w:name="_Toc_011"/>
      <w:r>
        <w:rPr>
          <w:rFonts w:ascii="游ゴシック" w:hAnsi="游ゴシック" w:eastAsia="游ゴシック"/>
          <w:b/>
          <w:i w:val="0"/>
          <w:color w:val="2E74B5"/>
          <w:sz w:val="25"/>
        </w:rPr>
        <w:t>7　計画の策定体制</w:t>
      </w:r>
      <w:bookmarkEnd w:id="111"/>
    </w:p>
    <w:p>
      <w:pPr>
        <w:spacing w:before="60" w:after="60"/>
      </w:pPr>
      <w:r>
        <w:rPr>
          <w:rFonts w:ascii="游ゴシック" w:hAnsi="游ゴシック" w:eastAsia="游ゴシック"/>
          <w:b w:val="0"/>
          <w:i w:val="0"/>
          <w:sz w:val="21"/>
        </w:rPr>
        <w:t>本計画の策定にあたり、「小野町高齢者福祉サービス推進協議会」を設置し、保健・医療・福祉の関係者、被保険者の代表等の意見を聴きながら検討を進めます。また、令和7年度に介護予防・日常生活圏域ニーズ調査及び在宅介護実態調査を実施し、高齢者の生活実態と意向を把握しました。計画案については、パブリックコメントを実施し、町民の意見を反映します。</w:t>
      </w:r>
    </w:p>
    <w:p>
      <w:pPr>
        <w:spacing w:before="60" w:after="60"/>
      </w:pPr>
      <w:r>
        <w:rPr>
          <w:rFonts w:ascii="游ゴシック" w:hAnsi="游ゴシック" w:eastAsia="游ゴシック"/>
          <w:b/>
          <w:i w:val="0"/>
          <w:sz w:val="21"/>
        </w:rPr>
        <w:t>庁内では、介護保険・高齢者福祉の担当を事務局とし、関係する担当と連携して検討します。</w:t>
      </w:r>
      <w:r>
        <w:rPr>
          <w:rFonts w:ascii="游ゴシック" w:hAnsi="游ゴシック" w:eastAsia="游ゴシック"/>
          <w:b w:val="0"/>
          <w:i w:val="0"/>
          <w:sz w:val="21"/>
        </w:rPr>
        <w:t>関係する担当と、それぞれが関わる事項は下表のとおりです。庁内の会議の名称・構成・開催予定は【決定後に記載】。</w:t>
      </w:r>
    </w:p>
    <w:p>
      <w:pPr>
        <w:keepNext/>
        <w:spacing w:before="200" w:after="40"/>
      </w:pPr>
      <w:r>
        <w:rPr>
          <w:rFonts w:ascii="游ゴシック" w:hAnsi="游ゴシック" w:eastAsia="游ゴシック"/>
          <w:b/>
          <w:i w:val="0"/>
          <w:color w:val="1F4D78"/>
          <w:sz w:val="22"/>
        </w:rPr>
        <w:t>【表14】第1章7　計画の策定体制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14"/>
        <w:gridCol w:w="4888"/>
        <w:gridCol w:w="2749"/>
      </w:tblGrid>
      <w:tr>
        <w:tc>
          <w:tcPr>
            <w:tcW w:type="dxa" w:w="2114"/>
            <w:shd w:val="clear" w:fill="1F3864"/>
            <w:vAlign w:val="center"/>
          </w:tcPr>
          <w:p>
            <w:pPr>
              <w:spacing w:before="20" w:after="20"/>
              <w:jc w:val="center"/>
            </w:pPr>
            <w:r>
              <w:rPr>
                <w:rFonts w:ascii="游ゴシック" w:hAnsi="游ゴシック" w:eastAsia="游ゴシック"/>
                <w:b/>
                <w:i w:val="0"/>
                <w:color w:val="FFFFFF"/>
                <w:sz w:val="17"/>
              </w:rPr>
              <w:t>関係する担当</w:t>
            </w:r>
          </w:p>
        </w:tc>
        <w:tc>
          <w:tcPr>
            <w:tcW w:type="dxa" w:w="4888"/>
            <w:shd w:val="clear" w:fill="1F3864"/>
            <w:vAlign w:val="center"/>
          </w:tcPr>
          <w:p>
            <w:pPr>
              <w:spacing w:before="20" w:after="20"/>
              <w:jc w:val="center"/>
            </w:pPr>
            <w:r>
              <w:rPr>
                <w:rFonts w:ascii="游ゴシック" w:hAnsi="游ゴシック" w:eastAsia="游ゴシック"/>
                <w:b/>
                <w:i w:val="0"/>
                <w:color w:val="FFFFFF"/>
                <w:sz w:val="17"/>
              </w:rPr>
              <w:t>関わる事項</w:t>
            </w:r>
          </w:p>
        </w:tc>
        <w:tc>
          <w:tcPr>
            <w:tcW w:type="dxa" w:w="2749"/>
            <w:shd w:val="clear" w:fill="1F3864"/>
            <w:vAlign w:val="center"/>
          </w:tcPr>
          <w:p>
            <w:pPr>
              <w:spacing w:before="20" w:after="20"/>
              <w:jc w:val="center"/>
            </w:pPr>
            <w:r>
              <w:rPr>
                <w:rFonts w:ascii="游ゴシック" w:hAnsi="游ゴシック" w:eastAsia="游ゴシック"/>
                <w:b/>
                <w:i w:val="0"/>
                <w:color w:val="FFFFFF"/>
                <w:sz w:val="17"/>
              </w:rPr>
              <w:t>本計画での位置</w:t>
            </w:r>
          </w:p>
        </w:tc>
      </w:tr>
      <w:tr>
        <w:tc>
          <w:tcPr>
            <w:tcW w:type="dxa" w:w="2114"/>
            <w:vAlign w:val="center"/>
          </w:tcPr>
          <w:p>
            <w:pPr>
              <w:spacing w:before="20" w:after="20"/>
            </w:pPr>
            <w:r>
              <w:rPr>
                <w:rFonts w:ascii="游ゴシック" w:hAnsi="游ゴシック" w:eastAsia="游ゴシック"/>
                <w:b w:val="0"/>
                <w:i w:val="0"/>
                <w:sz w:val="17"/>
              </w:rPr>
              <w:t>保健（健康づくり）</w:t>
            </w:r>
          </w:p>
        </w:tc>
        <w:tc>
          <w:tcPr>
            <w:tcW w:type="dxa" w:w="4888"/>
            <w:vAlign w:val="center"/>
          </w:tcPr>
          <w:p>
            <w:pPr>
              <w:spacing w:before="20" w:after="20"/>
            </w:pPr>
            <w:r>
              <w:rPr>
                <w:rFonts w:ascii="游ゴシック" w:hAnsi="游ゴシック" w:eastAsia="游ゴシック"/>
                <w:b w:val="0"/>
                <w:i w:val="0"/>
                <w:sz w:val="17"/>
              </w:rPr>
              <w:t>健康増進計画、特定健診、一体的実施</w:t>
            </w:r>
          </w:p>
        </w:tc>
        <w:tc>
          <w:tcPr>
            <w:tcW w:type="dxa" w:w="2749"/>
            <w:vAlign w:val="center"/>
          </w:tcPr>
          <w:p>
            <w:pPr>
              <w:spacing w:before="20" w:after="20"/>
            </w:pPr>
            <w:r>
              <w:rPr>
                <w:rFonts w:ascii="游ゴシック" w:hAnsi="游ゴシック" w:eastAsia="游ゴシック"/>
                <w:b w:val="0"/>
                <w:i w:val="0"/>
                <w:sz w:val="17"/>
              </w:rPr>
              <w:t>第4章3、第5章 基本目標1①・②</w:t>
            </w:r>
          </w:p>
        </w:tc>
      </w:tr>
      <w:tr>
        <w:tc>
          <w:tcPr>
            <w:tcW w:type="dxa" w:w="2114"/>
            <w:vAlign w:val="center"/>
          </w:tcPr>
          <w:p>
            <w:pPr>
              <w:spacing w:before="20" w:after="20"/>
            </w:pPr>
            <w:r>
              <w:rPr>
                <w:rFonts w:ascii="游ゴシック" w:hAnsi="游ゴシック" w:eastAsia="游ゴシック"/>
                <w:b w:val="0"/>
                <w:i w:val="0"/>
                <w:sz w:val="17"/>
              </w:rPr>
              <w:t>障がい福祉</w:t>
            </w:r>
          </w:p>
        </w:tc>
        <w:tc>
          <w:tcPr>
            <w:tcW w:type="dxa" w:w="4888"/>
            <w:vAlign w:val="center"/>
          </w:tcPr>
          <w:p>
            <w:pPr>
              <w:spacing w:before="20" w:after="20"/>
            </w:pPr>
            <w:r>
              <w:rPr>
                <w:rFonts w:ascii="游ゴシック" w:hAnsi="游ゴシック" w:eastAsia="游ゴシック"/>
                <w:b w:val="0"/>
                <w:i w:val="0"/>
                <w:sz w:val="17"/>
              </w:rPr>
              <w:t>障がい福祉計画との接点、共生型サービス</w:t>
            </w:r>
          </w:p>
        </w:tc>
        <w:tc>
          <w:tcPr>
            <w:tcW w:type="dxa" w:w="2749"/>
            <w:vAlign w:val="center"/>
          </w:tcPr>
          <w:p>
            <w:pPr>
              <w:spacing w:before="20" w:after="20"/>
            </w:pPr>
            <w:r>
              <w:rPr>
                <w:rFonts w:ascii="游ゴシック" w:hAnsi="游ゴシック" w:eastAsia="游ゴシック"/>
                <w:b w:val="0"/>
                <w:i w:val="0"/>
                <w:sz w:val="17"/>
              </w:rPr>
              <w:t>第4章4</w:t>
            </w:r>
          </w:p>
        </w:tc>
      </w:tr>
      <w:tr>
        <w:tc>
          <w:tcPr>
            <w:tcW w:type="dxa" w:w="2114"/>
            <w:vAlign w:val="center"/>
          </w:tcPr>
          <w:p>
            <w:pPr>
              <w:spacing w:before="20" w:after="20"/>
            </w:pPr>
            <w:r>
              <w:rPr>
                <w:rFonts w:ascii="游ゴシック" w:hAnsi="游ゴシック" w:eastAsia="游ゴシック"/>
                <w:b w:val="0"/>
                <w:i w:val="0"/>
                <w:sz w:val="17"/>
              </w:rPr>
              <w:t>地域福祉</w:t>
            </w:r>
          </w:p>
        </w:tc>
        <w:tc>
          <w:tcPr>
            <w:tcW w:type="dxa" w:w="4888"/>
            <w:vAlign w:val="center"/>
          </w:tcPr>
          <w:p>
            <w:pPr>
              <w:spacing w:before="20" w:after="20"/>
            </w:pPr>
            <w:r>
              <w:rPr>
                <w:rFonts w:ascii="游ゴシック" w:hAnsi="游ゴシック" w:eastAsia="游ゴシック"/>
                <w:b w:val="0"/>
                <w:i w:val="0"/>
                <w:sz w:val="17"/>
              </w:rPr>
              <w:t>第3期地域福祉計画、重層的支援体制整備事業</w:t>
            </w:r>
          </w:p>
        </w:tc>
        <w:tc>
          <w:tcPr>
            <w:tcW w:type="dxa" w:w="2749"/>
            <w:vAlign w:val="center"/>
          </w:tcPr>
          <w:p>
            <w:pPr>
              <w:spacing w:before="20" w:after="20"/>
            </w:pPr>
            <w:r>
              <w:rPr>
                <w:rFonts w:ascii="游ゴシック" w:hAnsi="游ゴシック" w:eastAsia="游ゴシック"/>
                <w:b w:val="0"/>
                <w:i w:val="0"/>
                <w:sz w:val="17"/>
              </w:rPr>
              <w:t>第4章3</w:t>
            </w:r>
          </w:p>
        </w:tc>
      </w:tr>
      <w:tr>
        <w:tc>
          <w:tcPr>
            <w:tcW w:type="dxa" w:w="2114"/>
            <w:vAlign w:val="center"/>
          </w:tcPr>
          <w:p>
            <w:pPr>
              <w:spacing w:before="20" w:after="20"/>
            </w:pPr>
            <w:r>
              <w:rPr>
                <w:rFonts w:ascii="游ゴシック" w:hAnsi="游ゴシック" w:eastAsia="游ゴシック"/>
                <w:b/>
                <w:i w:val="0"/>
                <w:sz w:val="17"/>
              </w:rPr>
              <w:t>住宅</w:t>
            </w:r>
          </w:p>
        </w:tc>
        <w:tc>
          <w:tcPr>
            <w:tcW w:type="dxa" w:w="4888"/>
            <w:vAlign w:val="center"/>
          </w:tcPr>
          <w:p>
            <w:pPr>
              <w:spacing w:before="20" w:after="20"/>
            </w:pPr>
            <w:r>
              <w:rPr>
                <w:rFonts w:ascii="游ゴシック" w:hAnsi="游ゴシック" w:eastAsia="游ゴシック"/>
                <w:b/>
                <w:i w:val="0"/>
                <w:sz w:val="17"/>
              </w:rPr>
              <w:t>有料老人ホーム・サービス付き高齢者向け住宅の入居定員の把握、県の高齢者居住安定確保計画との調和、公営住宅</w:t>
            </w:r>
          </w:p>
        </w:tc>
        <w:tc>
          <w:tcPr>
            <w:tcW w:type="dxa" w:w="2749"/>
            <w:vAlign w:val="center"/>
          </w:tcPr>
          <w:p>
            <w:pPr>
              <w:spacing w:before="20" w:after="20"/>
            </w:pPr>
            <w:r>
              <w:rPr>
                <w:rFonts w:ascii="游ゴシック" w:hAnsi="游ゴシック" w:eastAsia="游ゴシック"/>
                <w:b w:val="0"/>
                <w:i w:val="0"/>
                <w:sz w:val="17"/>
              </w:rPr>
              <w:t>第1章3、第2章5、第6章2</w:t>
            </w:r>
          </w:p>
        </w:tc>
      </w:tr>
      <w:tr>
        <w:tc>
          <w:tcPr>
            <w:tcW w:type="dxa" w:w="2114"/>
            <w:vAlign w:val="center"/>
          </w:tcPr>
          <w:p>
            <w:pPr>
              <w:keepNext/>
              <w:spacing w:before="20" w:after="20"/>
            </w:pPr>
            <w:r>
              <w:rPr>
                <w:rFonts w:ascii="游ゴシック" w:hAnsi="游ゴシック" w:eastAsia="游ゴシック"/>
                <w:b w:val="0"/>
                <w:i w:val="0"/>
                <w:sz w:val="17"/>
              </w:rPr>
              <w:t>防災</w:t>
            </w:r>
          </w:p>
        </w:tc>
        <w:tc>
          <w:tcPr>
            <w:tcW w:type="dxa" w:w="4888"/>
            <w:vAlign w:val="center"/>
          </w:tcPr>
          <w:p>
            <w:pPr>
              <w:keepNext/>
              <w:spacing w:before="20" w:after="20"/>
            </w:pPr>
            <w:r>
              <w:rPr>
                <w:rFonts w:ascii="游ゴシック" w:hAnsi="游ゴシック" w:eastAsia="游ゴシック"/>
                <w:b w:val="0"/>
                <w:i w:val="0"/>
                <w:sz w:val="17"/>
              </w:rPr>
              <w:t>避難行動要支援者名簿、個別避難計画、福祉避難所</w:t>
            </w:r>
          </w:p>
        </w:tc>
        <w:tc>
          <w:tcPr>
            <w:tcW w:type="dxa" w:w="2749"/>
            <w:vAlign w:val="center"/>
          </w:tcPr>
          <w:p>
            <w:pPr>
              <w:keepNext/>
              <w:spacing w:before="20" w:after="20"/>
            </w:pPr>
            <w:r>
              <w:rPr>
                <w:rFonts w:ascii="游ゴシック" w:hAnsi="游ゴシック" w:eastAsia="游ゴシック"/>
                <w:b w:val="0"/>
                <w:i w:val="0"/>
                <w:sz w:val="17"/>
              </w:rPr>
              <w:t>第5章 基本目標2④</w:t>
            </w:r>
          </w:p>
        </w:tc>
      </w:tr>
      <w:tr>
        <w:tc>
          <w:tcPr>
            <w:tcW w:type="dxa" w:w="2114"/>
            <w:vAlign w:val="center"/>
          </w:tcPr>
          <w:p>
            <w:pPr>
              <w:spacing w:before="20" w:after="20"/>
            </w:pPr>
            <w:r>
              <w:rPr>
                <w:rFonts w:ascii="游ゴシック" w:hAnsi="游ゴシック" w:eastAsia="游ゴシック"/>
                <w:b w:val="0"/>
                <w:i w:val="0"/>
                <w:sz w:val="17"/>
              </w:rPr>
              <w:t>企画（公共交通）</w:t>
            </w:r>
          </w:p>
        </w:tc>
        <w:tc>
          <w:tcPr>
            <w:tcW w:type="dxa" w:w="4888"/>
            <w:vAlign w:val="center"/>
          </w:tcPr>
          <w:p>
            <w:pPr>
              <w:spacing w:before="20" w:after="20"/>
            </w:pPr>
            <w:r>
              <w:rPr>
                <w:rFonts w:ascii="游ゴシック" w:hAnsi="游ゴシック" w:eastAsia="游ゴシック"/>
                <w:b w:val="0"/>
                <w:i w:val="0"/>
                <w:sz w:val="17"/>
              </w:rPr>
              <w:t>町営バス・デマンド型交通、移送・外出支援</w:t>
            </w:r>
          </w:p>
        </w:tc>
        <w:tc>
          <w:tcPr>
            <w:tcW w:type="dxa" w:w="2749"/>
            <w:vAlign w:val="center"/>
          </w:tcPr>
          <w:p>
            <w:pPr>
              <w:spacing w:before="20" w:after="20"/>
            </w:pPr>
            <w:r>
              <w:rPr>
                <w:rFonts w:ascii="游ゴシック" w:hAnsi="游ゴシック" w:eastAsia="游ゴシック"/>
                <w:b w:val="0"/>
                <w:i w:val="0"/>
                <w:sz w:val="17"/>
              </w:rPr>
              <w:t>第1章5、第5章 基本目標2⑤</w:t>
            </w:r>
          </w:p>
        </w:tc>
      </w:tr>
    </w:tbl>
    <w:p>
      <w:pPr>
        <w:spacing w:after="40"/>
      </w:pPr>
    </w:p>
    <w:p>
      <w:pPr>
        <w:spacing w:before="60" w:after="60"/>
      </w:pPr>
      <w:r>
        <w:rPr>
          <w:rFonts w:ascii="游ゴシック" w:hAnsi="游ゴシック" w:eastAsia="游ゴシック"/>
          <w:b/>
          <w:i w:val="0"/>
          <w:sz w:val="21"/>
        </w:rPr>
        <w:t>あわせて、介護保険法第117条第14項の規定により、本計画のうちサービスの種類ごとの量の見込み・地域支援事業の量の見込み及び中長期的な推計（第6章2・第6章4・第6章11）を定め、又は変更しようとするときは、あらかじめ福島県の意見を聴きます。</w:t>
      </w:r>
      <w:r>
        <w:rPr>
          <w:rFonts w:ascii="游ゴシック" w:hAnsi="游ゴシック" w:eastAsia="游ゴシック"/>
          <w:b w:val="0"/>
          <w:i w:val="0"/>
          <w:sz w:val="21"/>
        </w:rPr>
        <w:t>改正前から量の見込みについて意見を聴くことが求められており、</w:t>
      </w:r>
      <w:r>
        <w:rPr>
          <w:rFonts w:ascii="游ゴシック" w:hAnsi="游ゴシック" w:eastAsia="游ゴシック"/>
          <w:b/>
          <w:i w:val="0"/>
          <w:sz w:val="21"/>
        </w:rPr>
        <w:t>令和8年法律第51号により中長期的な推計が対象に加わりました</w:t>
      </w:r>
      <w:r>
        <w:rPr>
          <w:rFonts w:ascii="游ゴシック" w:hAnsi="游ゴシック" w:eastAsia="游ゴシック"/>
          <w:b w:val="0"/>
          <w:i w:val="0"/>
          <w:sz w:val="21"/>
        </w:rPr>
        <w:t>（令和9年4月1日施行）。また、計画を定め、又は変更したときは、遅滞なく県に提出します。</w:t>
      </w:r>
    </w:p>
    <w:p>
      <w:pPr>
        <w:spacing w:before="60" w:after="60"/>
      </w:pPr>
      <w:r>
        <w:rPr>
          <w:rFonts w:ascii="游ゴシック" w:hAnsi="游ゴシック" w:eastAsia="游ゴシック"/>
          <w:b/>
          <w:i w:val="0"/>
          <w:sz w:val="21"/>
        </w:rPr>
        <w:t>意見を聴く時期と様式は県に確認しています（【町データ待ち】）。</w:t>
      </w:r>
      <w:r>
        <w:rPr>
          <w:rFonts w:ascii="游ゴシック" w:hAnsi="游ゴシック" w:eastAsia="游ゴシック"/>
          <w:b w:val="0"/>
          <w:i w:val="0"/>
          <w:sz w:val="21"/>
        </w:rPr>
        <w:t>確認のうえ、下表の策定の経過に加えます。</w:t>
      </w:r>
    </w:p>
    <w:p>
      <w:pPr>
        <w:keepNext/>
        <w:spacing w:before="200" w:after="40"/>
      </w:pPr>
      <w:r>
        <w:rPr>
          <w:rFonts w:ascii="游ゴシック" w:hAnsi="游ゴシック" w:eastAsia="游ゴシック"/>
          <w:b/>
          <w:i w:val="0"/>
          <w:color w:val="1F4D78"/>
          <w:sz w:val="22"/>
        </w:rPr>
        <w:t>【表15】第1章7　計画の策定体制（2）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86"/>
        <w:gridCol w:w="6665"/>
      </w:tblGrid>
      <w:tr>
        <w:tc>
          <w:tcPr>
            <w:tcW w:type="dxa" w:w="308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6665"/>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3086"/>
            <w:vAlign w:val="center"/>
          </w:tcPr>
          <w:p>
            <w:pPr>
              <w:spacing w:before="20" w:after="20"/>
            </w:pPr>
            <w:r>
              <w:rPr>
                <w:rFonts w:ascii="游ゴシック" w:hAnsi="游ゴシック" w:eastAsia="游ゴシック"/>
                <w:b w:val="0"/>
                <w:i w:val="0"/>
                <w:sz w:val="17"/>
              </w:rPr>
              <w:t>小野町高齢者福祉サービス推進協議会</w:t>
            </w:r>
          </w:p>
        </w:tc>
        <w:tc>
          <w:tcPr>
            <w:tcW w:type="dxa" w:w="6665"/>
            <w:vAlign w:val="center"/>
          </w:tcPr>
          <w:p>
            <w:pPr>
              <w:spacing w:before="20" w:after="20"/>
            </w:pPr>
            <w:r>
              <w:rPr>
                <w:rFonts w:ascii="游ゴシック" w:hAnsi="游ゴシック" w:eastAsia="游ゴシック"/>
                <w:b w:val="0"/>
                <w:i w:val="0"/>
                <w:sz w:val="17"/>
              </w:rPr>
              <w:t>開催回数・時期 【決定後に記載】</w:t>
            </w:r>
          </w:p>
        </w:tc>
      </w:tr>
      <w:tr>
        <w:tc>
          <w:tcPr>
            <w:tcW w:type="dxa" w:w="3086"/>
            <w:vAlign w:val="center"/>
          </w:tcPr>
          <w:p>
            <w:pPr>
              <w:spacing w:before="20" w:after="20"/>
            </w:pPr>
            <w:r>
              <w:rPr>
                <w:rFonts w:ascii="游ゴシック" w:hAnsi="游ゴシック" w:eastAsia="游ゴシック"/>
                <w:b w:val="0"/>
                <w:i w:val="0"/>
                <w:sz w:val="17"/>
              </w:rPr>
              <w:t>庁内の検討体制</w:t>
            </w:r>
          </w:p>
        </w:tc>
        <w:tc>
          <w:tcPr>
            <w:tcW w:type="dxa" w:w="6665"/>
            <w:vAlign w:val="center"/>
          </w:tcPr>
          <w:p>
            <w:pPr>
              <w:spacing w:before="20" w:after="20"/>
            </w:pPr>
            <w:r>
              <w:rPr>
                <w:rFonts w:ascii="游ゴシック" w:hAnsi="游ゴシック" w:eastAsia="游ゴシック"/>
                <w:b w:val="0"/>
                <w:i w:val="0"/>
                <w:sz w:val="17"/>
              </w:rPr>
              <w:t>会議の名称・構成・開催予定 【決定後に記載】</w:t>
            </w:r>
          </w:p>
        </w:tc>
      </w:tr>
      <w:tr>
        <w:tc>
          <w:tcPr>
            <w:tcW w:type="dxa" w:w="3086"/>
            <w:vAlign w:val="center"/>
          </w:tcPr>
          <w:p>
            <w:pPr>
              <w:spacing w:before="20" w:after="20"/>
            </w:pPr>
            <w:r>
              <w:rPr>
                <w:rFonts w:ascii="游ゴシック" w:hAnsi="游ゴシック" w:eastAsia="游ゴシック"/>
                <w:b/>
                <w:i w:val="0"/>
                <w:sz w:val="17"/>
              </w:rPr>
              <w:t>福島県への意見聴取（介護保険法第117条第14項）</w:t>
            </w:r>
          </w:p>
        </w:tc>
        <w:tc>
          <w:tcPr>
            <w:tcW w:type="dxa" w:w="6665"/>
            <w:vAlign w:val="center"/>
          </w:tcPr>
          <w:p>
            <w:pPr>
              <w:spacing w:before="20" w:after="20"/>
            </w:pPr>
            <w:r>
              <w:rPr>
                <w:rFonts w:ascii="游ゴシック" w:hAnsi="游ゴシック" w:eastAsia="游ゴシック"/>
                <w:b w:val="0"/>
                <w:i w:val="0"/>
                <w:sz w:val="17"/>
              </w:rPr>
              <w:t>時期 【町データ待ち】</w:t>
            </w:r>
          </w:p>
        </w:tc>
      </w:tr>
      <w:tr>
        <w:tc>
          <w:tcPr>
            <w:tcW w:type="dxa" w:w="3086"/>
            <w:vAlign w:val="center"/>
          </w:tcPr>
          <w:p>
            <w:pPr>
              <w:keepNext/>
              <w:spacing w:before="20" w:after="20"/>
            </w:pPr>
            <w:r>
              <w:rPr>
                <w:rFonts w:ascii="游ゴシック" w:hAnsi="游ゴシック" w:eastAsia="游ゴシック"/>
                <w:b w:val="0"/>
                <w:i w:val="0"/>
                <w:sz w:val="17"/>
              </w:rPr>
              <w:t>令和7年度調査</w:t>
            </w:r>
          </w:p>
        </w:tc>
        <w:tc>
          <w:tcPr>
            <w:tcW w:type="dxa" w:w="6665"/>
            <w:vAlign w:val="center"/>
          </w:tcPr>
          <w:p>
            <w:pPr>
              <w:keepNext/>
              <w:spacing w:before="20" w:after="20"/>
            </w:pPr>
            <w:r>
              <w:rPr>
                <w:rFonts w:ascii="游ゴシック" w:hAnsi="游ゴシック" w:eastAsia="游ゴシック"/>
                <w:b w:val="0"/>
                <w:i w:val="0"/>
                <w:sz w:val="17"/>
              </w:rPr>
              <w:t>介護予防・日常生活圏域ニーズ調査（配布2,700件・回収1,835件・回収率67.9％）、在宅介護実態調査（配布500件・回収319件・回収率63.8％）。いずれも郵送により令和7年11月〜12月に実施</w:t>
            </w:r>
          </w:p>
        </w:tc>
      </w:tr>
      <w:tr>
        <w:tc>
          <w:tcPr>
            <w:tcW w:type="dxa" w:w="3086"/>
            <w:vAlign w:val="center"/>
          </w:tcPr>
          <w:p>
            <w:pPr>
              <w:spacing w:before="20" w:after="20"/>
            </w:pPr>
            <w:r>
              <w:rPr>
                <w:rFonts w:ascii="游ゴシック" w:hAnsi="游ゴシック" w:eastAsia="游ゴシック"/>
                <w:b w:val="0"/>
                <w:i w:val="0"/>
                <w:sz w:val="17"/>
              </w:rPr>
              <w:t>パブリックコメント</w:t>
            </w:r>
          </w:p>
        </w:tc>
        <w:tc>
          <w:tcPr>
            <w:tcW w:type="dxa" w:w="6665"/>
            <w:vAlign w:val="center"/>
          </w:tcPr>
          <w:p>
            <w:pPr>
              <w:spacing w:before="20" w:after="20"/>
            </w:pPr>
            <w:r>
              <w:rPr>
                <w:rFonts w:ascii="游ゴシック" w:hAnsi="游ゴシック" w:eastAsia="游ゴシック"/>
                <w:b w:val="0"/>
                <w:i w:val="0"/>
                <w:sz w:val="17"/>
              </w:rPr>
              <w:t>実施時期 【決定後に記載】</w:t>
            </w:r>
          </w:p>
        </w:tc>
      </w:tr>
    </w:tbl>
    <w:p>
      <w:pPr>
        <w:spacing w:after="40"/>
      </w:pPr>
    </w:p>
    <w:p>
      <w:r>
        <w:br w:type="page"/>
      </w:r>
    </w:p>
    <w:p>
      <w:pPr>
        <w:pStyle w:val="Heading1"/>
        <w:keepNext/>
        <w:spacing w:before="240" w:after="100"/>
      </w:pPr>
      <w:bookmarkStart w:id="112" w:name="_Toc_012"/>
      <w:r>
        <w:rPr>
          <w:rFonts w:ascii="游ゴシック" w:hAnsi="游ゴシック" w:eastAsia="游ゴシック"/>
          <w:b/>
          <w:i w:val="0"/>
          <w:color w:val="2E74B5"/>
          <w:sz w:val="30"/>
        </w:rPr>
        <w:t>第2章　小野町の高齢者・介護等の状況</w:t>
      </w:r>
      <w:bookmarkEnd w:id="112"/>
    </w:p>
    <w:p>
      <w:pPr>
        <w:pStyle w:val="Heading2"/>
        <w:keepNext/>
        <w:spacing w:before="180" w:after="100"/>
      </w:pPr>
      <w:bookmarkStart w:id="113" w:name="_Toc_013"/>
      <w:r>
        <w:rPr>
          <w:rFonts w:ascii="游ゴシック" w:hAnsi="游ゴシック" w:eastAsia="游ゴシック"/>
          <w:b/>
          <w:i w:val="0"/>
          <w:color w:val="2E74B5"/>
          <w:sz w:val="25"/>
        </w:rPr>
        <w:t>1　人口と世帯の状況</w:t>
      </w:r>
      <w:bookmarkEnd w:id="113"/>
    </w:p>
    <w:p>
      <w:pPr>
        <w:spacing w:before="60" w:after="60"/>
      </w:pPr>
      <w:r>
        <w:rPr>
          <w:rFonts w:ascii="游ゴシック" w:hAnsi="游ゴシック" w:eastAsia="游ゴシック"/>
          <w:b w:val="0"/>
          <w:i w:val="0"/>
          <w:sz w:val="21"/>
        </w:rPr>
        <w:t>本町の人口は減少を続ける一方、高齢化率は上昇しています。</w:t>
      </w:r>
    </w:p>
    <w:p>
      <w:pPr>
        <w:keepNext/>
        <w:spacing w:before="200" w:after="40"/>
      </w:pPr>
      <w:r>
        <w:rPr>
          <w:rFonts w:ascii="游ゴシック" w:hAnsi="游ゴシック" w:eastAsia="游ゴシック"/>
          <w:b/>
          <w:i w:val="0"/>
          <w:color w:val="1F4D78"/>
          <w:sz w:val="22"/>
        </w:rPr>
        <w:t>【表16】第2章1　人口と世帯の状況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73"/>
        <w:gridCol w:w="1770"/>
        <w:gridCol w:w="1770"/>
        <w:gridCol w:w="1770"/>
        <w:gridCol w:w="1770"/>
      </w:tblGrid>
      <w:tr>
        <w:tc>
          <w:tcPr>
            <w:tcW w:type="dxa" w:w="26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令和6年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令和7年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令和8年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令和12年</w:t>
            </w:r>
          </w:p>
        </w:tc>
      </w:tr>
      <w:tr>
        <w:tc>
          <w:tcPr>
            <w:tcW w:type="dxa" w:w="2673"/>
            <w:vAlign w:val="center"/>
          </w:tcPr>
          <w:p>
            <w:pPr>
              <w:spacing w:before="20" w:after="20"/>
            </w:pPr>
            <w:r>
              <w:rPr>
                <w:rFonts w:ascii="游ゴシック" w:hAnsi="游ゴシック" w:eastAsia="游ゴシック"/>
                <w:b w:val="0"/>
                <w:i w:val="0"/>
                <w:sz w:val="17"/>
              </w:rPr>
              <w:t>総人口（人）</w:t>
            </w:r>
          </w:p>
        </w:tc>
        <w:tc>
          <w:tcPr>
            <w:tcW w:type="dxa" w:w="1770"/>
            <w:vAlign w:val="center"/>
          </w:tcPr>
          <w:p>
            <w:pPr>
              <w:spacing w:before="20" w:after="20"/>
            </w:pPr>
            <w:r>
              <w:rPr>
                <w:rFonts w:ascii="游ゴシック" w:hAnsi="游ゴシック" w:eastAsia="游ゴシック"/>
                <w:b w:val="0"/>
                <w:i w:val="0"/>
                <w:sz w:val="17"/>
              </w:rPr>
              <w:t>8,868</w:t>
            </w:r>
          </w:p>
        </w:tc>
        <w:tc>
          <w:tcPr>
            <w:tcW w:type="dxa" w:w="1770"/>
            <w:vAlign w:val="center"/>
          </w:tcPr>
          <w:p>
            <w:pPr>
              <w:spacing w:before="20" w:after="20"/>
            </w:pPr>
            <w:r>
              <w:rPr>
                <w:rFonts w:ascii="游ゴシック" w:hAnsi="游ゴシック" w:eastAsia="游ゴシック"/>
                <w:b w:val="0"/>
                <w:i w:val="0"/>
                <w:sz w:val="17"/>
              </w:rPr>
              <w:t>8,620</w:t>
            </w:r>
          </w:p>
        </w:tc>
        <w:tc>
          <w:tcPr>
            <w:tcW w:type="dxa" w:w="1770"/>
            <w:vAlign w:val="center"/>
          </w:tcPr>
          <w:p>
            <w:pPr>
              <w:spacing w:before="20" w:after="20"/>
            </w:pPr>
            <w:r>
              <w:rPr>
                <w:rFonts w:ascii="游ゴシック" w:hAnsi="游ゴシック" w:eastAsia="游ゴシック"/>
                <w:b w:val="0"/>
                <w:i w:val="0"/>
                <w:sz w:val="17"/>
              </w:rPr>
              <w:t>8,378</w:t>
            </w:r>
          </w:p>
        </w:tc>
        <w:tc>
          <w:tcPr>
            <w:tcW w:type="dxa" w:w="1770"/>
            <w:vAlign w:val="center"/>
          </w:tcPr>
          <w:p>
            <w:pPr>
              <w:spacing w:before="20" w:after="20"/>
            </w:pPr>
            <w:r>
              <w:rPr>
                <w:rFonts w:ascii="游ゴシック" w:hAnsi="游ゴシック" w:eastAsia="游ゴシック"/>
                <w:b w:val="0"/>
                <w:i w:val="0"/>
                <w:sz w:val="17"/>
              </w:rPr>
              <w:t>7,426</w:t>
            </w:r>
          </w:p>
        </w:tc>
      </w:tr>
      <w:tr>
        <w:tc>
          <w:tcPr>
            <w:tcW w:type="dxa" w:w="2673"/>
            <w:vAlign w:val="center"/>
          </w:tcPr>
          <w:p>
            <w:pPr>
              <w:spacing w:before="20" w:after="20"/>
            </w:pPr>
            <w:r>
              <w:rPr>
                <w:rFonts w:ascii="游ゴシック" w:hAnsi="游ゴシック" w:eastAsia="游ゴシック"/>
                <w:b w:val="0"/>
                <w:i w:val="0"/>
                <w:sz w:val="17"/>
              </w:rPr>
              <w:t xml:space="preserve">　年少人口（0〜14歳）</w:t>
            </w:r>
          </w:p>
        </w:tc>
        <w:tc>
          <w:tcPr>
            <w:tcW w:type="dxa" w:w="1770"/>
            <w:vAlign w:val="center"/>
          </w:tcPr>
          <w:p>
            <w:pPr>
              <w:spacing w:before="20" w:after="20"/>
            </w:pPr>
            <w:r>
              <w:rPr>
                <w:rFonts w:ascii="游ゴシック" w:hAnsi="游ゴシック" w:eastAsia="游ゴシック"/>
                <w:b w:val="0"/>
                <w:i w:val="0"/>
                <w:sz w:val="17"/>
              </w:rPr>
              <w:t>736</w:t>
            </w:r>
          </w:p>
        </w:tc>
        <w:tc>
          <w:tcPr>
            <w:tcW w:type="dxa" w:w="1770"/>
            <w:vAlign w:val="center"/>
          </w:tcPr>
          <w:p>
            <w:pPr>
              <w:spacing w:before="20" w:after="20"/>
            </w:pPr>
            <w:r>
              <w:rPr>
                <w:rFonts w:ascii="游ゴシック" w:hAnsi="游ゴシック" w:eastAsia="游ゴシック"/>
                <w:b w:val="0"/>
                <w:i w:val="0"/>
                <w:sz w:val="17"/>
              </w:rPr>
              <w:t>675</w:t>
            </w:r>
          </w:p>
        </w:tc>
        <w:tc>
          <w:tcPr>
            <w:tcW w:type="dxa" w:w="1770"/>
            <w:vAlign w:val="center"/>
          </w:tcPr>
          <w:p>
            <w:pPr>
              <w:spacing w:before="20" w:after="20"/>
            </w:pPr>
            <w:r>
              <w:rPr>
                <w:rFonts w:ascii="游ゴシック" w:hAnsi="游ゴシック" w:eastAsia="游ゴシック"/>
                <w:b w:val="0"/>
                <w:i w:val="0"/>
                <w:sz w:val="17"/>
              </w:rPr>
              <w:t>612</w:t>
            </w:r>
          </w:p>
        </w:tc>
        <w:tc>
          <w:tcPr>
            <w:tcW w:type="dxa" w:w="1770"/>
            <w:vAlign w:val="center"/>
          </w:tcPr>
          <w:p>
            <w:pPr>
              <w:spacing w:before="20" w:after="20"/>
            </w:pPr>
            <w:r>
              <w:rPr>
                <w:rFonts w:ascii="游ゴシック" w:hAnsi="游ゴシック" w:eastAsia="游ゴシック"/>
                <w:b w:val="0"/>
                <w:i w:val="0"/>
                <w:sz w:val="17"/>
              </w:rPr>
              <w:t>414</w:t>
            </w:r>
          </w:p>
        </w:tc>
      </w:tr>
      <w:tr>
        <w:tc>
          <w:tcPr>
            <w:tcW w:type="dxa" w:w="2673"/>
            <w:vAlign w:val="center"/>
          </w:tcPr>
          <w:p>
            <w:pPr>
              <w:spacing w:before="20" w:after="20"/>
            </w:pPr>
            <w:r>
              <w:rPr>
                <w:rFonts w:ascii="游ゴシック" w:hAnsi="游ゴシック" w:eastAsia="游ゴシック"/>
                <w:b w:val="0"/>
                <w:i w:val="0"/>
                <w:sz w:val="17"/>
              </w:rPr>
              <w:t xml:space="preserve">　生産年齢人口（15〜64歳）</w:t>
            </w:r>
          </w:p>
        </w:tc>
        <w:tc>
          <w:tcPr>
            <w:tcW w:type="dxa" w:w="1770"/>
            <w:vAlign w:val="center"/>
          </w:tcPr>
          <w:p>
            <w:pPr>
              <w:spacing w:before="20" w:after="20"/>
            </w:pPr>
            <w:r>
              <w:rPr>
                <w:rFonts w:ascii="游ゴシック" w:hAnsi="游ゴシック" w:eastAsia="游ゴシック"/>
                <w:b w:val="0"/>
                <w:i w:val="0"/>
                <w:sz w:val="17"/>
              </w:rPr>
              <w:t>4,640</w:t>
            </w:r>
          </w:p>
        </w:tc>
        <w:tc>
          <w:tcPr>
            <w:tcW w:type="dxa" w:w="1770"/>
            <w:vAlign w:val="center"/>
          </w:tcPr>
          <w:p>
            <w:pPr>
              <w:spacing w:before="20" w:after="20"/>
            </w:pPr>
            <w:r>
              <w:rPr>
                <w:rFonts w:ascii="游ゴシック" w:hAnsi="游ゴシック" w:eastAsia="游ゴシック"/>
                <w:b w:val="0"/>
                <w:i w:val="0"/>
                <w:sz w:val="17"/>
              </w:rPr>
              <w:t>4,471</w:t>
            </w:r>
          </w:p>
        </w:tc>
        <w:tc>
          <w:tcPr>
            <w:tcW w:type="dxa" w:w="1770"/>
            <w:vAlign w:val="center"/>
          </w:tcPr>
          <w:p>
            <w:pPr>
              <w:spacing w:before="20" w:after="20"/>
            </w:pPr>
            <w:r>
              <w:rPr>
                <w:rFonts w:ascii="游ゴシック" w:hAnsi="游ゴシック" w:eastAsia="游ゴシック"/>
                <w:b w:val="0"/>
                <w:i w:val="0"/>
                <w:sz w:val="17"/>
              </w:rPr>
              <w:t>4,323</w:t>
            </w:r>
          </w:p>
        </w:tc>
        <w:tc>
          <w:tcPr>
            <w:tcW w:type="dxa" w:w="1770"/>
            <w:vAlign w:val="center"/>
          </w:tcPr>
          <w:p>
            <w:pPr>
              <w:spacing w:before="20" w:after="20"/>
            </w:pPr>
            <w:r>
              <w:rPr>
                <w:rFonts w:ascii="游ゴシック" w:hAnsi="游ゴシック" w:eastAsia="游ゴシック"/>
                <w:b w:val="0"/>
                <w:i w:val="0"/>
                <w:sz w:val="17"/>
              </w:rPr>
              <w:t>3,666</w:t>
            </w:r>
          </w:p>
        </w:tc>
      </w:tr>
      <w:tr>
        <w:tc>
          <w:tcPr>
            <w:tcW w:type="dxa" w:w="2673"/>
            <w:vAlign w:val="center"/>
          </w:tcPr>
          <w:p>
            <w:pPr>
              <w:spacing w:before="20" w:after="20"/>
            </w:pPr>
            <w:r>
              <w:rPr>
                <w:rFonts w:ascii="游ゴシック" w:hAnsi="游ゴシック" w:eastAsia="游ゴシック"/>
                <w:b w:val="0"/>
                <w:i w:val="0"/>
                <w:sz w:val="17"/>
              </w:rPr>
              <w:t xml:space="preserve">　高齢者人口（65歳以上）</w:t>
            </w:r>
          </w:p>
        </w:tc>
        <w:tc>
          <w:tcPr>
            <w:tcW w:type="dxa" w:w="1770"/>
            <w:vAlign w:val="center"/>
          </w:tcPr>
          <w:p>
            <w:pPr>
              <w:spacing w:before="20" w:after="20"/>
            </w:pPr>
            <w:r>
              <w:rPr>
                <w:rFonts w:ascii="游ゴシック" w:hAnsi="游ゴシック" w:eastAsia="游ゴシック"/>
                <w:b w:val="0"/>
                <w:i w:val="0"/>
                <w:sz w:val="17"/>
              </w:rPr>
              <w:t>3,492</w:t>
            </w:r>
          </w:p>
        </w:tc>
        <w:tc>
          <w:tcPr>
            <w:tcW w:type="dxa" w:w="1770"/>
            <w:vAlign w:val="center"/>
          </w:tcPr>
          <w:p>
            <w:pPr>
              <w:spacing w:before="20" w:after="20"/>
            </w:pPr>
            <w:r>
              <w:rPr>
                <w:rFonts w:ascii="游ゴシック" w:hAnsi="游ゴシック" w:eastAsia="游ゴシック"/>
                <w:b w:val="0"/>
                <w:i w:val="0"/>
                <w:sz w:val="17"/>
              </w:rPr>
              <w:t>3,474</w:t>
            </w:r>
          </w:p>
        </w:tc>
        <w:tc>
          <w:tcPr>
            <w:tcW w:type="dxa" w:w="1770"/>
            <w:vAlign w:val="center"/>
          </w:tcPr>
          <w:p>
            <w:pPr>
              <w:spacing w:before="20" w:after="20"/>
            </w:pPr>
            <w:r>
              <w:rPr>
                <w:rFonts w:ascii="游ゴシック" w:hAnsi="游ゴシック" w:eastAsia="游ゴシック"/>
                <w:b w:val="0"/>
                <w:i w:val="0"/>
                <w:sz w:val="17"/>
              </w:rPr>
              <w:t>3,443</w:t>
            </w:r>
          </w:p>
        </w:tc>
        <w:tc>
          <w:tcPr>
            <w:tcW w:type="dxa" w:w="1770"/>
            <w:vAlign w:val="center"/>
          </w:tcPr>
          <w:p>
            <w:pPr>
              <w:spacing w:before="20" w:after="20"/>
            </w:pPr>
            <w:r>
              <w:rPr>
                <w:rFonts w:ascii="游ゴシック" w:hAnsi="游ゴシック" w:eastAsia="游ゴシック"/>
                <w:b w:val="0"/>
                <w:i w:val="0"/>
                <w:sz w:val="17"/>
              </w:rPr>
              <w:t>3,346</w:t>
            </w:r>
          </w:p>
        </w:tc>
      </w:tr>
      <w:tr>
        <w:tc>
          <w:tcPr>
            <w:tcW w:type="dxa" w:w="2673"/>
            <w:vAlign w:val="center"/>
          </w:tcPr>
          <w:p>
            <w:pPr>
              <w:spacing w:before="20" w:after="20"/>
            </w:pPr>
            <w:r>
              <w:rPr>
                <w:rFonts w:ascii="游ゴシック" w:hAnsi="游ゴシック" w:eastAsia="游ゴシック"/>
                <w:b w:val="0"/>
                <w:i w:val="0"/>
                <w:sz w:val="17"/>
              </w:rPr>
              <w:t xml:space="preserve">　　前期高齢者（65〜74歳）</w:t>
            </w:r>
          </w:p>
        </w:tc>
        <w:tc>
          <w:tcPr>
            <w:tcW w:type="dxa" w:w="1770"/>
            <w:vAlign w:val="center"/>
          </w:tcPr>
          <w:p>
            <w:pPr>
              <w:spacing w:before="20" w:after="20"/>
            </w:pPr>
            <w:r>
              <w:rPr>
                <w:rFonts w:ascii="游ゴシック" w:hAnsi="游ゴシック" w:eastAsia="游ゴシック"/>
                <w:b w:val="0"/>
                <w:i w:val="0"/>
                <w:sz w:val="17"/>
              </w:rPr>
              <w:t>1,691</w:t>
            </w:r>
          </w:p>
        </w:tc>
        <w:tc>
          <w:tcPr>
            <w:tcW w:type="dxa" w:w="1770"/>
            <w:vAlign w:val="center"/>
          </w:tcPr>
          <w:p>
            <w:pPr>
              <w:spacing w:before="20" w:after="20"/>
            </w:pPr>
            <w:r>
              <w:rPr>
                <w:rFonts w:ascii="游ゴシック" w:hAnsi="游ゴシック" w:eastAsia="游ゴシック"/>
                <w:b w:val="0"/>
                <w:i w:val="0"/>
                <w:sz w:val="17"/>
              </w:rPr>
              <w:t>1,672</w:t>
            </w:r>
          </w:p>
        </w:tc>
        <w:tc>
          <w:tcPr>
            <w:tcW w:type="dxa" w:w="1770"/>
            <w:vAlign w:val="center"/>
          </w:tcPr>
          <w:p>
            <w:pPr>
              <w:spacing w:before="20" w:after="20"/>
            </w:pPr>
            <w:r>
              <w:rPr>
                <w:rFonts w:ascii="游ゴシック" w:hAnsi="游ゴシック" w:eastAsia="游ゴシック"/>
                <w:b w:val="0"/>
                <w:i w:val="0"/>
                <w:sz w:val="17"/>
              </w:rPr>
              <w:t>1,633</w:t>
            </w:r>
          </w:p>
        </w:tc>
        <w:tc>
          <w:tcPr>
            <w:tcW w:type="dxa" w:w="1770"/>
            <w:vAlign w:val="center"/>
          </w:tcPr>
          <w:p>
            <w:pPr>
              <w:spacing w:before="20" w:after="20"/>
            </w:pPr>
            <w:r>
              <w:rPr>
                <w:rFonts w:ascii="游ゴシック" w:hAnsi="游ゴシック" w:eastAsia="游ゴシック"/>
                <w:b w:val="0"/>
                <w:i w:val="0"/>
                <w:sz w:val="17"/>
              </w:rPr>
              <w:t>1,460</w:t>
            </w:r>
          </w:p>
        </w:tc>
      </w:tr>
      <w:tr>
        <w:tc>
          <w:tcPr>
            <w:tcW w:type="dxa" w:w="2673"/>
            <w:vAlign w:val="center"/>
          </w:tcPr>
          <w:p>
            <w:pPr>
              <w:spacing w:before="20" w:after="20"/>
            </w:pPr>
            <w:r>
              <w:rPr>
                <w:rFonts w:ascii="游ゴシック" w:hAnsi="游ゴシック" w:eastAsia="游ゴシック"/>
                <w:b w:val="0"/>
                <w:i w:val="0"/>
                <w:sz w:val="17"/>
              </w:rPr>
              <w:t xml:space="preserve">　　後期高齢者（75歳以上）</w:t>
            </w:r>
          </w:p>
        </w:tc>
        <w:tc>
          <w:tcPr>
            <w:tcW w:type="dxa" w:w="1770"/>
            <w:vAlign w:val="center"/>
          </w:tcPr>
          <w:p>
            <w:pPr>
              <w:spacing w:before="20" w:after="20"/>
            </w:pPr>
            <w:r>
              <w:rPr>
                <w:rFonts w:ascii="游ゴシック" w:hAnsi="游ゴシック" w:eastAsia="游ゴシック"/>
                <w:b w:val="0"/>
                <w:i w:val="0"/>
                <w:sz w:val="17"/>
              </w:rPr>
              <w:t>1,801</w:t>
            </w:r>
          </w:p>
        </w:tc>
        <w:tc>
          <w:tcPr>
            <w:tcW w:type="dxa" w:w="1770"/>
            <w:vAlign w:val="center"/>
          </w:tcPr>
          <w:p>
            <w:pPr>
              <w:spacing w:before="20" w:after="20"/>
            </w:pPr>
            <w:r>
              <w:rPr>
                <w:rFonts w:ascii="游ゴシック" w:hAnsi="游ゴシック" w:eastAsia="游ゴシック"/>
                <w:b w:val="0"/>
                <w:i w:val="0"/>
                <w:sz w:val="17"/>
              </w:rPr>
              <w:t>1,802</w:t>
            </w:r>
          </w:p>
        </w:tc>
        <w:tc>
          <w:tcPr>
            <w:tcW w:type="dxa" w:w="1770"/>
            <w:vAlign w:val="center"/>
          </w:tcPr>
          <w:p>
            <w:pPr>
              <w:spacing w:before="20" w:after="20"/>
            </w:pPr>
            <w:r>
              <w:rPr>
                <w:rFonts w:ascii="游ゴシック" w:hAnsi="游ゴシック" w:eastAsia="游ゴシック"/>
                <w:b w:val="0"/>
                <w:i w:val="0"/>
                <w:sz w:val="17"/>
              </w:rPr>
              <w:t>1,810</w:t>
            </w:r>
          </w:p>
        </w:tc>
        <w:tc>
          <w:tcPr>
            <w:tcW w:type="dxa" w:w="1770"/>
            <w:vAlign w:val="center"/>
          </w:tcPr>
          <w:p>
            <w:pPr>
              <w:spacing w:before="20" w:after="20"/>
            </w:pPr>
            <w:r>
              <w:rPr>
                <w:rFonts w:ascii="游ゴシック" w:hAnsi="游ゴシック" w:eastAsia="游ゴシック"/>
                <w:b w:val="0"/>
                <w:i w:val="0"/>
                <w:sz w:val="17"/>
              </w:rPr>
              <w:t>1,886</w:t>
            </w:r>
          </w:p>
        </w:tc>
      </w:tr>
      <w:tr>
        <w:tc>
          <w:tcPr>
            <w:tcW w:type="dxa" w:w="2673"/>
            <w:vAlign w:val="center"/>
          </w:tcPr>
          <w:p>
            <w:pPr>
              <w:keepNext/>
              <w:spacing w:before="20" w:after="20"/>
            </w:pPr>
            <w:r>
              <w:rPr>
                <w:rFonts w:ascii="游ゴシック" w:hAnsi="游ゴシック" w:eastAsia="游ゴシック"/>
                <w:b w:val="0"/>
                <w:i w:val="0"/>
                <w:sz w:val="17"/>
              </w:rPr>
              <w:t>高齢化率</w:t>
            </w:r>
          </w:p>
        </w:tc>
        <w:tc>
          <w:tcPr>
            <w:tcW w:type="dxa" w:w="1770"/>
            <w:vAlign w:val="center"/>
          </w:tcPr>
          <w:p>
            <w:pPr>
              <w:keepNext/>
              <w:spacing w:before="20" w:after="20"/>
            </w:pPr>
            <w:r>
              <w:rPr>
                <w:rFonts w:ascii="游ゴシック" w:hAnsi="游ゴシック" w:eastAsia="游ゴシック"/>
                <w:b w:val="0"/>
                <w:i w:val="0"/>
                <w:sz w:val="17"/>
              </w:rPr>
              <w:t>39.4％</w:t>
            </w:r>
          </w:p>
        </w:tc>
        <w:tc>
          <w:tcPr>
            <w:tcW w:type="dxa" w:w="1770"/>
            <w:vAlign w:val="center"/>
          </w:tcPr>
          <w:p>
            <w:pPr>
              <w:keepNext/>
              <w:spacing w:before="20" w:after="20"/>
            </w:pPr>
            <w:r>
              <w:rPr>
                <w:rFonts w:ascii="游ゴシック" w:hAnsi="游ゴシック" w:eastAsia="游ゴシック"/>
                <w:b w:val="0"/>
                <w:i w:val="0"/>
                <w:sz w:val="17"/>
              </w:rPr>
              <w:t>40.3％</w:t>
            </w:r>
          </w:p>
        </w:tc>
        <w:tc>
          <w:tcPr>
            <w:tcW w:type="dxa" w:w="1770"/>
            <w:vAlign w:val="center"/>
          </w:tcPr>
          <w:p>
            <w:pPr>
              <w:keepNext/>
              <w:spacing w:before="20" w:after="20"/>
            </w:pPr>
            <w:r>
              <w:rPr>
                <w:rFonts w:ascii="游ゴシック" w:hAnsi="游ゴシック" w:eastAsia="游ゴシック"/>
                <w:b w:val="0"/>
                <w:i w:val="0"/>
                <w:sz w:val="17"/>
              </w:rPr>
              <w:t>41.1％</w:t>
            </w:r>
          </w:p>
        </w:tc>
        <w:tc>
          <w:tcPr>
            <w:tcW w:type="dxa" w:w="1770"/>
            <w:vAlign w:val="center"/>
          </w:tcPr>
          <w:p>
            <w:pPr>
              <w:keepNext/>
              <w:spacing w:before="20" w:after="20"/>
            </w:pPr>
            <w:r>
              <w:rPr>
                <w:rFonts w:ascii="游ゴシック" w:hAnsi="游ゴシック" w:eastAsia="游ゴシック"/>
                <w:b w:val="0"/>
                <w:i w:val="0"/>
                <w:sz w:val="17"/>
              </w:rPr>
              <w:t>45.1％</w:t>
            </w:r>
          </w:p>
        </w:tc>
      </w:tr>
      <w:tr>
        <w:tc>
          <w:tcPr>
            <w:tcW w:type="dxa" w:w="2673"/>
            <w:vAlign w:val="center"/>
          </w:tcPr>
          <w:p>
            <w:pPr>
              <w:spacing w:before="20" w:after="20"/>
            </w:pPr>
            <w:r>
              <w:rPr>
                <w:rFonts w:ascii="游ゴシック" w:hAnsi="游ゴシック" w:eastAsia="游ゴシック"/>
                <w:b w:val="0"/>
                <w:i w:val="0"/>
                <w:sz w:val="17"/>
              </w:rPr>
              <w:t>後期高齢者の割合</w:t>
            </w:r>
          </w:p>
        </w:tc>
        <w:tc>
          <w:tcPr>
            <w:tcW w:type="dxa" w:w="1770"/>
            <w:vAlign w:val="center"/>
          </w:tcPr>
          <w:p>
            <w:pPr>
              <w:spacing w:before="20" w:after="20"/>
            </w:pPr>
            <w:r>
              <w:rPr>
                <w:rFonts w:ascii="游ゴシック" w:hAnsi="游ゴシック" w:eastAsia="游ゴシック"/>
                <w:b w:val="0"/>
                <w:i w:val="0"/>
                <w:sz w:val="17"/>
              </w:rPr>
              <w:t>20.3％</w:t>
            </w:r>
          </w:p>
        </w:tc>
        <w:tc>
          <w:tcPr>
            <w:tcW w:type="dxa" w:w="1770"/>
            <w:vAlign w:val="center"/>
          </w:tcPr>
          <w:p>
            <w:pPr>
              <w:spacing w:before="20" w:after="20"/>
            </w:pPr>
            <w:r>
              <w:rPr>
                <w:rFonts w:ascii="游ゴシック" w:hAnsi="游ゴシック" w:eastAsia="游ゴシック"/>
                <w:b w:val="0"/>
                <w:i w:val="0"/>
                <w:sz w:val="17"/>
              </w:rPr>
              <w:t>20.9％</w:t>
            </w:r>
          </w:p>
        </w:tc>
        <w:tc>
          <w:tcPr>
            <w:tcW w:type="dxa" w:w="1770"/>
            <w:vAlign w:val="center"/>
          </w:tcPr>
          <w:p>
            <w:pPr>
              <w:spacing w:before="20" w:after="20"/>
            </w:pPr>
            <w:r>
              <w:rPr>
                <w:rFonts w:ascii="游ゴシック" w:hAnsi="游ゴシック" w:eastAsia="游ゴシック"/>
                <w:b w:val="0"/>
                <w:i w:val="0"/>
                <w:sz w:val="17"/>
              </w:rPr>
              <w:t>21.6％</w:t>
            </w:r>
          </w:p>
        </w:tc>
        <w:tc>
          <w:tcPr>
            <w:tcW w:type="dxa" w:w="1770"/>
            <w:vAlign w:val="center"/>
          </w:tcPr>
          <w:p>
            <w:pPr>
              <w:spacing w:before="20" w:after="20"/>
            </w:pPr>
            <w:r>
              <w:rPr>
                <w:rFonts w:ascii="游ゴシック" w:hAnsi="游ゴシック" w:eastAsia="游ゴシック"/>
                <w:b w:val="0"/>
                <w:i w:val="0"/>
                <w:sz w:val="17"/>
              </w:rPr>
              <w:t>25.4％</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資料：地域包括ケア「見える化」システム将来推計</w:t>
      </w:r>
    </w:p>
    <w:p>
      <w:pPr>
        <w:spacing w:before="60" w:after="60"/>
      </w:pPr>
      <w:r>
        <w:rPr>
          <w:rFonts w:ascii="游ゴシック" w:hAnsi="游ゴシック" w:eastAsia="游ゴシック"/>
          <w:b w:val="0"/>
          <w:i w:val="0"/>
          <w:sz w:val="21"/>
        </w:rPr>
        <w:t>高齢者人口そのものは令和6年の3,492人から令和12年の3,346人へ緩やかに減少しますが、後期高齢者は1,801人から1,886人へ増加します。</w:t>
      </w:r>
      <w:r>
        <w:rPr>
          <w:rFonts w:ascii="游ゴシック" w:hAnsi="游ゴシック" w:eastAsia="游ゴシック"/>
          <w:b/>
          <w:i w:val="0"/>
          <w:sz w:val="21"/>
        </w:rPr>
        <w:t>支援を必要とする層が増える一方、支える側の生産年齢人口は4,640人から3,666人へ21.0％減少します。</w:t>
      </w:r>
    </w:p>
    <w:p>
      <w:pPr>
        <w:spacing w:before="60" w:after="60"/>
      </w:pPr>
      <w:r>
        <w:rPr>
          <w:rFonts w:ascii="游ゴシック" w:hAnsi="游ゴシック" w:eastAsia="游ゴシック"/>
          <w:b w:val="0"/>
          <w:i w:val="0"/>
          <w:sz w:val="21"/>
        </w:rPr>
        <w:t>高齢者のいる世帯の状況は次のとおりです。</w:t>
      </w:r>
    </w:p>
    <w:p>
      <w:pPr>
        <w:keepNext/>
        <w:spacing w:before="200" w:after="40"/>
      </w:pPr>
      <w:r>
        <w:rPr>
          <w:rFonts w:ascii="游ゴシック" w:hAnsi="游ゴシック" w:eastAsia="游ゴシック"/>
          <w:b/>
          <w:i w:val="0"/>
          <w:color w:val="1F4D78"/>
          <w:sz w:val="22"/>
        </w:rPr>
        <w:t>【表17】第2章1　人口と世帯の状況（2）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81"/>
        <w:gridCol w:w="2157"/>
        <w:gridCol w:w="2157"/>
        <w:gridCol w:w="2157"/>
      </w:tblGrid>
      <w:tr>
        <w:tc>
          <w:tcPr>
            <w:tcW w:type="dxa" w:w="328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平成22年</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平成27年</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令和2年</w:t>
            </w:r>
          </w:p>
        </w:tc>
      </w:tr>
      <w:tr>
        <w:tc>
          <w:tcPr>
            <w:tcW w:type="dxa" w:w="3281"/>
            <w:vAlign w:val="center"/>
          </w:tcPr>
          <w:p>
            <w:pPr>
              <w:spacing w:before="20" w:after="20"/>
            </w:pPr>
            <w:r>
              <w:rPr>
                <w:rFonts w:ascii="游ゴシック" w:hAnsi="游ゴシック" w:eastAsia="游ゴシック"/>
                <w:b w:val="0"/>
                <w:i w:val="0"/>
                <w:sz w:val="17"/>
              </w:rPr>
              <w:t>高齢独居世帯の割合</w:t>
            </w:r>
          </w:p>
        </w:tc>
        <w:tc>
          <w:tcPr>
            <w:tcW w:type="dxa" w:w="2157"/>
            <w:vAlign w:val="center"/>
          </w:tcPr>
          <w:p>
            <w:pPr>
              <w:spacing w:before="20" w:after="20"/>
            </w:pPr>
            <w:r>
              <w:rPr>
                <w:rFonts w:ascii="游ゴシック" w:hAnsi="游ゴシック" w:eastAsia="游ゴシック"/>
                <w:b w:val="0"/>
                <w:i w:val="0"/>
                <w:sz w:val="17"/>
              </w:rPr>
              <w:t>9.1％</w:t>
            </w:r>
          </w:p>
        </w:tc>
        <w:tc>
          <w:tcPr>
            <w:tcW w:type="dxa" w:w="2157"/>
            <w:vAlign w:val="center"/>
          </w:tcPr>
          <w:p>
            <w:pPr>
              <w:spacing w:before="20" w:after="20"/>
            </w:pPr>
            <w:r>
              <w:rPr>
                <w:rFonts w:ascii="游ゴシック" w:hAnsi="游ゴシック" w:eastAsia="游ゴシック"/>
                <w:b w:val="0"/>
                <w:i w:val="0"/>
                <w:sz w:val="17"/>
              </w:rPr>
              <w:t>10.0％</w:t>
            </w:r>
          </w:p>
        </w:tc>
        <w:tc>
          <w:tcPr>
            <w:tcW w:type="dxa" w:w="2157"/>
            <w:vAlign w:val="center"/>
          </w:tcPr>
          <w:p>
            <w:pPr>
              <w:spacing w:before="20" w:after="20"/>
            </w:pPr>
            <w:r>
              <w:rPr>
                <w:rFonts w:ascii="游ゴシック" w:hAnsi="游ゴシック" w:eastAsia="游ゴシック"/>
                <w:b w:val="0"/>
                <w:i w:val="0"/>
                <w:sz w:val="17"/>
              </w:rPr>
              <w:t>12.6％</w:t>
            </w:r>
          </w:p>
        </w:tc>
      </w:tr>
      <w:tr>
        <w:tc>
          <w:tcPr>
            <w:tcW w:type="dxa" w:w="3281"/>
            <w:vAlign w:val="center"/>
          </w:tcPr>
          <w:p>
            <w:pPr>
              <w:keepNext/>
              <w:spacing w:before="20" w:after="20"/>
            </w:pPr>
            <w:r>
              <w:rPr>
                <w:rFonts w:ascii="游ゴシック" w:hAnsi="游ゴシック" w:eastAsia="游ゴシック"/>
                <w:b w:val="0"/>
                <w:i w:val="0"/>
                <w:sz w:val="17"/>
              </w:rPr>
              <w:t>高齢夫婦世帯の割合</w:t>
            </w:r>
          </w:p>
        </w:tc>
        <w:tc>
          <w:tcPr>
            <w:tcW w:type="dxa" w:w="2157"/>
            <w:vAlign w:val="center"/>
          </w:tcPr>
          <w:p>
            <w:pPr>
              <w:keepNext/>
              <w:spacing w:before="20" w:after="20"/>
            </w:pPr>
            <w:r>
              <w:rPr>
                <w:rFonts w:ascii="游ゴシック" w:hAnsi="游ゴシック" w:eastAsia="游ゴシック"/>
                <w:b w:val="0"/>
                <w:i w:val="0"/>
                <w:sz w:val="17"/>
              </w:rPr>
              <w:t>7.7％</w:t>
            </w:r>
          </w:p>
        </w:tc>
        <w:tc>
          <w:tcPr>
            <w:tcW w:type="dxa" w:w="2157"/>
            <w:vAlign w:val="center"/>
          </w:tcPr>
          <w:p>
            <w:pPr>
              <w:keepNext/>
              <w:spacing w:before="20" w:after="20"/>
            </w:pPr>
            <w:r>
              <w:rPr>
                <w:rFonts w:ascii="游ゴシック" w:hAnsi="游ゴシック" w:eastAsia="游ゴシック"/>
                <w:b w:val="0"/>
                <w:i w:val="0"/>
                <w:sz w:val="17"/>
              </w:rPr>
              <w:t>8.8％</w:t>
            </w:r>
          </w:p>
        </w:tc>
        <w:tc>
          <w:tcPr>
            <w:tcW w:type="dxa" w:w="2157"/>
            <w:vAlign w:val="center"/>
          </w:tcPr>
          <w:p>
            <w:pPr>
              <w:keepNext/>
              <w:spacing w:before="20" w:after="20"/>
            </w:pPr>
            <w:r>
              <w:rPr>
                <w:rFonts w:ascii="游ゴシック" w:hAnsi="游ゴシック" w:eastAsia="游ゴシック"/>
                <w:b w:val="0"/>
                <w:i w:val="0"/>
                <w:sz w:val="17"/>
              </w:rPr>
              <w:t>10.3％</w:t>
            </w:r>
          </w:p>
        </w:tc>
      </w:tr>
      <w:tr>
        <w:tc>
          <w:tcPr>
            <w:tcW w:type="dxa" w:w="3281"/>
            <w:vAlign w:val="center"/>
          </w:tcPr>
          <w:p>
            <w:pPr>
              <w:spacing w:before="20" w:after="20"/>
            </w:pPr>
            <w:r>
              <w:rPr>
                <w:rFonts w:ascii="游ゴシック" w:hAnsi="游ゴシック" w:eastAsia="游ゴシック"/>
                <w:b w:val="0"/>
                <w:i w:val="0"/>
                <w:sz w:val="17"/>
              </w:rPr>
              <w:t>高齢者1人あたり現役世代数</w:t>
            </w:r>
          </w:p>
        </w:tc>
        <w:tc>
          <w:tcPr>
            <w:tcW w:type="dxa" w:w="2157"/>
            <w:vAlign w:val="center"/>
          </w:tcPr>
          <w:p>
            <w:pPr>
              <w:spacing w:before="20" w:after="20"/>
            </w:pPr>
            <w:r>
              <w:rPr>
                <w:rFonts w:ascii="游ゴシック" w:hAnsi="游ゴシック" w:eastAsia="游ゴシック"/>
                <w:b w:val="0"/>
                <w:i w:val="0"/>
                <w:sz w:val="17"/>
              </w:rPr>
              <w:t>2.1人</w:t>
            </w:r>
          </w:p>
        </w:tc>
        <w:tc>
          <w:tcPr>
            <w:tcW w:type="dxa" w:w="2157"/>
            <w:vAlign w:val="center"/>
          </w:tcPr>
          <w:p>
            <w:pPr>
              <w:spacing w:before="20" w:after="20"/>
            </w:pPr>
            <w:r>
              <w:rPr>
                <w:rFonts w:ascii="游ゴシック" w:hAnsi="游ゴシック" w:eastAsia="游ゴシック"/>
                <w:b w:val="0"/>
                <w:i w:val="0"/>
                <w:sz w:val="17"/>
              </w:rPr>
              <w:t>1.8人</w:t>
            </w:r>
          </w:p>
        </w:tc>
        <w:tc>
          <w:tcPr>
            <w:tcW w:type="dxa" w:w="2157"/>
            <w:vAlign w:val="center"/>
          </w:tcPr>
          <w:p>
            <w:pPr>
              <w:spacing w:before="20" w:after="20"/>
            </w:pPr>
            <w:r>
              <w:rPr>
                <w:rFonts w:ascii="游ゴシック" w:hAnsi="游ゴシック" w:eastAsia="游ゴシック"/>
                <w:b w:val="0"/>
                <w:i w:val="0"/>
                <w:sz w:val="17"/>
              </w:rPr>
              <w:t>1.5人</w:t>
            </w:r>
          </w:p>
        </w:tc>
      </w:tr>
    </w:tbl>
    <w:p>
      <w:pPr>
        <w:spacing w:after="40"/>
      </w:pPr>
    </w:p>
    <w:p>
      <w:pPr>
        <w:spacing w:before="40" w:after="160"/>
        <w:ind w:left="113"/>
      </w:pPr>
      <w:r>
        <w:rPr>
          <w:rFonts w:ascii="游ゴシック" w:hAnsi="游ゴシック" w:eastAsia="游ゴシック"/>
          <w:b w:val="0"/>
          <w:i w:val="0"/>
          <w:sz w:val="17"/>
        </w:rPr>
        <w:t>資料：国勢調査（見える化システムによる）</w:t>
      </w:r>
    </w:p>
    <w:p>
      <w:pPr>
        <w:spacing w:before="60" w:after="60"/>
      </w:pPr>
      <w:r>
        <w:rPr>
          <w:rFonts w:ascii="游ゴシック" w:hAnsi="游ゴシック" w:eastAsia="游ゴシック"/>
          <w:b w:val="0"/>
          <w:i w:val="0"/>
          <w:sz w:val="21"/>
        </w:rPr>
        <w:t>令和7年度の介護予防・日常生活圏域ニーズ調査では、「1人暮らし」が15.7％、「夫婦2人暮らし（配偶者65歳以上）」が28.4％で、</w:t>
      </w:r>
      <w:r>
        <w:rPr>
          <w:rFonts w:ascii="游ゴシック" w:hAnsi="游ゴシック" w:eastAsia="游ゴシック"/>
          <w:b/>
          <w:i w:val="0"/>
          <w:sz w:val="21"/>
        </w:rPr>
        <w:t>高齢者のみの世帯が44.1％を占めています。</w:t>
      </w:r>
    </w:p>
    <w:p>
      <w:pPr>
        <w:spacing w:before="40" w:after="160"/>
        <w:ind w:left="113"/>
      </w:pPr>
      <w:r>
        <w:rPr>
          <w:rFonts w:ascii="游ゴシック" w:hAnsi="游ゴシック" w:eastAsia="游ゴシック"/>
          <w:b/>
          <w:i w:val="0"/>
          <w:sz w:val="17"/>
        </w:rPr>
        <w:t>※ 本節の人口は見える化システムの将来推計（暦年）であり、本章6の被保険者数の見込み（第10期将来推計用推計人口・年度）とは出所が異なります。</w:t>
      </w:r>
      <w:r>
        <w:rPr>
          <w:rFonts w:ascii="游ゴシック" w:hAnsi="游ゴシック" w:eastAsia="游ゴシック"/>
          <w:b w:val="0"/>
          <w:i w:val="0"/>
          <w:sz w:val="17"/>
        </w:rPr>
        <w:t>高齢者人口でみると令和6年3,492人に対し令和6年度3,465人、令和7年3,474人に対し令和7年度3,460人、令和8年3,443人に対し令和8年度3,449人で、差は最大27人（0.8％）です。</w:t>
      </w:r>
      <w:r>
        <w:rPr>
          <w:rFonts w:ascii="游ゴシック" w:hAnsi="游ゴシック" w:eastAsia="游ゴシック"/>
          <w:b/>
          <w:i w:val="0"/>
          <w:sz w:val="17"/>
        </w:rPr>
        <w:t>サービス見込量と保険料の算定には、本章6の第10期将来推計用推計人口を用いています。</w:t>
      </w:r>
      <w:r>
        <w:rPr>
          <w:rFonts w:ascii="游ゴシック" w:hAnsi="游ゴシック" w:eastAsia="游ゴシック"/>
          <w:b w:val="0"/>
          <w:i w:val="0"/>
          <w:sz w:val="17"/>
        </w:rPr>
        <w:t>第10期将来推計用推計人口は年少人口・生産年齢人口の内訳を含まないため、人口構造の全体像は本節の系列で示しています。※ このほか、第3期地域福祉計画は住民基本台帳を基礎としたコーホート変化率法により人口を推計しており、令和8年の総人口を8,520人としています。本節の推計とは総人口で120〜196人、高齢者人口で最大53人の差が生じます。</w:t>
      </w:r>
    </w:p>
    <w:p>
      <w:pPr>
        <w:pStyle w:val="Heading2"/>
        <w:keepNext/>
        <w:spacing w:before="180" w:after="100"/>
      </w:pPr>
      <w:bookmarkStart w:id="114" w:name="_Toc_014"/>
      <w:r>
        <w:rPr>
          <w:rFonts w:ascii="游ゴシック" w:hAnsi="游ゴシック" w:eastAsia="游ゴシック"/>
          <w:b/>
          <w:i w:val="0"/>
          <w:color w:val="2E74B5"/>
          <w:sz w:val="25"/>
        </w:rPr>
        <w:t>2　令和7年度調査のまとめ</w:t>
      </w:r>
      <w:bookmarkEnd w:id="114"/>
    </w:p>
    <w:p>
      <w:pPr>
        <w:spacing w:before="60" w:after="60"/>
      </w:pPr>
      <w:r>
        <w:rPr>
          <w:rFonts w:ascii="游ゴシック" w:hAnsi="游ゴシック" w:eastAsia="游ゴシック"/>
          <w:b w:val="0"/>
          <w:i w:val="0"/>
          <w:sz w:val="21"/>
        </w:rPr>
        <w:t>令和7年11月から12月にかけて、介護予防・日常生活圏域ニーズ調査及び在宅介護実態調査を実施しました。主な結果は次のとおりです。詳細は「令和7年度調査 集計結果・分析報告書」によります。</w:t>
      </w:r>
    </w:p>
    <w:p>
      <w:pPr>
        <w:pStyle w:val="Heading3"/>
        <w:keepNext/>
        <w:spacing w:before="180" w:after="80"/>
      </w:pPr>
      <w:r>
        <w:rPr>
          <w:rFonts w:ascii="游ゴシック" w:hAnsi="游ゴシック" w:eastAsia="游ゴシック"/>
          <w:b/>
          <w:i w:val="0"/>
          <w:color w:val="1F4D78"/>
          <w:sz w:val="22"/>
        </w:rPr>
        <w:t>（1）介護予防・日常生活圏域ニーズ調査（n=1,835）</w:t>
      </w:r>
    </w:p>
    <w:p>
      <w:pPr>
        <w:spacing w:before="60" w:after="60"/>
      </w:pPr>
      <w:r>
        <w:rPr>
          <w:rFonts w:ascii="游ゴシック" w:hAnsi="游ゴシック" w:eastAsia="游ゴシック"/>
          <w:b w:val="0"/>
          <w:i w:val="0"/>
          <w:sz w:val="21"/>
        </w:rPr>
        <w:t>要介護状態になるリスクの該当率は次のとおりです。</w:t>
      </w:r>
    </w:p>
    <w:p>
      <w:pPr>
        <w:keepNext/>
        <w:spacing w:before="200" w:after="40"/>
      </w:pPr>
      <w:r>
        <w:rPr>
          <w:rFonts w:ascii="游ゴシック" w:hAnsi="游ゴシック" w:eastAsia="游ゴシック"/>
          <w:b/>
          <w:i w:val="0"/>
          <w:color w:val="1F4D78"/>
          <w:sz w:val="22"/>
        </w:rPr>
        <w:t>【表18】第2章2　令和7年度調査のまとめ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89"/>
        <w:gridCol w:w="2139"/>
        <w:gridCol w:w="2728"/>
        <w:gridCol w:w="2296"/>
      </w:tblGrid>
      <w:tr>
        <w:tc>
          <w:tcPr>
            <w:tcW w:type="dxa" w:w="2589"/>
            <w:shd w:val="clear" w:fill="1F3864"/>
            <w:vAlign w:val="center"/>
          </w:tcPr>
          <w:p>
            <w:pPr>
              <w:spacing w:before="20" w:after="20"/>
              <w:jc w:val="center"/>
            </w:pPr>
            <w:r>
              <w:rPr>
                <w:rFonts w:ascii="游ゴシック" w:hAnsi="游ゴシック" w:eastAsia="游ゴシック"/>
                <w:b/>
                <w:i w:val="0"/>
                <w:color w:val="FFFFFF"/>
                <w:sz w:val="17"/>
              </w:rPr>
              <w:t>リスク項目</w:t>
            </w:r>
          </w:p>
        </w:tc>
        <w:tc>
          <w:tcPr>
            <w:tcW w:type="dxa" w:w="2139"/>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728"/>
            <w:shd w:val="clear" w:fill="1F3864"/>
            <w:vAlign w:val="center"/>
          </w:tcPr>
          <w:p>
            <w:pPr>
              <w:spacing w:before="20" w:after="20"/>
              <w:jc w:val="center"/>
            </w:pPr>
            <w:r>
              <w:rPr>
                <w:rFonts w:ascii="游ゴシック" w:hAnsi="游ゴシック" w:eastAsia="游ゴシック"/>
                <w:b/>
                <w:i w:val="0"/>
                <w:color w:val="FFFFFF"/>
                <w:sz w:val="17"/>
              </w:rPr>
              <w:t>前回（令和4年度）</w:t>
            </w:r>
          </w:p>
        </w:tc>
        <w:tc>
          <w:tcPr>
            <w:tcW w:type="dxa" w:w="2296"/>
            <w:shd w:val="clear" w:fill="1F3864"/>
            <w:vAlign w:val="center"/>
          </w:tcPr>
          <w:p>
            <w:pPr>
              <w:spacing w:before="20" w:after="20"/>
              <w:jc w:val="center"/>
            </w:pPr>
            <w:r>
              <w:rPr>
                <w:rFonts w:ascii="游ゴシック" w:hAnsi="游ゴシック" w:eastAsia="游ゴシック"/>
                <w:b/>
                <w:i w:val="0"/>
                <w:color w:val="FFFFFF"/>
                <w:sz w:val="17"/>
              </w:rPr>
              <w:t>増減</w:t>
            </w:r>
          </w:p>
        </w:tc>
      </w:tr>
      <w:tr>
        <w:tc>
          <w:tcPr>
            <w:tcW w:type="dxa" w:w="2589"/>
            <w:vAlign w:val="center"/>
          </w:tcPr>
          <w:p>
            <w:pPr>
              <w:spacing w:before="20" w:after="20"/>
            </w:pPr>
            <w:r>
              <w:rPr>
                <w:rFonts w:ascii="游ゴシック" w:hAnsi="游ゴシック" w:eastAsia="游ゴシック"/>
                <w:b w:val="0"/>
                <w:i w:val="0"/>
                <w:sz w:val="17"/>
              </w:rPr>
              <w:t>認知機能の低下</w:t>
            </w:r>
          </w:p>
        </w:tc>
        <w:tc>
          <w:tcPr>
            <w:tcW w:type="dxa" w:w="2139"/>
            <w:vAlign w:val="center"/>
          </w:tcPr>
          <w:p>
            <w:pPr>
              <w:spacing w:before="20" w:after="20"/>
            </w:pPr>
            <w:r>
              <w:rPr>
                <w:rFonts w:ascii="游ゴシック" w:hAnsi="游ゴシック" w:eastAsia="游ゴシック"/>
                <w:b w:val="0"/>
                <w:i w:val="0"/>
                <w:sz w:val="17"/>
              </w:rPr>
              <w:t>47.9％</w:t>
            </w:r>
          </w:p>
        </w:tc>
        <w:tc>
          <w:tcPr>
            <w:tcW w:type="dxa" w:w="2728"/>
            <w:vAlign w:val="center"/>
          </w:tcPr>
          <w:p>
            <w:pPr>
              <w:spacing w:before="20" w:after="20"/>
            </w:pPr>
            <w:r>
              <w:rPr>
                <w:rFonts w:ascii="游ゴシック" w:hAnsi="游ゴシック" w:eastAsia="游ゴシック"/>
                <w:b w:val="0"/>
                <w:i w:val="0"/>
                <w:sz w:val="17"/>
              </w:rPr>
              <w:t>50.1％</w:t>
            </w:r>
          </w:p>
        </w:tc>
        <w:tc>
          <w:tcPr>
            <w:tcW w:type="dxa" w:w="2296"/>
            <w:vAlign w:val="center"/>
          </w:tcPr>
          <w:p>
            <w:pPr>
              <w:spacing w:before="20" w:after="20"/>
            </w:pPr>
            <w:r>
              <w:rPr>
                <w:rFonts w:ascii="游ゴシック" w:hAnsi="游ゴシック" w:eastAsia="游ゴシック"/>
                <w:b w:val="0"/>
                <w:i w:val="0"/>
                <w:sz w:val="17"/>
              </w:rPr>
              <w:t>▲2.2pt</w:t>
            </w:r>
          </w:p>
        </w:tc>
      </w:tr>
      <w:tr>
        <w:tc>
          <w:tcPr>
            <w:tcW w:type="dxa" w:w="2589"/>
            <w:vAlign w:val="center"/>
          </w:tcPr>
          <w:p>
            <w:pPr>
              <w:spacing w:before="20" w:after="20"/>
            </w:pPr>
            <w:r>
              <w:rPr>
                <w:rFonts w:ascii="游ゴシック" w:hAnsi="游ゴシック" w:eastAsia="游ゴシック"/>
                <w:b w:val="0"/>
                <w:i w:val="0"/>
                <w:sz w:val="17"/>
              </w:rPr>
              <w:t>社会的役割の低下</w:t>
            </w:r>
          </w:p>
        </w:tc>
        <w:tc>
          <w:tcPr>
            <w:tcW w:type="dxa" w:w="2139"/>
            <w:vAlign w:val="center"/>
          </w:tcPr>
          <w:p>
            <w:pPr>
              <w:spacing w:before="20" w:after="20"/>
            </w:pPr>
            <w:r>
              <w:rPr>
                <w:rFonts w:ascii="游ゴシック" w:hAnsi="游ゴシック" w:eastAsia="游ゴシック"/>
                <w:b w:val="0"/>
                <w:i w:val="0"/>
                <w:sz w:val="17"/>
              </w:rPr>
              <w:t>47.7％</w:t>
            </w:r>
          </w:p>
        </w:tc>
        <w:tc>
          <w:tcPr>
            <w:tcW w:type="dxa" w:w="2728"/>
            <w:vAlign w:val="center"/>
          </w:tcPr>
          <w:p>
            <w:pPr>
              <w:spacing w:before="20" w:after="20"/>
            </w:pPr>
            <w:r>
              <w:rPr>
                <w:rFonts w:ascii="游ゴシック" w:hAnsi="游ゴシック" w:eastAsia="游ゴシック"/>
                <w:b w:val="0"/>
                <w:i w:val="0"/>
                <w:sz w:val="17"/>
              </w:rPr>
              <w:t>50.4％</w:t>
            </w:r>
          </w:p>
        </w:tc>
        <w:tc>
          <w:tcPr>
            <w:tcW w:type="dxa" w:w="2296"/>
            <w:vAlign w:val="center"/>
          </w:tcPr>
          <w:p>
            <w:pPr>
              <w:spacing w:before="20" w:after="20"/>
            </w:pPr>
            <w:r>
              <w:rPr>
                <w:rFonts w:ascii="游ゴシック" w:hAnsi="游ゴシック" w:eastAsia="游ゴシック"/>
                <w:b w:val="0"/>
                <w:i w:val="0"/>
                <w:sz w:val="17"/>
              </w:rPr>
              <w:t>▲2.7pt</w:t>
            </w:r>
          </w:p>
        </w:tc>
      </w:tr>
      <w:tr>
        <w:tc>
          <w:tcPr>
            <w:tcW w:type="dxa" w:w="2589"/>
            <w:vAlign w:val="center"/>
          </w:tcPr>
          <w:p>
            <w:pPr>
              <w:spacing w:before="20" w:after="20"/>
            </w:pPr>
            <w:r>
              <w:rPr>
                <w:rFonts w:ascii="游ゴシック" w:hAnsi="游ゴシック" w:eastAsia="游ゴシック"/>
                <w:b w:val="0"/>
                <w:i w:val="0"/>
                <w:sz w:val="17"/>
              </w:rPr>
              <w:t>知的能動性の低下</w:t>
            </w:r>
          </w:p>
        </w:tc>
        <w:tc>
          <w:tcPr>
            <w:tcW w:type="dxa" w:w="2139"/>
            <w:vAlign w:val="center"/>
          </w:tcPr>
          <w:p>
            <w:pPr>
              <w:spacing w:before="20" w:after="20"/>
            </w:pPr>
            <w:r>
              <w:rPr>
                <w:rFonts w:ascii="游ゴシック" w:hAnsi="游ゴシック" w:eastAsia="游ゴシック"/>
                <w:b w:val="0"/>
                <w:i w:val="0"/>
                <w:sz w:val="17"/>
              </w:rPr>
              <w:t>41.5％</w:t>
            </w:r>
          </w:p>
        </w:tc>
        <w:tc>
          <w:tcPr>
            <w:tcW w:type="dxa" w:w="2728"/>
            <w:vAlign w:val="center"/>
          </w:tcPr>
          <w:p>
            <w:pPr>
              <w:spacing w:before="20" w:after="20"/>
            </w:pPr>
            <w:r>
              <w:rPr>
                <w:rFonts w:ascii="游ゴシック" w:hAnsi="游ゴシック" w:eastAsia="游ゴシック"/>
                <w:b w:val="0"/>
                <w:i w:val="0"/>
                <w:sz w:val="17"/>
              </w:rPr>
              <w:t>41.5％</w:t>
            </w:r>
          </w:p>
        </w:tc>
        <w:tc>
          <w:tcPr>
            <w:tcW w:type="dxa" w:w="2296"/>
            <w:vAlign w:val="center"/>
          </w:tcPr>
          <w:p>
            <w:pPr>
              <w:spacing w:before="20" w:after="20"/>
            </w:pPr>
            <w:r>
              <w:rPr>
                <w:rFonts w:ascii="游ゴシック" w:hAnsi="游ゴシック" w:eastAsia="游ゴシック"/>
                <w:b w:val="0"/>
                <w:i w:val="0"/>
                <w:sz w:val="17"/>
              </w:rPr>
              <w:t>±0</w:t>
            </w:r>
          </w:p>
        </w:tc>
      </w:tr>
      <w:tr>
        <w:tc>
          <w:tcPr>
            <w:tcW w:type="dxa" w:w="2589"/>
            <w:vAlign w:val="center"/>
          </w:tcPr>
          <w:p>
            <w:pPr>
              <w:spacing w:before="20" w:after="20"/>
            </w:pPr>
            <w:r>
              <w:rPr>
                <w:rFonts w:ascii="游ゴシック" w:hAnsi="游ゴシック" w:eastAsia="游ゴシック"/>
                <w:b w:val="0"/>
                <w:i w:val="0"/>
                <w:sz w:val="17"/>
              </w:rPr>
              <w:t>うつ傾向</w:t>
            </w:r>
          </w:p>
        </w:tc>
        <w:tc>
          <w:tcPr>
            <w:tcW w:type="dxa" w:w="2139"/>
            <w:vAlign w:val="center"/>
          </w:tcPr>
          <w:p>
            <w:pPr>
              <w:spacing w:before="20" w:after="20"/>
            </w:pPr>
            <w:r>
              <w:rPr>
                <w:rFonts w:ascii="游ゴシック" w:hAnsi="游ゴシック" w:eastAsia="游ゴシック"/>
                <w:b w:val="0"/>
                <w:i w:val="0"/>
                <w:sz w:val="17"/>
              </w:rPr>
              <w:t>38.3％</w:t>
            </w:r>
          </w:p>
        </w:tc>
        <w:tc>
          <w:tcPr>
            <w:tcW w:type="dxa" w:w="2728"/>
            <w:vAlign w:val="center"/>
          </w:tcPr>
          <w:p>
            <w:pPr>
              <w:spacing w:before="20" w:after="20"/>
            </w:pPr>
            <w:r>
              <w:rPr>
                <w:rFonts w:ascii="游ゴシック" w:hAnsi="游ゴシック" w:eastAsia="游ゴシック"/>
                <w:b w:val="0"/>
                <w:i w:val="0"/>
                <w:sz w:val="17"/>
              </w:rPr>
              <w:t>40.2％</w:t>
            </w:r>
          </w:p>
        </w:tc>
        <w:tc>
          <w:tcPr>
            <w:tcW w:type="dxa" w:w="2296"/>
            <w:vAlign w:val="center"/>
          </w:tcPr>
          <w:p>
            <w:pPr>
              <w:spacing w:before="20" w:after="20"/>
            </w:pPr>
            <w:r>
              <w:rPr>
                <w:rFonts w:ascii="游ゴシック" w:hAnsi="游ゴシック" w:eastAsia="游ゴシック"/>
                <w:b w:val="0"/>
                <w:i w:val="0"/>
                <w:sz w:val="17"/>
              </w:rPr>
              <w:t>▲1.9pt</w:t>
            </w:r>
          </w:p>
        </w:tc>
      </w:tr>
      <w:tr>
        <w:tc>
          <w:tcPr>
            <w:tcW w:type="dxa" w:w="2589"/>
            <w:vAlign w:val="center"/>
          </w:tcPr>
          <w:p>
            <w:pPr>
              <w:spacing w:before="20" w:after="20"/>
            </w:pPr>
            <w:r>
              <w:rPr>
                <w:rFonts w:ascii="游ゴシック" w:hAnsi="游ゴシック" w:eastAsia="游ゴシック"/>
                <w:b/>
                <w:i w:val="0"/>
                <w:sz w:val="17"/>
              </w:rPr>
              <w:t>転倒リスク</w:t>
            </w:r>
          </w:p>
        </w:tc>
        <w:tc>
          <w:tcPr>
            <w:tcW w:type="dxa" w:w="2139"/>
            <w:vAlign w:val="center"/>
          </w:tcPr>
          <w:p>
            <w:pPr>
              <w:spacing w:before="20" w:after="20"/>
            </w:pPr>
            <w:r>
              <w:rPr>
                <w:rFonts w:ascii="游ゴシック" w:hAnsi="游ゴシック" w:eastAsia="游ゴシック"/>
                <w:b/>
                <w:i w:val="0"/>
                <w:sz w:val="17"/>
              </w:rPr>
              <w:t>36.5％</w:t>
            </w:r>
          </w:p>
        </w:tc>
        <w:tc>
          <w:tcPr>
            <w:tcW w:type="dxa" w:w="2728"/>
            <w:vAlign w:val="center"/>
          </w:tcPr>
          <w:p>
            <w:pPr>
              <w:spacing w:before="20" w:after="20"/>
            </w:pPr>
            <w:r>
              <w:rPr>
                <w:rFonts w:ascii="游ゴシック" w:hAnsi="游ゴシック" w:eastAsia="游ゴシック"/>
                <w:b w:val="0"/>
                <w:i w:val="0"/>
                <w:sz w:val="17"/>
              </w:rPr>
              <w:t>35.8％</w:t>
            </w:r>
          </w:p>
        </w:tc>
        <w:tc>
          <w:tcPr>
            <w:tcW w:type="dxa" w:w="2296"/>
            <w:vAlign w:val="center"/>
          </w:tcPr>
          <w:p>
            <w:pPr>
              <w:spacing w:before="20" w:after="20"/>
            </w:pPr>
            <w:r>
              <w:rPr>
                <w:rFonts w:ascii="游ゴシック" w:hAnsi="游ゴシック" w:eastAsia="游ゴシック"/>
                <w:b/>
                <w:i w:val="0"/>
                <w:sz w:val="17"/>
              </w:rPr>
              <w:t>＋0.7pt</w:t>
            </w:r>
          </w:p>
        </w:tc>
      </w:tr>
      <w:tr>
        <w:tc>
          <w:tcPr>
            <w:tcW w:type="dxa" w:w="2589"/>
            <w:vAlign w:val="center"/>
          </w:tcPr>
          <w:p>
            <w:pPr>
              <w:spacing w:before="20" w:after="20"/>
            </w:pPr>
            <w:r>
              <w:rPr>
                <w:rFonts w:ascii="游ゴシック" w:hAnsi="游ゴシック" w:eastAsia="游ゴシック"/>
                <w:b w:val="0"/>
                <w:i w:val="0"/>
                <w:sz w:val="17"/>
              </w:rPr>
              <w:t>口腔機能の低下</w:t>
            </w:r>
          </w:p>
        </w:tc>
        <w:tc>
          <w:tcPr>
            <w:tcW w:type="dxa" w:w="2139"/>
            <w:vAlign w:val="center"/>
          </w:tcPr>
          <w:p>
            <w:pPr>
              <w:spacing w:before="20" w:after="20"/>
            </w:pPr>
            <w:r>
              <w:rPr>
                <w:rFonts w:ascii="游ゴシック" w:hAnsi="游ゴシック" w:eastAsia="游ゴシック"/>
                <w:b w:val="0"/>
                <w:i w:val="0"/>
                <w:sz w:val="17"/>
              </w:rPr>
              <w:t>27.5％</w:t>
            </w:r>
          </w:p>
        </w:tc>
        <w:tc>
          <w:tcPr>
            <w:tcW w:type="dxa" w:w="2728"/>
            <w:vAlign w:val="center"/>
          </w:tcPr>
          <w:p>
            <w:pPr>
              <w:spacing w:before="20" w:after="20"/>
            </w:pPr>
            <w:r>
              <w:rPr>
                <w:rFonts w:ascii="游ゴシック" w:hAnsi="游ゴシック" w:eastAsia="游ゴシック"/>
                <w:b w:val="0"/>
                <w:i w:val="0"/>
                <w:sz w:val="17"/>
              </w:rPr>
              <w:t>31.1％</w:t>
            </w:r>
          </w:p>
        </w:tc>
        <w:tc>
          <w:tcPr>
            <w:tcW w:type="dxa" w:w="2296"/>
            <w:vAlign w:val="center"/>
          </w:tcPr>
          <w:p>
            <w:pPr>
              <w:spacing w:before="20" w:after="20"/>
            </w:pPr>
            <w:r>
              <w:rPr>
                <w:rFonts w:ascii="游ゴシック" w:hAnsi="游ゴシック" w:eastAsia="游ゴシック"/>
                <w:b w:val="0"/>
                <w:i w:val="0"/>
                <w:sz w:val="17"/>
              </w:rPr>
              <w:t>▲3.6pt</w:t>
            </w:r>
          </w:p>
        </w:tc>
      </w:tr>
      <w:tr>
        <w:tc>
          <w:tcPr>
            <w:tcW w:type="dxa" w:w="2589"/>
            <w:vAlign w:val="center"/>
          </w:tcPr>
          <w:p>
            <w:pPr>
              <w:spacing w:before="20" w:after="20"/>
            </w:pPr>
            <w:r>
              <w:rPr>
                <w:rFonts w:ascii="游ゴシック" w:hAnsi="游ゴシック" w:eastAsia="游ゴシック"/>
                <w:b w:val="0"/>
                <w:i w:val="0"/>
                <w:sz w:val="17"/>
              </w:rPr>
              <w:t>閉じこもり傾向</w:t>
            </w:r>
          </w:p>
        </w:tc>
        <w:tc>
          <w:tcPr>
            <w:tcW w:type="dxa" w:w="2139"/>
            <w:vAlign w:val="center"/>
          </w:tcPr>
          <w:p>
            <w:pPr>
              <w:spacing w:before="20" w:after="20"/>
            </w:pPr>
            <w:r>
              <w:rPr>
                <w:rFonts w:ascii="游ゴシック" w:hAnsi="游ゴシック" w:eastAsia="游ゴシック"/>
                <w:b w:val="0"/>
                <w:i w:val="0"/>
                <w:sz w:val="17"/>
              </w:rPr>
              <w:t>24.1％</w:t>
            </w:r>
          </w:p>
        </w:tc>
        <w:tc>
          <w:tcPr>
            <w:tcW w:type="dxa" w:w="2728"/>
            <w:vAlign w:val="center"/>
          </w:tcPr>
          <w:p>
            <w:pPr>
              <w:spacing w:before="20" w:after="20"/>
            </w:pPr>
            <w:r>
              <w:rPr>
                <w:rFonts w:ascii="游ゴシック" w:hAnsi="游ゴシック" w:eastAsia="游ゴシック"/>
                <w:b w:val="0"/>
                <w:i w:val="0"/>
                <w:sz w:val="17"/>
              </w:rPr>
              <w:t>30.0％</w:t>
            </w:r>
          </w:p>
        </w:tc>
        <w:tc>
          <w:tcPr>
            <w:tcW w:type="dxa" w:w="2296"/>
            <w:vAlign w:val="center"/>
          </w:tcPr>
          <w:p>
            <w:pPr>
              <w:spacing w:before="20" w:after="20"/>
            </w:pPr>
            <w:r>
              <w:rPr>
                <w:rFonts w:ascii="游ゴシック" w:hAnsi="游ゴシック" w:eastAsia="游ゴシック"/>
                <w:b w:val="0"/>
                <w:i w:val="0"/>
                <w:sz w:val="17"/>
              </w:rPr>
              <w:t>▲5.9pt</w:t>
            </w:r>
          </w:p>
        </w:tc>
      </w:tr>
      <w:tr>
        <w:tc>
          <w:tcPr>
            <w:tcW w:type="dxa" w:w="2589"/>
            <w:vAlign w:val="center"/>
          </w:tcPr>
          <w:p>
            <w:pPr>
              <w:spacing w:before="20" w:after="20"/>
            </w:pPr>
            <w:r>
              <w:rPr>
                <w:rFonts w:ascii="游ゴシック" w:hAnsi="游ゴシック" w:eastAsia="游ゴシック"/>
                <w:b w:val="0"/>
                <w:i w:val="0"/>
                <w:sz w:val="17"/>
              </w:rPr>
              <w:t>運動器機能の低下</w:t>
            </w:r>
          </w:p>
        </w:tc>
        <w:tc>
          <w:tcPr>
            <w:tcW w:type="dxa" w:w="2139"/>
            <w:vAlign w:val="center"/>
          </w:tcPr>
          <w:p>
            <w:pPr>
              <w:spacing w:before="20" w:after="20"/>
            </w:pPr>
            <w:r>
              <w:rPr>
                <w:rFonts w:ascii="游ゴシック" w:hAnsi="游ゴシック" w:eastAsia="游ゴシック"/>
                <w:b w:val="0"/>
                <w:i w:val="0"/>
                <w:sz w:val="17"/>
              </w:rPr>
              <w:t>14.6％</w:t>
            </w:r>
          </w:p>
        </w:tc>
        <w:tc>
          <w:tcPr>
            <w:tcW w:type="dxa" w:w="2728"/>
            <w:vAlign w:val="center"/>
          </w:tcPr>
          <w:p>
            <w:pPr>
              <w:spacing w:before="20" w:after="20"/>
            </w:pPr>
            <w:r>
              <w:rPr>
                <w:rFonts w:ascii="游ゴシック" w:hAnsi="游ゴシック" w:eastAsia="游ゴシック"/>
                <w:b w:val="0"/>
                <w:i w:val="0"/>
                <w:sz w:val="17"/>
              </w:rPr>
              <w:t>17.4％</w:t>
            </w:r>
          </w:p>
        </w:tc>
        <w:tc>
          <w:tcPr>
            <w:tcW w:type="dxa" w:w="2296"/>
            <w:vAlign w:val="center"/>
          </w:tcPr>
          <w:p>
            <w:pPr>
              <w:spacing w:before="20" w:after="20"/>
            </w:pPr>
            <w:r>
              <w:rPr>
                <w:rFonts w:ascii="游ゴシック" w:hAnsi="游ゴシック" w:eastAsia="游ゴシック"/>
                <w:b w:val="0"/>
                <w:i w:val="0"/>
                <w:sz w:val="17"/>
              </w:rPr>
              <w:t>▲2.8pt</w:t>
            </w:r>
          </w:p>
        </w:tc>
      </w:tr>
      <w:tr>
        <w:tc>
          <w:tcPr>
            <w:tcW w:type="dxa" w:w="2589"/>
            <w:vAlign w:val="center"/>
          </w:tcPr>
          <w:p>
            <w:pPr>
              <w:keepNext/>
              <w:spacing w:before="20" w:after="20"/>
            </w:pPr>
            <w:r>
              <w:rPr>
                <w:rFonts w:ascii="游ゴシック" w:hAnsi="游ゴシック" w:eastAsia="游ゴシック"/>
                <w:b w:val="0"/>
                <w:i w:val="0"/>
                <w:sz w:val="17"/>
              </w:rPr>
              <w:t>IADLの低下</w:t>
            </w:r>
          </w:p>
        </w:tc>
        <w:tc>
          <w:tcPr>
            <w:tcW w:type="dxa" w:w="2139"/>
            <w:vAlign w:val="center"/>
          </w:tcPr>
          <w:p>
            <w:pPr>
              <w:keepNext/>
              <w:spacing w:before="20" w:after="20"/>
            </w:pPr>
            <w:r>
              <w:rPr>
                <w:rFonts w:ascii="游ゴシック" w:hAnsi="游ゴシック" w:eastAsia="游ゴシック"/>
                <w:b w:val="0"/>
                <w:i w:val="0"/>
                <w:sz w:val="17"/>
              </w:rPr>
              <w:t>12.3％</w:t>
            </w:r>
          </w:p>
        </w:tc>
        <w:tc>
          <w:tcPr>
            <w:tcW w:type="dxa" w:w="2728"/>
            <w:vAlign w:val="center"/>
          </w:tcPr>
          <w:p>
            <w:pPr>
              <w:keepNext/>
              <w:spacing w:before="20" w:after="20"/>
            </w:pPr>
            <w:r>
              <w:rPr>
                <w:rFonts w:ascii="游ゴシック" w:hAnsi="游ゴシック" w:eastAsia="游ゴシック"/>
                <w:b w:val="0"/>
                <w:i w:val="0"/>
                <w:sz w:val="17"/>
              </w:rPr>
              <w:t>13.8％</w:t>
            </w:r>
          </w:p>
        </w:tc>
        <w:tc>
          <w:tcPr>
            <w:tcW w:type="dxa" w:w="2296"/>
            <w:vAlign w:val="center"/>
          </w:tcPr>
          <w:p>
            <w:pPr>
              <w:keepNext/>
              <w:spacing w:before="20" w:after="20"/>
            </w:pPr>
            <w:r>
              <w:rPr>
                <w:rFonts w:ascii="游ゴシック" w:hAnsi="游ゴシック" w:eastAsia="游ゴシック"/>
                <w:b w:val="0"/>
                <w:i w:val="0"/>
                <w:sz w:val="17"/>
              </w:rPr>
              <w:t>▲1.5pt</w:t>
            </w:r>
          </w:p>
        </w:tc>
      </w:tr>
      <w:tr>
        <w:tc>
          <w:tcPr>
            <w:tcW w:type="dxa" w:w="2589"/>
            <w:vAlign w:val="center"/>
          </w:tcPr>
          <w:p>
            <w:pPr>
              <w:spacing w:before="20" w:after="20"/>
            </w:pPr>
            <w:r>
              <w:rPr>
                <w:rFonts w:ascii="游ゴシック" w:hAnsi="游ゴシック" w:eastAsia="游ゴシック"/>
                <w:b w:val="0"/>
                <w:i w:val="0"/>
                <w:sz w:val="17"/>
              </w:rPr>
              <w:t>低栄養傾向</w:t>
            </w:r>
          </w:p>
        </w:tc>
        <w:tc>
          <w:tcPr>
            <w:tcW w:type="dxa" w:w="2139"/>
            <w:vAlign w:val="center"/>
          </w:tcPr>
          <w:p>
            <w:pPr>
              <w:spacing w:before="20" w:after="20"/>
            </w:pPr>
            <w:r>
              <w:rPr>
                <w:rFonts w:ascii="游ゴシック" w:hAnsi="游ゴシック" w:eastAsia="游ゴシック"/>
                <w:b w:val="0"/>
                <w:i w:val="0"/>
                <w:sz w:val="17"/>
              </w:rPr>
              <w:t>1.1％</w:t>
            </w:r>
          </w:p>
        </w:tc>
        <w:tc>
          <w:tcPr>
            <w:tcW w:type="dxa" w:w="2728"/>
            <w:vAlign w:val="center"/>
          </w:tcPr>
          <w:p>
            <w:pPr>
              <w:spacing w:before="20" w:after="20"/>
            </w:pPr>
            <w:r>
              <w:rPr>
                <w:rFonts w:ascii="游ゴシック" w:hAnsi="游ゴシック" w:eastAsia="游ゴシック"/>
                <w:b w:val="0"/>
                <w:i w:val="0"/>
                <w:sz w:val="17"/>
              </w:rPr>
              <w:t>0.9％</w:t>
            </w:r>
          </w:p>
        </w:tc>
        <w:tc>
          <w:tcPr>
            <w:tcW w:type="dxa" w:w="2296"/>
            <w:vAlign w:val="center"/>
          </w:tcPr>
          <w:p>
            <w:pPr>
              <w:spacing w:before="20" w:after="20"/>
            </w:pPr>
            <w:r>
              <w:rPr>
                <w:rFonts w:ascii="游ゴシック" w:hAnsi="游ゴシック" w:eastAsia="游ゴシック"/>
                <w:b w:val="0"/>
                <w:i w:val="0"/>
                <w:sz w:val="17"/>
              </w:rPr>
              <w:t>＋0.2pt</w:t>
            </w:r>
          </w:p>
        </w:tc>
      </w:tr>
    </w:tbl>
    <w:p>
      <w:pPr>
        <w:spacing w:after="40"/>
      </w:pPr>
    </w:p>
    <w:p>
      <w:pPr>
        <w:spacing w:before="60" w:after="60"/>
      </w:pPr>
      <w:r>
        <w:rPr>
          <w:rFonts w:ascii="游ゴシック" w:hAnsi="游ゴシック" w:eastAsia="游ゴシック"/>
          <w:b w:val="0"/>
          <w:i w:val="0"/>
          <w:sz w:val="21"/>
        </w:rPr>
        <w:t>10項目のうち6項目が1.0ポイント以上低下しました。</w:t>
      </w:r>
      <w:r>
        <w:rPr>
          <w:rFonts w:ascii="游ゴシック" w:hAnsi="游ゴシック" w:eastAsia="游ゴシック"/>
          <w:b/>
          <w:i w:val="0"/>
          <w:sz w:val="21"/>
        </w:rPr>
        <w:t>ただし回収率が77.7％から67.9％へ9.8ポイント低下しているため、改善と断定することはできません。</w:t>
      </w:r>
      <w:r>
        <w:rPr>
          <w:rFonts w:ascii="游ゴシック" w:hAnsi="游ゴシック" w:eastAsia="游ゴシック"/>
          <w:b w:val="0"/>
          <w:i w:val="0"/>
          <w:sz w:val="21"/>
        </w:rPr>
        <w:t>増加したのは転倒リスク（＋0.7ポイント）と低栄養傾向（＋0.2ポイント）です。</w:t>
      </w:r>
    </w:p>
    <w:p>
      <w:pPr>
        <w:spacing w:before="60" w:after="60"/>
      </w:pPr>
      <w:r>
        <w:rPr>
          <w:rFonts w:ascii="游ゴシック" w:hAnsi="游ゴシック" w:eastAsia="游ゴシック"/>
          <w:b w:val="0"/>
          <w:i w:val="0"/>
          <w:sz w:val="21"/>
        </w:rPr>
        <w:t>認知機能の低下は65〜69歳の時点ですでに39.1％が該当し、85歳以上では53.1％となります。IADLの低下は65〜69歳の4.4％から85歳以上の37.2％へ8.5倍になります。</w:t>
      </w:r>
    </w:p>
    <w:p>
      <w:pPr>
        <w:spacing w:before="60" w:after="60"/>
      </w:pPr>
      <w:r>
        <w:rPr>
          <w:rFonts w:ascii="游ゴシック" w:hAnsi="游ゴシック" w:eastAsia="游ゴシック"/>
          <w:b w:val="0"/>
          <w:i w:val="0"/>
          <w:sz w:val="21"/>
        </w:rPr>
        <w:t>その他の主な結果は次のとおりです。</w:t>
      </w:r>
    </w:p>
    <w:p>
      <w:pPr>
        <w:keepNext/>
        <w:spacing w:before="200" w:after="40"/>
      </w:pPr>
      <w:r>
        <w:rPr>
          <w:rFonts w:ascii="游ゴシック" w:hAnsi="游ゴシック" w:eastAsia="游ゴシック"/>
          <w:b/>
          <w:i w:val="0"/>
          <w:color w:val="1F4D78"/>
          <w:sz w:val="22"/>
        </w:rPr>
        <w:t>【表19】第2章2　令和7年度調査のまとめ（2）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16"/>
        <w:gridCol w:w="3698"/>
        <w:gridCol w:w="4337"/>
      </w:tblGrid>
      <w:tr>
        <w:tc>
          <w:tcPr>
            <w:tcW w:type="dxa" w:w="171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698"/>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4337"/>
            <w:shd w:val="clear" w:fill="1F3864"/>
            <w:vAlign w:val="center"/>
          </w:tcPr>
          <w:p>
            <w:pPr>
              <w:spacing w:before="20" w:after="20"/>
              <w:jc w:val="center"/>
            </w:pPr>
            <w:r>
              <w:rPr>
                <w:rFonts w:ascii="游ゴシック" w:hAnsi="游ゴシック" w:eastAsia="游ゴシック"/>
                <w:b/>
                <w:i w:val="0"/>
                <w:color w:val="FFFFFF"/>
                <w:sz w:val="17"/>
              </w:rPr>
              <w:t>結果</w:t>
            </w:r>
          </w:p>
        </w:tc>
      </w:tr>
      <w:tr>
        <w:tc>
          <w:tcPr>
            <w:tcW w:type="dxa" w:w="1716"/>
            <w:vAlign w:val="center"/>
          </w:tcPr>
          <w:p>
            <w:pPr>
              <w:spacing w:before="20" w:after="20"/>
            </w:pPr>
            <w:r>
              <w:rPr>
                <w:rFonts w:ascii="游ゴシック" w:hAnsi="游ゴシック" w:eastAsia="游ゴシック"/>
                <w:b w:val="0"/>
                <w:i w:val="0"/>
                <w:sz w:val="17"/>
              </w:rPr>
              <w:t>社会参加</w:t>
            </w:r>
          </w:p>
        </w:tc>
        <w:tc>
          <w:tcPr>
            <w:tcW w:type="dxa" w:w="3698"/>
            <w:vAlign w:val="center"/>
          </w:tcPr>
          <w:p>
            <w:pPr>
              <w:spacing w:before="20" w:after="20"/>
            </w:pPr>
            <w:r>
              <w:rPr>
                <w:rFonts w:ascii="游ゴシック" w:hAnsi="游ゴシック" w:eastAsia="游ゴシック"/>
                <w:b w:val="0"/>
                <w:i w:val="0"/>
                <w:sz w:val="17"/>
              </w:rPr>
              <w:t>介護予防のための通いの場への参加（週1回以上）</w:t>
            </w:r>
          </w:p>
        </w:tc>
        <w:tc>
          <w:tcPr>
            <w:tcW w:type="dxa" w:w="4337"/>
            <w:vAlign w:val="center"/>
          </w:tcPr>
          <w:p>
            <w:pPr>
              <w:spacing w:before="20" w:after="20"/>
            </w:pPr>
            <w:r>
              <w:rPr>
                <w:rFonts w:ascii="游ゴシック" w:hAnsi="游ゴシック" w:eastAsia="游ゴシック"/>
                <w:b w:val="0"/>
                <w:i w:val="0"/>
                <w:sz w:val="17"/>
              </w:rPr>
              <w:t>5.5％</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同（年数回以上を含む）</w:t>
            </w:r>
          </w:p>
        </w:tc>
        <w:tc>
          <w:tcPr>
            <w:tcW w:type="dxa" w:w="4337"/>
            <w:vAlign w:val="center"/>
          </w:tcPr>
          <w:p>
            <w:pPr>
              <w:spacing w:before="20" w:after="20"/>
            </w:pPr>
            <w:r>
              <w:rPr>
                <w:rFonts w:ascii="游ゴシック" w:hAnsi="游ゴシック" w:eastAsia="游ゴシック"/>
                <w:b w:val="0"/>
                <w:i w:val="0"/>
                <w:sz w:val="17"/>
              </w:rPr>
              <w:t>13.8％</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同（参加していない）</w:t>
            </w:r>
          </w:p>
        </w:tc>
        <w:tc>
          <w:tcPr>
            <w:tcW w:type="dxa" w:w="4337"/>
            <w:vAlign w:val="center"/>
          </w:tcPr>
          <w:p>
            <w:pPr>
              <w:spacing w:before="20" w:after="20"/>
            </w:pPr>
            <w:r>
              <w:rPr>
                <w:rFonts w:ascii="游ゴシック" w:hAnsi="游ゴシック" w:eastAsia="游ゴシック"/>
                <w:b w:val="0"/>
                <w:i w:val="0"/>
                <w:sz w:val="17"/>
              </w:rPr>
              <w:t>76.2％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地域活動に参加者として参加する意向</w:t>
            </w:r>
          </w:p>
        </w:tc>
        <w:tc>
          <w:tcPr>
            <w:tcW w:type="dxa" w:w="4337"/>
            <w:vAlign w:val="center"/>
          </w:tcPr>
          <w:p>
            <w:pPr>
              <w:spacing w:before="20" w:after="20"/>
            </w:pPr>
            <w:r>
              <w:rPr>
                <w:rFonts w:ascii="游ゴシック" w:hAnsi="游ゴシック" w:eastAsia="游ゴシック"/>
                <w:b w:val="0"/>
                <w:i w:val="0"/>
                <w:sz w:val="17"/>
              </w:rPr>
              <w:t>50.9％</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地域活動に企画・運営者として参加する意向</w:t>
            </w:r>
          </w:p>
        </w:tc>
        <w:tc>
          <w:tcPr>
            <w:tcW w:type="dxa" w:w="4337"/>
            <w:vAlign w:val="center"/>
          </w:tcPr>
          <w:p>
            <w:pPr>
              <w:spacing w:before="20" w:after="20"/>
            </w:pPr>
            <w:r>
              <w:rPr>
                <w:rFonts w:ascii="游ゴシック" w:hAnsi="游ゴシック" w:eastAsia="游ゴシック"/>
                <w:b w:val="0"/>
                <w:i w:val="0"/>
                <w:sz w:val="17"/>
              </w:rPr>
              <w:t>32.0％</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介護予防事業への参加の条件：開催場所・時間</w:t>
            </w:r>
          </w:p>
        </w:tc>
        <w:tc>
          <w:tcPr>
            <w:tcW w:type="dxa" w:w="4337"/>
            <w:vAlign w:val="center"/>
          </w:tcPr>
          <w:p>
            <w:pPr>
              <w:spacing w:before="20" w:after="20"/>
            </w:pPr>
            <w:r>
              <w:rPr>
                <w:rFonts w:ascii="游ゴシック" w:hAnsi="游ゴシック" w:eastAsia="游ゴシック"/>
                <w:b w:val="0"/>
                <w:i w:val="0"/>
                <w:sz w:val="17"/>
              </w:rPr>
              <w:t>63.7％</w:t>
            </w:r>
          </w:p>
        </w:tc>
      </w:tr>
      <w:tr>
        <w:tc>
          <w:tcPr>
            <w:tcW w:type="dxa" w:w="1716"/>
            <w:vAlign w:val="center"/>
          </w:tcPr>
          <w:p>
            <w:pPr>
              <w:spacing w:before="20" w:after="20"/>
            </w:pPr>
            <w:r>
              <w:rPr>
                <w:rFonts w:ascii="游ゴシック" w:hAnsi="游ゴシック" w:eastAsia="游ゴシック"/>
                <w:b w:val="0"/>
                <w:i w:val="0"/>
                <w:sz w:val="17"/>
              </w:rPr>
              <w:t>外出</w:t>
            </w:r>
          </w:p>
        </w:tc>
        <w:tc>
          <w:tcPr>
            <w:tcW w:type="dxa" w:w="3698"/>
            <w:vAlign w:val="center"/>
          </w:tcPr>
          <w:p>
            <w:pPr>
              <w:spacing w:before="20" w:after="20"/>
            </w:pPr>
            <w:r>
              <w:rPr>
                <w:rFonts w:ascii="游ゴシック" w:hAnsi="游ゴシック" w:eastAsia="游ゴシック"/>
                <w:b w:val="0"/>
                <w:i w:val="0"/>
                <w:sz w:val="17"/>
              </w:rPr>
              <w:t>主な移動手段：自動車（自分で運転）</w:t>
            </w:r>
          </w:p>
        </w:tc>
        <w:tc>
          <w:tcPr>
            <w:tcW w:type="dxa" w:w="4337"/>
            <w:vAlign w:val="center"/>
          </w:tcPr>
          <w:p>
            <w:pPr>
              <w:spacing w:before="20" w:after="20"/>
            </w:pPr>
            <w:r>
              <w:rPr>
                <w:rFonts w:ascii="游ゴシック" w:hAnsi="游ゴシック" w:eastAsia="游ゴシック"/>
                <w:b w:val="0"/>
                <w:i w:val="0"/>
                <w:sz w:val="17"/>
              </w:rPr>
              <w:t>73.2％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外出を控えている</w:t>
            </w:r>
          </w:p>
        </w:tc>
        <w:tc>
          <w:tcPr>
            <w:tcW w:type="dxa" w:w="4337"/>
            <w:vAlign w:val="center"/>
          </w:tcPr>
          <w:p>
            <w:pPr>
              <w:spacing w:before="20" w:after="20"/>
            </w:pPr>
            <w:r>
              <w:rPr>
                <w:rFonts w:ascii="游ゴシック" w:hAnsi="游ゴシック" w:eastAsia="游ゴシック"/>
                <w:b w:val="0"/>
                <w:i w:val="0"/>
                <w:sz w:val="17"/>
              </w:rPr>
              <w:t>19.8％（理由：足腰などの痛み57.0％、交通手段がない17.6％）</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昨年と比べ外出回数が減っている</w:t>
            </w:r>
          </w:p>
        </w:tc>
        <w:tc>
          <w:tcPr>
            <w:tcW w:type="dxa" w:w="4337"/>
            <w:vAlign w:val="center"/>
          </w:tcPr>
          <w:p>
            <w:pPr>
              <w:spacing w:before="20" w:after="20"/>
            </w:pPr>
            <w:r>
              <w:rPr>
                <w:rFonts w:ascii="游ゴシック" w:hAnsi="游ゴシック" w:eastAsia="游ゴシック"/>
                <w:b w:val="0"/>
                <w:i w:val="0"/>
                <w:sz w:val="17"/>
              </w:rPr>
              <w:t>29.7％</w:t>
            </w:r>
          </w:p>
        </w:tc>
      </w:tr>
      <w:tr>
        <w:tc>
          <w:tcPr>
            <w:tcW w:type="dxa" w:w="1716"/>
            <w:vAlign w:val="center"/>
          </w:tcPr>
          <w:p>
            <w:pPr>
              <w:spacing w:before="20" w:after="20"/>
            </w:pPr>
            <w:r>
              <w:rPr>
                <w:rFonts w:ascii="游ゴシック" w:hAnsi="游ゴシック" w:eastAsia="游ゴシック"/>
                <w:b w:val="0"/>
                <w:i w:val="0"/>
                <w:sz w:val="17"/>
              </w:rPr>
              <w:t>認知症</w:t>
            </w:r>
          </w:p>
        </w:tc>
        <w:tc>
          <w:tcPr>
            <w:tcW w:type="dxa" w:w="3698"/>
            <w:vAlign w:val="center"/>
          </w:tcPr>
          <w:p>
            <w:pPr>
              <w:spacing w:before="20" w:after="20"/>
            </w:pPr>
            <w:r>
              <w:rPr>
                <w:rFonts w:ascii="游ゴシック" w:hAnsi="游ゴシック" w:eastAsia="游ゴシック"/>
                <w:b w:val="0"/>
                <w:i w:val="0"/>
                <w:sz w:val="17"/>
              </w:rPr>
              <w:t>認知症に関する相談窓口を知っている</w:t>
            </w:r>
          </w:p>
        </w:tc>
        <w:tc>
          <w:tcPr>
            <w:tcW w:type="dxa" w:w="4337"/>
            <w:vAlign w:val="center"/>
          </w:tcPr>
          <w:p>
            <w:pPr>
              <w:spacing w:before="20" w:after="20"/>
            </w:pPr>
            <w:r>
              <w:rPr>
                <w:rFonts w:ascii="游ゴシック" w:hAnsi="游ゴシック" w:eastAsia="游ゴシック"/>
                <w:b/>
                <w:i w:val="0"/>
                <w:sz w:val="17"/>
              </w:rPr>
              <w:t>33.2％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同（知らない）</w:t>
            </w:r>
          </w:p>
        </w:tc>
        <w:tc>
          <w:tcPr>
            <w:tcW w:type="dxa" w:w="4337"/>
            <w:vAlign w:val="center"/>
          </w:tcPr>
          <w:p>
            <w:pPr>
              <w:spacing w:before="20" w:after="20"/>
            </w:pPr>
            <w:r>
              <w:rPr>
                <w:rFonts w:ascii="游ゴシック" w:hAnsi="游ゴシック" w:eastAsia="游ゴシック"/>
                <w:b w:val="0"/>
                <w:i w:val="0"/>
                <w:sz w:val="17"/>
              </w:rPr>
              <w:t>60.0％</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地域で支えるために必要なこと：地域での見守りや声掛け</w:t>
            </w:r>
          </w:p>
        </w:tc>
        <w:tc>
          <w:tcPr>
            <w:tcW w:type="dxa" w:w="4337"/>
            <w:vAlign w:val="center"/>
          </w:tcPr>
          <w:p>
            <w:pPr>
              <w:spacing w:before="20" w:after="20"/>
            </w:pPr>
            <w:r>
              <w:rPr>
                <w:rFonts w:ascii="游ゴシック" w:hAnsi="游ゴシック" w:eastAsia="游ゴシック"/>
                <w:b w:val="0"/>
                <w:i w:val="0"/>
                <w:sz w:val="17"/>
              </w:rPr>
              <w:t>54.1％</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同：認知症に関する情報提供</w:t>
            </w:r>
          </w:p>
        </w:tc>
        <w:tc>
          <w:tcPr>
            <w:tcW w:type="dxa" w:w="4337"/>
            <w:vAlign w:val="center"/>
          </w:tcPr>
          <w:p>
            <w:pPr>
              <w:spacing w:before="20" w:after="20"/>
            </w:pPr>
            <w:r>
              <w:rPr>
                <w:rFonts w:ascii="游ゴシック" w:hAnsi="游ゴシック" w:eastAsia="游ゴシック"/>
                <w:b w:val="0"/>
                <w:i w:val="0"/>
                <w:sz w:val="17"/>
              </w:rPr>
              <w:t>51.9％</w:t>
            </w:r>
          </w:p>
        </w:tc>
      </w:tr>
      <w:tr>
        <w:tc>
          <w:tcPr>
            <w:tcW w:type="dxa" w:w="1716"/>
            <w:vAlign w:val="center"/>
          </w:tcPr>
          <w:p>
            <w:pPr>
              <w:spacing w:before="20" w:after="20"/>
            </w:pPr>
            <w:r>
              <w:rPr>
                <w:rFonts w:ascii="游ゴシック" w:hAnsi="游ゴシック" w:eastAsia="游ゴシック"/>
                <w:b w:val="0"/>
                <w:i w:val="0"/>
                <w:sz w:val="17"/>
              </w:rPr>
              <w:t>生きがい</w:t>
            </w:r>
          </w:p>
        </w:tc>
        <w:tc>
          <w:tcPr>
            <w:tcW w:type="dxa" w:w="3698"/>
            <w:vAlign w:val="center"/>
          </w:tcPr>
          <w:p>
            <w:pPr>
              <w:spacing w:before="20" w:after="20"/>
            </w:pPr>
            <w:r>
              <w:rPr>
                <w:rFonts w:ascii="游ゴシック" w:hAnsi="游ゴシック" w:eastAsia="游ゴシック"/>
                <w:b w:val="0"/>
                <w:i w:val="0"/>
                <w:sz w:val="17"/>
              </w:rPr>
              <w:t>生きがいが「思いつかない」</w:t>
            </w:r>
          </w:p>
        </w:tc>
        <w:tc>
          <w:tcPr>
            <w:tcW w:type="dxa" w:w="4337"/>
            <w:vAlign w:val="center"/>
          </w:tcPr>
          <w:p>
            <w:pPr>
              <w:spacing w:before="20" w:after="20"/>
            </w:pPr>
            <w:r>
              <w:rPr>
                <w:rFonts w:ascii="游ゴシック" w:hAnsi="游ゴシック" w:eastAsia="游ゴシック"/>
                <w:b w:val="0"/>
                <w:i w:val="0"/>
                <w:sz w:val="17"/>
              </w:rPr>
              <w:t>36.5％</w:t>
            </w:r>
          </w:p>
        </w:tc>
      </w:tr>
      <w:tr>
        <w:tc>
          <w:tcPr>
            <w:tcW w:type="dxa" w:w="1716"/>
            <w:vAlign w:val="center"/>
          </w:tcPr>
          <w:p>
            <w:pPr>
              <w:spacing w:before="20" w:after="20"/>
            </w:pPr>
            <w:r>
              <w:rPr>
                <w:rFonts w:ascii="游ゴシック" w:hAnsi="游ゴシック" w:eastAsia="游ゴシック"/>
                <w:b w:val="0"/>
                <w:i w:val="0"/>
                <w:sz w:val="17"/>
              </w:rPr>
              <w:t>相談</w:t>
            </w:r>
          </w:p>
        </w:tc>
        <w:tc>
          <w:tcPr>
            <w:tcW w:type="dxa" w:w="3698"/>
            <w:vAlign w:val="center"/>
          </w:tcPr>
          <w:p>
            <w:pPr>
              <w:spacing w:before="20" w:after="20"/>
            </w:pPr>
            <w:r>
              <w:rPr>
                <w:rFonts w:ascii="游ゴシック" w:hAnsi="游ゴシック" w:eastAsia="游ゴシック"/>
                <w:b w:val="0"/>
                <w:i w:val="0"/>
                <w:sz w:val="17"/>
              </w:rPr>
              <w:t>家族や友人・知人以外に相談する人がいない</w:t>
            </w:r>
          </w:p>
        </w:tc>
        <w:tc>
          <w:tcPr>
            <w:tcW w:type="dxa" w:w="4337"/>
            <w:vAlign w:val="center"/>
          </w:tcPr>
          <w:p>
            <w:pPr>
              <w:spacing w:before="20" w:after="20"/>
            </w:pPr>
            <w:r>
              <w:rPr>
                <w:rFonts w:ascii="游ゴシック" w:hAnsi="游ゴシック" w:eastAsia="游ゴシック"/>
                <w:b w:val="0"/>
                <w:i w:val="0"/>
                <w:sz w:val="17"/>
              </w:rPr>
              <w:t>38.0％</w:t>
            </w:r>
          </w:p>
        </w:tc>
      </w:tr>
      <w:tr>
        <w:tc>
          <w:tcPr>
            <w:tcW w:type="dxa" w:w="1716"/>
            <w:vAlign w:val="center"/>
          </w:tcPr>
          <w:p>
            <w:pPr>
              <w:spacing w:before="20" w:after="20"/>
            </w:pPr>
            <w:r>
              <w:rPr>
                <w:rFonts w:ascii="游ゴシック" w:hAnsi="游ゴシック" w:eastAsia="游ゴシック"/>
                <w:b w:val="0"/>
                <w:i w:val="0"/>
                <w:sz w:val="17"/>
              </w:rPr>
              <w:t>災害</w:t>
            </w:r>
          </w:p>
        </w:tc>
        <w:tc>
          <w:tcPr>
            <w:tcW w:type="dxa" w:w="3698"/>
            <w:vAlign w:val="center"/>
          </w:tcPr>
          <w:p>
            <w:pPr>
              <w:spacing w:before="20" w:after="20"/>
            </w:pPr>
            <w:r>
              <w:rPr>
                <w:rFonts w:ascii="游ゴシック" w:hAnsi="游ゴシック" w:eastAsia="游ゴシック"/>
                <w:b w:val="0"/>
                <w:i w:val="0"/>
                <w:sz w:val="17"/>
              </w:rPr>
              <w:t>災害時に一人で避難できない</w:t>
            </w:r>
          </w:p>
        </w:tc>
        <w:tc>
          <w:tcPr>
            <w:tcW w:type="dxa" w:w="4337"/>
            <w:vAlign w:val="center"/>
          </w:tcPr>
          <w:p>
            <w:pPr>
              <w:spacing w:before="20" w:after="20"/>
            </w:pPr>
            <w:r>
              <w:rPr>
                <w:rFonts w:ascii="游ゴシック" w:hAnsi="游ゴシック" w:eastAsia="游ゴシック"/>
                <w:b/>
                <w:i w:val="0"/>
                <w:sz w:val="17"/>
              </w:rPr>
              <w:t>14.2％</w:t>
            </w:r>
            <w:r>
              <w:rPr>
                <w:rFonts w:ascii="游ゴシック" w:hAnsi="游ゴシック" w:eastAsia="游ゴシック"/>
                <w:b w:val="0"/>
                <w:i w:val="0"/>
                <w:sz w:val="17"/>
              </w:rPr>
              <w:t>（高齢者人口換算で約495人）</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災害時に助けてくれる人がいない</w:t>
            </w:r>
          </w:p>
        </w:tc>
        <w:tc>
          <w:tcPr>
            <w:tcW w:type="dxa" w:w="4337"/>
            <w:vAlign w:val="center"/>
          </w:tcPr>
          <w:p>
            <w:pPr>
              <w:spacing w:before="20" w:after="20"/>
            </w:pPr>
            <w:r>
              <w:rPr>
                <w:rFonts w:ascii="游ゴシック" w:hAnsi="游ゴシック" w:eastAsia="游ゴシック"/>
                <w:b w:val="0"/>
                <w:i w:val="0"/>
                <w:sz w:val="17"/>
              </w:rPr>
              <w:t>11.3％（同 約394人）</w:t>
            </w:r>
          </w:p>
        </w:tc>
      </w:tr>
    </w:tbl>
    <w:p>
      <w:pPr>
        <w:spacing w:after="40"/>
      </w:pPr>
    </w:p>
    <w:p>
      <w:pPr>
        <w:pStyle w:val="Heading3"/>
        <w:keepNext/>
        <w:spacing w:before="180" w:after="80"/>
      </w:pPr>
      <w:r>
        <w:rPr>
          <w:rFonts w:ascii="游ゴシック" w:hAnsi="游ゴシック" w:eastAsia="游ゴシック"/>
          <w:b/>
          <w:i w:val="0"/>
          <w:color w:val="1F4D78"/>
          <w:sz w:val="22"/>
        </w:rPr>
        <w:t>（2）在宅介護実態調査（n=366）</w:t>
      </w:r>
    </w:p>
    <w:p>
      <w:pPr>
        <w:keepNext/>
        <w:spacing w:before="200" w:after="40"/>
      </w:pPr>
      <w:r>
        <w:rPr>
          <w:rFonts w:ascii="游ゴシック" w:hAnsi="游ゴシック" w:eastAsia="游ゴシック"/>
          <w:b/>
          <w:i w:val="0"/>
          <w:color w:val="1F4D78"/>
          <w:sz w:val="22"/>
        </w:rPr>
        <w:t>【表20】第2章2　令和7年度調査のまとめ（3）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73"/>
        <w:gridCol w:w="3280"/>
        <w:gridCol w:w="2349"/>
        <w:gridCol w:w="2349"/>
      </w:tblGrid>
      <w:tr>
        <w:tc>
          <w:tcPr>
            <w:tcW w:type="dxa" w:w="17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280"/>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2349"/>
            <w:shd w:val="clear" w:fill="1F3864"/>
            <w:vAlign w:val="center"/>
          </w:tcPr>
          <w:p>
            <w:pPr>
              <w:spacing w:before="20" w:after="20"/>
              <w:jc w:val="center"/>
            </w:pPr>
            <w:r>
              <w:rPr>
                <w:rFonts w:ascii="游ゴシック" w:hAnsi="游ゴシック" w:eastAsia="游ゴシック"/>
                <w:b/>
                <w:i w:val="0"/>
                <w:color w:val="FFFFFF"/>
                <w:sz w:val="17"/>
              </w:rPr>
              <w:t>結果</w:t>
            </w:r>
          </w:p>
        </w:tc>
        <w:tc>
          <w:tcPr>
            <w:tcW w:type="dxa" w:w="2349"/>
            <w:shd w:val="clear" w:fill="1F3864"/>
            <w:vAlign w:val="center"/>
          </w:tcPr>
          <w:p>
            <w:pPr>
              <w:spacing w:before="20" w:after="20"/>
              <w:jc w:val="center"/>
            </w:pPr>
            <w:r>
              <w:rPr>
                <w:rFonts w:ascii="游ゴシック" w:hAnsi="游ゴシック" w:eastAsia="游ゴシック"/>
                <w:b/>
                <w:i w:val="0"/>
                <w:color w:val="FFFFFF"/>
                <w:sz w:val="17"/>
              </w:rPr>
              <w:t>前回（令和5年度）</w:t>
            </w:r>
          </w:p>
        </w:tc>
      </w:tr>
      <w:tr>
        <w:tc>
          <w:tcPr>
            <w:tcW w:type="dxa" w:w="1773"/>
            <w:vAlign w:val="center"/>
          </w:tcPr>
          <w:p>
            <w:pPr>
              <w:spacing w:before="20" w:after="20"/>
            </w:pPr>
            <w:r>
              <w:rPr>
                <w:rFonts w:ascii="游ゴシック" w:hAnsi="游ゴシック" w:eastAsia="游ゴシック"/>
                <w:b w:val="0"/>
                <w:i w:val="0"/>
                <w:sz w:val="17"/>
              </w:rPr>
              <w:t>属性</w:t>
            </w:r>
          </w:p>
        </w:tc>
        <w:tc>
          <w:tcPr>
            <w:tcW w:type="dxa" w:w="3280"/>
            <w:vAlign w:val="center"/>
          </w:tcPr>
          <w:p>
            <w:pPr>
              <w:spacing w:before="20" w:after="20"/>
            </w:pPr>
            <w:r>
              <w:rPr>
                <w:rFonts w:ascii="游ゴシック" w:hAnsi="游ゴシック" w:eastAsia="游ゴシック"/>
                <w:b w:val="0"/>
                <w:i w:val="0"/>
                <w:sz w:val="17"/>
              </w:rPr>
              <w:t>85歳以上</w:t>
            </w:r>
          </w:p>
        </w:tc>
        <w:tc>
          <w:tcPr>
            <w:tcW w:type="dxa" w:w="2349"/>
            <w:vAlign w:val="center"/>
          </w:tcPr>
          <w:p>
            <w:pPr>
              <w:spacing w:before="20" w:after="20"/>
            </w:pPr>
            <w:r>
              <w:rPr>
                <w:rFonts w:ascii="游ゴシック" w:hAnsi="游ゴシック" w:eastAsia="游ゴシック"/>
                <w:b w:val="0"/>
                <w:i w:val="0"/>
                <w:sz w:val="17"/>
              </w:rPr>
              <w:t>61.4％</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要支援1・2</w:t>
            </w:r>
          </w:p>
        </w:tc>
        <w:tc>
          <w:tcPr>
            <w:tcW w:type="dxa" w:w="2349"/>
            <w:vAlign w:val="center"/>
          </w:tcPr>
          <w:p>
            <w:pPr>
              <w:spacing w:before="20" w:after="20"/>
            </w:pPr>
            <w:r>
              <w:rPr>
                <w:rFonts w:ascii="游ゴシック" w:hAnsi="游ゴシック" w:eastAsia="游ゴシック"/>
                <w:b w:val="0"/>
                <w:i w:val="0"/>
                <w:sz w:val="17"/>
              </w:rPr>
              <w:t>45.3％</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単身世帯</w:t>
            </w:r>
          </w:p>
        </w:tc>
        <w:tc>
          <w:tcPr>
            <w:tcW w:type="dxa" w:w="2349"/>
            <w:vAlign w:val="center"/>
          </w:tcPr>
          <w:p>
            <w:pPr>
              <w:spacing w:before="20" w:after="20"/>
            </w:pPr>
            <w:r>
              <w:rPr>
                <w:rFonts w:ascii="游ゴシック" w:hAnsi="游ゴシック" w:eastAsia="游ゴシック"/>
                <w:b w:val="0"/>
                <w:i w:val="0"/>
                <w:sz w:val="17"/>
              </w:rPr>
              <w:t>23.5％</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利用</w:t>
            </w:r>
          </w:p>
        </w:tc>
        <w:tc>
          <w:tcPr>
            <w:tcW w:type="dxa" w:w="3280"/>
            <w:vAlign w:val="center"/>
          </w:tcPr>
          <w:p>
            <w:pPr>
              <w:spacing w:before="20" w:after="20"/>
            </w:pPr>
            <w:r>
              <w:rPr>
                <w:rFonts w:ascii="游ゴシック" w:hAnsi="游ゴシック" w:eastAsia="游ゴシック"/>
                <w:b/>
                <w:i w:val="0"/>
                <w:sz w:val="17"/>
              </w:rPr>
              <w:t>介護保険サービスを利用していない</w:t>
            </w:r>
          </w:p>
        </w:tc>
        <w:tc>
          <w:tcPr>
            <w:tcW w:type="dxa" w:w="2349"/>
            <w:vAlign w:val="center"/>
          </w:tcPr>
          <w:p>
            <w:pPr>
              <w:spacing w:before="20" w:after="20"/>
            </w:pPr>
            <w:r>
              <w:rPr>
                <w:rFonts w:ascii="游ゴシック" w:hAnsi="游ゴシック" w:eastAsia="游ゴシック"/>
                <w:b/>
                <w:i w:val="0"/>
                <w:sz w:val="17"/>
              </w:rPr>
              <w:t>42.1％</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未利用理由</w:t>
            </w:r>
          </w:p>
        </w:tc>
        <w:tc>
          <w:tcPr>
            <w:tcW w:type="dxa" w:w="3280"/>
            <w:vAlign w:val="center"/>
          </w:tcPr>
          <w:p>
            <w:pPr>
              <w:spacing w:before="20" w:after="20"/>
            </w:pPr>
            <w:r>
              <w:rPr>
                <w:rFonts w:ascii="游ゴシック" w:hAnsi="游ゴシック" w:eastAsia="游ゴシック"/>
                <w:b w:val="0"/>
                <w:i w:val="0"/>
                <w:sz w:val="17"/>
              </w:rPr>
              <w:t>現状では、サービスを利用するほどの状態ではない</w:t>
            </w:r>
          </w:p>
        </w:tc>
        <w:tc>
          <w:tcPr>
            <w:tcW w:type="dxa" w:w="2349"/>
            <w:vAlign w:val="center"/>
          </w:tcPr>
          <w:p>
            <w:pPr>
              <w:spacing w:before="20" w:after="20"/>
            </w:pPr>
            <w:r>
              <w:rPr>
                <w:rFonts w:ascii="游ゴシック" w:hAnsi="游ゴシック" w:eastAsia="游ゴシック"/>
                <w:b/>
                <w:i w:val="0"/>
                <w:sz w:val="17"/>
              </w:rPr>
              <w:t>46.8％</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本人にサービス利用の希望がない</w:t>
            </w:r>
          </w:p>
        </w:tc>
        <w:tc>
          <w:tcPr>
            <w:tcW w:type="dxa" w:w="2349"/>
            <w:vAlign w:val="center"/>
          </w:tcPr>
          <w:p>
            <w:pPr>
              <w:spacing w:before="20" w:after="20"/>
            </w:pPr>
            <w:r>
              <w:rPr>
                <w:rFonts w:ascii="游ゴシック" w:hAnsi="游ゴシック" w:eastAsia="游ゴシック"/>
                <w:b/>
                <w:i w:val="0"/>
                <w:sz w:val="17"/>
              </w:rPr>
              <w:t>29.2％</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家族が介護をするため必要ない</w:t>
            </w:r>
          </w:p>
        </w:tc>
        <w:tc>
          <w:tcPr>
            <w:tcW w:type="dxa" w:w="2349"/>
            <w:vAlign w:val="center"/>
          </w:tcPr>
          <w:p>
            <w:pPr>
              <w:spacing w:before="20" w:after="20"/>
            </w:pPr>
            <w:r>
              <w:rPr>
                <w:rFonts w:ascii="游ゴシック" w:hAnsi="游ゴシック" w:eastAsia="游ゴシック"/>
                <w:b/>
                <w:i w:val="0"/>
                <w:sz w:val="17"/>
              </w:rPr>
              <w:t>16.9％</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利用したいサービスが利用できない、身近にない</w:t>
            </w:r>
          </w:p>
        </w:tc>
        <w:tc>
          <w:tcPr>
            <w:tcW w:type="dxa" w:w="2349"/>
            <w:vAlign w:val="center"/>
          </w:tcPr>
          <w:p>
            <w:pPr>
              <w:spacing w:before="20" w:after="20"/>
            </w:pPr>
            <w:r>
              <w:rPr>
                <w:rFonts w:ascii="游ゴシック" w:hAnsi="游ゴシック" w:eastAsia="游ゴシック"/>
                <w:b w:val="0"/>
                <w:i w:val="0"/>
                <w:sz w:val="17"/>
              </w:rPr>
              <w:t>0.6％</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必要な支援</w:t>
            </w:r>
          </w:p>
        </w:tc>
        <w:tc>
          <w:tcPr>
            <w:tcW w:type="dxa" w:w="3280"/>
            <w:vAlign w:val="center"/>
          </w:tcPr>
          <w:p>
            <w:pPr>
              <w:spacing w:before="20" w:after="20"/>
            </w:pPr>
            <w:r>
              <w:rPr>
                <w:rFonts w:ascii="游ゴシック" w:hAnsi="游ゴシック" w:eastAsia="游ゴシック"/>
                <w:b w:val="0"/>
                <w:i w:val="0"/>
                <w:sz w:val="17"/>
              </w:rPr>
              <w:t>移送サービス（介護・福祉タクシー等）</w:t>
            </w:r>
          </w:p>
        </w:tc>
        <w:tc>
          <w:tcPr>
            <w:tcW w:type="dxa" w:w="2349"/>
            <w:vAlign w:val="center"/>
          </w:tcPr>
          <w:p>
            <w:pPr>
              <w:spacing w:before="20" w:after="20"/>
            </w:pPr>
            <w:r>
              <w:rPr>
                <w:rFonts w:ascii="游ゴシック" w:hAnsi="游ゴシック" w:eastAsia="游ゴシック"/>
                <w:b w:val="0"/>
                <w:i w:val="0"/>
                <w:sz w:val="17"/>
              </w:rPr>
              <w:t>20.8％（最多）</w:t>
            </w:r>
          </w:p>
        </w:tc>
        <w:tc>
          <w:tcPr>
            <w:tcW w:type="dxa" w:w="2349"/>
            <w:vAlign w:val="center"/>
          </w:tcPr>
          <w:p>
            <w:pPr>
              <w:spacing w:before="20" w:after="20"/>
            </w:pPr>
            <w:r>
              <w:rPr>
                <w:rFonts w:ascii="游ゴシック" w:hAnsi="游ゴシック" w:eastAsia="游ゴシック"/>
                <w:b w:val="0"/>
                <w:i w:val="0"/>
                <w:sz w:val="17"/>
              </w:rPr>
              <w:t>21.2％（最多）</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外出同行（通院、買い物など）</w:t>
            </w:r>
          </w:p>
        </w:tc>
        <w:tc>
          <w:tcPr>
            <w:tcW w:type="dxa" w:w="2349"/>
            <w:vAlign w:val="center"/>
          </w:tcPr>
          <w:p>
            <w:pPr>
              <w:spacing w:before="20" w:after="20"/>
            </w:pPr>
            <w:r>
              <w:rPr>
                <w:rFonts w:ascii="游ゴシック" w:hAnsi="游ゴシック" w:eastAsia="游ゴシック"/>
                <w:b w:val="0"/>
                <w:i w:val="0"/>
                <w:sz w:val="17"/>
              </w:rPr>
              <w:t>15.6％</w:t>
            </w:r>
          </w:p>
        </w:tc>
        <w:tc>
          <w:tcPr>
            <w:tcW w:type="dxa" w:w="2349"/>
            <w:vAlign w:val="center"/>
          </w:tcPr>
          <w:p>
            <w:pPr>
              <w:spacing w:before="20" w:after="20"/>
            </w:pPr>
            <w:r>
              <w:rPr>
                <w:rFonts w:ascii="游ゴシック" w:hAnsi="游ゴシック" w:eastAsia="游ゴシック"/>
                <w:b w:val="0"/>
                <w:i w:val="0"/>
                <w:sz w:val="17"/>
              </w:rPr>
              <w:t>15.6％</w:t>
            </w:r>
          </w:p>
        </w:tc>
      </w:tr>
      <w:tr>
        <w:tc>
          <w:tcPr>
            <w:tcW w:type="dxa" w:w="1773"/>
            <w:vAlign w:val="center"/>
          </w:tcPr>
          <w:p>
            <w:pPr>
              <w:spacing w:before="20" w:after="20"/>
            </w:pPr>
            <w:r>
              <w:rPr>
                <w:rFonts w:ascii="游ゴシック" w:hAnsi="游ゴシック" w:eastAsia="游ゴシック"/>
                <w:b w:val="0"/>
                <w:i w:val="0"/>
                <w:sz w:val="17"/>
              </w:rPr>
              <w:t>施設</w:t>
            </w:r>
          </w:p>
        </w:tc>
        <w:tc>
          <w:tcPr>
            <w:tcW w:type="dxa" w:w="3280"/>
            <w:vAlign w:val="center"/>
          </w:tcPr>
          <w:p>
            <w:pPr>
              <w:spacing w:before="20" w:after="20"/>
            </w:pPr>
            <w:r>
              <w:rPr>
                <w:rFonts w:ascii="游ゴシック" w:hAnsi="游ゴシック" w:eastAsia="游ゴシック"/>
                <w:b/>
                <w:i w:val="0"/>
                <w:sz w:val="17"/>
              </w:rPr>
              <w:t>入所・入居を検討または申込済み</w:t>
            </w:r>
          </w:p>
        </w:tc>
        <w:tc>
          <w:tcPr>
            <w:tcW w:type="dxa" w:w="2349"/>
            <w:vAlign w:val="center"/>
          </w:tcPr>
          <w:p>
            <w:pPr>
              <w:spacing w:before="20" w:after="20"/>
            </w:pPr>
            <w:r>
              <w:rPr>
                <w:rFonts w:ascii="游ゴシック" w:hAnsi="游ゴシック" w:eastAsia="游ゴシック"/>
                <w:b/>
                <w:i w:val="0"/>
                <w:sz w:val="17"/>
              </w:rPr>
              <w:t>24.0％</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介護者</w:t>
            </w:r>
          </w:p>
        </w:tc>
        <w:tc>
          <w:tcPr>
            <w:tcW w:type="dxa" w:w="3280"/>
            <w:vAlign w:val="center"/>
          </w:tcPr>
          <w:p>
            <w:pPr>
              <w:spacing w:before="20" w:after="20"/>
            </w:pPr>
            <w:r>
              <w:rPr>
                <w:rFonts w:ascii="游ゴシック" w:hAnsi="游ゴシック" w:eastAsia="游ゴシック"/>
                <w:b/>
                <w:i w:val="0"/>
                <w:sz w:val="17"/>
              </w:rPr>
              <w:t>60歳以上</w:t>
            </w:r>
          </w:p>
        </w:tc>
        <w:tc>
          <w:tcPr>
            <w:tcW w:type="dxa" w:w="2349"/>
            <w:vAlign w:val="center"/>
          </w:tcPr>
          <w:p>
            <w:pPr>
              <w:spacing w:before="20" w:after="20"/>
            </w:pPr>
            <w:r>
              <w:rPr>
                <w:rFonts w:ascii="游ゴシック" w:hAnsi="游ゴシック" w:eastAsia="游ゴシック"/>
                <w:b/>
                <w:i w:val="0"/>
                <w:sz w:val="17"/>
              </w:rPr>
              <w:t>69.8％</w:t>
            </w:r>
          </w:p>
        </w:tc>
        <w:tc>
          <w:tcPr>
            <w:tcW w:type="dxa" w:w="2349"/>
            <w:vAlign w:val="center"/>
          </w:tcPr>
          <w:p>
            <w:pPr>
              <w:spacing w:before="20" w:after="20"/>
            </w:pPr>
            <w:r>
              <w:rPr>
                <w:rFonts w:ascii="游ゴシック" w:hAnsi="游ゴシック" w:eastAsia="游ゴシック"/>
                <w:b w:val="0"/>
                <w:i w:val="0"/>
                <w:sz w:val="17"/>
              </w:rPr>
              <w:t>65.2％</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i w:val="0"/>
                <w:sz w:val="17"/>
              </w:rPr>
              <w:t>就労している（フルタイム＋パートタイム）</w:t>
            </w:r>
          </w:p>
        </w:tc>
        <w:tc>
          <w:tcPr>
            <w:tcW w:type="dxa" w:w="2349"/>
            <w:vAlign w:val="center"/>
          </w:tcPr>
          <w:p>
            <w:pPr>
              <w:spacing w:before="20" w:after="20"/>
            </w:pPr>
            <w:r>
              <w:rPr>
                <w:rFonts w:ascii="游ゴシック" w:hAnsi="游ゴシック" w:eastAsia="游ゴシック"/>
                <w:b/>
                <w:i w:val="0"/>
                <w:sz w:val="17"/>
              </w:rPr>
              <w:t>46.5％</w:t>
            </w:r>
          </w:p>
        </w:tc>
        <w:tc>
          <w:tcPr>
            <w:tcW w:type="dxa" w:w="2349"/>
            <w:vAlign w:val="center"/>
          </w:tcPr>
          <w:p>
            <w:pPr>
              <w:spacing w:before="20" w:after="20"/>
            </w:pPr>
            <w:r>
              <w:rPr>
                <w:rFonts w:ascii="游ゴシック" w:hAnsi="游ゴシック" w:eastAsia="游ゴシック"/>
                <w:b w:val="0"/>
                <w:i w:val="0"/>
                <w:sz w:val="17"/>
              </w:rPr>
              <w:t>25.0％（n=24）</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介護を理由に離職・転職した家族・親族がいる</w:t>
            </w:r>
          </w:p>
        </w:tc>
        <w:tc>
          <w:tcPr>
            <w:tcW w:type="dxa" w:w="2349"/>
            <w:vAlign w:val="center"/>
          </w:tcPr>
          <w:p>
            <w:pPr>
              <w:spacing w:before="20" w:after="20"/>
            </w:pPr>
            <w:r>
              <w:rPr>
                <w:rFonts w:ascii="游ゴシック" w:hAnsi="游ゴシック" w:eastAsia="游ゴシック"/>
                <w:b/>
                <w:i w:val="0"/>
                <w:sz w:val="17"/>
              </w:rPr>
              <w:t>12.9％</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不安に感じる介護：認知症状への対応</w:t>
            </w:r>
          </w:p>
        </w:tc>
        <w:tc>
          <w:tcPr>
            <w:tcW w:type="dxa" w:w="2349"/>
            <w:vAlign w:val="center"/>
          </w:tcPr>
          <w:p>
            <w:pPr>
              <w:spacing w:before="20" w:after="20"/>
            </w:pPr>
            <w:r>
              <w:rPr>
                <w:rFonts w:ascii="游ゴシック" w:hAnsi="游ゴシック" w:eastAsia="游ゴシック"/>
                <w:b w:val="0"/>
                <w:i w:val="0"/>
                <w:sz w:val="17"/>
              </w:rPr>
              <w:t>33.0％（最多）</w:t>
            </w:r>
          </w:p>
        </w:tc>
        <w:tc>
          <w:tcPr>
            <w:tcW w:type="dxa" w:w="2349"/>
            <w:vAlign w:val="center"/>
          </w:tcPr>
          <w:p>
            <w:pPr>
              <w:spacing w:before="20" w:after="20"/>
            </w:pPr>
            <w:r>
              <w:rPr>
                <w:rFonts w:ascii="游ゴシック" w:hAnsi="游ゴシック" w:eastAsia="游ゴシック"/>
                <w:b w:val="0"/>
                <w:i w:val="0"/>
                <w:sz w:val="17"/>
              </w:rPr>
              <w:t>36.7％（最多）</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仕事と介護を続けていくのは難しい</w:t>
            </w:r>
          </w:p>
        </w:tc>
        <w:tc>
          <w:tcPr>
            <w:tcW w:type="dxa" w:w="2349"/>
            <w:vAlign w:val="center"/>
          </w:tcPr>
          <w:p>
            <w:pPr>
              <w:spacing w:before="20" w:after="20"/>
            </w:pPr>
            <w:r>
              <w:rPr>
                <w:rFonts w:ascii="游ゴシック" w:hAnsi="游ゴシック" w:eastAsia="游ゴシック"/>
                <w:b w:val="0"/>
                <w:i w:val="0"/>
                <w:sz w:val="17"/>
              </w:rPr>
              <w:t>16.2％（n=86）</w:t>
            </w:r>
          </w:p>
        </w:tc>
        <w:tc>
          <w:tcPr>
            <w:tcW w:type="dxa" w:w="2349"/>
            <w:vAlign w:val="center"/>
          </w:tcPr>
          <w:p>
            <w:pPr>
              <w:spacing w:before="20" w:after="20"/>
            </w:pPr>
            <w:r>
              <w:rPr>
                <w:rFonts w:ascii="游ゴシック" w:hAnsi="游ゴシック" w:eastAsia="游ゴシック"/>
                <w:b w:val="0"/>
                <w:i w:val="0"/>
                <w:sz w:val="17"/>
              </w:rPr>
              <w:t>16.7％（n=6）</w:t>
            </w:r>
          </w:p>
        </w:tc>
      </w:tr>
    </w:tbl>
    <w:p>
      <w:pPr>
        <w:spacing w:after="40"/>
      </w:pPr>
    </w:p>
    <w:p>
      <w:pPr>
        <w:spacing w:before="40" w:after="160"/>
        <w:ind w:left="113"/>
      </w:pPr>
      <w:r>
        <w:rPr>
          <w:rFonts w:ascii="游ゴシック" w:hAnsi="游ゴシック" w:eastAsia="游ゴシック"/>
          <w:b w:val="0"/>
          <w:i w:val="0"/>
          <w:sz w:val="17"/>
        </w:rPr>
        <w:t>資料：令和7年度調査結果報告書（町から受領した原本・104頁）。</w:t>
      </w:r>
      <w:r>
        <w:rPr>
          <w:rFonts w:ascii="游ゴシック" w:hAnsi="游ゴシック" w:eastAsia="游ゴシック"/>
          <w:b/>
          <w:i w:val="0"/>
          <w:sz w:val="17"/>
        </w:rPr>
        <w:t>本素案に載せている集計値は、1件ずつ同報告書と突き合わせて確かめたものです。</w:t>
      </w:r>
      <w:r>
        <w:rPr>
          <w:rFonts w:ascii="游ゴシック" w:hAnsi="游ゴシック" w:eastAsia="游ゴシック"/>
          <w:b w:val="0"/>
          <w:i w:val="0"/>
          <w:sz w:val="17"/>
        </w:rPr>
        <w:t>※ 在宅介護実態調査は、同報告書 p.2 の配布・回収の表では回収数319件ですが、集計の基数はすべて366です（問8の内訳も 利用203人＋未利用154人＋無回答9人＝366）。</w:t>
      </w:r>
      <w:r>
        <w:rPr>
          <w:rFonts w:ascii="游ゴシック" w:hAnsi="游ゴシック" w:eastAsia="游ゴシック"/>
          <w:b/>
          <w:i w:val="0"/>
          <w:sz w:val="17"/>
        </w:rPr>
        <w:t>この食い違いは町を通じて調査の実施事業者に確認中であり、本素案は集計値との整合を優先して366を採っています。</w:t>
      </w:r>
      <w:r>
        <w:rPr>
          <w:rFonts w:ascii="游ゴシック" w:hAnsi="游ゴシック" w:eastAsia="游ゴシック"/>
          <w:b w:val="0"/>
          <w:i w:val="0"/>
          <w:sz w:val="17"/>
        </w:rPr>
        <w:t>※ 介護予防のための通いの場（同報告書 p.25）は、本文が「67.2％は参加していない」、図が76.2％となっています。内訳の合計（0.7＋1.4＋3.4＋3.8＋4.5＋76.2＋10.0）が100.0％で合うことから、本素案は76.2％を採っています。※ 同報告書 p.84 のまとめでは、仕事と介護の両立に効果があると思う支援の項目名が重複しています（同 p.81 の図では、25.6％は「労働時間の柔軟な選択」、24.4％が「介護休業・介護休暇等の制度の充実」）。</w:t>
      </w:r>
      <w:r>
        <w:rPr>
          <w:rFonts w:ascii="游ゴシック" w:hAnsi="游ゴシック" w:eastAsia="游ゴシック"/>
          <w:b/>
          <w:i w:val="0"/>
          <w:sz w:val="17"/>
        </w:rPr>
        <w:t>いずれも町を通じて確認中です。</w:t>
      </w:r>
    </w:p>
    <w:p>
      <w:pPr>
        <w:pStyle w:val="Heading2"/>
        <w:keepNext/>
        <w:spacing w:before="180" w:after="100"/>
      </w:pPr>
      <w:bookmarkStart w:id="115" w:name="_Toc_015"/>
      <w:r>
        <w:rPr>
          <w:rFonts w:ascii="游ゴシック" w:hAnsi="游ゴシック" w:eastAsia="游ゴシック"/>
          <w:b/>
          <w:i w:val="0"/>
          <w:color w:val="2E74B5"/>
          <w:sz w:val="25"/>
        </w:rPr>
        <w:t>3　小野町の介護保険事業の状況</w:t>
      </w:r>
      <w:bookmarkEnd w:id="115"/>
    </w:p>
    <w:p>
      <w:pPr>
        <w:pStyle w:val="Heading3"/>
        <w:keepNext/>
        <w:spacing w:before="180" w:after="80"/>
      </w:pPr>
      <w:r>
        <w:rPr>
          <w:rFonts w:ascii="游ゴシック" w:hAnsi="游ゴシック" w:eastAsia="游ゴシック"/>
          <w:b/>
          <w:i w:val="0"/>
          <w:color w:val="1F4D78"/>
          <w:sz w:val="22"/>
        </w:rPr>
        <w:t>（1）要支援・要介護認定者数の推移</w:t>
      </w:r>
    </w:p>
    <w:p>
      <w:pPr>
        <w:spacing w:before="60" w:after="60"/>
      </w:pPr>
      <w:r>
        <w:rPr>
          <w:rFonts w:ascii="游ゴシック" w:hAnsi="游ゴシック" w:eastAsia="游ゴシック"/>
          <w:b w:val="0"/>
          <w:i w:val="0"/>
          <w:sz w:val="21"/>
        </w:rPr>
        <w:t>本町の要支援・要介護認定者数は増加を続けてきました。各年3月末（年度末）を基準とした推移は次のとおりです。</w:t>
      </w:r>
    </w:p>
    <w:p>
      <w:pPr>
        <w:keepNext/>
        <w:spacing w:before="200" w:after="40"/>
      </w:pPr>
      <w:r>
        <w:rPr>
          <w:rFonts w:ascii="游ゴシック" w:hAnsi="游ゴシック" w:eastAsia="游ゴシック"/>
          <w:b/>
          <w:i w:val="0"/>
          <w:color w:val="1F4D78"/>
          <w:sz w:val="22"/>
        </w:rPr>
        <w:t>【表21】第2章3　小野町の介護保険事業の状況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50"/>
        <w:gridCol w:w="978"/>
        <w:gridCol w:w="978"/>
        <w:gridCol w:w="978"/>
        <w:gridCol w:w="978"/>
        <w:gridCol w:w="978"/>
        <w:gridCol w:w="978"/>
        <w:gridCol w:w="978"/>
        <w:gridCol w:w="986"/>
        <w:gridCol w:w="970"/>
      </w:tblGrid>
      <w:tr>
        <w:tc>
          <w:tcPr>
            <w:tcW w:type="dxa" w:w="950"/>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要支援1</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要支援2</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要介護1</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要介護2</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要介護3</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要介護4</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要介護5</w:t>
            </w:r>
          </w:p>
        </w:tc>
        <w:tc>
          <w:tcPr>
            <w:tcW w:type="dxa" w:w="986"/>
            <w:shd w:val="clear" w:fill="1F3864"/>
            <w:vAlign w:val="center"/>
          </w:tcPr>
          <w:p>
            <w:pPr>
              <w:spacing w:before="20" w:after="20"/>
              <w:jc w:val="center"/>
            </w:pPr>
            <w:r>
              <w:rPr>
                <w:rFonts w:ascii="游ゴシック" w:hAnsi="游ゴシック" w:eastAsia="游ゴシック"/>
                <w:b/>
                <w:i w:val="0"/>
                <w:color w:val="FFFFFF"/>
                <w:sz w:val="17"/>
              </w:rPr>
              <w:t>合計</w:t>
            </w:r>
          </w:p>
        </w:tc>
        <w:tc>
          <w:tcPr>
            <w:tcW w:type="dxa" w:w="970"/>
            <w:shd w:val="clear" w:fill="1F3864"/>
            <w:vAlign w:val="center"/>
          </w:tcPr>
          <w:p>
            <w:pPr>
              <w:spacing w:before="20" w:after="20"/>
              <w:jc w:val="center"/>
            </w:pPr>
            <w:r>
              <w:rPr>
                <w:rFonts w:ascii="游ゴシック" w:hAnsi="游ゴシック" w:eastAsia="游ゴシック"/>
                <w:b/>
                <w:i w:val="0"/>
                <w:color w:val="FFFFFF"/>
                <w:sz w:val="17"/>
              </w:rPr>
              <w:t>対前年増減</w:t>
            </w:r>
          </w:p>
        </w:tc>
      </w:tr>
      <w:tr>
        <w:tc>
          <w:tcPr>
            <w:tcW w:type="dxa" w:w="950"/>
            <w:vAlign w:val="center"/>
          </w:tcPr>
          <w:p>
            <w:pPr>
              <w:spacing w:before="20" w:after="20"/>
            </w:pPr>
            <w:r>
              <w:rPr>
                <w:rFonts w:ascii="游ゴシック" w:hAnsi="游ゴシック" w:eastAsia="游ゴシック"/>
                <w:b w:val="0"/>
                <w:i w:val="0"/>
                <w:sz w:val="17"/>
              </w:rPr>
              <w:t>平成30年3月末</w:t>
            </w:r>
          </w:p>
        </w:tc>
        <w:tc>
          <w:tcPr>
            <w:tcW w:type="dxa" w:w="978"/>
            <w:vAlign w:val="center"/>
          </w:tcPr>
          <w:p>
            <w:pPr>
              <w:spacing w:before="20" w:after="20"/>
            </w:pPr>
            <w:r>
              <w:rPr>
                <w:rFonts w:ascii="游ゴシック" w:hAnsi="游ゴシック" w:eastAsia="游ゴシック"/>
                <w:b w:val="0"/>
                <w:i w:val="0"/>
                <w:sz w:val="17"/>
              </w:rPr>
              <w:t>36</w:t>
            </w:r>
          </w:p>
        </w:tc>
        <w:tc>
          <w:tcPr>
            <w:tcW w:type="dxa" w:w="978"/>
            <w:vAlign w:val="center"/>
          </w:tcPr>
          <w:p>
            <w:pPr>
              <w:spacing w:before="20" w:after="20"/>
            </w:pPr>
            <w:r>
              <w:rPr>
                <w:rFonts w:ascii="游ゴシック" w:hAnsi="游ゴシック" w:eastAsia="游ゴシック"/>
                <w:b w:val="0"/>
                <w:i w:val="0"/>
                <w:sz w:val="17"/>
              </w:rPr>
              <w:t>71</w:t>
            </w:r>
          </w:p>
        </w:tc>
        <w:tc>
          <w:tcPr>
            <w:tcW w:type="dxa" w:w="978"/>
            <w:vAlign w:val="center"/>
          </w:tcPr>
          <w:p>
            <w:pPr>
              <w:spacing w:before="20" w:after="20"/>
            </w:pPr>
            <w:r>
              <w:rPr>
                <w:rFonts w:ascii="游ゴシック" w:hAnsi="游ゴシック" w:eastAsia="游ゴシック"/>
                <w:b w:val="0"/>
                <w:i w:val="0"/>
                <w:sz w:val="17"/>
              </w:rPr>
              <w:t>139</w:t>
            </w:r>
          </w:p>
        </w:tc>
        <w:tc>
          <w:tcPr>
            <w:tcW w:type="dxa" w:w="978"/>
            <w:vAlign w:val="center"/>
          </w:tcPr>
          <w:p>
            <w:pPr>
              <w:spacing w:before="20" w:after="20"/>
            </w:pPr>
            <w:r>
              <w:rPr>
                <w:rFonts w:ascii="游ゴシック" w:hAnsi="游ゴシック" w:eastAsia="游ゴシック"/>
                <w:b w:val="0"/>
                <w:i w:val="0"/>
                <w:sz w:val="17"/>
              </w:rPr>
              <w:t>165</w:t>
            </w:r>
          </w:p>
        </w:tc>
        <w:tc>
          <w:tcPr>
            <w:tcW w:type="dxa" w:w="978"/>
            <w:vAlign w:val="center"/>
          </w:tcPr>
          <w:p>
            <w:pPr>
              <w:spacing w:before="20" w:after="20"/>
            </w:pPr>
            <w:r>
              <w:rPr>
                <w:rFonts w:ascii="游ゴシック" w:hAnsi="游ゴシック" w:eastAsia="游ゴシック"/>
                <w:b w:val="0"/>
                <w:i w:val="0"/>
                <w:sz w:val="17"/>
              </w:rPr>
              <w:t>106</w:t>
            </w:r>
          </w:p>
        </w:tc>
        <w:tc>
          <w:tcPr>
            <w:tcW w:type="dxa" w:w="978"/>
            <w:vAlign w:val="center"/>
          </w:tcPr>
          <w:p>
            <w:pPr>
              <w:spacing w:before="20" w:after="20"/>
            </w:pPr>
            <w:r>
              <w:rPr>
                <w:rFonts w:ascii="游ゴシック" w:hAnsi="游ゴシック" w:eastAsia="游ゴシック"/>
                <w:b w:val="0"/>
                <w:i w:val="0"/>
                <w:sz w:val="17"/>
              </w:rPr>
              <w:t>89</w:t>
            </w:r>
          </w:p>
        </w:tc>
        <w:tc>
          <w:tcPr>
            <w:tcW w:type="dxa" w:w="978"/>
            <w:vAlign w:val="center"/>
          </w:tcPr>
          <w:p>
            <w:pPr>
              <w:spacing w:before="20" w:after="20"/>
            </w:pPr>
            <w:r>
              <w:rPr>
                <w:rFonts w:ascii="游ゴシック" w:hAnsi="游ゴシック" w:eastAsia="游ゴシック"/>
                <w:b w:val="0"/>
                <w:i w:val="0"/>
                <w:sz w:val="17"/>
              </w:rPr>
              <w:t>85</w:t>
            </w:r>
          </w:p>
        </w:tc>
        <w:tc>
          <w:tcPr>
            <w:tcW w:type="dxa" w:w="986"/>
            <w:vAlign w:val="center"/>
          </w:tcPr>
          <w:p>
            <w:pPr>
              <w:spacing w:before="20" w:after="20"/>
            </w:pPr>
            <w:r>
              <w:rPr>
                <w:rFonts w:ascii="游ゴシック" w:hAnsi="游ゴシック" w:eastAsia="游ゴシック"/>
                <w:b w:val="0"/>
                <w:i w:val="0"/>
                <w:sz w:val="17"/>
              </w:rPr>
              <w:t>691</w:t>
            </w:r>
          </w:p>
        </w:tc>
        <w:tc>
          <w:tcPr>
            <w:tcW w:type="dxa" w:w="970"/>
            <w:vAlign w:val="center"/>
          </w:tcPr>
          <w:p>
            <w:pPr>
              <w:spacing w:before="20" w:after="20"/>
            </w:pPr>
            <w:r>
              <w:rPr>
                <w:rFonts w:ascii="游ゴシック" w:hAnsi="游ゴシック" w:eastAsia="游ゴシック"/>
                <w:b w:val="0"/>
                <w:i w:val="0"/>
                <w:sz w:val="17"/>
              </w:rPr>
              <w:t>▲1</w:t>
            </w:r>
          </w:p>
        </w:tc>
      </w:tr>
      <w:tr>
        <w:tc>
          <w:tcPr>
            <w:tcW w:type="dxa" w:w="950"/>
            <w:vAlign w:val="center"/>
          </w:tcPr>
          <w:p>
            <w:pPr>
              <w:spacing w:before="20" w:after="20"/>
            </w:pPr>
            <w:r>
              <w:rPr>
                <w:rFonts w:ascii="游ゴシック" w:hAnsi="游ゴシック" w:eastAsia="游ゴシック"/>
                <w:b w:val="0"/>
                <w:i w:val="0"/>
                <w:sz w:val="17"/>
              </w:rPr>
              <w:t>令和元年3月末</w:t>
            </w:r>
          </w:p>
        </w:tc>
        <w:tc>
          <w:tcPr>
            <w:tcW w:type="dxa" w:w="978"/>
            <w:vAlign w:val="center"/>
          </w:tcPr>
          <w:p>
            <w:pPr>
              <w:spacing w:before="20" w:after="20"/>
            </w:pPr>
            <w:r>
              <w:rPr>
                <w:rFonts w:ascii="游ゴシック" w:hAnsi="游ゴシック" w:eastAsia="游ゴシック"/>
                <w:b w:val="0"/>
                <w:i w:val="0"/>
                <w:sz w:val="17"/>
              </w:rPr>
              <w:t>56</w:t>
            </w:r>
          </w:p>
        </w:tc>
        <w:tc>
          <w:tcPr>
            <w:tcW w:type="dxa" w:w="978"/>
            <w:vAlign w:val="center"/>
          </w:tcPr>
          <w:p>
            <w:pPr>
              <w:spacing w:before="20" w:after="20"/>
            </w:pPr>
            <w:r>
              <w:rPr>
                <w:rFonts w:ascii="游ゴシック" w:hAnsi="游ゴシック" w:eastAsia="游ゴシック"/>
                <w:b w:val="0"/>
                <w:i w:val="0"/>
                <w:sz w:val="17"/>
              </w:rPr>
              <w:t>81</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159</w:t>
            </w:r>
          </w:p>
        </w:tc>
        <w:tc>
          <w:tcPr>
            <w:tcW w:type="dxa" w:w="978"/>
            <w:vAlign w:val="center"/>
          </w:tcPr>
          <w:p>
            <w:pPr>
              <w:spacing w:before="20" w:after="20"/>
            </w:pPr>
            <w:r>
              <w:rPr>
                <w:rFonts w:ascii="游ゴシック" w:hAnsi="游ゴシック" w:eastAsia="游ゴシック"/>
                <w:b w:val="0"/>
                <w:i w:val="0"/>
                <w:sz w:val="17"/>
              </w:rPr>
              <w:t>117</w:t>
            </w:r>
          </w:p>
        </w:tc>
        <w:tc>
          <w:tcPr>
            <w:tcW w:type="dxa" w:w="978"/>
            <w:vAlign w:val="center"/>
          </w:tcPr>
          <w:p>
            <w:pPr>
              <w:spacing w:before="20" w:after="20"/>
            </w:pPr>
            <w:r>
              <w:rPr>
                <w:rFonts w:ascii="游ゴシック" w:hAnsi="游ゴシック" w:eastAsia="游ゴシック"/>
                <w:b w:val="0"/>
                <w:i w:val="0"/>
                <w:sz w:val="17"/>
              </w:rPr>
              <w:t>91</w:t>
            </w:r>
          </w:p>
        </w:tc>
        <w:tc>
          <w:tcPr>
            <w:tcW w:type="dxa" w:w="978"/>
            <w:vAlign w:val="center"/>
          </w:tcPr>
          <w:p>
            <w:pPr>
              <w:spacing w:before="20" w:after="20"/>
            </w:pPr>
            <w:r>
              <w:rPr>
                <w:rFonts w:ascii="游ゴシック" w:hAnsi="游ゴシック" w:eastAsia="游ゴシック"/>
                <w:b w:val="0"/>
                <w:i w:val="0"/>
                <w:sz w:val="17"/>
              </w:rPr>
              <w:t>84</w:t>
            </w:r>
          </w:p>
        </w:tc>
        <w:tc>
          <w:tcPr>
            <w:tcW w:type="dxa" w:w="986"/>
            <w:vAlign w:val="center"/>
          </w:tcPr>
          <w:p>
            <w:pPr>
              <w:spacing w:before="20" w:after="20"/>
            </w:pPr>
            <w:r>
              <w:rPr>
                <w:rFonts w:ascii="游ゴシック" w:hAnsi="游ゴシック" w:eastAsia="游ゴシック"/>
                <w:b w:val="0"/>
                <w:i w:val="0"/>
                <w:sz w:val="17"/>
              </w:rPr>
              <w:t>722</w:t>
            </w:r>
          </w:p>
        </w:tc>
        <w:tc>
          <w:tcPr>
            <w:tcW w:type="dxa" w:w="970"/>
            <w:vAlign w:val="center"/>
          </w:tcPr>
          <w:p>
            <w:pPr>
              <w:spacing w:before="20" w:after="20"/>
            </w:pPr>
            <w:r>
              <w:rPr>
                <w:rFonts w:ascii="游ゴシック" w:hAnsi="游ゴシック" w:eastAsia="游ゴシック"/>
                <w:b w:val="0"/>
                <w:i w:val="0"/>
                <w:sz w:val="17"/>
              </w:rPr>
              <w:t>＋31</w:t>
            </w:r>
          </w:p>
        </w:tc>
      </w:tr>
      <w:tr>
        <w:tc>
          <w:tcPr>
            <w:tcW w:type="dxa" w:w="950"/>
            <w:vAlign w:val="center"/>
          </w:tcPr>
          <w:p>
            <w:pPr>
              <w:spacing w:before="20" w:after="20"/>
            </w:pPr>
            <w:r>
              <w:rPr>
                <w:rFonts w:ascii="游ゴシック" w:hAnsi="游ゴシック" w:eastAsia="游ゴシック"/>
                <w:b w:val="0"/>
                <w:i w:val="0"/>
                <w:sz w:val="17"/>
              </w:rPr>
              <w:t>令和2年3月末</w:t>
            </w:r>
          </w:p>
        </w:tc>
        <w:tc>
          <w:tcPr>
            <w:tcW w:type="dxa" w:w="978"/>
            <w:vAlign w:val="center"/>
          </w:tcPr>
          <w:p>
            <w:pPr>
              <w:spacing w:before="20" w:after="20"/>
            </w:pPr>
            <w:r>
              <w:rPr>
                <w:rFonts w:ascii="游ゴシック" w:hAnsi="游ゴシック" w:eastAsia="游ゴシック"/>
                <w:b w:val="0"/>
                <w:i w:val="0"/>
                <w:sz w:val="17"/>
              </w:rPr>
              <w:t>57</w:t>
            </w:r>
          </w:p>
        </w:tc>
        <w:tc>
          <w:tcPr>
            <w:tcW w:type="dxa" w:w="978"/>
            <w:vAlign w:val="center"/>
          </w:tcPr>
          <w:p>
            <w:pPr>
              <w:spacing w:before="20" w:after="20"/>
            </w:pPr>
            <w:r>
              <w:rPr>
                <w:rFonts w:ascii="游ゴシック" w:hAnsi="游ゴシック" w:eastAsia="游ゴシック"/>
                <w:b w:val="0"/>
                <w:i w:val="0"/>
                <w:sz w:val="17"/>
              </w:rPr>
              <w:t>95</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157</w:t>
            </w:r>
          </w:p>
        </w:tc>
        <w:tc>
          <w:tcPr>
            <w:tcW w:type="dxa" w:w="978"/>
            <w:vAlign w:val="center"/>
          </w:tcPr>
          <w:p>
            <w:pPr>
              <w:spacing w:before="20" w:after="20"/>
            </w:pPr>
            <w:r>
              <w:rPr>
                <w:rFonts w:ascii="游ゴシック" w:hAnsi="游ゴシック" w:eastAsia="游ゴシック"/>
                <w:b w:val="0"/>
                <w:i w:val="0"/>
                <w:sz w:val="17"/>
              </w:rPr>
              <w:t>114</w:t>
            </w:r>
          </w:p>
        </w:tc>
        <w:tc>
          <w:tcPr>
            <w:tcW w:type="dxa" w:w="978"/>
            <w:vAlign w:val="center"/>
          </w:tcPr>
          <w:p>
            <w:pPr>
              <w:spacing w:before="20" w:after="20"/>
            </w:pPr>
            <w:r>
              <w:rPr>
                <w:rFonts w:ascii="游ゴシック" w:hAnsi="游ゴシック" w:eastAsia="游ゴシック"/>
                <w:b w:val="0"/>
                <w:i w:val="0"/>
                <w:sz w:val="17"/>
              </w:rPr>
              <w:t>108</w:t>
            </w:r>
          </w:p>
        </w:tc>
        <w:tc>
          <w:tcPr>
            <w:tcW w:type="dxa" w:w="978"/>
            <w:vAlign w:val="center"/>
          </w:tcPr>
          <w:p>
            <w:pPr>
              <w:spacing w:before="20" w:after="20"/>
            </w:pPr>
            <w:r>
              <w:rPr>
                <w:rFonts w:ascii="游ゴシック" w:hAnsi="游ゴシック" w:eastAsia="游ゴシック"/>
                <w:b w:val="0"/>
                <w:i w:val="0"/>
                <w:sz w:val="17"/>
              </w:rPr>
              <w:t>89</w:t>
            </w:r>
          </w:p>
        </w:tc>
        <w:tc>
          <w:tcPr>
            <w:tcW w:type="dxa" w:w="986"/>
            <w:vAlign w:val="center"/>
          </w:tcPr>
          <w:p>
            <w:pPr>
              <w:spacing w:before="20" w:after="20"/>
            </w:pPr>
            <w:r>
              <w:rPr>
                <w:rFonts w:ascii="游ゴシック" w:hAnsi="游ゴシック" w:eastAsia="游ゴシック"/>
                <w:b w:val="0"/>
                <w:i w:val="0"/>
                <w:sz w:val="17"/>
              </w:rPr>
              <w:t>754</w:t>
            </w:r>
          </w:p>
        </w:tc>
        <w:tc>
          <w:tcPr>
            <w:tcW w:type="dxa" w:w="970"/>
            <w:vAlign w:val="center"/>
          </w:tcPr>
          <w:p>
            <w:pPr>
              <w:spacing w:before="20" w:after="20"/>
            </w:pPr>
            <w:r>
              <w:rPr>
                <w:rFonts w:ascii="游ゴシック" w:hAnsi="游ゴシック" w:eastAsia="游ゴシック"/>
                <w:b w:val="0"/>
                <w:i w:val="0"/>
                <w:sz w:val="17"/>
              </w:rPr>
              <w:t>＋32</w:t>
            </w:r>
          </w:p>
        </w:tc>
      </w:tr>
      <w:tr>
        <w:tc>
          <w:tcPr>
            <w:tcW w:type="dxa" w:w="950"/>
            <w:vAlign w:val="center"/>
          </w:tcPr>
          <w:p>
            <w:pPr>
              <w:spacing w:before="20" w:after="20"/>
            </w:pPr>
            <w:r>
              <w:rPr>
                <w:rFonts w:ascii="游ゴシック" w:hAnsi="游ゴシック" w:eastAsia="游ゴシック"/>
                <w:b w:val="0"/>
                <w:i w:val="0"/>
                <w:sz w:val="17"/>
              </w:rPr>
              <w:t>令和3年3月末</w:t>
            </w:r>
          </w:p>
        </w:tc>
        <w:tc>
          <w:tcPr>
            <w:tcW w:type="dxa" w:w="978"/>
            <w:vAlign w:val="center"/>
          </w:tcPr>
          <w:p>
            <w:pPr>
              <w:spacing w:before="20" w:after="20"/>
            </w:pPr>
            <w:r>
              <w:rPr>
                <w:rFonts w:ascii="游ゴシック" w:hAnsi="游ゴシック" w:eastAsia="游ゴシック"/>
                <w:b w:val="0"/>
                <w:i w:val="0"/>
                <w:sz w:val="17"/>
              </w:rPr>
              <w:t>49</w:t>
            </w:r>
          </w:p>
        </w:tc>
        <w:tc>
          <w:tcPr>
            <w:tcW w:type="dxa" w:w="978"/>
            <w:vAlign w:val="center"/>
          </w:tcPr>
          <w:p>
            <w:pPr>
              <w:spacing w:before="20" w:after="20"/>
            </w:pPr>
            <w:r>
              <w:rPr>
                <w:rFonts w:ascii="游ゴシック" w:hAnsi="游ゴシック" w:eastAsia="游ゴシック"/>
                <w:b w:val="0"/>
                <w:i w:val="0"/>
                <w:sz w:val="17"/>
              </w:rPr>
              <w:t>118</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165</w:t>
            </w:r>
          </w:p>
        </w:tc>
        <w:tc>
          <w:tcPr>
            <w:tcW w:type="dxa" w:w="978"/>
            <w:vAlign w:val="center"/>
          </w:tcPr>
          <w:p>
            <w:pPr>
              <w:spacing w:before="20" w:after="20"/>
            </w:pPr>
            <w:r>
              <w:rPr>
                <w:rFonts w:ascii="游ゴシック" w:hAnsi="游ゴシック" w:eastAsia="游ゴシック"/>
                <w:b w:val="0"/>
                <w:i w:val="0"/>
                <w:sz w:val="17"/>
              </w:rPr>
              <w:t>144</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100</w:t>
            </w:r>
          </w:p>
        </w:tc>
        <w:tc>
          <w:tcPr>
            <w:tcW w:type="dxa" w:w="986"/>
            <w:vAlign w:val="center"/>
          </w:tcPr>
          <w:p>
            <w:pPr>
              <w:spacing w:before="20" w:after="20"/>
            </w:pPr>
            <w:r>
              <w:rPr>
                <w:rFonts w:ascii="游ゴシック" w:hAnsi="游ゴシック" w:eastAsia="游ゴシック"/>
                <w:b w:val="0"/>
                <w:i w:val="0"/>
                <w:sz w:val="17"/>
              </w:rPr>
              <w:t>861</w:t>
            </w:r>
          </w:p>
        </w:tc>
        <w:tc>
          <w:tcPr>
            <w:tcW w:type="dxa" w:w="970"/>
            <w:vAlign w:val="center"/>
          </w:tcPr>
          <w:p>
            <w:pPr>
              <w:spacing w:before="20" w:after="20"/>
            </w:pPr>
            <w:r>
              <w:rPr>
                <w:rFonts w:ascii="游ゴシック" w:hAnsi="游ゴシック" w:eastAsia="游ゴシック"/>
                <w:b/>
                <w:i w:val="0"/>
                <w:sz w:val="17"/>
              </w:rPr>
              <w:t>＋107</w:t>
            </w:r>
          </w:p>
        </w:tc>
      </w:tr>
      <w:tr>
        <w:tc>
          <w:tcPr>
            <w:tcW w:type="dxa" w:w="950"/>
            <w:vAlign w:val="center"/>
          </w:tcPr>
          <w:p>
            <w:pPr>
              <w:spacing w:before="20" w:after="20"/>
            </w:pPr>
            <w:r>
              <w:rPr>
                <w:rFonts w:ascii="游ゴシック" w:hAnsi="游ゴシック" w:eastAsia="游ゴシック"/>
                <w:b w:val="0"/>
                <w:i w:val="0"/>
                <w:sz w:val="17"/>
              </w:rPr>
              <w:t>令和4年3月末</w:t>
            </w:r>
          </w:p>
        </w:tc>
        <w:tc>
          <w:tcPr>
            <w:tcW w:type="dxa" w:w="978"/>
            <w:vAlign w:val="center"/>
          </w:tcPr>
          <w:p>
            <w:pPr>
              <w:spacing w:before="20" w:after="20"/>
            </w:pPr>
            <w:r>
              <w:rPr>
                <w:rFonts w:ascii="游ゴシック" w:hAnsi="游ゴシック" w:eastAsia="游ゴシック"/>
                <w:b w:val="0"/>
                <w:i w:val="0"/>
                <w:sz w:val="17"/>
              </w:rPr>
              <w:t>50</w:t>
            </w:r>
          </w:p>
        </w:tc>
        <w:tc>
          <w:tcPr>
            <w:tcW w:type="dxa" w:w="978"/>
            <w:vAlign w:val="center"/>
          </w:tcPr>
          <w:p>
            <w:pPr>
              <w:spacing w:before="20" w:after="20"/>
            </w:pPr>
            <w:r>
              <w:rPr>
                <w:rFonts w:ascii="游ゴシック" w:hAnsi="游ゴシック" w:eastAsia="游ゴシック"/>
                <w:b w:val="0"/>
                <w:i w:val="0"/>
                <w:sz w:val="17"/>
              </w:rPr>
              <w:t>122</w:t>
            </w:r>
          </w:p>
        </w:tc>
        <w:tc>
          <w:tcPr>
            <w:tcW w:type="dxa" w:w="978"/>
            <w:vAlign w:val="center"/>
          </w:tcPr>
          <w:p>
            <w:pPr>
              <w:spacing w:before="20" w:after="20"/>
            </w:pPr>
            <w:r>
              <w:rPr>
                <w:rFonts w:ascii="游ゴシック" w:hAnsi="游ゴシック" w:eastAsia="游ゴシック"/>
                <w:b w:val="0"/>
                <w:i w:val="0"/>
                <w:sz w:val="17"/>
              </w:rPr>
              <w:t>137</w:t>
            </w:r>
          </w:p>
        </w:tc>
        <w:tc>
          <w:tcPr>
            <w:tcW w:type="dxa" w:w="978"/>
            <w:vAlign w:val="center"/>
          </w:tcPr>
          <w:p>
            <w:pPr>
              <w:spacing w:before="20" w:after="20"/>
            </w:pPr>
            <w:r>
              <w:rPr>
                <w:rFonts w:ascii="游ゴシック" w:hAnsi="游ゴシック" w:eastAsia="游ゴシック"/>
                <w:b w:val="0"/>
                <w:i w:val="0"/>
                <w:sz w:val="17"/>
              </w:rPr>
              <w:t>157</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104</w:t>
            </w:r>
          </w:p>
        </w:tc>
        <w:tc>
          <w:tcPr>
            <w:tcW w:type="dxa" w:w="986"/>
            <w:vAlign w:val="center"/>
          </w:tcPr>
          <w:p>
            <w:pPr>
              <w:spacing w:before="20" w:after="20"/>
            </w:pPr>
            <w:r>
              <w:rPr>
                <w:rFonts w:ascii="游ゴシック" w:hAnsi="游ゴシック" w:eastAsia="游ゴシック"/>
                <w:b w:val="0"/>
                <w:i w:val="0"/>
                <w:sz w:val="17"/>
              </w:rPr>
              <w:t>872</w:t>
            </w:r>
          </w:p>
        </w:tc>
        <w:tc>
          <w:tcPr>
            <w:tcW w:type="dxa" w:w="970"/>
            <w:vAlign w:val="center"/>
          </w:tcPr>
          <w:p>
            <w:pPr>
              <w:spacing w:before="20" w:after="20"/>
            </w:pPr>
            <w:r>
              <w:rPr>
                <w:rFonts w:ascii="游ゴシック" w:hAnsi="游ゴシック" w:eastAsia="游ゴシック"/>
                <w:b w:val="0"/>
                <w:i w:val="0"/>
                <w:sz w:val="17"/>
              </w:rPr>
              <w:t>＋11</w:t>
            </w:r>
          </w:p>
        </w:tc>
      </w:tr>
      <w:tr>
        <w:tc>
          <w:tcPr>
            <w:tcW w:type="dxa" w:w="950"/>
            <w:vAlign w:val="center"/>
          </w:tcPr>
          <w:p>
            <w:pPr>
              <w:spacing w:before="20" w:after="20"/>
            </w:pPr>
            <w:r>
              <w:rPr>
                <w:rFonts w:ascii="游ゴシック" w:hAnsi="游ゴシック" w:eastAsia="游ゴシック"/>
                <w:b w:val="0"/>
                <w:i w:val="0"/>
                <w:sz w:val="17"/>
              </w:rPr>
              <w:t>令和5年3月末</w:t>
            </w:r>
          </w:p>
        </w:tc>
        <w:tc>
          <w:tcPr>
            <w:tcW w:type="dxa" w:w="978"/>
            <w:vAlign w:val="center"/>
          </w:tcPr>
          <w:p>
            <w:pPr>
              <w:spacing w:before="20" w:after="20"/>
            </w:pPr>
            <w:r>
              <w:rPr>
                <w:rFonts w:ascii="游ゴシック" w:hAnsi="游ゴシック" w:eastAsia="游ゴシック"/>
                <w:b w:val="0"/>
                <w:i w:val="0"/>
                <w:sz w:val="17"/>
              </w:rPr>
              <w:t>54</w:t>
            </w:r>
          </w:p>
        </w:tc>
        <w:tc>
          <w:tcPr>
            <w:tcW w:type="dxa" w:w="978"/>
            <w:vAlign w:val="center"/>
          </w:tcPr>
          <w:p>
            <w:pPr>
              <w:spacing w:before="20" w:after="20"/>
            </w:pPr>
            <w:r>
              <w:rPr>
                <w:rFonts w:ascii="游ゴシック" w:hAnsi="游ゴシック" w:eastAsia="游ゴシック"/>
                <w:b w:val="0"/>
                <w:i w:val="0"/>
                <w:sz w:val="17"/>
              </w:rPr>
              <w:t>144</w:t>
            </w:r>
          </w:p>
        </w:tc>
        <w:tc>
          <w:tcPr>
            <w:tcW w:type="dxa" w:w="978"/>
            <w:vAlign w:val="center"/>
          </w:tcPr>
          <w:p>
            <w:pPr>
              <w:spacing w:before="20" w:after="20"/>
            </w:pPr>
            <w:r>
              <w:rPr>
                <w:rFonts w:ascii="游ゴシック" w:hAnsi="游ゴシック" w:eastAsia="游ゴシック"/>
                <w:b w:val="0"/>
                <w:i w:val="0"/>
                <w:sz w:val="17"/>
              </w:rPr>
              <w:t>136</w:t>
            </w:r>
          </w:p>
        </w:tc>
        <w:tc>
          <w:tcPr>
            <w:tcW w:type="dxa" w:w="978"/>
            <w:vAlign w:val="center"/>
          </w:tcPr>
          <w:p>
            <w:pPr>
              <w:spacing w:before="20" w:after="20"/>
            </w:pPr>
            <w:r>
              <w:rPr>
                <w:rFonts w:ascii="游ゴシック" w:hAnsi="游ゴシック" w:eastAsia="游ゴシック"/>
                <w:b w:val="0"/>
                <w:i w:val="0"/>
                <w:sz w:val="17"/>
              </w:rPr>
              <w:t>158</w:t>
            </w:r>
          </w:p>
        </w:tc>
        <w:tc>
          <w:tcPr>
            <w:tcW w:type="dxa" w:w="978"/>
            <w:vAlign w:val="center"/>
          </w:tcPr>
          <w:p>
            <w:pPr>
              <w:spacing w:before="20" w:after="20"/>
            </w:pPr>
            <w:r>
              <w:rPr>
                <w:rFonts w:ascii="游ゴシック" w:hAnsi="游ゴシック" w:eastAsia="游ゴシック"/>
                <w:b w:val="0"/>
                <w:i w:val="0"/>
                <w:sz w:val="17"/>
              </w:rPr>
              <w:t>149</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112</w:t>
            </w:r>
          </w:p>
        </w:tc>
        <w:tc>
          <w:tcPr>
            <w:tcW w:type="dxa" w:w="986"/>
            <w:vAlign w:val="center"/>
          </w:tcPr>
          <w:p>
            <w:pPr>
              <w:spacing w:before="20" w:after="20"/>
            </w:pPr>
            <w:r>
              <w:rPr>
                <w:rFonts w:ascii="游ゴシック" w:hAnsi="游ゴシック" w:eastAsia="游ゴシック"/>
                <w:b w:val="0"/>
                <w:i w:val="0"/>
                <w:sz w:val="17"/>
              </w:rPr>
              <w:t>898</w:t>
            </w:r>
          </w:p>
        </w:tc>
        <w:tc>
          <w:tcPr>
            <w:tcW w:type="dxa" w:w="970"/>
            <w:vAlign w:val="center"/>
          </w:tcPr>
          <w:p>
            <w:pPr>
              <w:spacing w:before="20" w:after="20"/>
            </w:pPr>
            <w:r>
              <w:rPr>
                <w:rFonts w:ascii="游ゴシック" w:hAnsi="游ゴシック" w:eastAsia="游ゴシック"/>
                <w:b w:val="0"/>
                <w:i w:val="0"/>
                <w:sz w:val="17"/>
              </w:rPr>
              <w:t>＋26</w:t>
            </w:r>
          </w:p>
        </w:tc>
      </w:tr>
      <w:tr>
        <w:tc>
          <w:tcPr>
            <w:tcW w:type="dxa" w:w="950"/>
            <w:vAlign w:val="center"/>
          </w:tcPr>
          <w:p>
            <w:pPr>
              <w:spacing w:before="20" w:after="20"/>
            </w:pPr>
            <w:r>
              <w:rPr>
                <w:rFonts w:ascii="游ゴシック" w:hAnsi="游ゴシック" w:eastAsia="游ゴシック"/>
                <w:b w:val="0"/>
                <w:i w:val="0"/>
                <w:sz w:val="17"/>
              </w:rPr>
              <w:t>令和6年3月末</w:t>
            </w:r>
          </w:p>
        </w:tc>
        <w:tc>
          <w:tcPr>
            <w:tcW w:type="dxa" w:w="978"/>
            <w:vAlign w:val="center"/>
          </w:tcPr>
          <w:p>
            <w:pPr>
              <w:spacing w:before="20" w:after="20"/>
            </w:pPr>
            <w:r>
              <w:rPr>
                <w:rFonts w:ascii="游ゴシック" w:hAnsi="游ゴシック" w:eastAsia="游ゴシック"/>
                <w:b w:val="0"/>
                <w:i w:val="0"/>
                <w:sz w:val="17"/>
              </w:rPr>
              <w:t>59</w:t>
            </w:r>
          </w:p>
        </w:tc>
        <w:tc>
          <w:tcPr>
            <w:tcW w:type="dxa" w:w="978"/>
            <w:vAlign w:val="center"/>
          </w:tcPr>
          <w:p>
            <w:pPr>
              <w:spacing w:before="20" w:after="20"/>
            </w:pPr>
            <w:r>
              <w:rPr>
                <w:rFonts w:ascii="游ゴシック" w:hAnsi="游ゴシック" w:eastAsia="游ゴシック"/>
                <w:b w:val="0"/>
                <w:i w:val="0"/>
                <w:sz w:val="17"/>
              </w:rPr>
              <w:t>149</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153</w:t>
            </w:r>
          </w:p>
        </w:tc>
        <w:tc>
          <w:tcPr>
            <w:tcW w:type="dxa" w:w="978"/>
            <w:vAlign w:val="center"/>
          </w:tcPr>
          <w:p>
            <w:pPr>
              <w:spacing w:before="20" w:after="20"/>
            </w:pPr>
            <w:r>
              <w:rPr>
                <w:rFonts w:ascii="游ゴシック" w:hAnsi="游ゴシック" w:eastAsia="游ゴシック"/>
                <w:b w:val="0"/>
                <w:i w:val="0"/>
                <w:sz w:val="17"/>
              </w:rPr>
              <w:t>166</w:t>
            </w:r>
          </w:p>
        </w:tc>
        <w:tc>
          <w:tcPr>
            <w:tcW w:type="dxa" w:w="978"/>
            <w:vAlign w:val="center"/>
          </w:tcPr>
          <w:p>
            <w:pPr>
              <w:spacing w:before="20" w:after="20"/>
            </w:pPr>
            <w:r>
              <w:rPr>
                <w:rFonts w:ascii="游ゴシック" w:hAnsi="游ゴシック" w:eastAsia="游ゴシック"/>
                <w:b w:val="0"/>
                <w:i w:val="0"/>
                <w:sz w:val="17"/>
              </w:rPr>
              <w:t>141</w:t>
            </w:r>
          </w:p>
        </w:tc>
        <w:tc>
          <w:tcPr>
            <w:tcW w:type="dxa" w:w="978"/>
            <w:vAlign w:val="center"/>
          </w:tcPr>
          <w:p>
            <w:pPr>
              <w:spacing w:before="20" w:after="20"/>
            </w:pPr>
            <w:r>
              <w:rPr>
                <w:rFonts w:ascii="游ゴシック" w:hAnsi="游ゴシック" w:eastAsia="游ゴシック"/>
                <w:b w:val="0"/>
                <w:i w:val="0"/>
                <w:sz w:val="17"/>
              </w:rPr>
              <w:t>106</w:t>
            </w:r>
          </w:p>
        </w:tc>
        <w:tc>
          <w:tcPr>
            <w:tcW w:type="dxa" w:w="986"/>
            <w:vAlign w:val="center"/>
          </w:tcPr>
          <w:p>
            <w:pPr>
              <w:spacing w:before="20" w:after="20"/>
            </w:pPr>
            <w:r>
              <w:rPr>
                <w:rFonts w:ascii="游ゴシック" w:hAnsi="游ゴシック" w:eastAsia="游ゴシック"/>
                <w:b w:val="0"/>
                <w:i w:val="0"/>
                <w:sz w:val="17"/>
              </w:rPr>
              <w:t>919</w:t>
            </w:r>
          </w:p>
        </w:tc>
        <w:tc>
          <w:tcPr>
            <w:tcW w:type="dxa" w:w="970"/>
            <w:vAlign w:val="center"/>
          </w:tcPr>
          <w:p>
            <w:pPr>
              <w:spacing w:before="20" w:after="20"/>
            </w:pPr>
            <w:r>
              <w:rPr>
                <w:rFonts w:ascii="游ゴシック" w:hAnsi="游ゴシック" w:eastAsia="游ゴシック"/>
                <w:b w:val="0"/>
                <w:i w:val="0"/>
                <w:sz w:val="17"/>
              </w:rPr>
              <w:t>＋21</w:t>
            </w:r>
          </w:p>
        </w:tc>
      </w:tr>
      <w:tr>
        <w:tc>
          <w:tcPr>
            <w:tcW w:type="dxa" w:w="950"/>
            <w:vAlign w:val="center"/>
          </w:tcPr>
          <w:p>
            <w:pPr>
              <w:keepNext/>
              <w:spacing w:before="20" w:after="20"/>
            </w:pPr>
            <w:r>
              <w:rPr>
                <w:rFonts w:ascii="游ゴシック" w:hAnsi="游ゴシック" w:eastAsia="游ゴシック"/>
                <w:b w:val="0"/>
                <w:i w:val="0"/>
                <w:sz w:val="17"/>
              </w:rPr>
              <w:t>令和7年3月末</w:t>
            </w:r>
          </w:p>
        </w:tc>
        <w:tc>
          <w:tcPr>
            <w:tcW w:type="dxa" w:w="978"/>
            <w:vAlign w:val="center"/>
          </w:tcPr>
          <w:p>
            <w:pPr>
              <w:keepNext/>
              <w:spacing w:before="20" w:after="20"/>
            </w:pPr>
            <w:r>
              <w:rPr>
                <w:rFonts w:ascii="游ゴシック" w:hAnsi="游ゴシック" w:eastAsia="游ゴシック"/>
                <w:b w:val="0"/>
                <w:i w:val="0"/>
                <w:sz w:val="17"/>
              </w:rPr>
              <w:t>65</w:t>
            </w:r>
          </w:p>
        </w:tc>
        <w:tc>
          <w:tcPr>
            <w:tcW w:type="dxa" w:w="978"/>
            <w:vAlign w:val="center"/>
          </w:tcPr>
          <w:p>
            <w:pPr>
              <w:keepNext/>
              <w:spacing w:before="20" w:after="20"/>
            </w:pPr>
            <w:r>
              <w:rPr>
                <w:rFonts w:ascii="游ゴシック" w:hAnsi="游ゴシック" w:eastAsia="游ゴシック"/>
                <w:b w:val="0"/>
                <w:i w:val="0"/>
                <w:sz w:val="17"/>
              </w:rPr>
              <w:t>136</w:t>
            </w:r>
          </w:p>
        </w:tc>
        <w:tc>
          <w:tcPr>
            <w:tcW w:type="dxa" w:w="978"/>
            <w:vAlign w:val="center"/>
          </w:tcPr>
          <w:p>
            <w:pPr>
              <w:keepNext/>
              <w:spacing w:before="20" w:after="20"/>
            </w:pPr>
            <w:r>
              <w:rPr>
                <w:rFonts w:ascii="游ゴシック" w:hAnsi="游ゴシック" w:eastAsia="游ゴシック"/>
                <w:b w:val="0"/>
                <w:i w:val="0"/>
                <w:sz w:val="17"/>
              </w:rPr>
              <w:t>161</w:t>
            </w:r>
          </w:p>
        </w:tc>
        <w:tc>
          <w:tcPr>
            <w:tcW w:type="dxa" w:w="978"/>
            <w:vAlign w:val="center"/>
          </w:tcPr>
          <w:p>
            <w:pPr>
              <w:keepNext/>
              <w:spacing w:before="20" w:after="20"/>
            </w:pPr>
            <w:r>
              <w:rPr>
                <w:rFonts w:ascii="游ゴシック" w:hAnsi="游ゴシック" w:eastAsia="游ゴシック"/>
                <w:b w:val="0"/>
                <w:i w:val="0"/>
                <w:sz w:val="17"/>
              </w:rPr>
              <w:t>158</w:t>
            </w:r>
          </w:p>
        </w:tc>
        <w:tc>
          <w:tcPr>
            <w:tcW w:type="dxa" w:w="978"/>
            <w:vAlign w:val="center"/>
          </w:tcPr>
          <w:p>
            <w:pPr>
              <w:keepNext/>
              <w:spacing w:before="20" w:after="20"/>
            </w:pPr>
            <w:r>
              <w:rPr>
                <w:rFonts w:ascii="游ゴシック" w:hAnsi="游ゴシック" w:eastAsia="游ゴシック"/>
                <w:b w:val="0"/>
                <w:i w:val="0"/>
                <w:sz w:val="17"/>
              </w:rPr>
              <w:t>166</w:t>
            </w:r>
          </w:p>
        </w:tc>
        <w:tc>
          <w:tcPr>
            <w:tcW w:type="dxa" w:w="978"/>
            <w:vAlign w:val="center"/>
          </w:tcPr>
          <w:p>
            <w:pPr>
              <w:keepNext/>
              <w:spacing w:before="20" w:after="20"/>
            </w:pPr>
            <w:r>
              <w:rPr>
                <w:rFonts w:ascii="游ゴシック" w:hAnsi="游ゴシック" w:eastAsia="游ゴシック"/>
                <w:b w:val="0"/>
                <w:i w:val="0"/>
                <w:sz w:val="17"/>
              </w:rPr>
              <w:t>143</w:t>
            </w:r>
          </w:p>
        </w:tc>
        <w:tc>
          <w:tcPr>
            <w:tcW w:type="dxa" w:w="978"/>
            <w:vAlign w:val="center"/>
          </w:tcPr>
          <w:p>
            <w:pPr>
              <w:keepNext/>
              <w:spacing w:before="20" w:after="20"/>
            </w:pPr>
            <w:r>
              <w:rPr>
                <w:rFonts w:ascii="游ゴシック" w:hAnsi="游ゴシック" w:eastAsia="游ゴシック"/>
                <w:b w:val="0"/>
                <w:i w:val="0"/>
                <w:sz w:val="17"/>
              </w:rPr>
              <w:t>115</w:t>
            </w:r>
          </w:p>
        </w:tc>
        <w:tc>
          <w:tcPr>
            <w:tcW w:type="dxa" w:w="986"/>
            <w:vAlign w:val="center"/>
          </w:tcPr>
          <w:p>
            <w:pPr>
              <w:keepNext/>
              <w:spacing w:before="20" w:after="20"/>
            </w:pPr>
            <w:r>
              <w:rPr>
                <w:rFonts w:ascii="游ゴシック" w:hAnsi="游ゴシック" w:eastAsia="游ゴシック"/>
                <w:b w:val="0"/>
                <w:i w:val="0"/>
                <w:sz w:val="17"/>
              </w:rPr>
              <w:t>944</w:t>
            </w:r>
          </w:p>
        </w:tc>
        <w:tc>
          <w:tcPr>
            <w:tcW w:type="dxa" w:w="970"/>
            <w:vAlign w:val="center"/>
          </w:tcPr>
          <w:p>
            <w:pPr>
              <w:keepNext/>
              <w:spacing w:before="20" w:after="20"/>
            </w:pPr>
            <w:r>
              <w:rPr>
                <w:rFonts w:ascii="游ゴシック" w:hAnsi="游ゴシック" w:eastAsia="游ゴシック"/>
                <w:b w:val="0"/>
                <w:i w:val="0"/>
                <w:sz w:val="17"/>
              </w:rPr>
              <w:t>＋25</w:t>
            </w:r>
          </w:p>
        </w:tc>
      </w:tr>
      <w:tr>
        <w:tc>
          <w:tcPr>
            <w:tcW w:type="dxa" w:w="950"/>
            <w:vAlign w:val="center"/>
          </w:tcPr>
          <w:p>
            <w:pPr>
              <w:spacing w:before="20" w:after="20"/>
            </w:pPr>
            <w:r>
              <w:rPr>
                <w:rFonts w:ascii="游ゴシック" w:hAnsi="游ゴシック" w:eastAsia="游ゴシック"/>
                <w:b w:val="0"/>
                <w:i w:val="0"/>
                <w:sz w:val="17"/>
              </w:rPr>
              <w:t>令和8年3月末</w:t>
            </w:r>
          </w:p>
        </w:tc>
        <w:tc>
          <w:tcPr>
            <w:tcW w:type="dxa" w:w="978"/>
            <w:vAlign w:val="center"/>
          </w:tcPr>
          <w:p>
            <w:pPr>
              <w:spacing w:before="20" w:after="20"/>
            </w:pPr>
            <w:r>
              <w:rPr>
                <w:rFonts w:ascii="游ゴシック" w:hAnsi="游ゴシック" w:eastAsia="游ゴシック"/>
                <w:b w:val="0"/>
                <w:i w:val="0"/>
                <w:sz w:val="17"/>
              </w:rPr>
              <w:t>70</w:t>
            </w:r>
          </w:p>
        </w:tc>
        <w:tc>
          <w:tcPr>
            <w:tcW w:type="dxa" w:w="978"/>
            <w:vAlign w:val="center"/>
          </w:tcPr>
          <w:p>
            <w:pPr>
              <w:spacing w:before="20" w:after="20"/>
            </w:pPr>
            <w:r>
              <w:rPr>
                <w:rFonts w:ascii="游ゴシック" w:hAnsi="游ゴシック" w:eastAsia="游ゴシック"/>
                <w:b w:val="0"/>
                <w:i w:val="0"/>
                <w:sz w:val="17"/>
              </w:rPr>
              <w:t>129</w:t>
            </w:r>
          </w:p>
        </w:tc>
        <w:tc>
          <w:tcPr>
            <w:tcW w:type="dxa" w:w="978"/>
            <w:vAlign w:val="center"/>
          </w:tcPr>
          <w:p>
            <w:pPr>
              <w:spacing w:before="20" w:after="20"/>
            </w:pPr>
            <w:r>
              <w:rPr>
                <w:rFonts w:ascii="游ゴシック" w:hAnsi="游ゴシック" w:eastAsia="游ゴシック"/>
                <w:b w:val="0"/>
                <w:i w:val="0"/>
                <w:sz w:val="17"/>
              </w:rPr>
              <w:t>143</w:t>
            </w:r>
          </w:p>
        </w:tc>
        <w:tc>
          <w:tcPr>
            <w:tcW w:type="dxa" w:w="978"/>
            <w:vAlign w:val="center"/>
          </w:tcPr>
          <w:p>
            <w:pPr>
              <w:spacing w:before="20" w:after="20"/>
            </w:pPr>
            <w:r>
              <w:rPr>
                <w:rFonts w:ascii="游ゴシック" w:hAnsi="游ゴシック" w:eastAsia="游ゴシック"/>
                <w:b w:val="0"/>
                <w:i w:val="0"/>
                <w:sz w:val="17"/>
              </w:rPr>
              <w:t>125</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108</w:t>
            </w:r>
          </w:p>
        </w:tc>
        <w:tc>
          <w:tcPr>
            <w:tcW w:type="dxa" w:w="978"/>
            <w:vAlign w:val="center"/>
          </w:tcPr>
          <w:p>
            <w:pPr>
              <w:spacing w:before="20" w:after="20"/>
            </w:pPr>
            <w:r>
              <w:rPr>
                <w:rFonts w:ascii="游ゴシック" w:hAnsi="游ゴシック" w:eastAsia="游ゴシック"/>
                <w:b w:val="0"/>
                <w:i w:val="0"/>
                <w:sz w:val="17"/>
              </w:rPr>
              <w:t>72</w:t>
            </w:r>
          </w:p>
        </w:tc>
        <w:tc>
          <w:tcPr>
            <w:tcW w:type="dxa" w:w="986"/>
            <w:vAlign w:val="center"/>
          </w:tcPr>
          <w:p>
            <w:pPr>
              <w:spacing w:before="20" w:after="20"/>
            </w:pPr>
            <w:r>
              <w:rPr>
                <w:rFonts w:ascii="游ゴシック" w:hAnsi="游ゴシック" w:eastAsia="游ゴシック"/>
                <w:b w:val="0"/>
                <w:i w:val="0"/>
                <w:sz w:val="17"/>
              </w:rPr>
              <w:t>792</w:t>
            </w:r>
          </w:p>
        </w:tc>
        <w:tc>
          <w:tcPr>
            <w:tcW w:type="dxa" w:w="970"/>
            <w:vAlign w:val="center"/>
          </w:tcPr>
          <w:p>
            <w:pPr>
              <w:spacing w:before="20" w:after="20"/>
            </w:pPr>
            <w:r>
              <w:rPr>
                <w:rFonts w:ascii="游ゴシック" w:hAnsi="游ゴシック" w:eastAsia="游ゴシック"/>
                <w:b/>
                <w:i w:val="0"/>
                <w:sz w:val="17"/>
              </w:rPr>
              <w:t>▲152</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資料：地域包括ケア「見える化」システム。出典は厚生労働省「介護保険事業状況報告」年報（ただし令和7年3月末・令和8年3月末のみ月報）。第1号被保険者と第2号被保険者の合計。</w:t>
      </w:r>
      <w:r>
        <w:rPr>
          <w:rFonts w:ascii="游ゴシック" w:hAnsi="游ゴシック" w:eastAsia="游ゴシック"/>
          <w:b/>
          <w:i w:val="0"/>
          <w:sz w:val="17"/>
        </w:rPr>
        <w:t>この表と後掲の認定者数の推計（本章5）はいずれも年度末を基準日としています。</w:t>
      </w:r>
      <w:r>
        <w:rPr>
          <w:rFonts w:ascii="游ゴシック" w:hAnsi="游ゴシック" w:eastAsia="游ゴシック"/>
          <w:b w:val="0"/>
          <w:i w:val="0"/>
          <w:sz w:val="17"/>
        </w:rPr>
        <w:t>年度末基準の認定率（合計÷第1号被保険者数）は、令和4年3月末24.9％、令和5年3月末25.8％、令和6年3月末26.3％、令和7年3月末27.0％、令和8年3月末23.0％です。</w:t>
      </w:r>
    </w:p>
    <w:p>
      <w:pPr>
        <w:spacing w:before="60" w:after="60"/>
      </w:pPr>
      <w:r>
        <w:rPr>
          <w:rFonts w:ascii="游ゴシック" w:hAnsi="游ゴシック" w:eastAsia="游ゴシック"/>
          <w:b w:val="0"/>
          <w:i w:val="0"/>
          <w:sz w:val="21"/>
        </w:rPr>
        <w:t>年齢階層別の内訳は次のとおりです。</w:t>
      </w:r>
    </w:p>
    <w:p>
      <w:pPr>
        <w:keepNext/>
        <w:spacing w:before="200" w:after="40"/>
      </w:pPr>
      <w:r>
        <w:rPr>
          <w:rFonts w:ascii="游ゴシック" w:hAnsi="游ゴシック" w:eastAsia="游ゴシック"/>
          <w:b/>
          <w:i w:val="0"/>
          <w:color w:val="1F4D78"/>
          <w:sz w:val="22"/>
        </w:rPr>
        <w:t>【表22】第2章3　小野町の介護保険事業の状況（2）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24"/>
        <w:gridCol w:w="1660"/>
        <w:gridCol w:w="1593"/>
        <w:gridCol w:w="1593"/>
        <w:gridCol w:w="1522"/>
        <w:gridCol w:w="1660"/>
      </w:tblGrid>
      <w:tr>
        <w:tc>
          <w:tcPr>
            <w:tcW w:type="dxa" w:w="1724"/>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1660"/>
            <w:shd w:val="clear" w:fill="1F3864"/>
            <w:vAlign w:val="center"/>
          </w:tcPr>
          <w:p>
            <w:pPr>
              <w:spacing w:before="20" w:after="20"/>
              <w:jc w:val="center"/>
            </w:pPr>
            <w:r>
              <w:rPr>
                <w:rFonts w:ascii="游ゴシック" w:hAnsi="游ゴシック" w:eastAsia="游ゴシック"/>
                <w:b/>
                <w:i w:val="0"/>
                <w:color w:val="FFFFFF"/>
                <w:sz w:val="17"/>
              </w:rPr>
              <w:t>第1号被保険者</w:t>
            </w:r>
          </w:p>
        </w:tc>
        <w:tc>
          <w:tcPr>
            <w:tcW w:type="dxa" w:w="1593"/>
            <w:shd w:val="clear" w:fill="1F3864"/>
            <w:vAlign w:val="center"/>
          </w:tcPr>
          <w:p>
            <w:pPr>
              <w:spacing w:before="20" w:after="20"/>
              <w:jc w:val="center"/>
            </w:pPr>
            <w:r>
              <w:rPr>
                <w:rFonts w:ascii="游ゴシック" w:hAnsi="游ゴシック" w:eastAsia="游ゴシック"/>
                <w:b/>
                <w:i w:val="0"/>
                <w:color w:val="FFFFFF"/>
                <w:sz w:val="17"/>
              </w:rPr>
              <w:t>65〜74歳</w:t>
            </w:r>
          </w:p>
        </w:tc>
        <w:tc>
          <w:tcPr>
            <w:tcW w:type="dxa" w:w="1593"/>
            <w:shd w:val="clear" w:fill="1F3864"/>
            <w:vAlign w:val="center"/>
          </w:tcPr>
          <w:p>
            <w:pPr>
              <w:spacing w:before="20" w:after="20"/>
              <w:jc w:val="center"/>
            </w:pPr>
            <w:r>
              <w:rPr>
                <w:rFonts w:ascii="游ゴシック" w:hAnsi="游ゴシック" w:eastAsia="游ゴシック"/>
                <w:b/>
                <w:i w:val="0"/>
                <w:color w:val="FFFFFF"/>
                <w:sz w:val="17"/>
              </w:rPr>
              <w:t>75〜84歳</w:t>
            </w:r>
          </w:p>
        </w:tc>
        <w:tc>
          <w:tcPr>
            <w:tcW w:type="dxa" w:w="1522"/>
            <w:shd w:val="clear" w:fill="1F3864"/>
            <w:vAlign w:val="center"/>
          </w:tcPr>
          <w:p>
            <w:pPr>
              <w:spacing w:before="20" w:after="20"/>
              <w:jc w:val="center"/>
            </w:pPr>
            <w:r>
              <w:rPr>
                <w:rFonts w:ascii="游ゴシック" w:hAnsi="游ゴシック" w:eastAsia="游ゴシック"/>
                <w:b/>
                <w:i w:val="0"/>
                <w:color w:val="FFFFFF"/>
                <w:sz w:val="17"/>
              </w:rPr>
              <w:t>85歳以上</w:t>
            </w:r>
          </w:p>
        </w:tc>
        <w:tc>
          <w:tcPr>
            <w:tcW w:type="dxa" w:w="1660"/>
            <w:shd w:val="clear" w:fill="1F3864"/>
            <w:vAlign w:val="center"/>
          </w:tcPr>
          <w:p>
            <w:pPr>
              <w:spacing w:before="20" w:after="20"/>
              <w:jc w:val="center"/>
            </w:pPr>
            <w:r>
              <w:rPr>
                <w:rFonts w:ascii="游ゴシック" w:hAnsi="游ゴシック" w:eastAsia="游ゴシック"/>
                <w:b/>
                <w:i w:val="0"/>
                <w:color w:val="FFFFFF"/>
                <w:sz w:val="17"/>
              </w:rPr>
              <w:t>第2号被保険者</w:t>
            </w:r>
          </w:p>
        </w:tc>
      </w:tr>
      <w:tr>
        <w:tc>
          <w:tcPr>
            <w:tcW w:type="dxa" w:w="1724"/>
            <w:vAlign w:val="center"/>
          </w:tcPr>
          <w:p>
            <w:pPr>
              <w:spacing w:before="20" w:after="20"/>
            </w:pPr>
            <w:r>
              <w:rPr>
                <w:rFonts w:ascii="游ゴシック" w:hAnsi="游ゴシック" w:eastAsia="游ゴシック"/>
                <w:b w:val="0"/>
                <w:i w:val="0"/>
                <w:sz w:val="17"/>
              </w:rPr>
              <w:t>平成30年3月末</w:t>
            </w:r>
          </w:p>
        </w:tc>
        <w:tc>
          <w:tcPr>
            <w:tcW w:type="dxa" w:w="1660"/>
            <w:vAlign w:val="center"/>
          </w:tcPr>
          <w:p>
            <w:pPr>
              <w:spacing w:before="20" w:after="20"/>
            </w:pPr>
            <w:r>
              <w:rPr>
                <w:rFonts w:ascii="游ゴシック" w:hAnsi="游ゴシック" w:eastAsia="游ゴシック"/>
                <w:b w:val="0"/>
                <w:i w:val="0"/>
                <w:sz w:val="17"/>
              </w:rPr>
              <w:t>680</w:t>
            </w:r>
          </w:p>
        </w:tc>
        <w:tc>
          <w:tcPr>
            <w:tcW w:type="dxa" w:w="1593"/>
            <w:vAlign w:val="center"/>
          </w:tcPr>
          <w:p>
            <w:pPr>
              <w:spacing w:before="20" w:after="20"/>
            </w:pPr>
            <w:r>
              <w:rPr>
                <w:rFonts w:ascii="游ゴシック" w:hAnsi="游ゴシック" w:eastAsia="游ゴシック"/>
                <w:b w:val="0"/>
                <w:i w:val="0"/>
                <w:sz w:val="17"/>
              </w:rPr>
              <w:t>49</w:t>
            </w:r>
          </w:p>
        </w:tc>
        <w:tc>
          <w:tcPr>
            <w:tcW w:type="dxa" w:w="1593"/>
            <w:vAlign w:val="center"/>
          </w:tcPr>
          <w:p>
            <w:pPr>
              <w:spacing w:before="20" w:after="20"/>
            </w:pPr>
            <w:r>
              <w:rPr>
                <w:rFonts w:ascii="游ゴシック" w:hAnsi="游ゴシック" w:eastAsia="游ゴシック"/>
                <w:b w:val="0"/>
                <w:i w:val="0"/>
                <w:sz w:val="17"/>
              </w:rPr>
              <w:t>205</w:t>
            </w:r>
          </w:p>
        </w:tc>
        <w:tc>
          <w:tcPr>
            <w:tcW w:type="dxa" w:w="1522"/>
            <w:vAlign w:val="center"/>
          </w:tcPr>
          <w:p>
            <w:pPr>
              <w:spacing w:before="20" w:after="20"/>
            </w:pPr>
            <w:r>
              <w:rPr>
                <w:rFonts w:ascii="游ゴシック" w:hAnsi="游ゴシック" w:eastAsia="游ゴシック"/>
                <w:b w:val="0"/>
                <w:i w:val="0"/>
                <w:sz w:val="17"/>
              </w:rPr>
              <w:t>426</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令和元年3月末</w:t>
            </w:r>
          </w:p>
        </w:tc>
        <w:tc>
          <w:tcPr>
            <w:tcW w:type="dxa" w:w="1660"/>
            <w:vAlign w:val="center"/>
          </w:tcPr>
          <w:p>
            <w:pPr>
              <w:spacing w:before="20" w:after="20"/>
            </w:pPr>
            <w:r>
              <w:rPr>
                <w:rFonts w:ascii="游ゴシック" w:hAnsi="游ゴシック" w:eastAsia="游ゴシック"/>
                <w:b w:val="0"/>
                <w:i w:val="0"/>
                <w:sz w:val="17"/>
              </w:rPr>
              <w:t>711</w:t>
            </w:r>
          </w:p>
        </w:tc>
        <w:tc>
          <w:tcPr>
            <w:tcW w:type="dxa" w:w="1593"/>
            <w:vAlign w:val="center"/>
          </w:tcPr>
          <w:p>
            <w:pPr>
              <w:spacing w:before="20" w:after="20"/>
            </w:pPr>
            <w:r>
              <w:rPr>
                <w:rFonts w:ascii="游ゴシック" w:hAnsi="游ゴシック" w:eastAsia="游ゴシック"/>
                <w:b w:val="0"/>
                <w:i w:val="0"/>
                <w:sz w:val="17"/>
              </w:rPr>
              <w:t>60</w:t>
            </w:r>
          </w:p>
        </w:tc>
        <w:tc>
          <w:tcPr>
            <w:tcW w:type="dxa" w:w="1593"/>
            <w:vAlign w:val="center"/>
          </w:tcPr>
          <w:p>
            <w:pPr>
              <w:spacing w:before="20" w:after="20"/>
            </w:pPr>
            <w:r>
              <w:rPr>
                <w:rFonts w:ascii="游ゴシック" w:hAnsi="游ゴシック" w:eastAsia="游ゴシック"/>
                <w:b w:val="0"/>
                <w:i w:val="0"/>
                <w:sz w:val="17"/>
              </w:rPr>
              <w:t>205</w:t>
            </w:r>
          </w:p>
        </w:tc>
        <w:tc>
          <w:tcPr>
            <w:tcW w:type="dxa" w:w="1522"/>
            <w:vAlign w:val="center"/>
          </w:tcPr>
          <w:p>
            <w:pPr>
              <w:spacing w:before="20" w:after="20"/>
            </w:pPr>
            <w:r>
              <w:rPr>
                <w:rFonts w:ascii="游ゴシック" w:hAnsi="游ゴシック" w:eastAsia="游ゴシック"/>
                <w:b w:val="0"/>
                <w:i w:val="0"/>
                <w:sz w:val="17"/>
              </w:rPr>
              <w:t>446</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令和2年3月末</w:t>
            </w:r>
          </w:p>
        </w:tc>
        <w:tc>
          <w:tcPr>
            <w:tcW w:type="dxa" w:w="1660"/>
            <w:vAlign w:val="center"/>
          </w:tcPr>
          <w:p>
            <w:pPr>
              <w:spacing w:before="20" w:after="20"/>
            </w:pPr>
            <w:r>
              <w:rPr>
                <w:rFonts w:ascii="游ゴシック" w:hAnsi="游ゴシック" w:eastAsia="游ゴシック"/>
                <w:b w:val="0"/>
                <w:i w:val="0"/>
                <w:sz w:val="17"/>
              </w:rPr>
              <w:t>746</w:t>
            </w:r>
          </w:p>
        </w:tc>
        <w:tc>
          <w:tcPr>
            <w:tcW w:type="dxa" w:w="1593"/>
            <w:vAlign w:val="center"/>
          </w:tcPr>
          <w:p>
            <w:pPr>
              <w:spacing w:before="20" w:after="20"/>
            </w:pPr>
            <w:r>
              <w:rPr>
                <w:rFonts w:ascii="游ゴシック" w:hAnsi="游ゴシック" w:eastAsia="游ゴシック"/>
                <w:b w:val="0"/>
                <w:i w:val="0"/>
                <w:sz w:val="17"/>
              </w:rPr>
              <w:t>66</w:t>
            </w:r>
          </w:p>
        </w:tc>
        <w:tc>
          <w:tcPr>
            <w:tcW w:type="dxa" w:w="1593"/>
            <w:vAlign w:val="center"/>
          </w:tcPr>
          <w:p>
            <w:pPr>
              <w:spacing w:before="20" w:after="20"/>
            </w:pPr>
            <w:r>
              <w:rPr>
                <w:rFonts w:ascii="游ゴシック" w:hAnsi="游ゴシック" w:eastAsia="游ゴシック"/>
                <w:b w:val="0"/>
                <w:i w:val="0"/>
                <w:sz w:val="17"/>
              </w:rPr>
              <w:t>211</w:t>
            </w:r>
          </w:p>
        </w:tc>
        <w:tc>
          <w:tcPr>
            <w:tcW w:type="dxa" w:w="1522"/>
            <w:vAlign w:val="center"/>
          </w:tcPr>
          <w:p>
            <w:pPr>
              <w:spacing w:before="20" w:after="20"/>
            </w:pPr>
            <w:r>
              <w:rPr>
                <w:rFonts w:ascii="游ゴシック" w:hAnsi="游ゴシック" w:eastAsia="游ゴシック"/>
                <w:b w:val="0"/>
                <w:i w:val="0"/>
                <w:sz w:val="17"/>
              </w:rPr>
              <w:t>469</w:t>
            </w:r>
          </w:p>
        </w:tc>
        <w:tc>
          <w:tcPr>
            <w:tcW w:type="dxa" w:w="1660"/>
            <w:vAlign w:val="center"/>
          </w:tcPr>
          <w:p>
            <w:pPr>
              <w:spacing w:before="20" w:after="20"/>
            </w:pPr>
            <w:r>
              <w:rPr>
                <w:rFonts w:ascii="游ゴシック" w:hAnsi="游ゴシック" w:eastAsia="游ゴシック"/>
                <w:b w:val="0"/>
                <w:i w:val="0"/>
                <w:sz w:val="17"/>
              </w:rPr>
              <w:t>8</w:t>
            </w:r>
          </w:p>
        </w:tc>
      </w:tr>
      <w:tr>
        <w:tc>
          <w:tcPr>
            <w:tcW w:type="dxa" w:w="1724"/>
            <w:vAlign w:val="center"/>
          </w:tcPr>
          <w:p>
            <w:pPr>
              <w:spacing w:before="20" w:after="20"/>
            </w:pPr>
            <w:r>
              <w:rPr>
                <w:rFonts w:ascii="游ゴシック" w:hAnsi="游ゴシック" w:eastAsia="游ゴシック"/>
                <w:b w:val="0"/>
                <w:i w:val="0"/>
                <w:sz w:val="17"/>
              </w:rPr>
              <w:t>令和3年3月末</w:t>
            </w:r>
          </w:p>
        </w:tc>
        <w:tc>
          <w:tcPr>
            <w:tcW w:type="dxa" w:w="1660"/>
            <w:vAlign w:val="center"/>
          </w:tcPr>
          <w:p>
            <w:pPr>
              <w:spacing w:before="20" w:after="20"/>
            </w:pPr>
            <w:r>
              <w:rPr>
                <w:rFonts w:ascii="游ゴシック" w:hAnsi="游ゴシック" w:eastAsia="游ゴシック"/>
                <w:b w:val="0"/>
                <w:i w:val="0"/>
                <w:sz w:val="17"/>
              </w:rPr>
              <w:t>846</w:t>
            </w:r>
          </w:p>
        </w:tc>
        <w:tc>
          <w:tcPr>
            <w:tcW w:type="dxa" w:w="1593"/>
            <w:vAlign w:val="center"/>
          </w:tcPr>
          <w:p>
            <w:pPr>
              <w:spacing w:before="20" w:after="20"/>
            </w:pPr>
            <w:r>
              <w:rPr>
                <w:rFonts w:ascii="游ゴシック" w:hAnsi="游ゴシック" w:eastAsia="游ゴシック"/>
                <w:b w:val="0"/>
                <w:i w:val="0"/>
                <w:sz w:val="17"/>
              </w:rPr>
              <w:t>66</w:t>
            </w:r>
          </w:p>
        </w:tc>
        <w:tc>
          <w:tcPr>
            <w:tcW w:type="dxa" w:w="1593"/>
            <w:vAlign w:val="center"/>
          </w:tcPr>
          <w:p>
            <w:pPr>
              <w:spacing w:before="20" w:after="20"/>
            </w:pPr>
            <w:r>
              <w:rPr>
                <w:rFonts w:ascii="游ゴシック" w:hAnsi="游ゴシック" w:eastAsia="游ゴシック"/>
                <w:b w:val="0"/>
                <w:i w:val="0"/>
                <w:sz w:val="17"/>
              </w:rPr>
              <w:t>236</w:t>
            </w:r>
          </w:p>
        </w:tc>
        <w:tc>
          <w:tcPr>
            <w:tcW w:type="dxa" w:w="1522"/>
            <w:vAlign w:val="center"/>
          </w:tcPr>
          <w:p>
            <w:pPr>
              <w:spacing w:before="20" w:after="20"/>
            </w:pPr>
            <w:r>
              <w:rPr>
                <w:rFonts w:ascii="游ゴシック" w:hAnsi="游ゴシック" w:eastAsia="游ゴシック"/>
                <w:b w:val="0"/>
                <w:i w:val="0"/>
                <w:sz w:val="17"/>
              </w:rPr>
              <w:t>544</w:t>
            </w:r>
          </w:p>
        </w:tc>
        <w:tc>
          <w:tcPr>
            <w:tcW w:type="dxa" w:w="1660"/>
            <w:vAlign w:val="center"/>
          </w:tcPr>
          <w:p>
            <w:pPr>
              <w:spacing w:before="20" w:after="20"/>
            </w:pPr>
            <w:r>
              <w:rPr>
                <w:rFonts w:ascii="游ゴシック" w:hAnsi="游ゴシック" w:eastAsia="游ゴシック"/>
                <w:b w:val="0"/>
                <w:i w:val="0"/>
                <w:sz w:val="17"/>
              </w:rPr>
              <w:t>15</w:t>
            </w:r>
          </w:p>
        </w:tc>
      </w:tr>
      <w:tr>
        <w:tc>
          <w:tcPr>
            <w:tcW w:type="dxa" w:w="1724"/>
            <w:vAlign w:val="center"/>
          </w:tcPr>
          <w:p>
            <w:pPr>
              <w:spacing w:before="20" w:after="20"/>
            </w:pPr>
            <w:r>
              <w:rPr>
                <w:rFonts w:ascii="游ゴシック" w:hAnsi="游ゴシック" w:eastAsia="游ゴシック"/>
                <w:b w:val="0"/>
                <w:i w:val="0"/>
                <w:sz w:val="17"/>
              </w:rPr>
              <w:t>令和4年3月末</w:t>
            </w:r>
          </w:p>
        </w:tc>
        <w:tc>
          <w:tcPr>
            <w:tcW w:type="dxa" w:w="1660"/>
            <w:vAlign w:val="center"/>
          </w:tcPr>
          <w:p>
            <w:pPr>
              <w:spacing w:before="20" w:after="20"/>
            </w:pPr>
            <w:r>
              <w:rPr>
                <w:rFonts w:ascii="游ゴシック" w:hAnsi="游ゴシック" w:eastAsia="游ゴシック"/>
                <w:b w:val="0"/>
                <w:i w:val="0"/>
                <w:sz w:val="17"/>
              </w:rPr>
              <w:t>861</w:t>
            </w:r>
          </w:p>
        </w:tc>
        <w:tc>
          <w:tcPr>
            <w:tcW w:type="dxa" w:w="1593"/>
            <w:vAlign w:val="center"/>
          </w:tcPr>
          <w:p>
            <w:pPr>
              <w:spacing w:before="20" w:after="20"/>
            </w:pPr>
            <w:r>
              <w:rPr>
                <w:rFonts w:ascii="游ゴシック" w:hAnsi="游ゴシック" w:eastAsia="游ゴシック"/>
                <w:b w:val="0"/>
                <w:i w:val="0"/>
                <w:sz w:val="17"/>
              </w:rPr>
              <w:t>65</w:t>
            </w:r>
          </w:p>
        </w:tc>
        <w:tc>
          <w:tcPr>
            <w:tcW w:type="dxa" w:w="1593"/>
            <w:vAlign w:val="center"/>
          </w:tcPr>
          <w:p>
            <w:pPr>
              <w:spacing w:before="20" w:after="20"/>
            </w:pPr>
            <w:r>
              <w:rPr>
                <w:rFonts w:ascii="游ゴシック" w:hAnsi="游ゴシック" w:eastAsia="游ゴシック"/>
                <w:b w:val="0"/>
                <w:i w:val="0"/>
                <w:sz w:val="17"/>
              </w:rPr>
              <w:t>232</w:t>
            </w:r>
          </w:p>
        </w:tc>
        <w:tc>
          <w:tcPr>
            <w:tcW w:type="dxa" w:w="1522"/>
            <w:vAlign w:val="center"/>
          </w:tcPr>
          <w:p>
            <w:pPr>
              <w:spacing w:before="20" w:after="20"/>
            </w:pPr>
            <w:r>
              <w:rPr>
                <w:rFonts w:ascii="游ゴシック" w:hAnsi="游ゴシック" w:eastAsia="游ゴシック"/>
                <w:b w:val="0"/>
                <w:i w:val="0"/>
                <w:sz w:val="17"/>
              </w:rPr>
              <w:t>564</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令和5年3月末</w:t>
            </w:r>
          </w:p>
        </w:tc>
        <w:tc>
          <w:tcPr>
            <w:tcW w:type="dxa" w:w="1660"/>
            <w:vAlign w:val="center"/>
          </w:tcPr>
          <w:p>
            <w:pPr>
              <w:spacing w:before="20" w:after="20"/>
            </w:pPr>
            <w:r>
              <w:rPr>
                <w:rFonts w:ascii="游ゴシック" w:hAnsi="游ゴシック" w:eastAsia="游ゴシック"/>
                <w:b w:val="0"/>
                <w:i w:val="0"/>
                <w:sz w:val="17"/>
              </w:rPr>
              <w:t>885</w:t>
            </w:r>
          </w:p>
        </w:tc>
        <w:tc>
          <w:tcPr>
            <w:tcW w:type="dxa" w:w="1593"/>
            <w:vAlign w:val="center"/>
          </w:tcPr>
          <w:p>
            <w:pPr>
              <w:spacing w:before="20" w:after="20"/>
            </w:pPr>
            <w:r>
              <w:rPr>
                <w:rFonts w:ascii="游ゴシック" w:hAnsi="游ゴシック" w:eastAsia="游ゴシック"/>
                <w:b w:val="0"/>
                <w:i w:val="0"/>
                <w:sz w:val="17"/>
              </w:rPr>
              <w:t>71</w:t>
            </w:r>
          </w:p>
        </w:tc>
        <w:tc>
          <w:tcPr>
            <w:tcW w:type="dxa" w:w="1593"/>
            <w:vAlign w:val="center"/>
          </w:tcPr>
          <w:p>
            <w:pPr>
              <w:spacing w:before="20" w:after="20"/>
            </w:pPr>
            <w:r>
              <w:rPr>
                <w:rFonts w:ascii="游ゴシック" w:hAnsi="游ゴシック" w:eastAsia="游ゴシック"/>
                <w:b w:val="0"/>
                <w:i w:val="0"/>
                <w:sz w:val="17"/>
              </w:rPr>
              <w:t>232</w:t>
            </w:r>
          </w:p>
        </w:tc>
        <w:tc>
          <w:tcPr>
            <w:tcW w:type="dxa" w:w="1522"/>
            <w:vAlign w:val="center"/>
          </w:tcPr>
          <w:p>
            <w:pPr>
              <w:spacing w:before="20" w:after="20"/>
            </w:pPr>
            <w:r>
              <w:rPr>
                <w:rFonts w:ascii="游ゴシック" w:hAnsi="游ゴシック" w:eastAsia="游ゴシック"/>
                <w:b w:val="0"/>
                <w:i w:val="0"/>
                <w:sz w:val="17"/>
              </w:rPr>
              <w:t>582</w:t>
            </w:r>
          </w:p>
        </w:tc>
        <w:tc>
          <w:tcPr>
            <w:tcW w:type="dxa" w:w="1660"/>
            <w:vAlign w:val="center"/>
          </w:tcPr>
          <w:p>
            <w:pPr>
              <w:spacing w:before="20" w:after="20"/>
            </w:pPr>
            <w:r>
              <w:rPr>
                <w:rFonts w:ascii="游ゴシック" w:hAnsi="游ゴシック" w:eastAsia="游ゴシック"/>
                <w:b w:val="0"/>
                <w:i w:val="0"/>
                <w:sz w:val="17"/>
              </w:rPr>
              <w:t>13</w:t>
            </w:r>
          </w:p>
        </w:tc>
      </w:tr>
      <w:tr>
        <w:tc>
          <w:tcPr>
            <w:tcW w:type="dxa" w:w="1724"/>
            <w:vAlign w:val="center"/>
          </w:tcPr>
          <w:p>
            <w:pPr>
              <w:spacing w:before="20" w:after="20"/>
            </w:pPr>
            <w:r>
              <w:rPr>
                <w:rFonts w:ascii="游ゴシック" w:hAnsi="游ゴシック" w:eastAsia="游ゴシック"/>
                <w:b w:val="0"/>
                <w:i w:val="0"/>
                <w:sz w:val="17"/>
              </w:rPr>
              <w:t>令和6年3月末</w:t>
            </w:r>
          </w:p>
        </w:tc>
        <w:tc>
          <w:tcPr>
            <w:tcW w:type="dxa" w:w="1660"/>
            <w:vAlign w:val="center"/>
          </w:tcPr>
          <w:p>
            <w:pPr>
              <w:spacing w:before="20" w:after="20"/>
            </w:pPr>
            <w:r>
              <w:rPr>
                <w:rFonts w:ascii="游ゴシック" w:hAnsi="游ゴシック" w:eastAsia="游ゴシック"/>
                <w:b w:val="0"/>
                <w:i w:val="0"/>
                <w:sz w:val="17"/>
              </w:rPr>
              <w:t>907</w:t>
            </w:r>
          </w:p>
        </w:tc>
        <w:tc>
          <w:tcPr>
            <w:tcW w:type="dxa" w:w="1593"/>
            <w:vAlign w:val="center"/>
          </w:tcPr>
          <w:p>
            <w:pPr>
              <w:spacing w:before="20" w:after="20"/>
            </w:pPr>
            <w:r>
              <w:rPr>
                <w:rFonts w:ascii="游ゴシック" w:hAnsi="游ゴシック" w:eastAsia="游ゴシック"/>
                <w:b w:val="0"/>
                <w:i w:val="0"/>
                <w:sz w:val="17"/>
              </w:rPr>
              <w:t>74</w:t>
            </w:r>
          </w:p>
        </w:tc>
        <w:tc>
          <w:tcPr>
            <w:tcW w:type="dxa" w:w="1593"/>
            <w:vAlign w:val="center"/>
          </w:tcPr>
          <w:p>
            <w:pPr>
              <w:spacing w:before="20" w:after="20"/>
            </w:pPr>
            <w:r>
              <w:rPr>
                <w:rFonts w:ascii="游ゴシック" w:hAnsi="游ゴシック" w:eastAsia="游ゴシック"/>
                <w:b w:val="0"/>
                <w:i w:val="0"/>
                <w:sz w:val="17"/>
              </w:rPr>
              <w:t>224</w:t>
            </w:r>
          </w:p>
        </w:tc>
        <w:tc>
          <w:tcPr>
            <w:tcW w:type="dxa" w:w="1522"/>
            <w:vAlign w:val="center"/>
          </w:tcPr>
          <w:p>
            <w:pPr>
              <w:spacing w:before="20" w:after="20"/>
            </w:pPr>
            <w:r>
              <w:rPr>
                <w:rFonts w:ascii="游ゴシック" w:hAnsi="游ゴシック" w:eastAsia="游ゴシック"/>
                <w:b w:val="0"/>
                <w:i w:val="0"/>
                <w:sz w:val="17"/>
              </w:rPr>
              <w:t>609</w:t>
            </w:r>
          </w:p>
        </w:tc>
        <w:tc>
          <w:tcPr>
            <w:tcW w:type="dxa" w:w="1660"/>
            <w:vAlign w:val="center"/>
          </w:tcPr>
          <w:p>
            <w:pPr>
              <w:spacing w:before="20" w:after="20"/>
            </w:pPr>
            <w:r>
              <w:rPr>
                <w:rFonts w:ascii="游ゴシック" w:hAnsi="游ゴシック" w:eastAsia="游ゴシック"/>
                <w:b w:val="0"/>
                <w:i w:val="0"/>
                <w:sz w:val="17"/>
              </w:rPr>
              <w:t>12</w:t>
            </w:r>
          </w:p>
        </w:tc>
      </w:tr>
      <w:tr>
        <w:tc>
          <w:tcPr>
            <w:tcW w:type="dxa" w:w="1724"/>
            <w:vAlign w:val="center"/>
          </w:tcPr>
          <w:p>
            <w:pPr>
              <w:keepNext/>
              <w:spacing w:before="20" w:after="20"/>
            </w:pPr>
            <w:r>
              <w:rPr>
                <w:rFonts w:ascii="游ゴシック" w:hAnsi="游ゴシック" w:eastAsia="游ゴシック"/>
                <w:b w:val="0"/>
                <w:i w:val="0"/>
                <w:sz w:val="17"/>
              </w:rPr>
              <w:t>令和7年3月末</w:t>
            </w:r>
          </w:p>
        </w:tc>
        <w:tc>
          <w:tcPr>
            <w:tcW w:type="dxa" w:w="1660"/>
            <w:vAlign w:val="center"/>
          </w:tcPr>
          <w:p>
            <w:pPr>
              <w:keepNext/>
              <w:spacing w:before="20" w:after="20"/>
            </w:pPr>
            <w:r>
              <w:rPr>
                <w:rFonts w:ascii="游ゴシック" w:hAnsi="游ゴシック" w:eastAsia="游ゴシック"/>
                <w:b w:val="0"/>
                <w:i w:val="0"/>
                <w:sz w:val="17"/>
              </w:rPr>
              <w:t>935</w:t>
            </w:r>
          </w:p>
        </w:tc>
        <w:tc>
          <w:tcPr>
            <w:tcW w:type="dxa" w:w="1593"/>
            <w:vAlign w:val="center"/>
          </w:tcPr>
          <w:p>
            <w:pPr>
              <w:keepNext/>
              <w:spacing w:before="20" w:after="20"/>
            </w:pPr>
            <w:r>
              <w:rPr>
                <w:rFonts w:ascii="游ゴシック" w:hAnsi="游ゴシック" w:eastAsia="游ゴシック"/>
                <w:b w:val="0"/>
                <w:i w:val="0"/>
                <w:sz w:val="17"/>
              </w:rPr>
              <w:t>89</w:t>
            </w:r>
          </w:p>
        </w:tc>
        <w:tc>
          <w:tcPr>
            <w:tcW w:type="dxa" w:w="1593"/>
            <w:vAlign w:val="center"/>
          </w:tcPr>
          <w:p>
            <w:pPr>
              <w:keepNext/>
              <w:spacing w:before="20" w:after="20"/>
            </w:pPr>
            <w:r>
              <w:rPr>
                <w:rFonts w:ascii="游ゴシック" w:hAnsi="游ゴシック" w:eastAsia="游ゴシック"/>
                <w:b w:val="0"/>
                <w:i w:val="0"/>
                <w:sz w:val="17"/>
              </w:rPr>
              <w:t>214</w:t>
            </w:r>
          </w:p>
        </w:tc>
        <w:tc>
          <w:tcPr>
            <w:tcW w:type="dxa" w:w="1522"/>
            <w:vAlign w:val="center"/>
          </w:tcPr>
          <w:p>
            <w:pPr>
              <w:keepNext/>
              <w:spacing w:before="20" w:after="20"/>
            </w:pPr>
            <w:r>
              <w:rPr>
                <w:rFonts w:ascii="游ゴシック" w:hAnsi="游ゴシック" w:eastAsia="游ゴシック"/>
                <w:b w:val="0"/>
                <w:i w:val="0"/>
                <w:sz w:val="17"/>
              </w:rPr>
              <w:t>632</w:t>
            </w:r>
          </w:p>
        </w:tc>
        <w:tc>
          <w:tcPr>
            <w:tcW w:type="dxa" w:w="1660"/>
            <w:vAlign w:val="center"/>
          </w:tcPr>
          <w:p>
            <w:pPr>
              <w:keepNext/>
              <w:spacing w:before="20" w:after="20"/>
            </w:pPr>
            <w:r>
              <w:rPr>
                <w:rFonts w:ascii="游ゴシック" w:hAnsi="游ゴシック" w:eastAsia="游ゴシック"/>
                <w:b w:val="0"/>
                <w:i w:val="0"/>
                <w:sz w:val="17"/>
              </w:rPr>
              <w:t>9</w:t>
            </w:r>
          </w:p>
        </w:tc>
      </w:tr>
      <w:tr>
        <w:tc>
          <w:tcPr>
            <w:tcW w:type="dxa" w:w="1724"/>
            <w:vAlign w:val="center"/>
          </w:tcPr>
          <w:p>
            <w:pPr>
              <w:spacing w:before="20" w:after="20"/>
            </w:pPr>
            <w:r>
              <w:rPr>
                <w:rFonts w:ascii="游ゴシック" w:hAnsi="游ゴシック" w:eastAsia="游ゴシック"/>
                <w:b w:val="0"/>
                <w:i w:val="0"/>
                <w:sz w:val="17"/>
              </w:rPr>
              <w:t>令和8年3月末</w:t>
            </w:r>
          </w:p>
        </w:tc>
        <w:tc>
          <w:tcPr>
            <w:tcW w:type="dxa" w:w="1660"/>
            <w:vAlign w:val="center"/>
          </w:tcPr>
          <w:p>
            <w:pPr>
              <w:spacing w:before="20" w:after="20"/>
            </w:pPr>
            <w:r>
              <w:rPr>
                <w:rFonts w:ascii="游ゴシック" w:hAnsi="游ゴシック" w:eastAsia="游ゴシック"/>
                <w:b w:val="0"/>
                <w:i w:val="0"/>
                <w:sz w:val="17"/>
              </w:rPr>
              <w:t>783</w:t>
            </w:r>
          </w:p>
        </w:tc>
        <w:tc>
          <w:tcPr>
            <w:tcW w:type="dxa" w:w="1593"/>
            <w:vAlign w:val="center"/>
          </w:tcPr>
          <w:p>
            <w:pPr>
              <w:spacing w:before="20" w:after="20"/>
            </w:pPr>
            <w:r>
              <w:rPr>
                <w:rFonts w:ascii="游ゴシック" w:hAnsi="游ゴシック" w:eastAsia="游ゴシック"/>
                <w:b w:val="0"/>
                <w:i w:val="0"/>
                <w:sz w:val="17"/>
              </w:rPr>
              <w:t>64</w:t>
            </w:r>
          </w:p>
        </w:tc>
        <w:tc>
          <w:tcPr>
            <w:tcW w:type="dxa" w:w="1593"/>
            <w:vAlign w:val="center"/>
          </w:tcPr>
          <w:p>
            <w:pPr>
              <w:spacing w:before="20" w:after="20"/>
            </w:pPr>
            <w:r>
              <w:rPr>
                <w:rFonts w:ascii="游ゴシック" w:hAnsi="游ゴシック" w:eastAsia="游ゴシック"/>
                <w:b w:val="0"/>
                <w:i w:val="0"/>
                <w:sz w:val="17"/>
              </w:rPr>
              <w:t>204</w:t>
            </w:r>
          </w:p>
        </w:tc>
        <w:tc>
          <w:tcPr>
            <w:tcW w:type="dxa" w:w="1522"/>
            <w:vAlign w:val="center"/>
          </w:tcPr>
          <w:p>
            <w:pPr>
              <w:spacing w:before="20" w:after="20"/>
            </w:pPr>
            <w:r>
              <w:rPr>
                <w:rFonts w:ascii="游ゴシック" w:hAnsi="游ゴシック" w:eastAsia="游ゴシック"/>
                <w:b w:val="0"/>
                <w:i w:val="0"/>
                <w:sz w:val="17"/>
              </w:rPr>
              <w:t>515</w:t>
            </w:r>
          </w:p>
        </w:tc>
        <w:tc>
          <w:tcPr>
            <w:tcW w:type="dxa" w:w="1660"/>
            <w:vAlign w:val="center"/>
          </w:tcPr>
          <w:p>
            <w:pPr>
              <w:spacing w:before="20" w:after="20"/>
            </w:pPr>
            <w:r>
              <w:rPr>
                <w:rFonts w:ascii="游ゴシック" w:hAnsi="游ゴシック" w:eastAsia="游ゴシック"/>
                <w:b w:val="0"/>
                <w:i w:val="0"/>
                <w:sz w:val="17"/>
              </w:rPr>
              <w:t>9</w:t>
            </w:r>
          </w:p>
        </w:tc>
      </w:tr>
    </w:tbl>
    <w:p>
      <w:pPr>
        <w:spacing w:after="40"/>
      </w:pPr>
    </w:p>
    <w:p>
      <w:pPr>
        <w:spacing w:before="40" w:after="160"/>
        <w:ind w:left="113"/>
      </w:pPr>
      <w:r>
        <w:rPr>
          <w:rFonts w:ascii="游ゴシック" w:hAnsi="游ゴシック" w:eastAsia="游ゴシック"/>
          <w:b w:val="0"/>
          <w:i w:val="0"/>
          <w:sz w:val="17"/>
        </w:rPr>
        <w:t>※ 65〜74歳＝第1号被保険者−75歳以上、75〜84歳＝75歳以上−85歳以上として算出。</w:t>
      </w:r>
      <w:r>
        <w:rPr>
          <w:rFonts w:ascii="游ゴシック" w:hAnsi="游ゴシック" w:eastAsia="游ゴシック"/>
          <w:b/>
          <w:i w:val="0"/>
          <w:sz w:val="17"/>
        </w:rPr>
        <w:t>認定者の8割前後が85歳以上であり、認定者数の動きは後期高齢者、特に85歳以上の動向によって決まる構造です。</w:t>
      </w:r>
    </w:p>
    <w:p>
      <w:pPr>
        <w:spacing w:before="60" w:after="60"/>
      </w:pPr>
      <w:r>
        <w:rPr>
          <w:rFonts w:ascii="游ゴシック" w:hAnsi="游ゴシック" w:eastAsia="游ゴシック"/>
          <w:b w:val="0"/>
          <w:i w:val="0"/>
          <w:sz w:val="21"/>
        </w:rPr>
        <w:t>参考として、各年9月末／10月1日を基準とした系列は次のとおりです。第9期計画及び第3期地域福祉計画に掲載されています。</w:t>
      </w:r>
    </w:p>
    <w:p>
      <w:pPr>
        <w:keepNext/>
        <w:spacing w:before="200" w:after="40"/>
      </w:pPr>
      <w:r>
        <w:rPr>
          <w:rFonts w:ascii="游ゴシック" w:hAnsi="游ゴシック" w:eastAsia="游ゴシック"/>
          <w:b/>
          <w:i w:val="0"/>
          <w:color w:val="1F4D78"/>
          <w:sz w:val="22"/>
        </w:rPr>
        <w:t>【表23】第2章3　小野町の介護保険事業の状況（3）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47"/>
        <w:gridCol w:w="2121"/>
        <w:gridCol w:w="4183"/>
      </w:tblGrid>
      <w:tr>
        <w:tc>
          <w:tcPr>
            <w:tcW w:type="dxa" w:w="3447"/>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2121"/>
            <w:shd w:val="clear" w:fill="1F3864"/>
            <w:vAlign w:val="center"/>
          </w:tcPr>
          <w:p>
            <w:pPr>
              <w:spacing w:before="20" w:after="20"/>
              <w:jc w:val="center"/>
            </w:pPr>
            <w:r>
              <w:rPr>
                <w:rFonts w:ascii="游ゴシック" w:hAnsi="游ゴシック" w:eastAsia="游ゴシック"/>
                <w:b/>
                <w:i w:val="0"/>
                <w:color w:val="FFFFFF"/>
                <w:sz w:val="17"/>
              </w:rPr>
              <w:t>合計</w:t>
            </w:r>
          </w:p>
        </w:tc>
        <w:tc>
          <w:tcPr>
            <w:tcW w:type="dxa" w:w="4183"/>
            <w:shd w:val="clear" w:fill="1F3864"/>
            <w:vAlign w:val="center"/>
          </w:tcPr>
          <w:p>
            <w:pPr>
              <w:spacing w:before="20" w:after="20"/>
              <w:jc w:val="center"/>
            </w:pPr>
            <w:r>
              <w:rPr>
                <w:rFonts w:ascii="游ゴシック" w:hAnsi="游ゴシック" w:eastAsia="游ゴシック"/>
                <w:b/>
                <w:i w:val="0"/>
                <w:color w:val="FFFFFF"/>
                <w:sz w:val="17"/>
              </w:rPr>
              <w:t>認定率（対第1号被保険者）</w:t>
            </w:r>
          </w:p>
        </w:tc>
      </w:tr>
      <w:tr>
        <w:tc>
          <w:tcPr>
            <w:tcW w:type="dxa" w:w="3447"/>
            <w:vAlign w:val="center"/>
          </w:tcPr>
          <w:p>
            <w:pPr>
              <w:spacing w:before="20" w:after="20"/>
            </w:pPr>
            <w:r>
              <w:rPr>
                <w:rFonts w:ascii="游ゴシック" w:hAnsi="游ゴシック" w:eastAsia="游ゴシック"/>
                <w:b w:val="0"/>
                <w:i w:val="0"/>
                <w:sz w:val="17"/>
              </w:rPr>
              <w:t>平成30年9月末</w:t>
            </w:r>
          </w:p>
        </w:tc>
        <w:tc>
          <w:tcPr>
            <w:tcW w:type="dxa" w:w="2121"/>
            <w:vAlign w:val="center"/>
          </w:tcPr>
          <w:p>
            <w:pPr>
              <w:spacing w:before="20" w:after="20"/>
            </w:pPr>
            <w:r>
              <w:rPr>
                <w:rFonts w:ascii="游ゴシック" w:hAnsi="游ゴシック" w:eastAsia="游ゴシック"/>
                <w:b w:val="0"/>
                <w:i w:val="0"/>
                <w:sz w:val="17"/>
              </w:rPr>
              <w:t>700</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令和元年9月末</w:t>
            </w:r>
          </w:p>
        </w:tc>
        <w:tc>
          <w:tcPr>
            <w:tcW w:type="dxa" w:w="2121"/>
            <w:vAlign w:val="center"/>
          </w:tcPr>
          <w:p>
            <w:pPr>
              <w:spacing w:before="20" w:after="20"/>
            </w:pPr>
            <w:r>
              <w:rPr>
                <w:rFonts w:ascii="游ゴシック" w:hAnsi="游ゴシック" w:eastAsia="游ゴシック"/>
                <w:b w:val="0"/>
                <w:i w:val="0"/>
                <w:sz w:val="17"/>
              </w:rPr>
              <w:t>740</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令和2年9月末</w:t>
            </w:r>
          </w:p>
        </w:tc>
        <w:tc>
          <w:tcPr>
            <w:tcW w:type="dxa" w:w="2121"/>
            <w:vAlign w:val="center"/>
          </w:tcPr>
          <w:p>
            <w:pPr>
              <w:spacing w:before="20" w:after="20"/>
            </w:pPr>
            <w:r>
              <w:rPr>
                <w:rFonts w:ascii="游ゴシック" w:hAnsi="游ゴシック" w:eastAsia="游ゴシック"/>
                <w:b w:val="0"/>
                <w:i w:val="0"/>
                <w:sz w:val="17"/>
              </w:rPr>
              <w:t>799</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令和3年10月1日</w:t>
            </w:r>
          </w:p>
        </w:tc>
        <w:tc>
          <w:tcPr>
            <w:tcW w:type="dxa" w:w="2121"/>
            <w:vAlign w:val="center"/>
          </w:tcPr>
          <w:p>
            <w:pPr>
              <w:spacing w:before="20" w:after="20"/>
            </w:pPr>
            <w:r>
              <w:rPr>
                <w:rFonts w:ascii="游ゴシック" w:hAnsi="游ゴシック" w:eastAsia="游ゴシック"/>
                <w:b w:val="0"/>
                <w:i w:val="0"/>
                <w:sz w:val="17"/>
              </w:rPr>
              <w:t>861</w:t>
            </w:r>
          </w:p>
        </w:tc>
        <w:tc>
          <w:tcPr>
            <w:tcW w:type="dxa" w:w="4183"/>
            <w:vAlign w:val="center"/>
          </w:tcPr>
          <w:p>
            <w:pPr>
              <w:spacing w:before="20" w:after="20"/>
            </w:pPr>
            <w:r>
              <w:rPr>
                <w:rFonts w:ascii="游ゴシック" w:hAnsi="游ゴシック" w:eastAsia="游ゴシック"/>
                <w:b w:val="0"/>
                <w:i w:val="0"/>
                <w:sz w:val="17"/>
              </w:rPr>
              <w:t>24.4％</w:t>
            </w:r>
          </w:p>
        </w:tc>
      </w:tr>
      <w:tr>
        <w:tc>
          <w:tcPr>
            <w:tcW w:type="dxa" w:w="3447"/>
            <w:vAlign w:val="center"/>
          </w:tcPr>
          <w:p>
            <w:pPr>
              <w:spacing w:before="20" w:after="20"/>
            </w:pPr>
            <w:r>
              <w:rPr>
                <w:rFonts w:ascii="游ゴシック" w:hAnsi="游ゴシック" w:eastAsia="游ゴシック"/>
                <w:b w:val="0"/>
                <w:i w:val="0"/>
                <w:sz w:val="17"/>
              </w:rPr>
              <w:t>令和4年10月1日</w:t>
            </w:r>
          </w:p>
        </w:tc>
        <w:tc>
          <w:tcPr>
            <w:tcW w:type="dxa" w:w="2121"/>
            <w:vAlign w:val="center"/>
          </w:tcPr>
          <w:p>
            <w:pPr>
              <w:spacing w:before="20" w:after="20"/>
            </w:pPr>
            <w:r>
              <w:rPr>
                <w:rFonts w:ascii="游ゴシック" w:hAnsi="游ゴシック" w:eastAsia="游ゴシック"/>
                <w:b w:val="0"/>
                <w:i w:val="0"/>
                <w:sz w:val="17"/>
              </w:rPr>
              <w:t>888</w:t>
            </w:r>
          </w:p>
        </w:tc>
        <w:tc>
          <w:tcPr>
            <w:tcW w:type="dxa" w:w="4183"/>
            <w:vAlign w:val="center"/>
          </w:tcPr>
          <w:p>
            <w:pPr>
              <w:spacing w:before="20" w:after="20"/>
            </w:pPr>
            <w:r>
              <w:rPr>
                <w:rFonts w:ascii="游ゴシック" w:hAnsi="游ゴシック" w:eastAsia="游ゴシック"/>
                <w:b w:val="0"/>
                <w:i w:val="0"/>
                <w:sz w:val="17"/>
              </w:rPr>
              <w:t>25.0％</w:t>
            </w:r>
          </w:p>
        </w:tc>
      </w:tr>
      <w:tr>
        <w:tc>
          <w:tcPr>
            <w:tcW w:type="dxa" w:w="3447"/>
            <w:vAlign w:val="center"/>
          </w:tcPr>
          <w:p>
            <w:pPr>
              <w:spacing w:before="20" w:after="20"/>
            </w:pPr>
            <w:r>
              <w:rPr>
                <w:rFonts w:ascii="游ゴシック" w:hAnsi="游ゴシック" w:eastAsia="游ゴシック"/>
                <w:b w:val="0"/>
                <w:i w:val="0"/>
                <w:sz w:val="17"/>
              </w:rPr>
              <w:t>令和5年10月1日</w:t>
            </w:r>
          </w:p>
        </w:tc>
        <w:tc>
          <w:tcPr>
            <w:tcW w:type="dxa" w:w="2121"/>
            <w:vAlign w:val="center"/>
          </w:tcPr>
          <w:p>
            <w:pPr>
              <w:spacing w:before="20" w:after="20"/>
            </w:pPr>
            <w:r>
              <w:rPr>
                <w:rFonts w:ascii="游ゴシック" w:hAnsi="游ゴシック" w:eastAsia="游ゴシック"/>
                <w:b w:val="0"/>
                <w:i w:val="0"/>
                <w:sz w:val="17"/>
              </w:rPr>
              <w:t>912</w:t>
            </w:r>
          </w:p>
        </w:tc>
        <w:tc>
          <w:tcPr>
            <w:tcW w:type="dxa" w:w="4183"/>
            <w:vAlign w:val="center"/>
          </w:tcPr>
          <w:p>
            <w:pPr>
              <w:spacing w:before="20" w:after="20"/>
            </w:pPr>
            <w:r>
              <w:rPr>
                <w:rFonts w:ascii="游ゴシック" w:hAnsi="游ゴシック" w:eastAsia="游ゴシック"/>
                <w:b w:val="0"/>
                <w:i w:val="0"/>
                <w:sz w:val="17"/>
              </w:rPr>
              <w:t>25.7％</w:t>
            </w:r>
          </w:p>
        </w:tc>
      </w:tr>
      <w:tr>
        <w:tc>
          <w:tcPr>
            <w:tcW w:type="dxa" w:w="3447"/>
            <w:vAlign w:val="center"/>
          </w:tcPr>
          <w:p>
            <w:pPr>
              <w:keepNext/>
              <w:spacing w:before="20" w:after="20"/>
            </w:pPr>
            <w:r>
              <w:rPr>
                <w:rFonts w:ascii="游ゴシック" w:hAnsi="游ゴシック" w:eastAsia="游ゴシック"/>
                <w:b w:val="0"/>
                <w:i w:val="0"/>
                <w:sz w:val="17"/>
              </w:rPr>
              <w:t>令和6年10月1日</w:t>
            </w:r>
          </w:p>
        </w:tc>
        <w:tc>
          <w:tcPr>
            <w:tcW w:type="dxa" w:w="2121"/>
            <w:vAlign w:val="center"/>
          </w:tcPr>
          <w:p>
            <w:pPr>
              <w:keepNext/>
              <w:spacing w:before="20" w:after="20"/>
            </w:pPr>
            <w:r>
              <w:rPr>
                <w:rFonts w:ascii="游ゴシック" w:hAnsi="游ゴシック" w:eastAsia="游ゴシック"/>
                <w:b w:val="0"/>
                <w:i w:val="0"/>
                <w:sz w:val="17"/>
              </w:rPr>
              <w:t>937</w:t>
            </w:r>
          </w:p>
        </w:tc>
        <w:tc>
          <w:tcPr>
            <w:tcW w:type="dxa" w:w="4183"/>
            <w:vAlign w:val="center"/>
          </w:tcPr>
          <w:p>
            <w:pPr>
              <w:keepNext/>
              <w:spacing w:before="20" w:after="20"/>
            </w:pPr>
            <w:r>
              <w:rPr>
                <w:rFonts w:ascii="游ゴシック" w:hAnsi="游ゴシック" w:eastAsia="游ゴシック"/>
                <w:b w:val="0"/>
                <w:i w:val="0"/>
                <w:sz w:val="17"/>
              </w:rPr>
              <w:t>26.5％</w:t>
            </w:r>
          </w:p>
        </w:tc>
      </w:tr>
      <w:tr>
        <w:tc>
          <w:tcPr>
            <w:tcW w:type="dxa" w:w="3447"/>
            <w:vAlign w:val="center"/>
          </w:tcPr>
          <w:p>
            <w:pPr>
              <w:spacing w:before="20" w:after="20"/>
            </w:pPr>
            <w:r>
              <w:rPr>
                <w:rFonts w:ascii="游ゴシック" w:hAnsi="游ゴシック" w:eastAsia="游ゴシック"/>
                <w:b w:val="0"/>
                <w:i w:val="0"/>
                <w:sz w:val="17"/>
              </w:rPr>
              <w:t>令和7年7月31日</w:t>
            </w:r>
          </w:p>
        </w:tc>
        <w:tc>
          <w:tcPr>
            <w:tcW w:type="dxa" w:w="2121"/>
            <w:vAlign w:val="center"/>
          </w:tcPr>
          <w:p>
            <w:pPr>
              <w:spacing w:before="20" w:after="20"/>
            </w:pPr>
            <w:r>
              <w:rPr>
                <w:rFonts w:ascii="游ゴシック" w:hAnsi="游ゴシック" w:eastAsia="游ゴシック"/>
                <w:b w:val="0"/>
                <w:i w:val="0"/>
                <w:sz w:val="17"/>
              </w:rPr>
              <w:t>953</w:t>
            </w:r>
          </w:p>
        </w:tc>
        <w:tc>
          <w:tcPr>
            <w:tcW w:type="dxa" w:w="4183"/>
            <w:vAlign w:val="center"/>
          </w:tcPr>
          <w:p>
            <w:pPr>
              <w:spacing w:before="20" w:after="20"/>
            </w:pPr>
            <w:r>
              <w:rPr>
                <w:rFonts w:ascii="游ゴシック" w:hAnsi="游ゴシック" w:eastAsia="游ゴシック"/>
                <w:b w:val="0"/>
                <w:i w:val="0"/>
                <w:sz w:val="17"/>
              </w:rPr>
              <w:t>27.3％</w:t>
            </w:r>
          </w:p>
        </w:tc>
      </w:tr>
    </w:tbl>
    <w:p>
      <w:pPr>
        <w:spacing w:after="40"/>
      </w:pPr>
    </w:p>
    <w:p>
      <w:pPr>
        <w:spacing w:before="40" w:after="160"/>
        <w:ind w:left="113"/>
      </w:pPr>
      <w:r>
        <w:rPr>
          <w:rFonts w:ascii="游ゴシック" w:hAnsi="游ゴシック" w:eastAsia="游ゴシック"/>
          <w:b w:val="0"/>
          <w:i w:val="0"/>
          <w:sz w:val="17"/>
        </w:rPr>
        <w:t>資料：介護保険事業状況報告（第9期計画及び第3期地域福祉計画の掲載値）。</w:t>
      </w:r>
      <w:r>
        <w:rPr>
          <w:rFonts w:ascii="游ゴシック" w:hAnsi="游ゴシック" w:eastAsia="游ゴシック"/>
          <w:b/>
          <w:i w:val="0"/>
          <w:sz w:val="17"/>
        </w:rPr>
        <w:t>3月末系列と交互に並べると、令和7年7月31日まで一貫して増加しており、整合しないのは令和8年3月末の1点のみです。</w:t>
      </w:r>
      <w:r>
        <w:rPr>
          <w:rFonts w:ascii="游ゴシック" w:hAnsi="游ゴシック" w:eastAsia="游ゴシック"/>
          <w:b w:val="0"/>
          <w:i w:val="0"/>
          <w:sz w:val="17"/>
        </w:rPr>
        <w:t xml:space="preserve">※ </w:t>
      </w:r>
      <w:r>
        <w:rPr>
          <w:rFonts w:ascii="游ゴシック" w:hAnsi="游ゴシック" w:eastAsia="游ゴシック"/>
          <w:b/>
          <w:i w:val="0"/>
          <w:sz w:val="17"/>
        </w:rPr>
        <w:t>この系列の基準日は9月末／10月1日であり、年度末を基準日とする上表及び本章5の推計とは基準日が異なります。</w:t>
      </w:r>
      <w:r>
        <w:rPr>
          <w:rFonts w:ascii="游ゴシック" w:hAnsi="游ゴシック" w:eastAsia="游ゴシック"/>
          <w:b w:val="0"/>
          <w:i w:val="0"/>
          <w:sz w:val="17"/>
        </w:rPr>
        <w:t>したがって、この表の26.5％・27.3％と本章5の22.7％とを直接比べることはできません。年度末基準でそろえると令和7年3月末27.0％→令和8年3月末23.0％であり、</w:t>
      </w:r>
      <w:r>
        <w:rPr>
          <w:rFonts w:ascii="游ゴシック" w:hAnsi="游ゴシック" w:eastAsia="游ゴシック"/>
          <w:b/>
          <w:i w:val="0"/>
          <w:sz w:val="17"/>
        </w:rPr>
        <w:t>低下の原因は基準日の違いではなく、令和7年9月審査分に生じた認定者数の断層（本節末尾及び本章5の注を参照）です。</w:t>
      </w:r>
    </w:p>
    <w:p>
      <w:pPr>
        <w:spacing w:before="60" w:after="60"/>
      </w:pPr>
      <w:r>
        <w:rPr>
          <w:rFonts w:ascii="游ゴシック" w:hAnsi="游ゴシック" w:eastAsia="游ゴシック"/>
          <w:b w:val="0"/>
          <w:i w:val="0"/>
          <w:sz w:val="21"/>
        </w:rPr>
        <w:t>平成19年3月末の519人から令和7年3月末の944人へ、18年間で425人（81.9％）増加しました。</w:t>
      </w:r>
      <w:r>
        <w:rPr>
          <w:rFonts w:ascii="游ゴシック" w:hAnsi="游ゴシック" w:eastAsia="游ゴシック"/>
          <w:b/>
          <w:i w:val="0"/>
          <w:sz w:val="21"/>
        </w:rPr>
        <w:t>20年の系列で増減が突出しているのは2点のみです。</w:t>
      </w:r>
      <w:r>
        <w:rPr>
          <w:rFonts w:ascii="游ゴシック" w:hAnsi="游ゴシック" w:eastAsia="游ゴシック"/>
          <w:b w:val="0"/>
          <w:i w:val="0"/>
          <w:sz w:val="21"/>
        </w:rPr>
        <w:t>令和2年度の＋107人（＋14.2％）と、令和7年度の▲152人（▲16.1％）です。他の年の増減幅は▲6人〜＋39人にとどまります。</w:t>
      </w:r>
    </w:p>
    <w:p>
      <w:pPr>
        <w:spacing w:before="60" w:after="60"/>
      </w:pPr>
      <w:r>
        <w:rPr>
          <w:rFonts w:ascii="游ゴシック" w:hAnsi="游ゴシック" w:eastAsia="游ゴシック"/>
          <w:b/>
          <w:i w:val="0"/>
          <w:sz w:val="21"/>
        </w:rPr>
        <w:t>第9期計画は計画期間中の認定者数を令和6年度869人、令和7年度873人、令和8年度850人と見込んでいましたが、実績はこれを上回って推移しています。</w:t>
      </w:r>
    </w:p>
    <w:p>
      <w:pPr>
        <w:keepNext/>
        <w:spacing w:before="200" w:after="40"/>
      </w:pPr>
      <w:r>
        <w:rPr>
          <w:rFonts w:ascii="游ゴシック" w:hAnsi="游ゴシック" w:eastAsia="游ゴシック"/>
          <w:b/>
          <w:i w:val="0"/>
          <w:color w:val="1F4D78"/>
          <w:sz w:val="22"/>
        </w:rPr>
        <w:t>【表24】第2章3　小野町の介護保険事業の状況（4）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57"/>
        <w:gridCol w:w="2730"/>
        <w:gridCol w:w="2730"/>
        <w:gridCol w:w="1835"/>
      </w:tblGrid>
      <w:tr>
        <w:tc>
          <w:tcPr>
            <w:tcW w:type="dxa" w:w="245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730"/>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2730"/>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35"/>
            <w:shd w:val="clear" w:fill="1F3864"/>
            <w:vAlign w:val="center"/>
          </w:tcPr>
          <w:p>
            <w:pPr>
              <w:spacing w:before="20" w:after="20"/>
              <w:jc w:val="center"/>
            </w:pPr>
            <w:r>
              <w:rPr>
                <w:rFonts w:ascii="游ゴシック" w:hAnsi="游ゴシック" w:eastAsia="游ゴシック"/>
                <w:b/>
                <w:i w:val="0"/>
                <w:color w:val="FFFFFF"/>
                <w:sz w:val="17"/>
              </w:rPr>
              <w:t>令和8年度</w:t>
            </w:r>
          </w:p>
        </w:tc>
      </w:tr>
      <w:tr>
        <w:tc>
          <w:tcPr>
            <w:tcW w:type="dxa" w:w="2457"/>
            <w:vAlign w:val="center"/>
          </w:tcPr>
          <w:p>
            <w:pPr>
              <w:spacing w:before="20" w:after="20"/>
            </w:pPr>
            <w:r>
              <w:rPr>
                <w:rFonts w:ascii="游ゴシック" w:hAnsi="游ゴシック" w:eastAsia="游ゴシック"/>
                <w:b w:val="0"/>
                <w:i w:val="0"/>
                <w:sz w:val="17"/>
              </w:rPr>
              <w:t>第9期計画の推計（人）</w:t>
            </w:r>
          </w:p>
        </w:tc>
        <w:tc>
          <w:tcPr>
            <w:tcW w:type="dxa" w:w="2730"/>
            <w:vAlign w:val="center"/>
          </w:tcPr>
          <w:p>
            <w:pPr>
              <w:spacing w:before="20" w:after="20"/>
            </w:pPr>
            <w:r>
              <w:rPr>
                <w:rFonts w:ascii="游ゴシック" w:hAnsi="游ゴシック" w:eastAsia="游ゴシック"/>
                <w:b w:val="0"/>
                <w:i w:val="0"/>
                <w:sz w:val="17"/>
              </w:rPr>
              <w:t>869</w:t>
            </w:r>
          </w:p>
        </w:tc>
        <w:tc>
          <w:tcPr>
            <w:tcW w:type="dxa" w:w="2730"/>
            <w:vAlign w:val="center"/>
          </w:tcPr>
          <w:p>
            <w:pPr>
              <w:spacing w:before="20" w:after="20"/>
            </w:pPr>
            <w:r>
              <w:rPr>
                <w:rFonts w:ascii="游ゴシック" w:hAnsi="游ゴシック" w:eastAsia="游ゴシック"/>
                <w:b w:val="0"/>
                <w:i w:val="0"/>
                <w:sz w:val="17"/>
              </w:rPr>
              <w:t>873</w:t>
            </w:r>
          </w:p>
        </w:tc>
        <w:tc>
          <w:tcPr>
            <w:tcW w:type="dxa" w:w="1835"/>
            <w:vAlign w:val="center"/>
          </w:tcPr>
          <w:p>
            <w:pPr>
              <w:spacing w:before="20" w:after="20"/>
            </w:pPr>
            <w:r>
              <w:rPr>
                <w:rFonts w:ascii="游ゴシック" w:hAnsi="游ゴシック" w:eastAsia="游ゴシック"/>
                <w:b w:val="0"/>
                <w:i w:val="0"/>
                <w:sz w:val="17"/>
              </w:rPr>
              <w:t>850</w:t>
            </w:r>
          </w:p>
        </w:tc>
      </w:tr>
      <w:tr>
        <w:tc>
          <w:tcPr>
            <w:tcW w:type="dxa" w:w="2457"/>
            <w:vAlign w:val="center"/>
          </w:tcPr>
          <w:p>
            <w:pPr>
              <w:keepNext/>
              <w:spacing w:before="20" w:after="20"/>
            </w:pPr>
            <w:r>
              <w:rPr>
                <w:rFonts w:ascii="游ゴシック" w:hAnsi="游ゴシック" w:eastAsia="游ゴシック"/>
                <w:b w:val="0"/>
                <w:i w:val="0"/>
                <w:sz w:val="17"/>
              </w:rPr>
              <w:t>実績（人）</w:t>
            </w:r>
          </w:p>
        </w:tc>
        <w:tc>
          <w:tcPr>
            <w:tcW w:type="dxa" w:w="2730"/>
            <w:vAlign w:val="center"/>
          </w:tcPr>
          <w:p>
            <w:pPr>
              <w:keepNext/>
              <w:spacing w:before="20" w:after="20"/>
            </w:pPr>
            <w:r>
              <w:rPr>
                <w:rFonts w:ascii="游ゴシック" w:hAnsi="游ゴシック" w:eastAsia="游ゴシック"/>
                <w:b w:val="0"/>
                <w:i w:val="0"/>
                <w:sz w:val="17"/>
              </w:rPr>
              <w:t>937（令和6年10月1日）</w:t>
            </w:r>
          </w:p>
        </w:tc>
        <w:tc>
          <w:tcPr>
            <w:tcW w:type="dxa" w:w="2730"/>
            <w:vAlign w:val="center"/>
          </w:tcPr>
          <w:p>
            <w:pPr>
              <w:keepNext/>
              <w:spacing w:before="20" w:after="20"/>
            </w:pPr>
            <w:r>
              <w:rPr>
                <w:rFonts w:ascii="游ゴシック" w:hAnsi="游ゴシック" w:eastAsia="游ゴシック"/>
                <w:b w:val="0"/>
                <w:i w:val="0"/>
                <w:sz w:val="17"/>
              </w:rPr>
              <w:t>953（令和7年7月31日）</w:t>
            </w:r>
          </w:p>
        </w:tc>
        <w:tc>
          <w:tcPr>
            <w:tcW w:type="dxa" w:w="1835"/>
            <w:vAlign w:val="center"/>
          </w:tcPr>
          <w:p>
            <w:pPr>
              <w:keepNext/>
              <w:spacing w:before="20" w:after="20"/>
            </w:pPr>
            <w:r>
              <w:rPr>
                <w:rFonts w:ascii="游ゴシック" w:hAnsi="游ゴシック" w:eastAsia="游ゴシック"/>
                <w:b w:val="0"/>
                <w:i w:val="0"/>
                <w:sz w:val="17"/>
              </w:rPr>
              <w:t>―</w:t>
            </w:r>
          </w:p>
        </w:tc>
      </w:tr>
      <w:tr>
        <w:tc>
          <w:tcPr>
            <w:tcW w:type="dxa" w:w="2457"/>
            <w:vAlign w:val="center"/>
          </w:tcPr>
          <w:p>
            <w:pPr>
              <w:spacing w:before="20" w:after="20"/>
            </w:pPr>
            <w:r>
              <w:rPr>
                <w:rFonts w:ascii="游ゴシック" w:hAnsi="游ゴシック" w:eastAsia="游ゴシック"/>
                <w:b w:val="0"/>
                <w:i w:val="0"/>
                <w:sz w:val="17"/>
              </w:rPr>
              <w:t>差</w:t>
            </w:r>
          </w:p>
        </w:tc>
        <w:tc>
          <w:tcPr>
            <w:tcW w:type="dxa" w:w="2730"/>
            <w:vAlign w:val="center"/>
          </w:tcPr>
          <w:p>
            <w:pPr>
              <w:spacing w:before="20" w:after="20"/>
            </w:pPr>
            <w:r>
              <w:rPr>
                <w:rFonts w:ascii="游ゴシック" w:hAnsi="游ゴシック" w:eastAsia="游ゴシック"/>
                <w:b w:val="0"/>
                <w:i w:val="0"/>
                <w:sz w:val="17"/>
              </w:rPr>
              <w:t>＋68（＋7.8％）</w:t>
            </w:r>
          </w:p>
        </w:tc>
        <w:tc>
          <w:tcPr>
            <w:tcW w:type="dxa" w:w="2730"/>
            <w:vAlign w:val="center"/>
          </w:tcPr>
          <w:p>
            <w:pPr>
              <w:spacing w:before="20" w:after="20"/>
            </w:pPr>
            <w:r>
              <w:rPr>
                <w:rFonts w:ascii="游ゴシック" w:hAnsi="游ゴシック" w:eastAsia="游ゴシック"/>
                <w:b w:val="0"/>
                <w:i w:val="0"/>
                <w:sz w:val="17"/>
              </w:rPr>
              <w:t>＋80（＋9.2％）</w:t>
            </w:r>
          </w:p>
        </w:tc>
        <w:tc>
          <w:tcPr>
            <w:tcW w:type="dxa" w:w="1835"/>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令和8年3月末の値（792人）は、令和7年7月31日の953人から8か月で161人（16.9％）減少することになり、上記の一貫した増加傾向と整合しません。県内59市町村の同期間の認定率の変化（平均＋0.30ポイント、標準偏差1.02ポイント）からみても4.3σの外れ値です。</w:t>
      </w:r>
      <w:r>
        <w:rPr>
          <w:rFonts w:ascii="游ゴシック" w:hAnsi="游ゴシック" w:eastAsia="游ゴシック"/>
          <w:b/>
          <w:i w:val="0"/>
          <w:sz w:val="17"/>
        </w:rPr>
        <w:t>減少の77.0％が85歳以上に集中している一方、85歳以上の中でも重度ほど減少幅が大きい単調なパターンが現れます。</w:t>
      </w:r>
      <w:r>
        <w:rPr>
          <w:rFonts w:ascii="游ゴシック" w:hAnsi="游ゴシック" w:eastAsia="游ゴシック"/>
          <w:b w:val="0"/>
          <w:i w:val="0"/>
          <w:sz w:val="17"/>
        </w:rPr>
        <w:t>また、令和2年度の＋107人は新型コロナウイルス感染症に伴う要介護認定の有効期間の延長特例（令和2年2月〜）の時期と一致するため、令和2年度に積み上がった認定が令和7年度に一斉に満了した可能性があります。</w:t>
      </w:r>
      <w:r>
        <w:rPr>
          <w:rFonts w:ascii="游ゴシック" w:hAnsi="游ゴシック" w:eastAsia="游ゴシック"/>
          <w:b/>
          <w:i w:val="0"/>
          <w:sz w:val="17"/>
        </w:rPr>
        <w:t>町の認定台帳による確認を行っています。</w:t>
      </w:r>
    </w:p>
    <w:p>
      <w:pPr>
        <w:pStyle w:val="Heading3"/>
        <w:keepNext/>
        <w:spacing w:before="180" w:after="80"/>
      </w:pPr>
      <w:r>
        <w:rPr>
          <w:rFonts w:ascii="游ゴシック" w:hAnsi="游ゴシック" w:eastAsia="游ゴシック"/>
          <w:b/>
          <w:i w:val="0"/>
          <w:color w:val="1F4D78"/>
          <w:sz w:val="22"/>
        </w:rPr>
        <w:t>（2）サービス受給の状況</w:t>
      </w:r>
    </w:p>
    <w:p>
      <w:pPr>
        <w:keepNext/>
        <w:spacing w:before="200" w:after="40"/>
      </w:pPr>
      <w:r>
        <w:rPr>
          <w:rFonts w:ascii="游ゴシック" w:hAnsi="游ゴシック" w:eastAsia="游ゴシック"/>
          <w:b/>
          <w:i w:val="0"/>
          <w:color w:val="1F4D78"/>
          <w:sz w:val="22"/>
        </w:rPr>
        <w:t>【表25】第2章3　小野町の介護保険事業の状況（5）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68"/>
        <w:gridCol w:w="2130"/>
        <w:gridCol w:w="1993"/>
        <w:gridCol w:w="2260"/>
      </w:tblGrid>
      <w:tr>
        <w:tc>
          <w:tcPr>
            <w:tcW w:type="dxa" w:w="336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30"/>
            <w:shd w:val="clear" w:fill="1F3864"/>
            <w:vAlign w:val="center"/>
          </w:tcPr>
          <w:p>
            <w:pPr>
              <w:spacing w:before="20" w:after="20"/>
              <w:jc w:val="center"/>
            </w:pPr>
            <w:r>
              <w:rPr>
                <w:rFonts w:ascii="游ゴシック" w:hAnsi="游ゴシック" w:eastAsia="游ゴシック"/>
                <w:b/>
                <w:i w:val="0"/>
                <w:color w:val="FFFFFF"/>
                <w:sz w:val="17"/>
              </w:rPr>
              <w:t>平成26年度</w:t>
            </w:r>
          </w:p>
        </w:tc>
        <w:tc>
          <w:tcPr>
            <w:tcW w:type="dxa" w:w="1993"/>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260"/>
            <w:shd w:val="clear" w:fill="1F3864"/>
            <w:vAlign w:val="center"/>
          </w:tcPr>
          <w:p>
            <w:pPr>
              <w:spacing w:before="20" w:after="20"/>
              <w:jc w:val="center"/>
            </w:pPr>
            <w:r>
              <w:rPr>
                <w:rFonts w:ascii="游ゴシック" w:hAnsi="游ゴシック" w:eastAsia="游ゴシック"/>
                <w:b/>
                <w:i w:val="0"/>
                <w:color w:val="FFFFFF"/>
                <w:sz w:val="17"/>
              </w:rPr>
              <w:t>変化</w:t>
            </w:r>
          </w:p>
        </w:tc>
      </w:tr>
      <w:tr>
        <w:tc>
          <w:tcPr>
            <w:tcW w:type="dxa" w:w="3368"/>
            <w:vAlign w:val="center"/>
          </w:tcPr>
          <w:p>
            <w:pPr>
              <w:spacing w:before="20" w:after="20"/>
            </w:pPr>
            <w:r>
              <w:rPr>
                <w:rFonts w:ascii="游ゴシック" w:hAnsi="游ゴシック" w:eastAsia="游ゴシック"/>
                <w:b w:val="0"/>
                <w:i w:val="0"/>
                <w:sz w:val="17"/>
              </w:rPr>
              <w:t>合計受給率（在宅サービス）</w:t>
            </w:r>
          </w:p>
        </w:tc>
        <w:tc>
          <w:tcPr>
            <w:tcW w:type="dxa" w:w="2130"/>
            <w:vAlign w:val="center"/>
          </w:tcPr>
          <w:p>
            <w:pPr>
              <w:spacing w:before="20" w:after="20"/>
            </w:pPr>
            <w:r>
              <w:rPr>
                <w:rFonts w:ascii="游ゴシック" w:hAnsi="游ゴシック" w:eastAsia="游ゴシック"/>
                <w:b w:val="0"/>
                <w:i w:val="0"/>
                <w:sz w:val="17"/>
              </w:rPr>
              <w:t>12.2％</w:t>
            </w:r>
          </w:p>
        </w:tc>
        <w:tc>
          <w:tcPr>
            <w:tcW w:type="dxa" w:w="1993"/>
            <w:vAlign w:val="center"/>
          </w:tcPr>
          <w:p>
            <w:pPr>
              <w:spacing w:before="20" w:after="20"/>
            </w:pPr>
            <w:r>
              <w:rPr>
                <w:rFonts w:ascii="游ゴシック" w:hAnsi="游ゴシック" w:eastAsia="游ゴシック"/>
                <w:b w:val="0"/>
                <w:i w:val="0"/>
                <w:sz w:val="17"/>
              </w:rPr>
              <w:t>10.3％</w:t>
            </w:r>
          </w:p>
        </w:tc>
        <w:tc>
          <w:tcPr>
            <w:tcW w:type="dxa" w:w="2260"/>
            <w:vAlign w:val="center"/>
          </w:tcPr>
          <w:p>
            <w:pPr>
              <w:spacing w:before="20" w:after="20"/>
            </w:pPr>
            <w:r>
              <w:rPr>
                <w:rFonts w:ascii="游ゴシック" w:hAnsi="游ゴシック" w:eastAsia="游ゴシック"/>
                <w:b w:val="0"/>
                <w:i w:val="0"/>
                <w:sz w:val="17"/>
              </w:rPr>
              <w:t>▲1.9pt</w:t>
            </w:r>
          </w:p>
        </w:tc>
      </w:tr>
      <w:tr>
        <w:tc>
          <w:tcPr>
            <w:tcW w:type="dxa" w:w="3368"/>
            <w:vAlign w:val="center"/>
          </w:tcPr>
          <w:p>
            <w:pPr>
              <w:spacing w:before="20" w:after="20"/>
            </w:pPr>
            <w:r>
              <w:rPr>
                <w:rFonts w:ascii="游ゴシック" w:hAnsi="游ゴシック" w:eastAsia="游ゴシック"/>
                <w:b w:val="0"/>
                <w:i w:val="0"/>
                <w:sz w:val="17"/>
              </w:rPr>
              <w:t>合計受給率（施設サービス）</w:t>
            </w:r>
          </w:p>
        </w:tc>
        <w:tc>
          <w:tcPr>
            <w:tcW w:type="dxa" w:w="2130"/>
            <w:vAlign w:val="center"/>
          </w:tcPr>
          <w:p>
            <w:pPr>
              <w:spacing w:before="20" w:after="20"/>
            </w:pPr>
            <w:r>
              <w:rPr>
                <w:rFonts w:ascii="游ゴシック" w:hAnsi="游ゴシック" w:eastAsia="游ゴシック"/>
                <w:b w:val="0"/>
                <w:i w:val="0"/>
                <w:sz w:val="17"/>
              </w:rPr>
              <w:t>3.5％</w:t>
            </w:r>
          </w:p>
        </w:tc>
        <w:tc>
          <w:tcPr>
            <w:tcW w:type="dxa" w:w="1993"/>
            <w:vAlign w:val="center"/>
          </w:tcPr>
          <w:p>
            <w:pPr>
              <w:spacing w:before="20" w:after="20"/>
            </w:pPr>
            <w:r>
              <w:rPr>
                <w:rFonts w:ascii="游ゴシック" w:hAnsi="游ゴシック" w:eastAsia="游ゴシック"/>
                <w:b w:val="0"/>
                <w:i w:val="0"/>
                <w:sz w:val="17"/>
              </w:rPr>
              <w:t>4.0％</w:t>
            </w:r>
          </w:p>
        </w:tc>
        <w:tc>
          <w:tcPr>
            <w:tcW w:type="dxa" w:w="2260"/>
            <w:vAlign w:val="center"/>
          </w:tcPr>
          <w:p>
            <w:pPr>
              <w:spacing w:before="20" w:after="20"/>
            </w:pPr>
            <w:r>
              <w:rPr>
                <w:rFonts w:ascii="游ゴシック" w:hAnsi="游ゴシック" w:eastAsia="游ゴシック"/>
                <w:b w:val="0"/>
                <w:i w:val="0"/>
                <w:sz w:val="17"/>
              </w:rPr>
              <w:t>＋0.5pt</w:t>
            </w:r>
          </w:p>
        </w:tc>
      </w:tr>
      <w:tr>
        <w:tc>
          <w:tcPr>
            <w:tcW w:type="dxa" w:w="3368"/>
            <w:vAlign w:val="center"/>
          </w:tcPr>
          <w:p>
            <w:pPr>
              <w:spacing w:before="20" w:after="20"/>
            </w:pPr>
            <w:r>
              <w:rPr>
                <w:rFonts w:ascii="游ゴシック" w:hAnsi="游ゴシック" w:eastAsia="游ゴシック"/>
                <w:b w:val="0"/>
                <w:i w:val="0"/>
                <w:sz w:val="17"/>
              </w:rPr>
              <w:t>合計受給率（居住系サービス）</w:t>
            </w:r>
          </w:p>
        </w:tc>
        <w:tc>
          <w:tcPr>
            <w:tcW w:type="dxa" w:w="2130"/>
            <w:vAlign w:val="center"/>
          </w:tcPr>
          <w:p>
            <w:pPr>
              <w:spacing w:before="20" w:after="20"/>
            </w:pPr>
            <w:r>
              <w:rPr>
                <w:rFonts w:ascii="游ゴシック" w:hAnsi="游ゴシック" w:eastAsia="游ゴシック"/>
                <w:b w:val="0"/>
                <w:i w:val="0"/>
                <w:sz w:val="17"/>
              </w:rPr>
              <w:t>1.0％</w:t>
            </w:r>
          </w:p>
        </w:tc>
        <w:tc>
          <w:tcPr>
            <w:tcW w:type="dxa" w:w="1993"/>
            <w:vAlign w:val="center"/>
          </w:tcPr>
          <w:p>
            <w:pPr>
              <w:spacing w:before="20" w:after="20"/>
            </w:pPr>
            <w:r>
              <w:rPr>
                <w:rFonts w:ascii="游ゴシック" w:hAnsi="游ゴシック" w:eastAsia="游ゴシック"/>
                <w:b w:val="0"/>
                <w:i w:val="0"/>
                <w:sz w:val="17"/>
              </w:rPr>
              <w:t>1.4％</w:t>
            </w:r>
          </w:p>
        </w:tc>
        <w:tc>
          <w:tcPr>
            <w:tcW w:type="dxa" w:w="2260"/>
            <w:vAlign w:val="center"/>
          </w:tcPr>
          <w:p>
            <w:pPr>
              <w:spacing w:before="20" w:after="20"/>
            </w:pPr>
            <w:r>
              <w:rPr>
                <w:rFonts w:ascii="游ゴシック" w:hAnsi="游ゴシック" w:eastAsia="游ゴシック"/>
                <w:b w:val="0"/>
                <w:i w:val="0"/>
                <w:sz w:val="17"/>
              </w:rPr>
              <w:t>＋0.4pt</w:t>
            </w:r>
          </w:p>
        </w:tc>
      </w:tr>
      <w:tr>
        <w:tc>
          <w:tcPr>
            <w:tcW w:type="dxa" w:w="3368"/>
            <w:vAlign w:val="center"/>
          </w:tcPr>
          <w:p>
            <w:pPr>
              <w:spacing w:before="20" w:after="20"/>
            </w:pPr>
            <w:r>
              <w:rPr>
                <w:rFonts w:ascii="游ゴシック" w:hAnsi="游ゴシック" w:eastAsia="游ゴシック"/>
                <w:b w:val="0"/>
                <w:i w:val="0"/>
                <w:sz w:val="17"/>
              </w:rPr>
              <w:t>在宅サービス利用率</w:t>
            </w:r>
          </w:p>
        </w:tc>
        <w:tc>
          <w:tcPr>
            <w:tcW w:type="dxa" w:w="2130"/>
            <w:vAlign w:val="center"/>
          </w:tcPr>
          <w:p>
            <w:pPr>
              <w:spacing w:before="20" w:after="20"/>
            </w:pPr>
            <w:r>
              <w:rPr>
                <w:rFonts w:ascii="游ゴシック" w:hAnsi="游ゴシック" w:eastAsia="游ゴシック"/>
                <w:b w:val="0"/>
                <w:i w:val="0"/>
                <w:sz w:val="17"/>
              </w:rPr>
              <w:t>59.3％</w:t>
            </w:r>
          </w:p>
        </w:tc>
        <w:tc>
          <w:tcPr>
            <w:tcW w:type="dxa" w:w="1993"/>
            <w:vAlign w:val="center"/>
          </w:tcPr>
          <w:p>
            <w:pPr>
              <w:spacing w:before="20" w:after="20"/>
            </w:pPr>
            <w:r>
              <w:rPr>
                <w:rFonts w:ascii="游ゴシック" w:hAnsi="游ゴシック" w:eastAsia="游ゴシック"/>
                <w:b w:val="0"/>
                <w:i w:val="0"/>
                <w:sz w:val="17"/>
              </w:rPr>
              <w:t>44.1％</w:t>
            </w:r>
          </w:p>
        </w:tc>
        <w:tc>
          <w:tcPr>
            <w:tcW w:type="dxa" w:w="2260"/>
            <w:vAlign w:val="center"/>
          </w:tcPr>
          <w:p>
            <w:pPr>
              <w:spacing w:before="20" w:after="20"/>
            </w:pPr>
            <w:r>
              <w:rPr>
                <w:rFonts w:ascii="游ゴシック" w:hAnsi="游ゴシック" w:eastAsia="游ゴシック"/>
                <w:b/>
                <w:i w:val="0"/>
                <w:sz w:val="17"/>
              </w:rPr>
              <w:t>▲15.2pt</w:t>
            </w:r>
          </w:p>
        </w:tc>
      </w:tr>
      <w:tr>
        <w:tc>
          <w:tcPr>
            <w:tcW w:type="dxa" w:w="3368"/>
            <w:vAlign w:val="center"/>
          </w:tcPr>
          <w:p>
            <w:pPr>
              <w:spacing w:before="20" w:after="20"/>
            </w:pPr>
            <w:r>
              <w:rPr>
                <w:rFonts w:ascii="游ゴシック" w:hAnsi="游ゴシック" w:eastAsia="游ゴシック"/>
                <w:b w:val="0"/>
                <w:i w:val="0"/>
                <w:sz w:val="17"/>
              </w:rPr>
              <w:t>訪問介護　受給者1人あたり利用回数</w:t>
            </w:r>
          </w:p>
        </w:tc>
        <w:tc>
          <w:tcPr>
            <w:tcW w:type="dxa" w:w="2130"/>
            <w:vAlign w:val="center"/>
          </w:tcPr>
          <w:p>
            <w:pPr>
              <w:spacing w:before="20" w:after="20"/>
            </w:pPr>
            <w:r>
              <w:rPr>
                <w:rFonts w:ascii="游ゴシック" w:hAnsi="游ゴシック" w:eastAsia="游ゴシック"/>
                <w:b w:val="0"/>
                <w:i w:val="0"/>
                <w:sz w:val="17"/>
              </w:rPr>
              <w:t>10.9回</w:t>
            </w:r>
          </w:p>
        </w:tc>
        <w:tc>
          <w:tcPr>
            <w:tcW w:type="dxa" w:w="1993"/>
            <w:vAlign w:val="center"/>
          </w:tcPr>
          <w:p>
            <w:pPr>
              <w:spacing w:before="20" w:after="20"/>
            </w:pPr>
            <w:r>
              <w:rPr>
                <w:rFonts w:ascii="游ゴシック" w:hAnsi="游ゴシック" w:eastAsia="游ゴシック"/>
                <w:b w:val="0"/>
                <w:i w:val="0"/>
                <w:sz w:val="17"/>
              </w:rPr>
              <w:t>15.7回</w:t>
            </w:r>
          </w:p>
        </w:tc>
        <w:tc>
          <w:tcPr>
            <w:tcW w:type="dxa" w:w="2260"/>
            <w:vAlign w:val="center"/>
          </w:tcPr>
          <w:p>
            <w:pPr>
              <w:spacing w:before="20" w:after="20"/>
            </w:pPr>
            <w:r>
              <w:rPr>
                <w:rFonts w:ascii="游ゴシック" w:hAnsi="游ゴシック" w:eastAsia="游ゴシック"/>
                <w:b w:val="0"/>
                <w:i w:val="0"/>
                <w:sz w:val="17"/>
              </w:rPr>
              <w:t>＋4.8回</w:t>
            </w:r>
          </w:p>
        </w:tc>
      </w:tr>
      <w:tr>
        <w:tc>
          <w:tcPr>
            <w:tcW w:type="dxa" w:w="3368"/>
            <w:vAlign w:val="center"/>
          </w:tcPr>
          <w:p>
            <w:pPr>
              <w:keepNext/>
              <w:spacing w:before="20" w:after="20"/>
            </w:pPr>
            <w:r>
              <w:rPr>
                <w:rFonts w:ascii="游ゴシック" w:hAnsi="游ゴシック" w:eastAsia="游ゴシック"/>
                <w:b w:val="0"/>
                <w:i w:val="0"/>
                <w:sz w:val="17"/>
              </w:rPr>
              <w:t>通所介護　受給者1人あたり利用日数</w:t>
            </w:r>
          </w:p>
        </w:tc>
        <w:tc>
          <w:tcPr>
            <w:tcW w:type="dxa" w:w="2130"/>
            <w:vAlign w:val="center"/>
          </w:tcPr>
          <w:p>
            <w:pPr>
              <w:keepNext/>
              <w:spacing w:before="20" w:after="20"/>
            </w:pPr>
            <w:r>
              <w:rPr>
                <w:rFonts w:ascii="游ゴシック" w:hAnsi="游ゴシック" w:eastAsia="游ゴシック"/>
                <w:b w:val="0"/>
                <w:i w:val="0"/>
                <w:sz w:val="17"/>
              </w:rPr>
              <w:t>7.4日</w:t>
            </w:r>
          </w:p>
        </w:tc>
        <w:tc>
          <w:tcPr>
            <w:tcW w:type="dxa" w:w="1993"/>
            <w:vAlign w:val="center"/>
          </w:tcPr>
          <w:p>
            <w:pPr>
              <w:keepNext/>
              <w:spacing w:before="20" w:after="20"/>
            </w:pPr>
            <w:r>
              <w:rPr>
                <w:rFonts w:ascii="游ゴシック" w:hAnsi="游ゴシック" w:eastAsia="游ゴシック"/>
                <w:b w:val="0"/>
                <w:i w:val="0"/>
                <w:sz w:val="17"/>
              </w:rPr>
              <w:t>9.3日</w:t>
            </w:r>
          </w:p>
        </w:tc>
        <w:tc>
          <w:tcPr>
            <w:tcW w:type="dxa" w:w="2260"/>
            <w:vAlign w:val="center"/>
          </w:tcPr>
          <w:p>
            <w:pPr>
              <w:keepNext/>
              <w:spacing w:before="20" w:after="20"/>
            </w:pPr>
            <w:r>
              <w:rPr>
                <w:rFonts w:ascii="游ゴシック" w:hAnsi="游ゴシック" w:eastAsia="游ゴシック"/>
                <w:b w:val="0"/>
                <w:i w:val="0"/>
                <w:sz w:val="17"/>
              </w:rPr>
              <w:t>＋1.9日</w:t>
            </w:r>
          </w:p>
        </w:tc>
      </w:tr>
      <w:tr>
        <w:tc>
          <w:tcPr>
            <w:tcW w:type="dxa" w:w="3368"/>
            <w:vAlign w:val="center"/>
          </w:tcPr>
          <w:p>
            <w:pPr>
              <w:spacing w:before="20" w:after="20"/>
            </w:pPr>
            <w:r>
              <w:rPr>
                <w:rFonts w:ascii="游ゴシック" w:hAnsi="游ゴシック" w:eastAsia="游ゴシック"/>
                <w:b w:val="0"/>
                <w:i w:val="0"/>
                <w:sz w:val="17"/>
              </w:rPr>
              <w:t>訪問看護　受給者1人あたり利用回数</w:t>
            </w:r>
          </w:p>
        </w:tc>
        <w:tc>
          <w:tcPr>
            <w:tcW w:type="dxa" w:w="2130"/>
            <w:vAlign w:val="center"/>
          </w:tcPr>
          <w:p>
            <w:pPr>
              <w:spacing w:before="20" w:after="20"/>
            </w:pPr>
            <w:r>
              <w:rPr>
                <w:rFonts w:ascii="游ゴシック" w:hAnsi="游ゴシック" w:eastAsia="游ゴシック"/>
                <w:b w:val="0"/>
                <w:i w:val="0"/>
                <w:sz w:val="17"/>
              </w:rPr>
              <w:t>3.1回</w:t>
            </w:r>
          </w:p>
        </w:tc>
        <w:tc>
          <w:tcPr>
            <w:tcW w:type="dxa" w:w="1993"/>
            <w:vAlign w:val="center"/>
          </w:tcPr>
          <w:p>
            <w:pPr>
              <w:spacing w:before="20" w:after="20"/>
            </w:pPr>
            <w:r>
              <w:rPr>
                <w:rFonts w:ascii="游ゴシック" w:hAnsi="游ゴシック" w:eastAsia="游ゴシック"/>
                <w:b w:val="0"/>
                <w:i w:val="0"/>
                <w:sz w:val="17"/>
              </w:rPr>
              <w:t>6.8回</w:t>
            </w:r>
          </w:p>
        </w:tc>
        <w:tc>
          <w:tcPr>
            <w:tcW w:type="dxa" w:w="2260"/>
            <w:vAlign w:val="center"/>
          </w:tcPr>
          <w:p>
            <w:pPr>
              <w:spacing w:before="20" w:after="20"/>
            </w:pPr>
            <w:r>
              <w:rPr>
                <w:rFonts w:ascii="游ゴシック" w:hAnsi="游ゴシック" w:eastAsia="游ゴシック"/>
                <w:b w:val="0"/>
                <w:i w:val="0"/>
                <w:sz w:val="17"/>
              </w:rPr>
              <w:t>＋3.7回</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資料：地域包括ケア「見える化」システム（令和7年度は令和8年1月サービス提供分まで）</w:t>
      </w:r>
    </w:p>
    <w:p>
      <w:pPr>
        <w:spacing w:before="60" w:after="60"/>
      </w:pPr>
      <w:r>
        <w:rPr>
          <w:rFonts w:ascii="游ゴシック" w:hAnsi="游ゴシック" w:eastAsia="游ゴシック"/>
          <w:b/>
          <w:i w:val="0"/>
          <w:sz w:val="21"/>
        </w:rPr>
        <w:t>在宅サービスを利用する人は減り、利用する人は多く利用する、という形に変化しています。</w:t>
      </w:r>
      <w:r>
        <w:rPr>
          <w:rFonts w:ascii="游ゴシック" w:hAnsi="游ゴシック" w:eastAsia="游ゴシック"/>
          <w:b w:val="0"/>
          <w:i w:val="0"/>
          <w:sz w:val="21"/>
        </w:rPr>
        <w:t>施設・居住系の受給率は上昇しており、給付費全体の49.9％を占めています。</w:t>
      </w:r>
    </w:p>
    <w:p>
      <w:pPr>
        <w:pStyle w:val="Heading3"/>
        <w:keepNext/>
        <w:spacing w:before="180" w:after="80"/>
      </w:pPr>
      <w:r>
        <w:rPr>
          <w:rFonts w:ascii="游ゴシック" w:hAnsi="游ゴシック" w:eastAsia="游ゴシック"/>
          <w:b/>
          <w:i w:val="0"/>
          <w:color w:val="1F4D78"/>
          <w:sz w:val="22"/>
        </w:rPr>
        <w:t>（3）全国・県内との比較</w:t>
      </w:r>
    </w:p>
    <w:p>
      <w:pPr>
        <w:keepNext/>
        <w:spacing w:before="200" w:after="40"/>
      </w:pPr>
      <w:r>
        <w:rPr>
          <w:rFonts w:ascii="游ゴシック" w:hAnsi="游ゴシック" w:eastAsia="游ゴシック"/>
          <w:b/>
          <w:i w:val="0"/>
          <w:color w:val="1F4D78"/>
          <w:sz w:val="22"/>
        </w:rPr>
        <w:t>【表26】第2章3　小野町の介護保険事業の状況（6）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29"/>
        <w:gridCol w:w="2067"/>
        <w:gridCol w:w="4355"/>
      </w:tblGrid>
      <w:tr>
        <w:tc>
          <w:tcPr>
            <w:tcW w:type="dxa" w:w="3329"/>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206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4355"/>
            <w:shd w:val="clear" w:fill="1F3864"/>
            <w:vAlign w:val="center"/>
          </w:tcPr>
          <w:p>
            <w:pPr>
              <w:spacing w:before="20" w:after="20"/>
              <w:jc w:val="center"/>
            </w:pPr>
            <w:r>
              <w:rPr>
                <w:rFonts w:ascii="游ゴシック" w:hAnsi="游ゴシック" w:eastAsia="游ゴシック"/>
                <w:b/>
                <w:i w:val="0"/>
                <w:color w:val="FFFFFF"/>
                <w:sz w:val="17"/>
              </w:rPr>
              <w:t>位置づけ</w:t>
            </w:r>
          </w:p>
        </w:tc>
      </w:tr>
      <w:tr>
        <w:tc>
          <w:tcPr>
            <w:tcW w:type="dxa" w:w="3329"/>
            <w:vAlign w:val="center"/>
          </w:tcPr>
          <w:p>
            <w:pPr>
              <w:spacing w:before="20" w:after="20"/>
            </w:pPr>
            <w:r>
              <w:rPr>
                <w:rFonts w:ascii="游ゴシック" w:hAnsi="游ゴシック" w:eastAsia="游ゴシック"/>
                <w:b w:val="0"/>
                <w:i w:val="0"/>
                <w:sz w:val="17"/>
              </w:rPr>
              <w:t>要介護認定率（性・年齢調整後の地域差指数）</w:t>
            </w:r>
          </w:p>
        </w:tc>
        <w:tc>
          <w:tcPr>
            <w:tcW w:type="dxa" w:w="2067"/>
            <w:vAlign w:val="center"/>
          </w:tcPr>
          <w:p>
            <w:pPr>
              <w:spacing w:before="20" w:after="20"/>
            </w:pPr>
            <w:r>
              <w:rPr>
                <w:rFonts w:ascii="游ゴシック" w:hAnsi="游ゴシック" w:eastAsia="游ゴシック"/>
                <w:b w:val="0"/>
                <w:i w:val="0"/>
                <w:sz w:val="17"/>
              </w:rPr>
              <w:t>1.24</w:t>
            </w:r>
          </w:p>
        </w:tc>
        <w:tc>
          <w:tcPr>
            <w:tcW w:type="dxa" w:w="4355"/>
            <w:vAlign w:val="center"/>
          </w:tcPr>
          <w:p>
            <w:pPr>
              <w:spacing w:before="20" w:after="20"/>
            </w:pPr>
            <w:r>
              <w:rPr>
                <w:rFonts w:ascii="游ゴシック" w:hAnsi="游ゴシック" w:eastAsia="游ゴシック"/>
                <w:b w:val="0"/>
                <w:i w:val="0"/>
                <w:sz w:val="17"/>
              </w:rPr>
              <w:t>全国平均を24％上回る。</w:t>
            </w:r>
            <w:r>
              <w:rPr>
                <w:rFonts w:ascii="游ゴシック" w:hAnsi="游ゴシック" w:eastAsia="游ゴシック"/>
                <w:b/>
                <w:i w:val="0"/>
                <w:sz w:val="17"/>
              </w:rPr>
              <w:t>令和7年3月末の合計認定率26.8％は県内2位</w:t>
            </w:r>
          </w:p>
        </w:tc>
      </w:tr>
      <w:tr>
        <w:tc>
          <w:tcPr>
            <w:tcW w:type="dxa" w:w="3329"/>
            <w:vAlign w:val="center"/>
          </w:tcPr>
          <w:p>
            <w:pPr>
              <w:spacing w:before="20" w:after="20"/>
            </w:pPr>
            <w:r>
              <w:rPr>
                <w:rFonts w:ascii="游ゴシック" w:hAnsi="游ゴシック" w:eastAsia="游ゴシック"/>
                <w:b w:val="0"/>
                <w:i w:val="0"/>
                <w:sz w:val="17"/>
              </w:rPr>
              <w:t>第1号被保険者1人あたり給付月額（同）</w:t>
            </w:r>
          </w:p>
        </w:tc>
        <w:tc>
          <w:tcPr>
            <w:tcW w:type="dxa" w:w="2067"/>
            <w:vAlign w:val="center"/>
          </w:tcPr>
          <w:p>
            <w:pPr>
              <w:spacing w:before="20" w:after="20"/>
            </w:pPr>
            <w:r>
              <w:rPr>
                <w:rFonts w:ascii="游ゴシック" w:hAnsi="游ゴシック" w:eastAsia="游ゴシック"/>
                <w:b w:val="0"/>
                <w:i w:val="0"/>
                <w:sz w:val="17"/>
              </w:rPr>
              <w:t>1.08</w:t>
            </w:r>
          </w:p>
        </w:tc>
        <w:tc>
          <w:tcPr>
            <w:tcW w:type="dxa" w:w="4355"/>
            <w:vAlign w:val="center"/>
          </w:tcPr>
          <w:p>
            <w:pPr>
              <w:spacing w:before="20" w:after="20"/>
            </w:pPr>
            <w:r>
              <w:rPr>
                <w:rFonts w:ascii="游ゴシック" w:hAnsi="游ゴシック" w:eastAsia="游ゴシック"/>
                <w:b w:val="0"/>
                <w:i w:val="0"/>
                <w:sz w:val="17"/>
              </w:rPr>
              <w:t>全国平均を8％上回る</w:t>
            </w:r>
          </w:p>
        </w:tc>
      </w:tr>
      <w:tr>
        <w:tc>
          <w:tcPr>
            <w:tcW w:type="dxa" w:w="3329"/>
            <w:vAlign w:val="center"/>
          </w:tcPr>
          <w:p>
            <w:pPr>
              <w:keepNext/>
              <w:spacing w:before="20" w:after="20"/>
            </w:pPr>
            <w:r>
              <w:rPr>
                <w:rFonts w:ascii="游ゴシック" w:hAnsi="游ゴシック" w:eastAsia="游ゴシック"/>
                <w:b w:val="0"/>
                <w:i w:val="0"/>
                <w:sz w:val="17"/>
              </w:rPr>
              <w:t xml:space="preserve">　在宅サービスの給付月額</w:t>
            </w:r>
          </w:p>
        </w:tc>
        <w:tc>
          <w:tcPr>
            <w:tcW w:type="dxa" w:w="2067"/>
            <w:vAlign w:val="center"/>
          </w:tcPr>
          <w:p>
            <w:pPr>
              <w:keepNext/>
              <w:spacing w:before="20" w:after="20"/>
            </w:pPr>
            <w:r>
              <w:rPr>
                <w:rFonts w:ascii="游ゴシック" w:hAnsi="游ゴシック" w:eastAsia="游ゴシック"/>
                <w:b w:val="0"/>
                <w:i w:val="0"/>
                <w:sz w:val="17"/>
              </w:rPr>
              <w:t>10,361円</w:t>
            </w:r>
          </w:p>
        </w:tc>
        <w:tc>
          <w:tcPr>
            <w:tcW w:type="dxa" w:w="4355"/>
            <w:vAlign w:val="center"/>
          </w:tcPr>
          <w:p>
            <w:pPr>
              <w:keepNext/>
              <w:spacing w:before="20" w:after="20"/>
            </w:pPr>
            <w:r>
              <w:rPr>
                <w:rFonts w:ascii="游ゴシック" w:hAnsi="游ゴシック" w:eastAsia="游ゴシック"/>
                <w:b/>
                <w:i w:val="0"/>
                <w:sz w:val="17"/>
              </w:rPr>
              <w:t>県内28位／59</w:t>
            </w:r>
          </w:p>
        </w:tc>
      </w:tr>
      <w:tr>
        <w:tc>
          <w:tcPr>
            <w:tcW w:type="dxa" w:w="3329"/>
            <w:vAlign w:val="center"/>
          </w:tcPr>
          <w:p>
            <w:pPr>
              <w:spacing w:before="20" w:after="20"/>
            </w:pPr>
            <w:r>
              <w:rPr>
                <w:rFonts w:ascii="游ゴシック" w:hAnsi="游ゴシック" w:eastAsia="游ゴシック"/>
                <w:b w:val="0"/>
                <w:i w:val="0"/>
                <w:sz w:val="17"/>
              </w:rPr>
              <w:t xml:space="preserve">　施設・居住系サービスの給付月額</w:t>
            </w:r>
          </w:p>
        </w:tc>
        <w:tc>
          <w:tcPr>
            <w:tcW w:type="dxa" w:w="2067"/>
            <w:vAlign w:val="center"/>
          </w:tcPr>
          <w:p>
            <w:pPr>
              <w:spacing w:before="20" w:after="20"/>
            </w:pPr>
            <w:r>
              <w:rPr>
                <w:rFonts w:ascii="游ゴシック" w:hAnsi="游ゴシック" w:eastAsia="游ゴシック"/>
                <w:b w:val="0"/>
                <w:i w:val="0"/>
                <w:sz w:val="17"/>
              </w:rPr>
              <w:t>14,113円</w:t>
            </w:r>
          </w:p>
        </w:tc>
        <w:tc>
          <w:tcPr>
            <w:tcW w:type="dxa" w:w="4355"/>
            <w:vAlign w:val="center"/>
          </w:tcPr>
          <w:p>
            <w:pPr>
              <w:spacing w:before="20" w:after="20"/>
            </w:pPr>
            <w:r>
              <w:rPr>
                <w:rFonts w:ascii="游ゴシック" w:hAnsi="游ゴシック" w:eastAsia="游ゴシック"/>
                <w:b/>
                <w:i w:val="0"/>
                <w:sz w:val="17"/>
              </w:rPr>
              <w:t>県内33位／59</w:t>
            </w:r>
          </w:p>
        </w:tc>
      </w:tr>
    </w:tbl>
    <w:p>
      <w:pPr>
        <w:spacing w:after="40"/>
      </w:pPr>
    </w:p>
    <w:p>
      <w:pPr>
        <w:spacing w:before="60" w:after="60"/>
      </w:pPr>
      <w:r>
        <w:rPr>
          <w:rFonts w:ascii="游ゴシック" w:hAnsi="游ゴシック" w:eastAsia="游ゴシック"/>
          <w:b/>
          <w:i w:val="0"/>
          <w:sz w:val="21"/>
        </w:rPr>
        <w:t>認定率は県内でも高い方にある一方、給付月額は県内中位です。</w:t>
      </w:r>
      <w:r>
        <w:rPr>
          <w:rFonts w:ascii="游ゴシック" w:hAnsi="游ゴシック" w:eastAsia="游ゴシック"/>
          <w:b w:val="0"/>
          <w:i w:val="0"/>
          <w:sz w:val="21"/>
        </w:rPr>
        <w:t>認定を受けてもサービス利用に至っていない層が一定数存在することを示しています。</w:t>
      </w:r>
    </w:p>
    <w:p>
      <w:pPr>
        <w:spacing w:before="60" w:after="60"/>
      </w:pPr>
      <w:r>
        <w:rPr>
          <w:rFonts w:ascii="游ゴシック" w:hAnsi="游ゴシック" w:eastAsia="游ゴシック"/>
          <w:b w:val="0"/>
          <w:i w:val="0"/>
          <w:sz w:val="21"/>
        </w:rPr>
        <w:t>令和7年度の在宅介護実態調査では、在宅の要介護認定者の42.1％が介護保険サービスを利用していませんでした。その理由は「現状では、サービスを利用するほどの状態ではない」46.8％、「本人にサービス利用の希望がない」29.2％、「家族が介護をするため必要ない」16.9％と、</w:t>
      </w:r>
      <w:r>
        <w:rPr>
          <w:rFonts w:ascii="游ゴシック" w:hAnsi="游ゴシック" w:eastAsia="游ゴシック"/>
          <w:b/>
          <w:i w:val="0"/>
          <w:sz w:val="21"/>
        </w:rPr>
        <w:t>上位3つはいずれも需要側の理由です。</w:t>
      </w:r>
      <w:r>
        <w:rPr>
          <w:rFonts w:ascii="游ゴシック" w:hAnsi="游ゴシック" w:eastAsia="游ゴシック"/>
          <w:b w:val="0"/>
          <w:i w:val="0"/>
          <w:sz w:val="21"/>
        </w:rPr>
        <w:t>供給制約（「利用したいサービスが利用できない、身近にない」）は0.6％、費用は3.9％、手続きの分かりにくさは4.5％にとどまりました。</w:t>
      </w:r>
    </w:p>
    <w:p>
      <w:pPr>
        <w:pStyle w:val="Heading3"/>
        <w:keepNext/>
        <w:spacing w:before="180" w:after="80"/>
      </w:pPr>
      <w:r>
        <w:rPr>
          <w:rFonts w:ascii="游ゴシック" w:hAnsi="游ゴシック" w:eastAsia="游ゴシック"/>
          <w:b/>
          <w:i w:val="0"/>
          <w:color w:val="1F4D78"/>
          <w:sz w:val="22"/>
        </w:rPr>
        <w:t>（4）サービス別給付の状況</w:t>
      </w:r>
    </w:p>
    <w:p>
      <w:pPr>
        <w:spacing w:before="60" w:after="60"/>
      </w:pPr>
      <w:r>
        <w:rPr>
          <w:rFonts w:ascii="游ゴシック" w:hAnsi="游ゴシック" w:eastAsia="游ゴシック"/>
          <w:b/>
          <w:i w:val="0"/>
          <w:sz w:val="21"/>
        </w:rPr>
        <w:t>サービス種類別の給付費は、収支実績調査票（令和元〜8年度）により令和6年度決算まで確定しています</w:t>
      </w:r>
      <w:r>
        <w:rPr>
          <w:rFonts w:ascii="游ゴシック" w:hAnsi="游ゴシック" w:eastAsia="游ゴシック"/>
          <w:b w:val="0"/>
          <w:i w:val="0"/>
          <w:sz w:val="21"/>
        </w:rPr>
        <w:t>（令和8年10月15日受領。決算状況（歳出）の款2の合計と一致）。受給者1人あたり給付月額は見える化システムによるもので、次のとおりです。</w:t>
      </w:r>
    </w:p>
    <w:p>
      <w:pPr>
        <w:keepNext/>
        <w:spacing w:before="200" w:after="40"/>
      </w:pPr>
      <w:r>
        <w:rPr>
          <w:rFonts w:ascii="游ゴシック" w:hAnsi="游ゴシック" w:eastAsia="游ゴシック"/>
          <w:b/>
          <w:i w:val="0"/>
          <w:color w:val="1F4D78"/>
          <w:sz w:val="22"/>
        </w:rPr>
        <w:t>【表27】第2章3　小野町の介護保険事業の状況（7）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317"/>
        <w:gridCol w:w="5434"/>
      </w:tblGrid>
      <w:tr>
        <w:tc>
          <w:tcPr>
            <w:tcW w:type="dxa" w:w="4317"/>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5434"/>
            <w:shd w:val="clear" w:fill="1F3864"/>
            <w:vAlign w:val="center"/>
          </w:tcPr>
          <w:p>
            <w:pPr>
              <w:spacing w:before="20" w:after="20"/>
              <w:jc w:val="center"/>
            </w:pPr>
            <w:r>
              <w:rPr>
                <w:rFonts w:ascii="游ゴシック" w:hAnsi="游ゴシック" w:eastAsia="游ゴシック"/>
                <w:b/>
                <w:i w:val="0"/>
                <w:color w:val="FFFFFF"/>
                <w:sz w:val="17"/>
              </w:rPr>
              <w:t>受給者1人あたり給付月額</w:t>
            </w:r>
          </w:p>
        </w:tc>
      </w:tr>
      <w:tr>
        <w:tc>
          <w:tcPr>
            <w:tcW w:type="dxa" w:w="4317"/>
            <w:vAlign w:val="center"/>
          </w:tcPr>
          <w:p>
            <w:pPr>
              <w:spacing w:before="20" w:after="20"/>
            </w:pPr>
            <w:r>
              <w:rPr>
                <w:rFonts w:ascii="游ゴシック" w:hAnsi="游ゴシック" w:eastAsia="游ゴシック"/>
                <w:b w:val="0"/>
                <w:i w:val="0"/>
                <w:sz w:val="17"/>
              </w:rPr>
              <w:t>認知症対応型共同生活介護</w:t>
            </w:r>
          </w:p>
        </w:tc>
        <w:tc>
          <w:tcPr>
            <w:tcW w:type="dxa" w:w="5434"/>
            <w:vAlign w:val="center"/>
          </w:tcPr>
          <w:p>
            <w:pPr>
              <w:spacing w:before="20" w:after="20"/>
            </w:pPr>
            <w:r>
              <w:rPr>
                <w:rFonts w:ascii="游ゴシック" w:hAnsi="游ゴシック" w:eastAsia="游ゴシック"/>
                <w:b w:val="0"/>
                <w:i w:val="0"/>
                <w:sz w:val="17"/>
              </w:rPr>
              <w:t>257,430円（全サービス中最高）</w:t>
            </w:r>
          </w:p>
        </w:tc>
      </w:tr>
      <w:tr>
        <w:tc>
          <w:tcPr>
            <w:tcW w:type="dxa" w:w="4317"/>
            <w:vAlign w:val="center"/>
          </w:tcPr>
          <w:p>
            <w:pPr>
              <w:spacing w:before="20" w:after="20"/>
            </w:pPr>
            <w:r>
              <w:rPr>
                <w:rFonts w:ascii="游ゴシック" w:hAnsi="游ゴシック" w:eastAsia="游ゴシック"/>
                <w:b w:val="0"/>
                <w:i w:val="0"/>
                <w:sz w:val="17"/>
              </w:rPr>
              <w:t>特定施設入居者生活介護</w:t>
            </w:r>
          </w:p>
        </w:tc>
        <w:tc>
          <w:tcPr>
            <w:tcW w:type="dxa" w:w="5434"/>
            <w:vAlign w:val="center"/>
          </w:tcPr>
          <w:p>
            <w:pPr>
              <w:spacing w:before="20" w:after="20"/>
            </w:pPr>
            <w:r>
              <w:rPr>
                <w:rFonts w:ascii="游ゴシック" w:hAnsi="游ゴシック" w:eastAsia="游ゴシック"/>
                <w:b w:val="0"/>
                <w:i w:val="0"/>
                <w:sz w:val="17"/>
              </w:rPr>
              <w:t>214,417円</w:t>
            </w:r>
          </w:p>
        </w:tc>
      </w:tr>
      <w:tr>
        <w:tc>
          <w:tcPr>
            <w:tcW w:type="dxa" w:w="4317"/>
            <w:vAlign w:val="center"/>
          </w:tcPr>
          <w:p>
            <w:pPr>
              <w:spacing w:before="20" w:after="20"/>
            </w:pPr>
            <w:r>
              <w:rPr>
                <w:rFonts w:ascii="游ゴシック" w:hAnsi="游ゴシック" w:eastAsia="游ゴシック"/>
                <w:b w:val="0"/>
                <w:i w:val="0"/>
                <w:sz w:val="17"/>
              </w:rPr>
              <w:t>小規模多機能型居宅介護</w:t>
            </w:r>
          </w:p>
        </w:tc>
        <w:tc>
          <w:tcPr>
            <w:tcW w:type="dxa" w:w="5434"/>
            <w:vAlign w:val="center"/>
          </w:tcPr>
          <w:p>
            <w:pPr>
              <w:spacing w:before="20" w:after="20"/>
            </w:pPr>
            <w:r>
              <w:rPr>
                <w:rFonts w:ascii="游ゴシック" w:hAnsi="游ゴシック" w:eastAsia="游ゴシック"/>
                <w:b w:val="0"/>
                <w:i w:val="0"/>
                <w:sz w:val="17"/>
              </w:rPr>
              <w:t>158,193円</w:t>
            </w:r>
          </w:p>
        </w:tc>
      </w:tr>
      <w:tr>
        <w:tc>
          <w:tcPr>
            <w:tcW w:type="dxa" w:w="4317"/>
            <w:vAlign w:val="center"/>
          </w:tcPr>
          <w:p>
            <w:pPr>
              <w:spacing w:before="20" w:after="20"/>
            </w:pPr>
            <w:r>
              <w:rPr>
                <w:rFonts w:ascii="游ゴシック" w:hAnsi="游ゴシック" w:eastAsia="游ゴシック"/>
                <w:b w:val="0"/>
                <w:i w:val="0"/>
                <w:sz w:val="17"/>
              </w:rPr>
              <w:t>認知症対応型通所介護</w:t>
            </w:r>
          </w:p>
        </w:tc>
        <w:tc>
          <w:tcPr>
            <w:tcW w:type="dxa" w:w="5434"/>
            <w:vAlign w:val="center"/>
          </w:tcPr>
          <w:p>
            <w:pPr>
              <w:spacing w:before="20" w:after="20"/>
            </w:pPr>
            <w:r>
              <w:rPr>
                <w:rFonts w:ascii="游ゴシック" w:hAnsi="游ゴシック" w:eastAsia="游ゴシック"/>
                <w:b w:val="0"/>
                <w:i w:val="0"/>
                <w:sz w:val="17"/>
              </w:rPr>
              <w:t>109,004円</w:t>
            </w:r>
          </w:p>
        </w:tc>
      </w:tr>
      <w:tr>
        <w:tc>
          <w:tcPr>
            <w:tcW w:type="dxa" w:w="4317"/>
            <w:vAlign w:val="center"/>
          </w:tcPr>
          <w:p>
            <w:pPr>
              <w:spacing w:before="20" w:after="20"/>
            </w:pPr>
            <w:r>
              <w:rPr>
                <w:rFonts w:ascii="游ゴシック" w:hAnsi="游ゴシック" w:eastAsia="游ゴシック"/>
                <w:b w:val="0"/>
                <w:i w:val="0"/>
                <w:sz w:val="17"/>
              </w:rPr>
              <w:t>短期入所療養介護</w:t>
            </w:r>
          </w:p>
        </w:tc>
        <w:tc>
          <w:tcPr>
            <w:tcW w:type="dxa" w:w="5434"/>
            <w:vAlign w:val="center"/>
          </w:tcPr>
          <w:p>
            <w:pPr>
              <w:spacing w:before="20" w:after="20"/>
            </w:pPr>
            <w:r>
              <w:rPr>
                <w:rFonts w:ascii="游ゴシック" w:hAnsi="游ゴシック" w:eastAsia="游ゴシック"/>
                <w:b w:val="0"/>
                <w:i w:val="0"/>
                <w:sz w:val="17"/>
              </w:rPr>
              <w:t>84,916円</w:t>
            </w:r>
          </w:p>
        </w:tc>
      </w:tr>
      <w:tr>
        <w:tc>
          <w:tcPr>
            <w:tcW w:type="dxa" w:w="4317"/>
            <w:vAlign w:val="center"/>
          </w:tcPr>
          <w:p>
            <w:pPr>
              <w:spacing w:before="20" w:after="20"/>
            </w:pPr>
            <w:r>
              <w:rPr>
                <w:rFonts w:ascii="游ゴシック" w:hAnsi="游ゴシック" w:eastAsia="游ゴシック"/>
                <w:b w:val="0"/>
                <w:i w:val="0"/>
                <w:sz w:val="17"/>
              </w:rPr>
              <w:t>短期入所生活介護</w:t>
            </w:r>
          </w:p>
        </w:tc>
        <w:tc>
          <w:tcPr>
            <w:tcW w:type="dxa" w:w="5434"/>
            <w:vAlign w:val="center"/>
          </w:tcPr>
          <w:p>
            <w:pPr>
              <w:spacing w:before="20" w:after="20"/>
            </w:pPr>
            <w:r>
              <w:rPr>
                <w:rFonts w:ascii="游ゴシック" w:hAnsi="游ゴシック" w:eastAsia="游ゴシック"/>
                <w:b w:val="0"/>
                <w:i w:val="0"/>
                <w:sz w:val="17"/>
              </w:rPr>
              <w:t>81,071円</w:t>
            </w:r>
          </w:p>
        </w:tc>
      </w:tr>
      <w:tr>
        <w:tc>
          <w:tcPr>
            <w:tcW w:type="dxa" w:w="4317"/>
            <w:vAlign w:val="center"/>
          </w:tcPr>
          <w:p>
            <w:pPr>
              <w:spacing w:before="20" w:after="20"/>
            </w:pPr>
            <w:r>
              <w:rPr>
                <w:rFonts w:ascii="游ゴシック" w:hAnsi="游ゴシック" w:eastAsia="游ゴシック"/>
                <w:b w:val="0"/>
                <w:i w:val="0"/>
                <w:sz w:val="17"/>
              </w:rPr>
              <w:t>通所介護</w:t>
            </w:r>
          </w:p>
        </w:tc>
        <w:tc>
          <w:tcPr>
            <w:tcW w:type="dxa" w:w="5434"/>
            <w:vAlign w:val="center"/>
          </w:tcPr>
          <w:p>
            <w:pPr>
              <w:spacing w:before="20" w:after="20"/>
            </w:pPr>
            <w:r>
              <w:rPr>
                <w:rFonts w:ascii="游ゴシック" w:hAnsi="游ゴシック" w:eastAsia="游ゴシック"/>
                <w:b w:val="0"/>
                <w:i w:val="0"/>
                <w:sz w:val="17"/>
              </w:rPr>
              <w:t>78,214円</w:t>
            </w:r>
          </w:p>
        </w:tc>
      </w:tr>
      <w:tr>
        <w:tc>
          <w:tcPr>
            <w:tcW w:type="dxa" w:w="4317"/>
            <w:vAlign w:val="center"/>
          </w:tcPr>
          <w:p>
            <w:pPr>
              <w:keepNext/>
              <w:spacing w:before="20" w:after="20"/>
            </w:pPr>
            <w:r>
              <w:rPr>
                <w:rFonts w:ascii="游ゴシック" w:hAnsi="游ゴシック" w:eastAsia="游ゴシック"/>
                <w:b w:val="0"/>
                <w:i w:val="0"/>
                <w:sz w:val="17"/>
              </w:rPr>
              <w:t>訪問介護</w:t>
            </w:r>
          </w:p>
        </w:tc>
        <w:tc>
          <w:tcPr>
            <w:tcW w:type="dxa" w:w="5434"/>
            <w:vAlign w:val="center"/>
          </w:tcPr>
          <w:p>
            <w:pPr>
              <w:keepNext/>
              <w:spacing w:before="20" w:after="20"/>
            </w:pPr>
            <w:r>
              <w:rPr>
                <w:rFonts w:ascii="游ゴシック" w:hAnsi="游ゴシック" w:eastAsia="游ゴシック"/>
                <w:b w:val="0"/>
                <w:i w:val="0"/>
                <w:sz w:val="17"/>
              </w:rPr>
              <w:t>48,876円</w:t>
            </w:r>
          </w:p>
        </w:tc>
      </w:tr>
      <w:tr>
        <w:tc>
          <w:tcPr>
            <w:tcW w:type="dxa" w:w="4317"/>
            <w:vAlign w:val="center"/>
          </w:tcPr>
          <w:p>
            <w:pPr>
              <w:spacing w:before="20" w:after="20"/>
            </w:pPr>
            <w:r>
              <w:rPr>
                <w:rFonts w:ascii="游ゴシック" w:hAnsi="游ゴシック" w:eastAsia="游ゴシック"/>
                <w:b w:val="0"/>
                <w:i w:val="0"/>
                <w:sz w:val="17"/>
              </w:rPr>
              <w:t>訪問看護</w:t>
            </w:r>
          </w:p>
        </w:tc>
        <w:tc>
          <w:tcPr>
            <w:tcW w:type="dxa" w:w="5434"/>
            <w:vAlign w:val="center"/>
          </w:tcPr>
          <w:p>
            <w:pPr>
              <w:spacing w:before="20" w:after="20"/>
            </w:pPr>
            <w:r>
              <w:rPr>
                <w:rFonts w:ascii="游ゴシック" w:hAnsi="游ゴシック" w:eastAsia="游ゴシック"/>
                <w:b w:val="0"/>
                <w:i w:val="0"/>
                <w:sz w:val="17"/>
              </w:rPr>
              <w:t>40,831円</w:t>
            </w:r>
          </w:p>
        </w:tc>
      </w:tr>
    </w:tbl>
    <w:p>
      <w:pPr>
        <w:spacing w:after="40"/>
      </w:pPr>
    </w:p>
    <w:p>
      <w:pPr>
        <w:pStyle w:val="Heading2"/>
        <w:keepNext/>
        <w:spacing w:before="180" w:after="100"/>
      </w:pPr>
      <w:bookmarkStart w:id="116" w:name="_Toc_016"/>
      <w:r>
        <w:rPr>
          <w:rFonts w:ascii="游ゴシック" w:hAnsi="游ゴシック" w:eastAsia="游ゴシック"/>
          <w:b/>
          <w:i w:val="0"/>
          <w:color w:val="2E74B5"/>
          <w:sz w:val="25"/>
        </w:rPr>
        <w:t>4　介護保険財政の状況</w:t>
      </w:r>
      <w:bookmarkEnd w:id="116"/>
    </w:p>
    <w:p>
      <w:pPr>
        <w:spacing w:before="60" w:after="60"/>
      </w:pPr>
      <w:r>
        <w:rPr>
          <w:rFonts w:ascii="游ゴシック" w:hAnsi="游ゴシック" w:eastAsia="游ゴシック"/>
          <w:b w:val="0"/>
          <w:i w:val="0"/>
          <w:sz w:val="21"/>
        </w:rPr>
        <w:t>介護保険特別会計の歳入歳出は次のとおりです。</w:t>
      </w:r>
    </w:p>
    <w:p>
      <w:pPr>
        <w:keepNext/>
        <w:spacing w:before="200" w:after="40"/>
      </w:pPr>
      <w:r>
        <w:rPr>
          <w:rFonts w:ascii="游ゴシック" w:hAnsi="游ゴシック" w:eastAsia="游ゴシック"/>
          <w:b/>
          <w:i w:val="0"/>
          <w:color w:val="1F4D78"/>
          <w:sz w:val="22"/>
        </w:rPr>
        <w:t>【表28】第2章4　介護保険財政の状況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6"/>
        <w:gridCol w:w="1884"/>
        <w:gridCol w:w="1884"/>
        <w:gridCol w:w="1884"/>
        <w:gridCol w:w="1884"/>
      </w:tblGrid>
      <w:tr>
        <w:tc>
          <w:tcPr>
            <w:tcW w:type="dxa" w:w="221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平成26年度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平成30年度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令和2年度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令和5年度</w:t>
            </w:r>
          </w:p>
        </w:tc>
      </w:tr>
      <w:tr>
        <w:tc>
          <w:tcPr>
            <w:tcW w:type="dxa" w:w="2216"/>
            <w:vAlign w:val="center"/>
          </w:tcPr>
          <w:p>
            <w:pPr>
              <w:spacing w:before="20" w:after="20"/>
            </w:pPr>
            <w:r>
              <w:rPr>
                <w:rFonts w:ascii="游ゴシック" w:hAnsi="游ゴシック" w:eastAsia="游ゴシック"/>
                <w:b w:val="0"/>
                <w:i w:val="0"/>
                <w:sz w:val="17"/>
              </w:rPr>
              <w:t>歳入合計</w:t>
            </w:r>
          </w:p>
        </w:tc>
        <w:tc>
          <w:tcPr>
            <w:tcW w:type="dxa" w:w="1884"/>
            <w:vAlign w:val="center"/>
          </w:tcPr>
          <w:p>
            <w:pPr>
              <w:spacing w:before="20" w:after="20"/>
            </w:pPr>
            <w:r>
              <w:rPr>
                <w:rFonts w:ascii="游ゴシック" w:hAnsi="游ゴシック" w:eastAsia="游ゴシック"/>
                <w:b w:val="0"/>
                <w:i w:val="0"/>
                <w:sz w:val="17"/>
              </w:rPr>
              <w:t>1,115.5</w:t>
            </w:r>
          </w:p>
        </w:tc>
        <w:tc>
          <w:tcPr>
            <w:tcW w:type="dxa" w:w="1884"/>
            <w:vAlign w:val="center"/>
          </w:tcPr>
          <w:p>
            <w:pPr>
              <w:spacing w:before="20" w:after="20"/>
            </w:pPr>
            <w:r>
              <w:rPr>
                <w:rFonts w:ascii="游ゴシック" w:hAnsi="游ゴシック" w:eastAsia="游ゴシック"/>
                <w:b w:val="0"/>
                <w:i w:val="0"/>
                <w:sz w:val="17"/>
              </w:rPr>
              <w:t>1,295.3</w:t>
            </w:r>
          </w:p>
        </w:tc>
        <w:tc>
          <w:tcPr>
            <w:tcW w:type="dxa" w:w="1884"/>
            <w:vAlign w:val="center"/>
          </w:tcPr>
          <w:p>
            <w:pPr>
              <w:spacing w:before="20" w:after="20"/>
            </w:pPr>
            <w:r>
              <w:rPr>
                <w:rFonts w:ascii="游ゴシック" w:hAnsi="游ゴシック" w:eastAsia="游ゴシック"/>
                <w:b w:val="0"/>
                <w:i w:val="0"/>
                <w:sz w:val="17"/>
              </w:rPr>
              <w:t>1,459.3</w:t>
            </w:r>
          </w:p>
        </w:tc>
        <w:tc>
          <w:tcPr>
            <w:tcW w:type="dxa" w:w="1884"/>
            <w:vAlign w:val="center"/>
          </w:tcPr>
          <w:p>
            <w:pPr>
              <w:spacing w:before="20" w:after="20"/>
            </w:pPr>
            <w:r>
              <w:rPr>
                <w:rFonts w:ascii="游ゴシック" w:hAnsi="游ゴシック" w:eastAsia="游ゴシック"/>
                <w:b w:val="0"/>
                <w:i w:val="0"/>
                <w:sz w:val="17"/>
              </w:rPr>
              <w:t>1,468.3</w:t>
            </w:r>
          </w:p>
        </w:tc>
      </w:tr>
      <w:tr>
        <w:tc>
          <w:tcPr>
            <w:tcW w:type="dxa" w:w="2216"/>
            <w:vAlign w:val="center"/>
          </w:tcPr>
          <w:p>
            <w:pPr>
              <w:spacing w:before="20" w:after="20"/>
            </w:pPr>
            <w:r>
              <w:rPr>
                <w:rFonts w:ascii="游ゴシック" w:hAnsi="游ゴシック" w:eastAsia="游ゴシック"/>
                <w:b w:val="0"/>
                <w:i w:val="0"/>
                <w:sz w:val="17"/>
              </w:rPr>
              <w:t xml:space="preserve">　保険料</w:t>
            </w:r>
          </w:p>
        </w:tc>
        <w:tc>
          <w:tcPr>
            <w:tcW w:type="dxa" w:w="1884"/>
            <w:vAlign w:val="center"/>
          </w:tcPr>
          <w:p>
            <w:pPr>
              <w:spacing w:before="20" w:after="20"/>
            </w:pPr>
            <w:r>
              <w:rPr>
                <w:rFonts w:ascii="游ゴシック" w:hAnsi="游ゴシック" w:eastAsia="游ゴシック"/>
                <w:b w:val="0"/>
                <w:i w:val="0"/>
                <w:sz w:val="17"/>
              </w:rPr>
              <w:t>166.9</w:t>
            </w:r>
          </w:p>
        </w:tc>
        <w:tc>
          <w:tcPr>
            <w:tcW w:type="dxa" w:w="1884"/>
            <w:vAlign w:val="center"/>
          </w:tcPr>
          <w:p>
            <w:pPr>
              <w:spacing w:before="20" w:after="20"/>
            </w:pPr>
            <w:r>
              <w:rPr>
                <w:rFonts w:ascii="游ゴシック" w:hAnsi="游ゴシック" w:eastAsia="游ゴシック"/>
                <w:b w:val="0"/>
                <w:i w:val="0"/>
                <w:sz w:val="17"/>
              </w:rPr>
              <w:t>252.9</w:t>
            </w:r>
          </w:p>
        </w:tc>
        <w:tc>
          <w:tcPr>
            <w:tcW w:type="dxa" w:w="1884"/>
            <w:vAlign w:val="center"/>
          </w:tcPr>
          <w:p>
            <w:pPr>
              <w:spacing w:before="20" w:after="20"/>
            </w:pPr>
            <w:r>
              <w:rPr>
                <w:rFonts w:ascii="游ゴシック" w:hAnsi="游ゴシック" w:eastAsia="游ゴシック"/>
                <w:b w:val="0"/>
                <w:i w:val="0"/>
                <w:sz w:val="17"/>
              </w:rPr>
              <w:t>248.9</w:t>
            </w:r>
          </w:p>
        </w:tc>
        <w:tc>
          <w:tcPr>
            <w:tcW w:type="dxa" w:w="1884"/>
            <w:vAlign w:val="center"/>
          </w:tcPr>
          <w:p>
            <w:pPr>
              <w:spacing w:before="20" w:after="20"/>
            </w:pPr>
            <w:r>
              <w:rPr>
                <w:rFonts w:ascii="游ゴシック" w:hAnsi="游ゴシック" w:eastAsia="游ゴシック"/>
                <w:b w:val="0"/>
                <w:i w:val="0"/>
                <w:sz w:val="17"/>
              </w:rPr>
              <w:t>249.7</w:t>
            </w:r>
          </w:p>
        </w:tc>
      </w:tr>
      <w:tr>
        <w:tc>
          <w:tcPr>
            <w:tcW w:type="dxa" w:w="2216"/>
            <w:vAlign w:val="center"/>
          </w:tcPr>
          <w:p>
            <w:pPr>
              <w:spacing w:before="20" w:after="20"/>
            </w:pPr>
            <w:r>
              <w:rPr>
                <w:rFonts w:ascii="游ゴシック" w:hAnsi="游ゴシック" w:eastAsia="游ゴシック"/>
                <w:b w:val="0"/>
                <w:i w:val="0"/>
                <w:sz w:val="17"/>
              </w:rPr>
              <w:t xml:space="preserve">　繰越金</w:t>
            </w:r>
          </w:p>
        </w:tc>
        <w:tc>
          <w:tcPr>
            <w:tcW w:type="dxa" w:w="1884"/>
            <w:vAlign w:val="center"/>
          </w:tcPr>
          <w:p>
            <w:pPr>
              <w:spacing w:before="20" w:after="20"/>
            </w:pPr>
            <w:r>
              <w:rPr>
                <w:rFonts w:ascii="游ゴシック" w:hAnsi="游ゴシック" w:eastAsia="游ゴシック"/>
                <w:b w:val="0"/>
                <w:i w:val="0"/>
                <w:sz w:val="17"/>
              </w:rPr>
              <w:t>32.4</w:t>
            </w:r>
          </w:p>
        </w:tc>
        <w:tc>
          <w:tcPr>
            <w:tcW w:type="dxa" w:w="1884"/>
            <w:vAlign w:val="center"/>
          </w:tcPr>
          <w:p>
            <w:pPr>
              <w:spacing w:before="20" w:after="20"/>
            </w:pPr>
            <w:r>
              <w:rPr>
                <w:rFonts w:ascii="游ゴシック" w:hAnsi="游ゴシック" w:eastAsia="游ゴシック"/>
                <w:b w:val="0"/>
                <w:i w:val="0"/>
                <w:sz w:val="17"/>
              </w:rPr>
              <w:t>49.9</w:t>
            </w:r>
          </w:p>
        </w:tc>
        <w:tc>
          <w:tcPr>
            <w:tcW w:type="dxa" w:w="1884"/>
            <w:vAlign w:val="center"/>
          </w:tcPr>
          <w:p>
            <w:pPr>
              <w:spacing w:before="20" w:after="20"/>
            </w:pPr>
            <w:r>
              <w:rPr>
                <w:rFonts w:ascii="游ゴシック" w:hAnsi="游ゴシック" w:eastAsia="游ゴシック"/>
                <w:b w:val="0"/>
                <w:i w:val="0"/>
                <w:sz w:val="17"/>
              </w:rPr>
              <w:t>155.9</w:t>
            </w:r>
          </w:p>
        </w:tc>
        <w:tc>
          <w:tcPr>
            <w:tcW w:type="dxa" w:w="1884"/>
            <w:vAlign w:val="center"/>
          </w:tcPr>
          <w:p>
            <w:pPr>
              <w:spacing w:before="20" w:after="20"/>
            </w:pPr>
            <w:r>
              <w:rPr>
                <w:rFonts w:ascii="游ゴシック" w:hAnsi="游ゴシック" w:eastAsia="游ゴシック"/>
                <w:b w:val="0"/>
                <w:i w:val="0"/>
                <w:sz w:val="17"/>
              </w:rPr>
              <w:t>182.0</w:t>
            </w:r>
          </w:p>
        </w:tc>
      </w:tr>
      <w:tr>
        <w:tc>
          <w:tcPr>
            <w:tcW w:type="dxa" w:w="2216"/>
            <w:vAlign w:val="center"/>
          </w:tcPr>
          <w:p>
            <w:pPr>
              <w:spacing w:before="20" w:after="20"/>
            </w:pPr>
            <w:r>
              <w:rPr>
                <w:rFonts w:ascii="游ゴシック" w:hAnsi="游ゴシック" w:eastAsia="游ゴシック"/>
                <w:b w:val="0"/>
                <w:i w:val="0"/>
                <w:sz w:val="17"/>
              </w:rPr>
              <w:t>歳出合計</w:t>
            </w:r>
          </w:p>
        </w:tc>
        <w:tc>
          <w:tcPr>
            <w:tcW w:type="dxa" w:w="1884"/>
            <w:vAlign w:val="center"/>
          </w:tcPr>
          <w:p>
            <w:pPr>
              <w:spacing w:before="20" w:after="20"/>
            </w:pPr>
            <w:r>
              <w:rPr>
                <w:rFonts w:ascii="游ゴシック" w:hAnsi="游ゴシック" w:eastAsia="游ゴシック"/>
                <w:b w:val="0"/>
                <w:i w:val="0"/>
                <w:sz w:val="17"/>
              </w:rPr>
              <w:t>1,090.2</w:t>
            </w:r>
          </w:p>
        </w:tc>
        <w:tc>
          <w:tcPr>
            <w:tcW w:type="dxa" w:w="1884"/>
            <w:vAlign w:val="center"/>
          </w:tcPr>
          <w:p>
            <w:pPr>
              <w:spacing w:before="20" w:after="20"/>
            </w:pPr>
            <w:r>
              <w:rPr>
                <w:rFonts w:ascii="游ゴシック" w:hAnsi="游ゴシック" w:eastAsia="游ゴシック"/>
                <w:b w:val="0"/>
                <w:i w:val="0"/>
                <w:sz w:val="17"/>
              </w:rPr>
              <w:t>1,199.3</w:t>
            </w:r>
          </w:p>
        </w:tc>
        <w:tc>
          <w:tcPr>
            <w:tcW w:type="dxa" w:w="1884"/>
            <w:vAlign w:val="center"/>
          </w:tcPr>
          <w:p>
            <w:pPr>
              <w:spacing w:before="20" w:after="20"/>
            </w:pPr>
            <w:r>
              <w:rPr>
                <w:rFonts w:ascii="游ゴシック" w:hAnsi="游ゴシック" w:eastAsia="游ゴシック"/>
                <w:b w:val="0"/>
                <w:i w:val="0"/>
                <w:sz w:val="17"/>
              </w:rPr>
              <w:t>1,294.0</w:t>
            </w:r>
          </w:p>
        </w:tc>
        <w:tc>
          <w:tcPr>
            <w:tcW w:type="dxa" w:w="1884"/>
            <w:vAlign w:val="center"/>
          </w:tcPr>
          <w:p>
            <w:pPr>
              <w:spacing w:before="20" w:after="20"/>
            </w:pPr>
            <w:r>
              <w:rPr>
                <w:rFonts w:ascii="游ゴシック" w:hAnsi="游ゴシック" w:eastAsia="游ゴシック"/>
                <w:b w:val="0"/>
                <w:i w:val="0"/>
                <w:sz w:val="17"/>
              </w:rPr>
              <w:t>1,310.1</w:t>
            </w:r>
          </w:p>
        </w:tc>
      </w:tr>
      <w:tr>
        <w:tc>
          <w:tcPr>
            <w:tcW w:type="dxa" w:w="2216"/>
            <w:vAlign w:val="center"/>
          </w:tcPr>
          <w:p>
            <w:pPr>
              <w:spacing w:before="20" w:after="20"/>
            </w:pPr>
            <w:r>
              <w:rPr>
                <w:rFonts w:ascii="游ゴシック" w:hAnsi="游ゴシック" w:eastAsia="游ゴシック"/>
                <w:b w:val="0"/>
                <w:i w:val="0"/>
                <w:sz w:val="17"/>
              </w:rPr>
              <w:t xml:space="preserve">　保険給付費</w:t>
            </w:r>
          </w:p>
        </w:tc>
        <w:tc>
          <w:tcPr>
            <w:tcW w:type="dxa" w:w="1884"/>
            <w:vAlign w:val="center"/>
          </w:tcPr>
          <w:p>
            <w:pPr>
              <w:spacing w:before="20" w:after="20"/>
            </w:pPr>
            <w:r>
              <w:rPr>
                <w:rFonts w:ascii="游ゴシック" w:hAnsi="游ゴシック" w:eastAsia="游ゴシック"/>
                <w:b w:val="0"/>
                <w:i w:val="0"/>
                <w:sz w:val="17"/>
              </w:rPr>
              <w:t>1,005.1</w:t>
            </w:r>
          </w:p>
        </w:tc>
        <w:tc>
          <w:tcPr>
            <w:tcW w:type="dxa" w:w="1884"/>
            <w:vAlign w:val="center"/>
          </w:tcPr>
          <w:p>
            <w:pPr>
              <w:spacing w:before="20" w:after="20"/>
            </w:pPr>
            <w:r>
              <w:rPr>
                <w:rFonts w:ascii="游ゴシック" w:hAnsi="游ゴシック" w:eastAsia="游ゴシック"/>
                <w:b w:val="0"/>
                <w:i w:val="0"/>
                <w:sz w:val="17"/>
              </w:rPr>
              <w:t>1,097.1</w:t>
            </w:r>
          </w:p>
        </w:tc>
        <w:tc>
          <w:tcPr>
            <w:tcW w:type="dxa" w:w="1884"/>
            <w:vAlign w:val="center"/>
          </w:tcPr>
          <w:p>
            <w:pPr>
              <w:spacing w:before="20" w:after="20"/>
            </w:pPr>
            <w:r>
              <w:rPr>
                <w:rFonts w:ascii="游ゴシック" w:hAnsi="游ゴシック" w:eastAsia="游ゴシック"/>
                <w:b w:val="0"/>
                <w:i w:val="0"/>
                <w:sz w:val="17"/>
              </w:rPr>
              <w:t>1,121.3</w:t>
            </w:r>
          </w:p>
        </w:tc>
        <w:tc>
          <w:tcPr>
            <w:tcW w:type="dxa" w:w="1884"/>
            <w:vAlign w:val="center"/>
          </w:tcPr>
          <w:p>
            <w:pPr>
              <w:spacing w:before="20" w:after="20"/>
            </w:pPr>
            <w:r>
              <w:rPr>
                <w:rFonts w:ascii="游ゴシック" w:hAnsi="游ゴシック" w:eastAsia="游ゴシック"/>
                <w:b w:val="0"/>
                <w:i w:val="0"/>
                <w:sz w:val="17"/>
              </w:rPr>
              <w:t>1,106.0</w:t>
            </w:r>
          </w:p>
        </w:tc>
      </w:tr>
      <w:tr>
        <w:tc>
          <w:tcPr>
            <w:tcW w:type="dxa" w:w="2216"/>
            <w:vAlign w:val="center"/>
          </w:tcPr>
          <w:p>
            <w:pPr>
              <w:keepNext/>
              <w:spacing w:before="20" w:after="20"/>
            </w:pPr>
            <w:r>
              <w:rPr>
                <w:rFonts w:ascii="游ゴシック" w:hAnsi="游ゴシック" w:eastAsia="游ゴシック"/>
                <w:b w:val="0"/>
                <w:i w:val="0"/>
                <w:sz w:val="17"/>
              </w:rPr>
              <w:t xml:space="preserve">　地域支援事業</w:t>
            </w:r>
          </w:p>
        </w:tc>
        <w:tc>
          <w:tcPr>
            <w:tcW w:type="dxa" w:w="1884"/>
            <w:vAlign w:val="center"/>
          </w:tcPr>
          <w:p>
            <w:pPr>
              <w:keepNext/>
              <w:spacing w:before="20" w:after="20"/>
            </w:pPr>
            <w:r>
              <w:rPr>
                <w:rFonts w:ascii="游ゴシック" w:hAnsi="游ゴシック" w:eastAsia="游ゴシック"/>
                <w:b w:val="0"/>
                <w:i w:val="0"/>
                <w:sz w:val="17"/>
              </w:rPr>
              <w:t>28.4</w:t>
            </w:r>
          </w:p>
        </w:tc>
        <w:tc>
          <w:tcPr>
            <w:tcW w:type="dxa" w:w="1884"/>
            <w:vAlign w:val="center"/>
          </w:tcPr>
          <w:p>
            <w:pPr>
              <w:keepNext/>
              <w:spacing w:before="20" w:after="20"/>
            </w:pPr>
            <w:r>
              <w:rPr>
                <w:rFonts w:ascii="游ゴシック" w:hAnsi="游ゴシック" w:eastAsia="游ゴシック"/>
                <w:b w:val="0"/>
                <w:i w:val="0"/>
                <w:sz w:val="17"/>
              </w:rPr>
              <w:t>46.2</w:t>
            </w:r>
          </w:p>
        </w:tc>
        <w:tc>
          <w:tcPr>
            <w:tcW w:type="dxa" w:w="1884"/>
            <w:vAlign w:val="center"/>
          </w:tcPr>
          <w:p>
            <w:pPr>
              <w:keepNext/>
              <w:spacing w:before="20" w:after="20"/>
            </w:pPr>
            <w:r>
              <w:rPr>
                <w:rFonts w:ascii="游ゴシック" w:hAnsi="游ゴシック" w:eastAsia="游ゴシック"/>
                <w:b w:val="0"/>
                <w:i w:val="0"/>
                <w:sz w:val="17"/>
              </w:rPr>
              <w:t>47.8</w:t>
            </w:r>
          </w:p>
        </w:tc>
        <w:tc>
          <w:tcPr>
            <w:tcW w:type="dxa" w:w="1884"/>
            <w:vAlign w:val="center"/>
          </w:tcPr>
          <w:p>
            <w:pPr>
              <w:keepNext/>
              <w:spacing w:before="20" w:after="20"/>
            </w:pPr>
            <w:r>
              <w:rPr>
                <w:rFonts w:ascii="游ゴシック" w:hAnsi="游ゴシック" w:eastAsia="游ゴシック"/>
                <w:b w:val="0"/>
                <w:i w:val="0"/>
                <w:sz w:val="17"/>
              </w:rPr>
              <w:t>63.4</w:t>
            </w:r>
          </w:p>
        </w:tc>
      </w:tr>
      <w:tr>
        <w:tc>
          <w:tcPr>
            <w:tcW w:type="dxa" w:w="2216"/>
            <w:vAlign w:val="center"/>
          </w:tcPr>
          <w:p>
            <w:pPr>
              <w:spacing w:before="20" w:after="20"/>
            </w:pPr>
            <w:r>
              <w:rPr>
                <w:rFonts w:ascii="游ゴシック" w:hAnsi="游ゴシック" w:eastAsia="游ゴシック"/>
                <w:b w:val="0"/>
                <w:i w:val="0"/>
                <w:sz w:val="17"/>
              </w:rPr>
              <w:t>実質収支（歳入−歳出）</w:t>
            </w:r>
          </w:p>
        </w:tc>
        <w:tc>
          <w:tcPr>
            <w:tcW w:type="dxa" w:w="1884"/>
            <w:vAlign w:val="center"/>
          </w:tcPr>
          <w:p>
            <w:pPr>
              <w:spacing w:before="20" w:after="20"/>
            </w:pPr>
            <w:r>
              <w:rPr>
                <w:rFonts w:ascii="游ゴシック" w:hAnsi="游ゴシック" w:eastAsia="游ゴシック"/>
                <w:b w:val="0"/>
                <w:i w:val="0"/>
                <w:sz w:val="17"/>
              </w:rPr>
              <w:t>25.3</w:t>
            </w:r>
          </w:p>
        </w:tc>
        <w:tc>
          <w:tcPr>
            <w:tcW w:type="dxa" w:w="1884"/>
            <w:vAlign w:val="center"/>
          </w:tcPr>
          <w:p>
            <w:pPr>
              <w:spacing w:before="20" w:after="20"/>
            </w:pPr>
            <w:r>
              <w:rPr>
                <w:rFonts w:ascii="游ゴシック" w:hAnsi="游ゴシック" w:eastAsia="游ゴシック"/>
                <w:b w:val="0"/>
                <w:i w:val="0"/>
                <w:sz w:val="17"/>
              </w:rPr>
              <w:t>95.9</w:t>
            </w:r>
          </w:p>
        </w:tc>
        <w:tc>
          <w:tcPr>
            <w:tcW w:type="dxa" w:w="1884"/>
            <w:vAlign w:val="center"/>
          </w:tcPr>
          <w:p>
            <w:pPr>
              <w:spacing w:before="20" w:after="20"/>
            </w:pPr>
            <w:r>
              <w:rPr>
                <w:rFonts w:ascii="游ゴシック" w:hAnsi="游ゴシック" w:eastAsia="游ゴシック"/>
                <w:b w:val="0"/>
                <w:i w:val="0"/>
                <w:sz w:val="17"/>
              </w:rPr>
              <w:t>165.3</w:t>
            </w:r>
          </w:p>
        </w:tc>
        <w:tc>
          <w:tcPr>
            <w:tcW w:type="dxa" w:w="1884"/>
            <w:vAlign w:val="center"/>
          </w:tcPr>
          <w:p>
            <w:pPr>
              <w:spacing w:before="20" w:after="20"/>
            </w:pPr>
            <w:r>
              <w:rPr>
                <w:rFonts w:ascii="游ゴシック" w:hAnsi="游ゴシック" w:eastAsia="游ゴシック"/>
                <w:b w:val="0"/>
                <w:i w:val="0"/>
                <w:sz w:val="17"/>
              </w:rPr>
              <w:t>158.2</w:t>
            </w:r>
          </w:p>
        </w:tc>
      </w:tr>
    </w:tbl>
    <w:p>
      <w:pPr>
        <w:spacing w:after="40"/>
      </w:pPr>
    </w:p>
    <w:p>
      <w:pPr>
        <w:spacing w:before="40" w:after="160"/>
        <w:ind w:left="113"/>
      </w:pPr>
      <w:r>
        <w:rPr>
          <w:rFonts w:ascii="游ゴシック" w:hAnsi="游ゴシック" w:eastAsia="游ゴシック"/>
          <w:b w:val="0"/>
          <w:i w:val="0"/>
          <w:sz w:val="17"/>
        </w:rPr>
        <w:t>単位：百万円。資料：介護保険事業状況報告（見える化システムによる）。令和6年度以降は【町データ待ち】</w:t>
      </w:r>
    </w:p>
    <w:p>
      <w:pPr>
        <w:spacing w:before="60" w:after="60"/>
      </w:pPr>
      <w:r>
        <w:rPr>
          <w:rFonts w:ascii="游ゴシック" w:hAnsi="游ゴシック" w:eastAsia="游ゴシック"/>
          <w:b w:val="0"/>
          <w:i w:val="0"/>
          <w:sz w:val="21"/>
        </w:rPr>
        <w:t>実質収支は10年度すべてでプラスであり、繰越金は32.4百万円から182.0百万円へ5.6倍に増加しました。令和5年度の繰越金は同年度の保険給付費の16.5％にあたります。</w:t>
      </w:r>
    </w:p>
    <w:p>
      <w:pPr>
        <w:spacing w:before="60" w:after="60"/>
      </w:pPr>
      <w:r>
        <w:rPr>
          <w:rFonts w:ascii="游ゴシック" w:hAnsi="游ゴシック" w:eastAsia="游ゴシック"/>
          <w:b w:val="0"/>
          <w:i w:val="0"/>
          <w:sz w:val="21"/>
        </w:rPr>
        <w:t>介護給付費準備基金は、平成26年度以降の10年度で積立が108.0百万円、取崩が19.9百万円であり、差引88.1百万円が純増しています。取崩は平成26年度と平成29年度の2回のみで、令和2年度以降は行われていません。</w:t>
      </w:r>
    </w:p>
    <w:p>
      <w:pPr>
        <w:spacing w:before="60" w:after="60"/>
      </w:pPr>
      <w:r>
        <w:rPr>
          <w:rFonts w:ascii="游ゴシック" w:hAnsi="游ゴシック" w:eastAsia="游ゴシック"/>
          <w:b/>
          <w:i w:val="0"/>
          <w:sz w:val="21"/>
        </w:rPr>
        <w:t>保険料収入が10年で49.6％増加した一方、保険給付費は10.0％の増加にとどまり、平成29年度をピークにほぼ横ばいで推移しています。</w:t>
      </w:r>
      <w:r>
        <w:rPr>
          <w:rFonts w:ascii="游ゴシック" w:hAnsi="游ゴシック" w:eastAsia="游ゴシック"/>
          <w:b w:val="0"/>
          <w:i w:val="0"/>
          <w:sz w:val="21"/>
        </w:rPr>
        <w:t>この差が繰越金と基金に蓄積しており、令和5年度末時点で270百万円程度の財政的な余力がある計算になります。</w:t>
      </w:r>
    </w:p>
    <w:p>
      <w:pPr>
        <w:keepNext/>
        <w:spacing w:before="200" w:after="40"/>
      </w:pPr>
      <w:r>
        <w:rPr>
          <w:rFonts w:ascii="游ゴシック" w:hAnsi="游ゴシック" w:eastAsia="游ゴシック"/>
          <w:b/>
          <w:i w:val="0"/>
          <w:color w:val="1F4D78"/>
          <w:sz w:val="22"/>
        </w:rPr>
        <w:t>【表29】第2章4　介護保険財政の状況（2）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24"/>
        <w:gridCol w:w="6827"/>
      </w:tblGrid>
      <w:tr>
        <w:tc>
          <w:tcPr>
            <w:tcW w:type="dxa" w:w="292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682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924"/>
            <w:vAlign w:val="center"/>
          </w:tcPr>
          <w:p>
            <w:pPr>
              <w:spacing w:before="20" w:after="20"/>
            </w:pPr>
            <w:r>
              <w:rPr>
                <w:rFonts w:ascii="游ゴシック" w:hAnsi="游ゴシック" w:eastAsia="游ゴシック"/>
                <w:b w:val="0"/>
                <w:i w:val="0"/>
                <w:sz w:val="17"/>
              </w:rPr>
              <w:t>第1号保険料月額</w:t>
            </w:r>
          </w:p>
        </w:tc>
        <w:tc>
          <w:tcPr>
            <w:tcW w:type="dxa" w:w="6827"/>
            <w:vAlign w:val="center"/>
          </w:tcPr>
          <w:p>
            <w:pPr>
              <w:spacing w:before="20" w:after="20"/>
            </w:pPr>
            <w:r>
              <w:rPr>
                <w:rFonts w:ascii="游ゴシック" w:hAnsi="游ゴシック" w:eastAsia="游ゴシック"/>
                <w:b w:val="0"/>
                <w:i w:val="0"/>
                <w:sz w:val="17"/>
              </w:rPr>
              <w:t>平成30年度以降 6,600円で据置</w:t>
            </w:r>
          </w:p>
        </w:tc>
      </w:tr>
      <w:tr>
        <w:tc>
          <w:tcPr>
            <w:tcW w:type="dxa" w:w="2924"/>
            <w:vAlign w:val="center"/>
          </w:tcPr>
          <w:p>
            <w:pPr>
              <w:spacing w:before="20" w:after="20"/>
            </w:pPr>
            <w:r>
              <w:rPr>
                <w:rFonts w:ascii="游ゴシック" w:hAnsi="游ゴシック" w:eastAsia="游ゴシック"/>
                <w:b w:val="0"/>
                <w:i w:val="0"/>
                <w:sz w:val="17"/>
              </w:rPr>
              <w:t>必要保険料月額（見える化システム）</w:t>
            </w:r>
          </w:p>
        </w:tc>
        <w:tc>
          <w:tcPr>
            <w:tcW w:type="dxa" w:w="6827"/>
            <w:vAlign w:val="center"/>
          </w:tcPr>
          <w:p>
            <w:pPr>
              <w:spacing w:before="20" w:after="20"/>
            </w:pPr>
            <w:r>
              <w:rPr>
                <w:rFonts w:ascii="游ゴシック" w:hAnsi="游ゴシック" w:eastAsia="游ゴシック"/>
                <w:b w:val="0"/>
                <w:i w:val="0"/>
                <w:sz w:val="17"/>
              </w:rPr>
              <w:t>令和7年度 6,131円</w:t>
            </w:r>
          </w:p>
        </w:tc>
      </w:tr>
      <w:tr>
        <w:tc>
          <w:tcPr>
            <w:tcW w:type="dxa" w:w="2924"/>
            <w:vAlign w:val="center"/>
          </w:tcPr>
          <w:p>
            <w:pPr>
              <w:keepNext/>
              <w:spacing w:before="20" w:after="20"/>
            </w:pPr>
            <w:r>
              <w:rPr>
                <w:rFonts w:ascii="游ゴシック" w:hAnsi="游ゴシック" w:eastAsia="游ゴシック"/>
                <w:b w:val="0"/>
                <w:i w:val="0"/>
                <w:sz w:val="17"/>
              </w:rPr>
              <w:t>差</w:t>
            </w:r>
          </w:p>
        </w:tc>
        <w:tc>
          <w:tcPr>
            <w:tcW w:type="dxa" w:w="6827"/>
            <w:vAlign w:val="center"/>
          </w:tcPr>
          <w:p>
            <w:pPr>
              <w:keepNext/>
              <w:spacing w:before="20" w:after="20"/>
            </w:pPr>
            <w:r>
              <w:rPr>
                <w:rFonts w:ascii="游ゴシック" w:hAnsi="游ゴシック" w:eastAsia="游ゴシック"/>
                <w:b w:val="0"/>
                <w:i w:val="0"/>
                <w:sz w:val="17"/>
              </w:rPr>
              <w:t>現行保険料が必要保険料を469円上回る</w:t>
            </w:r>
          </w:p>
        </w:tc>
      </w:tr>
      <w:tr>
        <w:tc>
          <w:tcPr>
            <w:tcW w:type="dxa" w:w="2924"/>
            <w:vAlign w:val="center"/>
          </w:tcPr>
          <w:p>
            <w:pPr>
              <w:spacing w:before="20" w:after="20"/>
            </w:pPr>
            <w:r>
              <w:rPr>
                <w:rFonts w:ascii="游ゴシック" w:hAnsi="游ゴシック" w:eastAsia="游ゴシック"/>
                <w:b w:val="0"/>
                <w:i w:val="0"/>
                <w:sz w:val="17"/>
              </w:rPr>
              <w:t>第9期の保険料算定</w:t>
            </w:r>
          </w:p>
        </w:tc>
        <w:tc>
          <w:tcPr>
            <w:tcW w:type="dxa" w:w="6827"/>
            <w:vAlign w:val="center"/>
          </w:tcPr>
          <w:p>
            <w:pPr>
              <w:spacing w:before="20" w:after="20"/>
            </w:pPr>
            <w:r>
              <w:rPr>
                <w:rFonts w:ascii="游ゴシック" w:hAnsi="游ゴシック" w:eastAsia="游ゴシック"/>
                <w:b w:val="0"/>
                <w:i w:val="0"/>
                <w:sz w:val="17"/>
              </w:rPr>
              <w:t>算定値は月額6,886円。介護給付費準備基金3,500万円の取崩により6,597円となり、100円未満切上げで最終的に年額79,200円・月額6,600円とした</w:t>
            </w:r>
          </w:p>
        </w:tc>
      </w:tr>
    </w:tbl>
    <w:p>
      <w:pPr>
        <w:spacing w:after="40"/>
      </w:pPr>
    </w:p>
    <w:p>
      <w:pPr>
        <w:spacing w:before="40" w:after="160"/>
        <w:ind w:left="113"/>
      </w:pPr>
      <w:r>
        <w:rPr>
          <w:rFonts w:ascii="游ゴシック" w:hAnsi="游ゴシック" w:eastAsia="游ゴシック"/>
          <w:b/>
          <w:i w:val="0"/>
          <w:sz w:val="17"/>
        </w:rPr>
        <w:t>※ 第9期が見込んだ基金取崩3,500万円は、行われていません。</w:t>
      </w:r>
      <w:r>
        <w:rPr>
          <w:rFonts w:ascii="游ゴシック" w:hAnsi="游ゴシック" w:eastAsia="游ゴシック"/>
          <w:b w:val="0"/>
          <w:i w:val="0"/>
          <w:sz w:val="17"/>
        </w:rPr>
        <w:t xml:space="preserve"> 決算状況（歳入）の介護給付費準備基金繰入金は、</w:t>
      </w:r>
      <w:r>
        <w:rPr>
          <w:rFonts w:ascii="游ゴシック" w:hAnsi="游ゴシック" w:eastAsia="游ゴシック"/>
          <w:b/>
          <w:i w:val="0"/>
          <w:sz w:val="17"/>
        </w:rPr>
        <w:t>令和2年度から令和8年度まで毎年度0円</w:t>
      </w:r>
      <w:r>
        <w:rPr>
          <w:rFonts w:ascii="游ゴシック" w:hAnsi="游ゴシック" w:eastAsia="游ゴシック"/>
          <w:b w:val="0"/>
          <w:i w:val="0"/>
          <w:sz w:val="17"/>
        </w:rPr>
        <w:t>です。一方、決算状況（歳出）の介護給付費準備基金積立金は</w:t>
      </w:r>
      <w:r>
        <w:rPr>
          <w:rFonts w:ascii="游ゴシック" w:hAnsi="游ゴシック" w:eastAsia="游ゴシック"/>
          <w:b/>
          <w:i w:val="0"/>
          <w:sz w:val="17"/>
        </w:rPr>
        <w:t>年3,000万円</w:t>
      </w:r>
      <w:r>
        <w:rPr>
          <w:rFonts w:ascii="游ゴシック" w:hAnsi="游ゴシック" w:eastAsia="游ゴシック"/>
          <w:b w:val="0"/>
          <w:i w:val="0"/>
          <w:sz w:val="17"/>
        </w:rPr>
        <w:t>（令和6年度のみ0円）で、令和2年度から令和7年度までの積立額は1億5,000万円になります。</w:t>
      </w:r>
      <w:r>
        <w:rPr>
          <w:rFonts w:ascii="游ゴシック" w:hAnsi="游ゴシック" w:eastAsia="游ゴシック"/>
          <w:b/>
          <w:i w:val="0"/>
          <w:sz w:val="17"/>
        </w:rPr>
        <w:t>第10期に取り崩せる額は基金残高によりますが、残高そのものは受領した資料にないため確認中です。</w:t>
      </w:r>
    </w:p>
    <w:p>
      <w:pPr>
        <w:pStyle w:val="Heading2"/>
        <w:keepNext/>
        <w:spacing w:before="180" w:after="100"/>
      </w:pPr>
      <w:bookmarkStart w:id="117" w:name="_Toc_017"/>
      <w:r>
        <w:rPr>
          <w:rFonts w:ascii="游ゴシック" w:hAnsi="游ゴシック" w:eastAsia="游ゴシック"/>
          <w:b/>
          <w:i w:val="0"/>
          <w:color w:val="2E74B5"/>
          <w:sz w:val="25"/>
        </w:rPr>
        <w:t>5　サービス提供体制の状況</w:t>
      </w:r>
      <w:bookmarkEnd w:id="117"/>
    </w:p>
    <w:p>
      <w:pPr>
        <w:spacing w:before="60" w:after="60"/>
      </w:pPr>
      <w:r>
        <w:rPr>
          <w:rFonts w:ascii="游ゴシック" w:hAnsi="游ゴシック" w:eastAsia="游ゴシック"/>
          <w:b/>
          <w:i w:val="0"/>
          <w:sz w:val="21"/>
        </w:rPr>
        <w:t>本節は、第6章2の見込量を立てる際に勘案する事項でもあります。</w:t>
      </w:r>
      <w:r>
        <w:rPr>
          <w:rFonts w:ascii="游ゴシック" w:hAnsi="游ゴシック" w:eastAsia="游ゴシック"/>
          <w:b w:val="0"/>
          <w:i w:val="0"/>
          <w:sz w:val="21"/>
        </w:rPr>
        <w:t xml:space="preserve"> 社会福祉法等の一部を改正する法律（令和8年法律第51号）により、</w:t>
      </w:r>
      <w:r>
        <w:rPr>
          <w:rFonts w:ascii="游ゴシック" w:hAnsi="游ゴシック" w:eastAsia="游ゴシック"/>
          <w:b/>
          <w:i w:val="0"/>
          <w:sz w:val="21"/>
        </w:rPr>
        <w:t>介護保険法第117条第5項</w:t>
      </w:r>
      <w:r>
        <w:rPr>
          <w:rFonts w:ascii="游ゴシック" w:hAnsi="游ゴシック" w:eastAsia="游ゴシック"/>
          <w:b w:val="0"/>
          <w:i w:val="0"/>
          <w:sz w:val="21"/>
        </w:rPr>
        <w:t>が新たに置かれ、市町村は区域・サービス量の見込み・中長期的な推計を定めるにあたり、次の2つを</w:t>
      </w:r>
      <w:r>
        <w:rPr>
          <w:rFonts w:ascii="游ゴシック" w:hAnsi="游ゴシック" w:eastAsia="游ゴシック"/>
          <w:b/>
          <w:i w:val="0"/>
          <w:sz w:val="21"/>
        </w:rPr>
        <w:t>勘案しなければならない</w:t>
      </w:r>
      <w:r>
        <w:rPr>
          <w:rFonts w:ascii="游ゴシック" w:hAnsi="游ゴシック" w:eastAsia="游ゴシック"/>
          <w:b w:val="0"/>
          <w:i w:val="0"/>
          <w:sz w:val="21"/>
        </w:rPr>
        <w:t>こととされました（施行　令和9年4月1日。本計画の期間の初日に当たります）。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第1号</w:t>
      </w:r>
      <w:r>
        <w:rPr>
          <w:rFonts w:ascii="游ゴシック" w:hAnsi="游ゴシック" w:eastAsia="游ゴシック"/>
          <w:b w:val="0"/>
          <w:i w:val="0"/>
          <w:sz w:val="21"/>
        </w:rPr>
        <w:t>\u3000</w:t>
      </w:r>
      <w:r>
        <w:rPr>
          <w:rFonts w:ascii="游ゴシック" w:hAnsi="游ゴシック" w:eastAsia="游ゴシック"/>
          <w:b/>
          <w:i w:val="0"/>
          <w:sz w:val="21"/>
        </w:rPr>
        <w:t>本町が定める区域ごと</w:t>
      </w:r>
      <w:r>
        <w:rPr>
          <w:rFonts w:ascii="游ゴシック" w:hAnsi="游ゴシック" w:eastAsia="游ゴシック"/>
          <w:b w:val="0"/>
          <w:i w:val="0"/>
          <w:sz w:val="21"/>
        </w:rPr>
        <w:t>の、老人福祉法第29条第1項の届出をした有料老人ホーム及び高齢者住まい法第7条第5項の登録住宅（サービス付き高齢者向け住宅）の、</w:t>
      </w:r>
      <w:r>
        <w:rPr>
          <w:rFonts w:ascii="游ゴシック" w:hAnsi="游ゴシック" w:eastAsia="游ゴシック"/>
          <w:b/>
          <w:i w:val="0"/>
          <w:sz w:val="21"/>
        </w:rPr>
        <w:t>それぞれの入居定員総数</w:t>
      </w:r>
      <w:r>
        <w:rPr>
          <w:rFonts w:ascii="游ゴシック" w:hAnsi="游ゴシック" w:eastAsia="游ゴシック"/>
          <w:b w:val="0"/>
          <w:i w:val="0"/>
          <w:sz w:val="21"/>
        </w:rPr>
        <w:t>。</w:t>
      </w:r>
      <w:r>
        <w:rPr>
          <w:rFonts w:ascii="游ゴシック" w:hAnsi="游ゴシック" w:eastAsia="游ゴシック"/>
          <w:b/>
          <w:i w:val="0"/>
          <w:sz w:val="21"/>
        </w:rPr>
        <w:t>特定施設入居者生活介護等の指定を受けていないものに限られます。</w:t>
      </w:r>
      <w:r>
        <w:rPr>
          <w:rFonts w:ascii="游ゴシック" w:hAnsi="游ゴシック" w:eastAsia="游ゴシック"/>
          <w:b w:val="0"/>
          <w:i w:val="0"/>
          <w:sz w:val="21"/>
        </w:rPr>
        <w:t>', '</w:t>
      </w:r>
      <w:r>
        <w:rPr>
          <w:rFonts w:ascii="游ゴシック" w:hAnsi="游ゴシック" w:eastAsia="游ゴシック"/>
          <w:b/>
          <w:i w:val="0"/>
          <w:sz w:val="21"/>
        </w:rPr>
        <w:t>第2号</w:t>
      </w:r>
      <w:r>
        <w:rPr>
          <w:rFonts w:ascii="游ゴシック" w:hAnsi="游ゴシック" w:eastAsia="游ゴシック"/>
          <w:b w:val="0"/>
          <w:i w:val="0"/>
          <w:sz w:val="21"/>
        </w:rPr>
        <w:t>\u3000</w:t>
      </w:r>
      <w:r>
        <w:rPr>
          <w:rFonts w:ascii="游ゴシック" w:hAnsi="游ゴシック" w:eastAsia="游ゴシック"/>
          <w:b/>
          <w:i w:val="0"/>
          <w:sz w:val="21"/>
        </w:rPr>
        <w:t>県が定める区域ごと</w:t>
      </w:r>
      <w:r>
        <w:rPr>
          <w:rFonts w:ascii="游ゴシック" w:hAnsi="游ゴシック" w:eastAsia="游ゴシック"/>
          <w:b w:val="0"/>
          <w:i w:val="0"/>
          <w:sz w:val="21"/>
        </w:rPr>
        <w:t>の、医療に関する専門的知識を有する者と介護サービス事業者・居宅における医療を提供する医療機関その他の関係者との</w:t>
      </w:r>
      <w:r>
        <w:rPr>
          <w:rFonts w:ascii="游ゴシック" w:hAnsi="游ゴシック" w:eastAsia="游ゴシック"/>
          <w:b/>
          <w:i w:val="0"/>
          <w:sz w:val="21"/>
        </w:rPr>
        <w:t>連携の状況</w:t>
      </w:r>
      <w:r>
        <w:rPr>
          <w:rFonts w:ascii="游ゴシック" w:hAnsi="游ゴシック" w:eastAsia="游ゴシック"/>
          <w:b w:val="0"/>
          <w:i w:val="0"/>
          <w:sz w:val="21"/>
        </w:rPr>
        <w:t>。']</w:t>
      </w:r>
    </w:p>
    <w:p>
      <w:pPr>
        <w:spacing w:before="60" w:after="60"/>
      </w:pPr>
      <w:r>
        <w:rPr>
          <w:rFonts w:ascii="游ゴシック" w:hAnsi="游ゴシック" w:eastAsia="游ゴシック"/>
          <w:b/>
          <w:i w:val="0"/>
          <w:sz w:val="21"/>
        </w:rPr>
        <w:t>2つは区域の単位が異なります。</w:t>
      </w:r>
      <w:r>
        <w:rPr>
          <w:rFonts w:ascii="游ゴシック" w:hAnsi="游ゴシック" w:eastAsia="游ゴシック"/>
          <w:b w:val="0"/>
          <w:i w:val="0"/>
          <w:sz w:val="21"/>
        </w:rPr>
        <w:t xml:space="preserve"> 第1号は本町が定める区域（日常生活圏域）ごと、第2号は</w:t>
      </w:r>
      <w:r>
        <w:rPr>
          <w:rFonts w:ascii="游ゴシック" w:hAnsi="游ゴシック" w:eastAsia="游ゴシック"/>
          <w:b/>
          <w:i w:val="0"/>
          <w:sz w:val="21"/>
        </w:rPr>
        <w:t>県が定める区域</w:t>
      </w:r>
      <w:r>
        <w:rPr>
          <w:rFonts w:ascii="游ゴシック" w:hAnsi="游ゴシック" w:eastAsia="游ゴシック"/>
          <w:b w:val="0"/>
          <w:i w:val="0"/>
          <w:sz w:val="21"/>
        </w:rPr>
        <w:t>ごとです。</w:t>
      </w:r>
    </w:p>
    <w:p>
      <w:pPr>
        <w:spacing w:before="40" w:after="160"/>
        <w:ind w:left="113"/>
      </w:pPr>
      <w:r>
        <w:rPr>
          <w:rFonts w:ascii="游ゴシック" w:hAnsi="游ゴシック" w:eastAsia="游ゴシック"/>
          <w:b/>
          <w:i w:val="0"/>
          <w:sz w:val="17"/>
        </w:rPr>
        <w:t>※ 第9期計画（令和6年3月）第4章（１）③は、「老人ホームやサービス付き高齢者向け住宅は…町では県や近隣市町村との連携を強化し、施設の設置状況や介護サービスの提供状況などの把握に努めます」としていました。</w:t>
      </w:r>
      <w:r>
        <w:rPr>
          <w:rFonts w:ascii="游ゴシック" w:hAnsi="游ゴシック" w:eastAsia="游ゴシック"/>
          <w:b/>
          <w:i w:val="0"/>
          <w:sz w:val="17"/>
        </w:rPr>
        <w:t>把握に努める段階であったものが、改正により勘案しなければならないものになります。</w:t>
      </w:r>
      <w:r>
        <w:rPr>
          <w:rFonts w:ascii="游ゴシック" w:hAnsi="游ゴシック" w:eastAsia="游ゴシック"/>
          <w:b w:val="0"/>
          <w:i w:val="0"/>
          <w:sz w:val="17"/>
        </w:rPr>
        <w:t>入居定員総数は、老人福祉法第29条第1項の届出と高齢者住まい法の登録をいずれも</w:t>
      </w:r>
      <w:r>
        <w:rPr>
          <w:rFonts w:ascii="游ゴシック" w:hAnsi="游ゴシック" w:eastAsia="游ゴシック"/>
          <w:b/>
          <w:i w:val="0"/>
          <w:sz w:val="17"/>
        </w:rPr>
        <w:t>県</w:t>
      </w:r>
      <w:r>
        <w:rPr>
          <w:rFonts w:ascii="游ゴシック" w:hAnsi="游ゴシック" w:eastAsia="游ゴシック"/>
          <w:b w:val="0"/>
          <w:i w:val="0"/>
          <w:sz w:val="17"/>
        </w:rPr>
        <w:t>が受けるため、県への照会が要ります（【町データ待ち】）。</w:t>
      </w:r>
    </w:p>
    <w:p>
      <w:pPr>
        <w:keepNext/>
        <w:spacing w:before="200" w:after="40"/>
      </w:pPr>
      <w:r>
        <w:rPr>
          <w:rFonts w:ascii="游ゴシック" w:hAnsi="游ゴシック" w:eastAsia="游ゴシック"/>
          <w:b/>
          <w:i w:val="0"/>
          <w:color w:val="1F4D78"/>
          <w:sz w:val="22"/>
        </w:rPr>
        <w:t>【表30】第2章5　サービス提供体制の状況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84"/>
        <w:gridCol w:w="1870"/>
        <w:gridCol w:w="1766"/>
        <w:gridCol w:w="1766"/>
        <w:gridCol w:w="1766"/>
      </w:tblGrid>
      <w:tr>
        <w:tc>
          <w:tcPr>
            <w:tcW w:type="dxa" w:w="258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70"/>
            <w:shd w:val="clear" w:fill="1F3864"/>
            <w:vAlign w:val="center"/>
          </w:tcPr>
          <w:p>
            <w:pPr>
              <w:spacing w:before="20" w:after="20"/>
              <w:jc w:val="center"/>
            </w:pPr>
            <w:r>
              <w:rPr>
                <w:rFonts w:ascii="游ゴシック" w:hAnsi="游ゴシック" w:eastAsia="游ゴシック"/>
                <w:b/>
                <w:i w:val="0"/>
                <w:color w:val="FFFFFF"/>
                <w:sz w:val="17"/>
              </w:rPr>
              <w:t>平成27年度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令和元年度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令和4年度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令和7年度</w:t>
            </w:r>
          </w:p>
        </w:tc>
      </w:tr>
      <w:tr>
        <w:tc>
          <w:tcPr>
            <w:tcW w:type="dxa" w:w="2584"/>
            <w:vAlign w:val="center"/>
          </w:tcPr>
          <w:p>
            <w:pPr>
              <w:spacing w:before="20" w:after="20"/>
            </w:pPr>
            <w:r>
              <w:rPr>
                <w:rFonts w:ascii="游ゴシック" w:hAnsi="游ゴシック" w:eastAsia="游ゴシック"/>
                <w:b w:val="0"/>
                <w:i w:val="0"/>
                <w:sz w:val="17"/>
              </w:rPr>
              <w:t>施設サービス定員（人）</w:t>
            </w:r>
          </w:p>
        </w:tc>
        <w:tc>
          <w:tcPr>
            <w:tcW w:type="dxa" w:w="1870"/>
            <w:vAlign w:val="center"/>
          </w:tcPr>
          <w:p>
            <w:pPr>
              <w:spacing w:before="20" w:after="20"/>
            </w:pPr>
            <w:r>
              <w:rPr>
                <w:rFonts w:ascii="游ゴシック" w:hAnsi="游ゴシック" w:eastAsia="游ゴシック"/>
                <w:b w:val="0"/>
                <w:i w:val="0"/>
                <w:sz w:val="17"/>
              </w:rPr>
              <w:t>50</w:t>
            </w:r>
          </w:p>
        </w:tc>
        <w:tc>
          <w:tcPr>
            <w:tcW w:type="dxa" w:w="1766"/>
            <w:vAlign w:val="center"/>
          </w:tcPr>
          <w:p>
            <w:pPr>
              <w:spacing w:before="20" w:after="20"/>
            </w:pPr>
            <w:r>
              <w:rPr>
                <w:rFonts w:ascii="游ゴシック" w:hAnsi="游ゴシック" w:eastAsia="游ゴシック"/>
                <w:b w:val="0"/>
                <w:i w:val="0"/>
                <w:sz w:val="17"/>
              </w:rPr>
              <w:t>83</w:t>
            </w:r>
          </w:p>
        </w:tc>
        <w:tc>
          <w:tcPr>
            <w:tcW w:type="dxa" w:w="1766"/>
            <w:vAlign w:val="center"/>
          </w:tcPr>
          <w:p>
            <w:pPr>
              <w:spacing w:before="20" w:after="20"/>
            </w:pPr>
            <w:r>
              <w:rPr>
                <w:rFonts w:ascii="游ゴシック" w:hAnsi="游ゴシック" w:eastAsia="游ゴシック"/>
                <w:b w:val="0"/>
                <w:i w:val="0"/>
                <w:sz w:val="17"/>
              </w:rPr>
              <w:t>112</w:t>
            </w:r>
          </w:p>
        </w:tc>
        <w:tc>
          <w:tcPr>
            <w:tcW w:type="dxa" w:w="1766"/>
            <w:vAlign w:val="center"/>
          </w:tcPr>
          <w:p>
            <w:pPr>
              <w:spacing w:before="20" w:after="20"/>
            </w:pPr>
            <w:r>
              <w:rPr>
                <w:rFonts w:ascii="游ゴシック" w:hAnsi="游ゴシック" w:eastAsia="游ゴシック"/>
                <w:b w:val="0"/>
                <w:i w:val="0"/>
                <w:sz w:val="17"/>
              </w:rPr>
              <w:t>112</w:t>
            </w:r>
          </w:p>
        </w:tc>
      </w:tr>
      <w:tr>
        <w:tc>
          <w:tcPr>
            <w:tcW w:type="dxa" w:w="2584"/>
            <w:vAlign w:val="center"/>
          </w:tcPr>
          <w:p>
            <w:pPr>
              <w:spacing w:before="20" w:after="20"/>
            </w:pPr>
            <w:r>
              <w:rPr>
                <w:rFonts w:ascii="游ゴシック" w:hAnsi="游ゴシック" w:eastAsia="游ゴシック"/>
                <w:b w:val="0"/>
                <w:i w:val="0"/>
                <w:sz w:val="17"/>
              </w:rPr>
              <w:t xml:space="preserve">　介護老人福祉施設</w:t>
            </w:r>
          </w:p>
        </w:tc>
        <w:tc>
          <w:tcPr>
            <w:tcW w:type="dxa" w:w="1870"/>
            <w:vAlign w:val="center"/>
          </w:tcPr>
          <w:p>
            <w:pPr>
              <w:spacing w:before="20" w:after="20"/>
            </w:pPr>
            <w:r>
              <w:rPr>
                <w:rFonts w:ascii="游ゴシック" w:hAnsi="游ゴシック" w:eastAsia="游ゴシック"/>
                <w:b w:val="0"/>
                <w:i w:val="0"/>
                <w:sz w:val="17"/>
              </w:rPr>
              <w:t>50</w:t>
            </w:r>
          </w:p>
        </w:tc>
        <w:tc>
          <w:tcPr>
            <w:tcW w:type="dxa" w:w="1766"/>
            <w:vAlign w:val="center"/>
          </w:tcPr>
          <w:p>
            <w:pPr>
              <w:spacing w:before="20" w:after="20"/>
            </w:pPr>
            <w:r>
              <w:rPr>
                <w:rFonts w:ascii="游ゴシック" w:hAnsi="游ゴシック" w:eastAsia="游ゴシック"/>
                <w:b w:val="0"/>
                <w:i w:val="0"/>
                <w:sz w:val="17"/>
              </w:rPr>
              <w:t>54</w:t>
            </w:r>
          </w:p>
        </w:tc>
        <w:tc>
          <w:tcPr>
            <w:tcW w:type="dxa" w:w="1766"/>
            <w:vAlign w:val="center"/>
          </w:tcPr>
          <w:p>
            <w:pPr>
              <w:spacing w:before="20" w:after="20"/>
            </w:pPr>
            <w:r>
              <w:rPr>
                <w:rFonts w:ascii="游ゴシック" w:hAnsi="游ゴシック" w:eastAsia="游ゴシック"/>
                <w:b w:val="0"/>
                <w:i w:val="0"/>
                <w:sz w:val="17"/>
              </w:rPr>
              <w:t>54</w:t>
            </w:r>
          </w:p>
        </w:tc>
        <w:tc>
          <w:tcPr>
            <w:tcW w:type="dxa" w:w="1766"/>
            <w:vAlign w:val="center"/>
          </w:tcPr>
          <w:p>
            <w:pPr>
              <w:spacing w:before="20" w:after="20"/>
            </w:pPr>
            <w:r>
              <w:rPr>
                <w:rFonts w:ascii="游ゴシック" w:hAnsi="游ゴシック" w:eastAsia="游ゴシック"/>
                <w:b w:val="0"/>
                <w:i w:val="0"/>
                <w:sz w:val="17"/>
              </w:rPr>
              <w:t>54</w:t>
            </w:r>
          </w:p>
        </w:tc>
      </w:tr>
      <w:tr>
        <w:tc>
          <w:tcPr>
            <w:tcW w:type="dxa" w:w="2584"/>
            <w:vAlign w:val="center"/>
          </w:tcPr>
          <w:p>
            <w:pPr>
              <w:spacing w:before="20" w:after="20"/>
            </w:pPr>
            <w:r>
              <w:rPr>
                <w:rFonts w:ascii="游ゴシック" w:hAnsi="游ゴシック" w:eastAsia="游ゴシック"/>
                <w:b w:val="0"/>
                <w:i w:val="0"/>
                <w:sz w:val="17"/>
              </w:rPr>
              <w:t xml:space="preserve">　地域密着型介護老人福祉施設</w:t>
            </w:r>
          </w:p>
        </w:tc>
        <w:tc>
          <w:tcPr>
            <w:tcW w:type="dxa" w:w="1870"/>
            <w:vAlign w:val="center"/>
          </w:tcPr>
          <w:p>
            <w:pPr>
              <w:spacing w:before="20" w:after="20"/>
            </w:pPr>
            <w:r>
              <w:rPr>
                <w:rFonts w:ascii="游ゴシック" w:hAnsi="游ゴシック" w:eastAsia="游ゴシック"/>
                <w:b w:val="0"/>
                <w:i w:val="0"/>
                <w:sz w:val="17"/>
              </w:rPr>
              <w:t>―</w:t>
            </w:r>
          </w:p>
        </w:tc>
        <w:tc>
          <w:tcPr>
            <w:tcW w:type="dxa" w:w="1766"/>
            <w:vAlign w:val="center"/>
          </w:tcPr>
          <w:p>
            <w:pPr>
              <w:spacing w:before="20" w:after="20"/>
            </w:pPr>
            <w:r>
              <w:rPr>
                <w:rFonts w:ascii="游ゴシック" w:hAnsi="游ゴシック" w:eastAsia="游ゴシック"/>
                <w:b w:val="0"/>
                <w:i w:val="0"/>
                <w:sz w:val="17"/>
              </w:rPr>
              <w:t>29</w:t>
            </w:r>
          </w:p>
        </w:tc>
        <w:tc>
          <w:tcPr>
            <w:tcW w:type="dxa" w:w="1766"/>
            <w:vAlign w:val="center"/>
          </w:tcPr>
          <w:p>
            <w:pPr>
              <w:spacing w:before="20" w:after="20"/>
            </w:pPr>
            <w:r>
              <w:rPr>
                <w:rFonts w:ascii="游ゴシック" w:hAnsi="游ゴシック" w:eastAsia="游ゴシック"/>
                <w:b w:val="0"/>
                <w:i w:val="0"/>
                <w:sz w:val="17"/>
              </w:rPr>
              <w:t>58</w:t>
            </w:r>
          </w:p>
        </w:tc>
        <w:tc>
          <w:tcPr>
            <w:tcW w:type="dxa" w:w="1766"/>
            <w:vAlign w:val="center"/>
          </w:tcPr>
          <w:p>
            <w:pPr>
              <w:spacing w:before="20" w:after="20"/>
            </w:pPr>
            <w:r>
              <w:rPr>
                <w:rFonts w:ascii="游ゴシック" w:hAnsi="游ゴシック" w:eastAsia="游ゴシック"/>
                <w:b w:val="0"/>
                <w:i w:val="0"/>
                <w:sz w:val="17"/>
              </w:rPr>
              <w:t>58</w:t>
            </w:r>
          </w:p>
        </w:tc>
      </w:tr>
      <w:tr>
        <w:tc>
          <w:tcPr>
            <w:tcW w:type="dxa" w:w="2584"/>
            <w:vAlign w:val="center"/>
          </w:tcPr>
          <w:p>
            <w:pPr>
              <w:spacing w:before="20" w:after="20"/>
            </w:pPr>
            <w:r>
              <w:rPr>
                <w:rFonts w:ascii="游ゴシック" w:hAnsi="游ゴシック" w:eastAsia="游ゴシック"/>
                <w:b w:val="0"/>
                <w:i w:val="0"/>
                <w:sz w:val="17"/>
              </w:rPr>
              <w:t>居住系サービス定員（人）</w:t>
            </w:r>
          </w:p>
        </w:tc>
        <w:tc>
          <w:tcPr>
            <w:tcW w:type="dxa" w:w="1870"/>
            <w:vAlign w:val="center"/>
          </w:tcPr>
          <w:p>
            <w:pPr>
              <w:spacing w:before="20" w:after="20"/>
            </w:pPr>
            <w:r>
              <w:rPr>
                <w:rFonts w:ascii="游ゴシック" w:hAnsi="游ゴシック" w:eastAsia="游ゴシック"/>
                <w:b w:val="0"/>
                <w:i w:val="0"/>
                <w:sz w:val="17"/>
              </w:rPr>
              <w:t>35</w:t>
            </w:r>
          </w:p>
        </w:tc>
        <w:tc>
          <w:tcPr>
            <w:tcW w:type="dxa" w:w="1766"/>
            <w:vAlign w:val="center"/>
          </w:tcPr>
          <w:p>
            <w:pPr>
              <w:spacing w:before="20" w:after="20"/>
            </w:pPr>
            <w:r>
              <w:rPr>
                <w:rFonts w:ascii="游ゴシック" w:hAnsi="游ゴシック" w:eastAsia="游ゴシック"/>
                <w:b w:val="0"/>
                <w:i w:val="0"/>
                <w:sz w:val="17"/>
              </w:rPr>
              <w:t>35</w:t>
            </w:r>
          </w:p>
        </w:tc>
        <w:tc>
          <w:tcPr>
            <w:tcW w:type="dxa" w:w="1766"/>
            <w:vAlign w:val="center"/>
          </w:tcPr>
          <w:p>
            <w:pPr>
              <w:spacing w:before="20" w:after="20"/>
            </w:pPr>
            <w:r>
              <w:rPr>
                <w:rFonts w:ascii="游ゴシック" w:hAnsi="游ゴシック" w:eastAsia="游ゴシック"/>
                <w:b w:val="0"/>
                <w:i w:val="0"/>
                <w:sz w:val="17"/>
              </w:rPr>
              <w:t>71</w:t>
            </w:r>
          </w:p>
        </w:tc>
        <w:tc>
          <w:tcPr>
            <w:tcW w:type="dxa" w:w="1766"/>
            <w:vAlign w:val="center"/>
          </w:tcPr>
          <w:p>
            <w:pPr>
              <w:spacing w:before="20" w:after="20"/>
            </w:pPr>
            <w:r>
              <w:rPr>
                <w:rFonts w:ascii="游ゴシック" w:hAnsi="游ゴシック" w:eastAsia="游ゴシック"/>
                <w:b w:val="0"/>
                <w:i w:val="0"/>
                <w:sz w:val="17"/>
              </w:rPr>
              <w:t>98</w:t>
            </w:r>
          </w:p>
        </w:tc>
      </w:tr>
      <w:tr>
        <w:tc>
          <w:tcPr>
            <w:tcW w:type="dxa" w:w="2584"/>
            <w:vAlign w:val="center"/>
          </w:tcPr>
          <w:p>
            <w:pPr>
              <w:keepNext/>
              <w:spacing w:before="20" w:after="20"/>
            </w:pPr>
            <w:r>
              <w:rPr>
                <w:rFonts w:ascii="游ゴシック" w:hAnsi="游ゴシック" w:eastAsia="游ゴシック"/>
                <w:b w:val="0"/>
                <w:i w:val="0"/>
                <w:sz w:val="17"/>
              </w:rPr>
              <w:t xml:space="preserve">　認知症対応型共同生活介護</w:t>
            </w:r>
          </w:p>
        </w:tc>
        <w:tc>
          <w:tcPr>
            <w:tcW w:type="dxa" w:w="1870"/>
            <w:vAlign w:val="center"/>
          </w:tcPr>
          <w:p>
            <w:pPr>
              <w:keepNext/>
              <w:spacing w:before="20" w:after="20"/>
            </w:pPr>
            <w:r>
              <w:rPr>
                <w:rFonts w:ascii="游ゴシック" w:hAnsi="游ゴシック" w:eastAsia="游ゴシック"/>
                <w:b w:val="0"/>
                <w:i w:val="0"/>
                <w:sz w:val="17"/>
              </w:rPr>
              <w:t>35</w:t>
            </w:r>
          </w:p>
        </w:tc>
        <w:tc>
          <w:tcPr>
            <w:tcW w:type="dxa" w:w="1766"/>
            <w:vAlign w:val="center"/>
          </w:tcPr>
          <w:p>
            <w:pPr>
              <w:keepNext/>
              <w:spacing w:before="20" w:after="20"/>
            </w:pPr>
            <w:r>
              <w:rPr>
                <w:rFonts w:ascii="游ゴシック" w:hAnsi="游ゴシック" w:eastAsia="游ゴシック"/>
                <w:b w:val="0"/>
                <w:i w:val="0"/>
                <w:sz w:val="17"/>
              </w:rPr>
              <w:t>35</w:t>
            </w:r>
          </w:p>
        </w:tc>
        <w:tc>
          <w:tcPr>
            <w:tcW w:type="dxa" w:w="1766"/>
            <w:vAlign w:val="center"/>
          </w:tcPr>
          <w:p>
            <w:pPr>
              <w:keepNext/>
              <w:spacing w:before="20" w:after="20"/>
            </w:pPr>
            <w:r>
              <w:rPr>
                <w:rFonts w:ascii="游ゴシック" w:hAnsi="游ゴシック" w:eastAsia="游ゴシック"/>
                <w:b w:val="0"/>
                <w:i w:val="0"/>
                <w:sz w:val="17"/>
              </w:rPr>
              <w:t>71</w:t>
            </w:r>
          </w:p>
        </w:tc>
        <w:tc>
          <w:tcPr>
            <w:tcW w:type="dxa" w:w="1766"/>
            <w:vAlign w:val="center"/>
          </w:tcPr>
          <w:p>
            <w:pPr>
              <w:keepNext/>
              <w:spacing w:before="20" w:after="20"/>
            </w:pPr>
            <w:r>
              <w:rPr>
                <w:rFonts w:ascii="游ゴシック" w:hAnsi="游ゴシック" w:eastAsia="游ゴシック"/>
                <w:b w:val="0"/>
                <w:i w:val="0"/>
                <w:sz w:val="17"/>
              </w:rPr>
              <w:t>98</w:t>
            </w:r>
          </w:p>
        </w:tc>
      </w:tr>
      <w:tr>
        <w:tc>
          <w:tcPr>
            <w:tcW w:type="dxa" w:w="2584"/>
            <w:vAlign w:val="center"/>
          </w:tcPr>
          <w:p>
            <w:pPr>
              <w:spacing w:before="20" w:after="20"/>
            </w:pPr>
            <w:r>
              <w:rPr>
                <w:rFonts w:ascii="游ゴシック" w:hAnsi="游ゴシック" w:eastAsia="游ゴシック"/>
                <w:b w:val="0"/>
                <w:i w:val="0"/>
                <w:sz w:val="17"/>
              </w:rPr>
              <w:t>通所系サービス定員（人）</w:t>
            </w:r>
          </w:p>
        </w:tc>
        <w:tc>
          <w:tcPr>
            <w:tcW w:type="dxa" w:w="1870"/>
            <w:vAlign w:val="center"/>
          </w:tcPr>
          <w:p>
            <w:pPr>
              <w:spacing w:before="20" w:after="20"/>
            </w:pPr>
            <w:r>
              <w:rPr>
                <w:rFonts w:ascii="游ゴシック" w:hAnsi="游ゴシック" w:eastAsia="游ゴシック"/>
                <w:b w:val="0"/>
                <w:i w:val="0"/>
                <w:sz w:val="17"/>
              </w:rPr>
              <w:t>155</w:t>
            </w:r>
          </w:p>
        </w:tc>
        <w:tc>
          <w:tcPr>
            <w:tcW w:type="dxa" w:w="1766"/>
            <w:vAlign w:val="center"/>
          </w:tcPr>
          <w:p>
            <w:pPr>
              <w:spacing w:before="20" w:after="20"/>
            </w:pPr>
            <w:r>
              <w:rPr>
                <w:rFonts w:ascii="游ゴシック" w:hAnsi="游ゴシック" w:eastAsia="游ゴシック"/>
                <w:b w:val="0"/>
                <w:i w:val="0"/>
                <w:sz w:val="17"/>
              </w:rPr>
              <w:t>164</w:t>
            </w:r>
          </w:p>
        </w:tc>
        <w:tc>
          <w:tcPr>
            <w:tcW w:type="dxa" w:w="1766"/>
            <w:vAlign w:val="center"/>
          </w:tcPr>
          <w:p>
            <w:pPr>
              <w:spacing w:before="20" w:after="20"/>
            </w:pPr>
            <w:r>
              <w:rPr>
                <w:rFonts w:ascii="游ゴシック" w:hAnsi="游ゴシック" w:eastAsia="游ゴシック"/>
                <w:b w:val="0"/>
                <w:i w:val="0"/>
                <w:sz w:val="17"/>
              </w:rPr>
              <w:t>191</w:t>
            </w:r>
          </w:p>
        </w:tc>
        <w:tc>
          <w:tcPr>
            <w:tcW w:type="dxa" w:w="1766"/>
            <w:vAlign w:val="center"/>
          </w:tcPr>
          <w:p>
            <w:pPr>
              <w:spacing w:before="20" w:after="20"/>
            </w:pPr>
            <w:r>
              <w:rPr>
                <w:rFonts w:ascii="游ゴシック" w:hAnsi="游ゴシック" w:eastAsia="游ゴシック"/>
                <w:b w:val="0"/>
                <w:i w:val="0"/>
                <w:sz w:val="17"/>
              </w:rPr>
              <w:t>191</w:t>
            </w:r>
          </w:p>
        </w:tc>
      </w:tr>
    </w:tbl>
    <w:p>
      <w:pPr>
        <w:spacing w:after="40"/>
      </w:pPr>
    </w:p>
    <w:p>
      <w:pPr>
        <w:spacing w:before="60" w:after="60"/>
      </w:pPr>
      <w:r>
        <w:rPr>
          <w:rFonts w:ascii="游ゴシック" w:hAnsi="游ゴシック" w:eastAsia="游ゴシック"/>
          <w:b w:val="0"/>
          <w:i w:val="0"/>
          <w:sz w:val="21"/>
        </w:rPr>
        <w:t>施設サービス定員は令和元年度から令和2年度にかけて54人から112人へ倍増しました（地域密着型介護老人福祉施設58人の整備）。居住系サービス定員は、認知症対応型共同生活介護が令和4年度71人から令和6年度98人へ27人（38.0％）拡大しています。</w:t>
      </w:r>
    </w:p>
    <w:p>
      <w:pPr>
        <w:spacing w:before="60" w:after="60"/>
      </w:pPr>
      <w:r>
        <w:rPr>
          <w:rFonts w:ascii="游ゴシック" w:hAnsi="游ゴシック" w:eastAsia="游ゴシック"/>
          <w:b w:val="0"/>
          <w:i w:val="0"/>
          <w:sz w:val="21"/>
        </w:rPr>
        <w:t>一方、在宅サービスの提供体制には縮小がみられます。</w:t>
      </w:r>
    </w:p>
    <w:p>
      <w:pPr>
        <w:keepNext/>
        <w:spacing w:before="200" w:after="40"/>
      </w:pPr>
      <w:r>
        <w:rPr>
          <w:rFonts w:ascii="游ゴシック" w:hAnsi="游ゴシック" w:eastAsia="游ゴシック"/>
          <w:b/>
          <w:i w:val="0"/>
          <w:color w:val="1F4D78"/>
          <w:sz w:val="22"/>
        </w:rPr>
        <w:t>【表31】第2章5　サービス提供体制の状況（2）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39"/>
        <w:gridCol w:w="2150"/>
        <w:gridCol w:w="2150"/>
        <w:gridCol w:w="3512"/>
      </w:tblGrid>
      <w:tr>
        <w:tc>
          <w:tcPr>
            <w:tcW w:type="dxa" w:w="193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50"/>
            <w:shd w:val="clear" w:fill="1F3864"/>
            <w:vAlign w:val="center"/>
          </w:tcPr>
          <w:p>
            <w:pPr>
              <w:spacing w:before="20" w:after="20"/>
              <w:jc w:val="center"/>
            </w:pPr>
            <w:r>
              <w:rPr>
                <w:rFonts w:ascii="游ゴシック" w:hAnsi="游ゴシック" w:eastAsia="游ゴシック"/>
                <w:b/>
                <w:i w:val="0"/>
                <w:color w:val="FFFFFF"/>
                <w:sz w:val="17"/>
              </w:rPr>
              <w:t>従前</w:t>
            </w:r>
          </w:p>
        </w:tc>
        <w:tc>
          <w:tcPr>
            <w:tcW w:type="dxa" w:w="2150"/>
            <w:shd w:val="clear" w:fill="1F3864"/>
            <w:vAlign w:val="center"/>
          </w:tcPr>
          <w:p>
            <w:pPr>
              <w:spacing w:before="20" w:after="20"/>
              <w:jc w:val="center"/>
            </w:pPr>
            <w:r>
              <w:rPr>
                <w:rFonts w:ascii="游ゴシック" w:hAnsi="游ゴシック" w:eastAsia="游ゴシック"/>
                <w:b/>
                <w:i w:val="0"/>
                <w:color w:val="FFFFFF"/>
                <w:sz w:val="17"/>
              </w:rPr>
              <w:t>直近</w:t>
            </w:r>
          </w:p>
        </w:tc>
        <w:tc>
          <w:tcPr>
            <w:tcW w:type="dxa" w:w="3512"/>
            <w:shd w:val="clear" w:fill="1F3864"/>
            <w:vAlign w:val="center"/>
          </w:tcPr>
          <w:p>
            <w:pPr>
              <w:spacing w:before="20" w:after="20"/>
              <w:jc w:val="center"/>
            </w:pPr>
            <w:r>
              <w:rPr>
                <w:rFonts w:ascii="游ゴシック" w:hAnsi="游ゴシック" w:eastAsia="游ゴシック"/>
                <w:b/>
                <w:i w:val="0"/>
                <w:color w:val="FFFFFF"/>
                <w:sz w:val="17"/>
              </w:rPr>
              <w:t>評価</w:t>
            </w:r>
          </w:p>
        </w:tc>
      </w:tr>
      <w:tr>
        <w:tc>
          <w:tcPr>
            <w:tcW w:type="dxa" w:w="1939"/>
            <w:vAlign w:val="center"/>
          </w:tcPr>
          <w:p>
            <w:pPr>
              <w:spacing w:before="20" w:after="20"/>
            </w:pPr>
            <w:r>
              <w:rPr>
                <w:rFonts w:ascii="游ゴシック" w:hAnsi="游ゴシック" w:eastAsia="游ゴシック"/>
                <w:b w:val="0"/>
                <w:i w:val="0"/>
                <w:sz w:val="17"/>
              </w:rPr>
              <w:t>居宅介護支援事業所</w:t>
            </w:r>
          </w:p>
        </w:tc>
        <w:tc>
          <w:tcPr>
            <w:tcW w:type="dxa" w:w="2150"/>
            <w:vAlign w:val="center"/>
          </w:tcPr>
          <w:p>
            <w:pPr>
              <w:spacing w:before="20" w:after="20"/>
            </w:pPr>
            <w:r>
              <w:rPr>
                <w:rFonts w:ascii="游ゴシック" w:hAnsi="游ゴシック" w:eastAsia="游ゴシック"/>
                <w:b w:val="0"/>
                <w:i w:val="0"/>
                <w:sz w:val="17"/>
              </w:rPr>
              <w:t>5か所</w:t>
            </w:r>
          </w:p>
        </w:tc>
        <w:tc>
          <w:tcPr>
            <w:tcW w:type="dxa" w:w="2150"/>
            <w:vAlign w:val="center"/>
          </w:tcPr>
          <w:p>
            <w:pPr>
              <w:spacing w:before="20" w:after="20"/>
            </w:pPr>
            <w:r>
              <w:rPr>
                <w:rFonts w:ascii="游ゴシック" w:hAnsi="游ゴシック" w:eastAsia="游ゴシック"/>
                <w:b/>
                <w:i w:val="0"/>
                <w:sz w:val="17"/>
              </w:rPr>
              <w:t>3か所</w:t>
            </w:r>
          </w:p>
        </w:tc>
        <w:tc>
          <w:tcPr>
            <w:tcW w:type="dxa" w:w="3512"/>
            <w:vAlign w:val="center"/>
          </w:tcPr>
          <w:p>
            <w:pPr>
              <w:spacing w:before="20" w:after="20"/>
            </w:pPr>
            <w:r>
              <w:rPr>
                <w:rFonts w:ascii="游ゴシック" w:hAnsi="游ゴシック" w:eastAsia="游ゴシック"/>
                <w:b w:val="0"/>
                <w:i w:val="0"/>
                <w:sz w:val="17"/>
              </w:rPr>
              <w:t>人口10万人あたり事業所数の偏差値47.84。ケアマネジメント基盤の縮小</w:t>
            </w:r>
          </w:p>
        </w:tc>
      </w:tr>
      <w:tr>
        <w:tc>
          <w:tcPr>
            <w:tcW w:type="dxa" w:w="1939"/>
            <w:vAlign w:val="center"/>
          </w:tcPr>
          <w:p>
            <w:pPr>
              <w:spacing w:before="20" w:after="20"/>
            </w:pPr>
            <w:r>
              <w:rPr>
                <w:rFonts w:ascii="游ゴシック" w:hAnsi="游ゴシック" w:eastAsia="游ゴシック"/>
                <w:b w:val="0"/>
                <w:i w:val="0"/>
                <w:sz w:val="17"/>
              </w:rPr>
              <w:t>訪問看護</w:t>
            </w:r>
          </w:p>
        </w:tc>
        <w:tc>
          <w:tcPr>
            <w:tcW w:type="dxa" w:w="2150"/>
            <w:vAlign w:val="center"/>
          </w:tcPr>
          <w:p>
            <w:pPr>
              <w:spacing w:before="20" w:after="20"/>
            </w:pPr>
            <w:r>
              <w:rPr>
                <w:rFonts w:ascii="游ゴシック" w:hAnsi="游ゴシック" w:eastAsia="游ゴシック"/>
                <w:b w:val="0"/>
                <w:i w:val="0"/>
                <w:sz w:val="17"/>
              </w:rPr>
              <w:t>―</w:t>
            </w:r>
          </w:p>
        </w:tc>
        <w:tc>
          <w:tcPr>
            <w:tcW w:type="dxa" w:w="2150"/>
            <w:vAlign w:val="center"/>
          </w:tcPr>
          <w:p>
            <w:pPr>
              <w:spacing w:before="20" w:after="20"/>
            </w:pPr>
            <w:r>
              <w:rPr>
                <w:rFonts w:ascii="游ゴシック" w:hAnsi="游ゴシック" w:eastAsia="游ゴシック"/>
                <w:b w:val="0"/>
                <w:i w:val="0"/>
                <w:sz w:val="17"/>
              </w:rPr>
              <w:t>1か所</w:t>
            </w:r>
          </w:p>
        </w:tc>
        <w:tc>
          <w:tcPr>
            <w:tcW w:type="dxa" w:w="3512"/>
            <w:vAlign w:val="center"/>
          </w:tcPr>
          <w:p>
            <w:pPr>
              <w:spacing w:before="20" w:after="20"/>
            </w:pPr>
            <w:r>
              <w:rPr>
                <w:rFonts w:ascii="游ゴシック" w:hAnsi="游ゴシック" w:eastAsia="游ゴシック"/>
                <w:b w:val="0"/>
                <w:i w:val="0"/>
                <w:sz w:val="17"/>
              </w:rPr>
              <w:t>居宅（医療系）サービス事業所数の偏差値41.49</w:t>
            </w:r>
          </w:p>
        </w:tc>
      </w:tr>
      <w:tr>
        <w:tc>
          <w:tcPr>
            <w:tcW w:type="dxa" w:w="1939"/>
            <w:vAlign w:val="center"/>
          </w:tcPr>
          <w:p>
            <w:pPr>
              <w:spacing w:before="20" w:after="20"/>
            </w:pPr>
            <w:r>
              <w:rPr>
                <w:rFonts w:ascii="游ゴシック" w:hAnsi="游ゴシック" w:eastAsia="游ゴシック"/>
                <w:b w:val="0"/>
                <w:i w:val="0"/>
                <w:sz w:val="17"/>
              </w:rPr>
              <w:t>介護サービス自給率</w:t>
            </w:r>
          </w:p>
        </w:tc>
        <w:tc>
          <w:tcPr>
            <w:tcW w:type="dxa" w:w="2150"/>
            <w:vAlign w:val="center"/>
          </w:tcPr>
          <w:p>
            <w:pPr>
              <w:spacing w:before="20" w:after="20"/>
            </w:pPr>
            <w:r>
              <w:rPr>
                <w:rFonts w:ascii="游ゴシック" w:hAnsi="游ゴシック" w:eastAsia="游ゴシック"/>
                <w:b w:val="0"/>
                <w:i w:val="0"/>
                <w:sz w:val="17"/>
              </w:rPr>
              <w:t>令和5年度 72.43％</w:t>
            </w:r>
          </w:p>
        </w:tc>
        <w:tc>
          <w:tcPr>
            <w:tcW w:type="dxa" w:w="2150"/>
            <w:vAlign w:val="center"/>
          </w:tcPr>
          <w:p>
            <w:pPr>
              <w:spacing w:before="20" w:after="20"/>
            </w:pPr>
            <w:r>
              <w:rPr>
                <w:rFonts w:ascii="游ゴシック" w:hAnsi="游ゴシック" w:eastAsia="游ゴシック"/>
                <w:b w:val="0"/>
                <w:i w:val="0"/>
                <w:sz w:val="17"/>
              </w:rPr>
              <w:t xml:space="preserve">令和7年度 </w:t>
            </w:r>
            <w:r>
              <w:rPr>
                <w:rFonts w:ascii="游ゴシック" w:hAnsi="游ゴシック" w:eastAsia="游ゴシック"/>
                <w:b/>
                <w:i w:val="0"/>
                <w:sz w:val="17"/>
              </w:rPr>
              <w:t>67.57％</w:t>
            </w:r>
          </w:p>
        </w:tc>
        <w:tc>
          <w:tcPr>
            <w:tcW w:type="dxa" w:w="3512"/>
            <w:vAlign w:val="center"/>
          </w:tcPr>
          <w:p>
            <w:pPr>
              <w:spacing w:before="20" w:after="20"/>
            </w:pPr>
            <w:r>
              <w:rPr>
                <w:rFonts w:ascii="游ゴシック" w:hAnsi="游ゴシック" w:eastAsia="游ゴシック"/>
                <w:b w:val="0"/>
                <w:i w:val="0"/>
                <w:sz w:val="17"/>
              </w:rPr>
              <w:t>町外利用の拡大</w:t>
            </w:r>
          </w:p>
        </w:tc>
      </w:tr>
      <w:tr>
        <w:tc>
          <w:tcPr>
            <w:tcW w:type="dxa" w:w="1939"/>
            <w:vAlign w:val="center"/>
          </w:tcPr>
          <w:p>
            <w:pPr>
              <w:keepNext/>
              <w:spacing w:before="20" w:after="20"/>
            </w:pPr>
            <w:r>
              <w:rPr>
                <w:rFonts w:ascii="游ゴシック" w:hAnsi="游ゴシック" w:eastAsia="游ゴシック"/>
                <w:b w:val="0"/>
                <w:i w:val="0"/>
                <w:sz w:val="17"/>
              </w:rPr>
              <w:t xml:space="preserve">　施設・居住系</w:t>
            </w:r>
          </w:p>
        </w:tc>
        <w:tc>
          <w:tcPr>
            <w:tcW w:type="dxa" w:w="2150"/>
            <w:vAlign w:val="center"/>
          </w:tcPr>
          <w:p>
            <w:pPr>
              <w:keepNext/>
              <w:spacing w:before="20" w:after="20"/>
            </w:pPr>
            <w:r>
              <w:rPr>
                <w:rFonts w:ascii="游ゴシック" w:hAnsi="游ゴシック" w:eastAsia="游ゴシック"/>
                <w:b w:val="0"/>
                <w:i w:val="0"/>
                <w:sz w:val="17"/>
              </w:rPr>
              <w:t>―</w:t>
            </w:r>
          </w:p>
        </w:tc>
        <w:tc>
          <w:tcPr>
            <w:tcW w:type="dxa" w:w="2150"/>
            <w:vAlign w:val="center"/>
          </w:tcPr>
          <w:p>
            <w:pPr>
              <w:keepNext/>
              <w:spacing w:before="20" w:after="20"/>
            </w:pPr>
            <w:r>
              <w:rPr>
                <w:rFonts w:ascii="游ゴシック" w:hAnsi="游ゴシック" w:eastAsia="游ゴシック"/>
                <w:b w:val="0"/>
                <w:i w:val="0"/>
                <w:sz w:val="17"/>
              </w:rPr>
              <w:t>59.74％</w:t>
            </w:r>
          </w:p>
        </w:tc>
        <w:tc>
          <w:tcPr>
            <w:tcW w:type="dxa" w:w="3512"/>
            <w:vAlign w:val="center"/>
          </w:tcPr>
          <w:p>
            <w:pPr>
              <w:keepNext/>
              <w:spacing w:before="20" w:after="20"/>
            </w:pPr>
            <w:r>
              <w:rPr>
                <w:rFonts w:ascii="游ゴシック" w:hAnsi="游ゴシック" w:eastAsia="游ゴシック"/>
                <w:b w:val="0"/>
                <w:i w:val="0"/>
                <w:sz w:val="17"/>
              </w:rPr>
              <w:t>県内24位</w:t>
            </w:r>
          </w:p>
        </w:tc>
      </w:tr>
      <w:tr>
        <w:tc>
          <w:tcPr>
            <w:tcW w:type="dxa" w:w="1939"/>
            <w:vAlign w:val="center"/>
          </w:tcPr>
          <w:p>
            <w:pPr>
              <w:spacing w:before="20" w:after="20"/>
            </w:pPr>
            <w:r>
              <w:rPr>
                <w:rFonts w:ascii="游ゴシック" w:hAnsi="游ゴシック" w:eastAsia="游ゴシック"/>
                <w:b w:val="0"/>
                <w:i w:val="0"/>
                <w:sz w:val="17"/>
              </w:rPr>
              <w:t xml:space="preserve">　短期入所系</w:t>
            </w:r>
          </w:p>
        </w:tc>
        <w:tc>
          <w:tcPr>
            <w:tcW w:type="dxa" w:w="2150"/>
            <w:vAlign w:val="center"/>
          </w:tcPr>
          <w:p>
            <w:pPr>
              <w:spacing w:before="20" w:after="20"/>
            </w:pPr>
            <w:r>
              <w:rPr>
                <w:rFonts w:ascii="游ゴシック" w:hAnsi="游ゴシック" w:eastAsia="游ゴシック"/>
                <w:b w:val="0"/>
                <w:i w:val="0"/>
                <w:sz w:val="17"/>
              </w:rPr>
              <w:t>―</w:t>
            </w:r>
          </w:p>
        </w:tc>
        <w:tc>
          <w:tcPr>
            <w:tcW w:type="dxa" w:w="2150"/>
            <w:vAlign w:val="center"/>
          </w:tcPr>
          <w:p>
            <w:pPr>
              <w:spacing w:before="20" w:after="20"/>
            </w:pPr>
            <w:r>
              <w:rPr>
                <w:rFonts w:ascii="游ゴシック" w:hAnsi="游ゴシック" w:eastAsia="游ゴシック"/>
                <w:b w:val="0"/>
                <w:i w:val="0"/>
                <w:sz w:val="17"/>
              </w:rPr>
              <w:t>―</w:t>
            </w:r>
          </w:p>
        </w:tc>
        <w:tc>
          <w:tcPr>
            <w:tcW w:type="dxa" w:w="3512"/>
            <w:vAlign w:val="center"/>
          </w:tcPr>
          <w:p>
            <w:pPr>
              <w:spacing w:before="20" w:after="20"/>
            </w:pPr>
            <w:r>
              <w:rPr>
                <w:rFonts w:ascii="游ゴシック" w:hAnsi="游ゴシック" w:eastAsia="游ゴシック"/>
                <w:b w:val="0"/>
                <w:i w:val="0"/>
                <w:sz w:val="17"/>
              </w:rPr>
              <w:t>12.5ポイント低下。町内での受入が縮小</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資料：地域包括ケア「見える化」システム（Ｄ25〜Ｄ27）。通所系の合計には小規模多機能型居宅介護の通い（30人）と宿泊（10人）を含みます。</w:t>
      </w:r>
      <w:r>
        <w:rPr>
          <w:rFonts w:ascii="游ゴシック" w:hAnsi="游ゴシック" w:eastAsia="游ゴシック"/>
          <w:b/>
          <w:i w:val="0"/>
          <w:sz w:val="17"/>
        </w:rPr>
        <w:t>※ 認知症対応型共同生活介護の定員は、平成27〜令和元年度の35人から令和2年度53人、令和4年度71人、令和6年度98人へと3回にわたって増えており、10年間で63人（1.8倍）拡大しています。</w:t>
      </w:r>
      <w:r>
        <w:rPr>
          <w:rFonts w:ascii="游ゴシック" w:hAnsi="游ゴシック" w:eastAsia="游ゴシック"/>
          <w:b w:val="0"/>
          <w:i w:val="0"/>
          <w:sz w:val="17"/>
        </w:rPr>
        <w:t>このうち令和6年度の27人増は第9期計画の期間中にあたります。第9期計画は「新規施設整備は原則行わず、地域密着型サービス・居宅サービスの充実を基本とする」方針でしたので、増床の経緯については【町データ待ち】。</w:t>
      </w:r>
    </w:p>
    <w:p>
      <w:pPr>
        <w:spacing w:after="120"/>
      </w:pPr>
    </w:p>
    <w:p>
      <w:pPr>
        <w:spacing w:before="60" w:after="60"/>
      </w:pPr>
      <w:r>
        <w:rPr>
          <w:rFonts w:ascii="游ゴシック" w:hAnsi="游ゴシック" w:eastAsia="游ゴシック"/>
          <w:b/>
          <w:i w:val="0"/>
          <w:sz w:val="21"/>
        </w:rPr>
        <w:t>介護保険給付によらない住まいの定員（第117条第5項第1号）</w:t>
      </w:r>
    </w:p>
    <w:p>
      <w:pPr>
        <w:spacing w:before="60" w:after="60"/>
      </w:pPr>
      <w:r>
        <w:rPr>
          <w:rFonts w:ascii="游ゴシック" w:hAnsi="游ゴシック" w:eastAsia="游ゴシック"/>
          <w:b w:val="0"/>
          <w:i w:val="0"/>
          <w:sz w:val="21"/>
        </w:rPr>
        <w:t>有料老人ホーム・サービス付き高齢者向け住宅は、介護保険の給付による施設ではありませんが、入居者が居宅サービスを利用するため、</w:t>
      </w:r>
      <w:r>
        <w:rPr>
          <w:rFonts w:ascii="游ゴシック" w:hAnsi="游ゴシック" w:eastAsia="游ゴシック"/>
          <w:b/>
          <w:i w:val="0"/>
          <w:sz w:val="21"/>
        </w:rPr>
        <w:t>見込量に影響します。</w:t>
      </w:r>
      <w:r>
        <w:rPr>
          <w:rFonts w:ascii="游ゴシック" w:hAnsi="游ゴシック" w:eastAsia="游ゴシック"/>
          <w:b w:val="0"/>
          <w:i w:val="0"/>
          <w:sz w:val="21"/>
        </w:rPr>
        <w:t xml:space="preserve"> 勘案の対象は</w:t>
      </w:r>
      <w:r>
        <w:rPr>
          <w:rFonts w:ascii="游ゴシック" w:hAnsi="游ゴシック" w:eastAsia="游ゴシック"/>
          <w:b/>
          <w:i w:val="0"/>
          <w:sz w:val="21"/>
        </w:rPr>
        <w:t>次の2類型</w:t>
      </w:r>
      <w:r>
        <w:rPr>
          <w:rFonts w:ascii="游ゴシック" w:hAnsi="游ゴシック" w:eastAsia="游ゴシック"/>
          <w:b w:val="0"/>
          <w:i w:val="0"/>
          <w:sz w:val="21"/>
        </w:rPr>
        <w:t>で、いずれも</w:t>
      </w:r>
      <w:r>
        <w:rPr>
          <w:rFonts w:ascii="游ゴシック" w:hAnsi="游ゴシック" w:eastAsia="游ゴシック"/>
          <w:b/>
          <w:i w:val="0"/>
          <w:sz w:val="21"/>
        </w:rPr>
        <w:t>特定施設入居者生活介護・地域密着型特定施設入居者生活介護・介護予防特定施設入居者生活介護の指定を受けていないもの</w:t>
      </w:r>
      <w:r>
        <w:rPr>
          <w:rFonts w:ascii="游ゴシック" w:hAnsi="游ゴシック" w:eastAsia="游ゴシック"/>
          <w:b w:val="0"/>
          <w:i w:val="0"/>
          <w:sz w:val="21"/>
        </w:rPr>
        <w:t>に限られます。</w:t>
      </w:r>
    </w:p>
    <w:p>
      <w:pPr>
        <w:keepNext/>
        <w:spacing w:before="200" w:after="40"/>
      </w:pPr>
      <w:r>
        <w:rPr>
          <w:rFonts w:ascii="游ゴシック" w:hAnsi="游ゴシック" w:eastAsia="游ゴシック"/>
          <w:b/>
          <w:i w:val="0"/>
          <w:color w:val="1F4D78"/>
          <w:sz w:val="22"/>
        </w:rPr>
        <w:t>【表32】第2章5　サービス提供体制の状況（3）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649"/>
        <w:gridCol w:w="1474"/>
        <w:gridCol w:w="1814"/>
        <w:gridCol w:w="1814"/>
      </w:tblGrid>
      <w:tr>
        <w:tc>
          <w:tcPr>
            <w:tcW w:type="dxa" w:w="4649"/>
            <w:shd w:val="clear" w:fill="1F3864"/>
            <w:vAlign w:val="center"/>
          </w:tcPr>
          <w:p>
            <w:pPr>
              <w:spacing w:before="20" w:after="20"/>
              <w:jc w:val="center"/>
            </w:pPr>
            <w:r>
              <w:rPr>
                <w:rFonts w:ascii="游ゴシック" w:hAnsi="游ゴシック" w:eastAsia="游ゴシック"/>
                <w:b/>
                <w:i w:val="0"/>
                <w:color w:val="FFFFFF"/>
                <w:sz w:val="17"/>
              </w:rPr>
              <w:t>勘案の対象（第117条第5項第1号）</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町内の施設数</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入居定員</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うち要介護認定者</w:t>
            </w:r>
          </w:p>
        </w:tc>
      </w:tr>
      <w:tr>
        <w:tc>
          <w:tcPr>
            <w:tcW w:type="dxa" w:w="4649"/>
            <w:vAlign w:val="center"/>
          </w:tcPr>
          <w:p>
            <w:pPr>
              <w:keepNext/>
              <w:spacing w:before="20" w:after="20"/>
            </w:pPr>
            <w:r>
              <w:rPr>
                <w:rFonts w:ascii="游ゴシック" w:hAnsi="游ゴシック" w:eastAsia="游ゴシック"/>
                <w:b/>
                <w:i w:val="0"/>
                <w:sz w:val="17"/>
              </w:rPr>
              <w:t>① 有料老人ホーム</w:t>
            </w:r>
            <w:r>
              <w:rPr>
                <w:rFonts w:ascii="游ゴシック" w:hAnsi="游ゴシック" w:eastAsia="游ゴシック"/>
                <w:b w:val="0"/>
                <w:i w:val="0"/>
                <w:sz w:val="17"/>
              </w:rPr>
              <w:t>（老人福祉法第29条第1項の届出をしたもの）</w:t>
            </w:r>
          </w:p>
        </w:tc>
        <w:tc>
          <w:tcPr>
            <w:tcW w:type="dxa" w:w="1474"/>
            <w:vAlign w:val="center"/>
          </w:tcPr>
          <w:p>
            <w:pPr>
              <w:keepNext/>
              <w:spacing w:before="20" w:after="20"/>
            </w:pPr>
            <w:r>
              <w:rPr>
                <w:rFonts w:ascii="游ゴシック" w:hAnsi="游ゴシック" w:eastAsia="游ゴシック"/>
                <w:b w:val="0"/>
                <w:i w:val="0"/>
                <w:sz w:val="17"/>
              </w:rPr>
              <w:t>【町データ待ち】</w:t>
            </w:r>
          </w:p>
        </w:tc>
        <w:tc>
          <w:tcPr>
            <w:tcW w:type="dxa" w:w="1814"/>
            <w:vAlign w:val="center"/>
          </w:tcPr>
          <w:p>
            <w:pPr>
              <w:keepNext/>
              <w:spacing w:before="20" w:after="20"/>
            </w:pPr>
            <w:r>
              <w:rPr>
                <w:rFonts w:ascii="游ゴシック" w:hAnsi="游ゴシック" w:eastAsia="游ゴシック"/>
                <w:b w:val="0"/>
                <w:i w:val="0"/>
                <w:sz w:val="17"/>
              </w:rPr>
              <w:t>【町データ待ち】</w:t>
            </w:r>
          </w:p>
        </w:tc>
        <w:tc>
          <w:tcPr>
            <w:tcW w:type="dxa" w:w="1814"/>
            <w:vAlign w:val="center"/>
          </w:tcPr>
          <w:p>
            <w:pPr>
              <w:keepNext/>
              <w:spacing w:before="20" w:after="20"/>
            </w:pPr>
            <w:r>
              <w:rPr>
                <w:rFonts w:ascii="游ゴシック" w:hAnsi="游ゴシック" w:eastAsia="游ゴシック"/>
                <w:b w:val="0"/>
                <w:i w:val="0"/>
                <w:sz w:val="17"/>
              </w:rPr>
              <w:t>【町データ待ち】</w:t>
            </w:r>
          </w:p>
        </w:tc>
      </w:tr>
      <w:tr>
        <w:tc>
          <w:tcPr>
            <w:tcW w:type="dxa" w:w="4649"/>
            <w:vAlign w:val="center"/>
          </w:tcPr>
          <w:p>
            <w:pPr>
              <w:spacing w:before="20" w:after="20"/>
            </w:pPr>
            <w:r>
              <w:rPr>
                <w:rFonts w:ascii="游ゴシック" w:hAnsi="游ゴシック" w:eastAsia="游ゴシック"/>
                <w:b/>
                <w:i w:val="0"/>
                <w:sz w:val="17"/>
              </w:rPr>
              <w:t>② 登録住宅</w:t>
            </w:r>
            <w:r>
              <w:rPr>
                <w:rFonts w:ascii="游ゴシック" w:hAnsi="游ゴシック" w:eastAsia="游ゴシック"/>
                <w:b w:val="0"/>
                <w:i w:val="0"/>
                <w:sz w:val="17"/>
              </w:rPr>
              <w:t>（高齢者住まい法第7条第5項。サービス付き高齢者向け住宅）</w:t>
            </w:r>
          </w:p>
        </w:tc>
        <w:tc>
          <w:tcPr>
            <w:tcW w:type="dxa" w:w="1474"/>
            <w:vAlign w:val="center"/>
          </w:tcPr>
          <w:p>
            <w:pPr>
              <w:spacing w:before="20" w:after="20"/>
            </w:pPr>
            <w:r>
              <w:rPr>
                <w:rFonts w:ascii="游ゴシック" w:hAnsi="游ゴシック" w:eastAsia="游ゴシック"/>
                <w:b w:val="0"/>
                <w:i w:val="0"/>
                <w:sz w:val="17"/>
              </w:rPr>
              <w:t>【町データ待ち】</w:t>
            </w:r>
          </w:p>
        </w:tc>
        <w:tc>
          <w:tcPr>
            <w:tcW w:type="dxa" w:w="1814"/>
            <w:vAlign w:val="center"/>
          </w:tcPr>
          <w:p>
            <w:pPr>
              <w:spacing w:before="20" w:after="20"/>
            </w:pPr>
            <w:r>
              <w:rPr>
                <w:rFonts w:ascii="游ゴシック" w:hAnsi="游ゴシック" w:eastAsia="游ゴシック"/>
                <w:b w:val="0"/>
                <w:i w:val="0"/>
                <w:sz w:val="17"/>
              </w:rPr>
              <w:t>【町データ待ち】</w:t>
            </w:r>
          </w:p>
        </w:tc>
        <w:tc>
          <w:tcPr>
            <w:tcW w:type="dxa" w:w="1814"/>
            <w:vAlign w:val="center"/>
          </w:tcPr>
          <w:p>
            <w:pPr>
              <w:spacing w:before="20" w:after="20"/>
            </w:pPr>
            <w:r>
              <w:rPr>
                <w:rFonts w:ascii="游ゴシック" w:hAnsi="游ゴシック" w:eastAsia="游ゴシック"/>
                <w:b w:val="0"/>
                <w:i w:val="0"/>
                <w:sz w:val="17"/>
              </w:rPr>
              <w:t>【町データ待ち】</w:t>
            </w:r>
          </w:p>
        </w:tc>
      </w:tr>
    </w:tbl>
    <w:p>
      <w:pPr>
        <w:spacing w:after="40"/>
      </w:pPr>
    </w:p>
    <w:p>
      <w:pPr>
        <w:spacing w:after="120"/>
      </w:pPr>
    </w:p>
    <w:p>
      <w:pPr>
        <w:spacing w:before="60" w:after="60"/>
      </w:pPr>
      <w:r>
        <w:rPr>
          <w:rFonts w:ascii="游ゴシック" w:hAnsi="游ゴシック" w:eastAsia="游ゴシック"/>
          <w:b/>
          <w:i w:val="0"/>
          <w:sz w:val="21"/>
        </w:rPr>
        <w:t>（参考）勘案の対象ではないが、把握しておくもの</w:t>
      </w:r>
    </w:p>
    <w:p>
      <w:pPr>
        <w:keepNext/>
        <w:spacing w:before="200" w:after="40"/>
      </w:pPr>
      <w:r>
        <w:rPr>
          <w:rFonts w:ascii="游ゴシック" w:hAnsi="游ゴシック" w:eastAsia="游ゴシック"/>
          <w:b/>
          <w:i w:val="0"/>
          <w:color w:val="1F4D78"/>
          <w:sz w:val="22"/>
        </w:rPr>
        <w:t>【表33】第2章5　サービス提供体制の状況（4）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69"/>
        <w:gridCol w:w="1361"/>
        <w:gridCol w:w="1474"/>
        <w:gridCol w:w="2948"/>
      </w:tblGrid>
      <w:tr>
        <w:tc>
          <w:tcPr>
            <w:tcW w:type="dxa" w:w="396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町内の施設数</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入居定員</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扱い</w:t>
            </w:r>
          </w:p>
        </w:tc>
      </w:tr>
      <w:tr>
        <w:tc>
          <w:tcPr>
            <w:tcW w:type="dxa" w:w="3969"/>
            <w:vAlign w:val="center"/>
          </w:tcPr>
          <w:p>
            <w:pPr>
              <w:keepNext/>
              <w:spacing w:before="20" w:after="20"/>
            </w:pPr>
            <w:r>
              <w:rPr>
                <w:rFonts w:ascii="游ゴシック" w:hAnsi="游ゴシック" w:eastAsia="游ゴシック"/>
                <w:b w:val="0"/>
                <w:i w:val="0"/>
                <w:sz w:val="17"/>
              </w:rPr>
              <w:t>有料老人ホーム（介護付き・特定施設入居者生活介護の指定あり）</w:t>
            </w:r>
          </w:p>
        </w:tc>
        <w:tc>
          <w:tcPr>
            <w:tcW w:type="dxa" w:w="1361"/>
            <w:vAlign w:val="center"/>
          </w:tcPr>
          <w:p>
            <w:pPr>
              <w:keepNext/>
              <w:spacing w:before="20" w:after="20"/>
            </w:pPr>
            <w:r>
              <w:rPr>
                <w:rFonts w:ascii="游ゴシック" w:hAnsi="游ゴシック" w:eastAsia="游ゴシック"/>
                <w:b w:val="0"/>
                <w:i w:val="0"/>
                <w:sz w:val="17"/>
              </w:rPr>
              <w:t>【町データ待ち】</w:t>
            </w:r>
          </w:p>
        </w:tc>
        <w:tc>
          <w:tcPr>
            <w:tcW w:type="dxa" w:w="1474"/>
            <w:vAlign w:val="center"/>
          </w:tcPr>
          <w:p>
            <w:pPr>
              <w:keepNext/>
              <w:spacing w:before="20" w:after="20"/>
            </w:pPr>
            <w:r>
              <w:rPr>
                <w:rFonts w:ascii="游ゴシック" w:hAnsi="游ゴシック" w:eastAsia="游ゴシック"/>
                <w:b w:val="0"/>
                <w:i w:val="0"/>
                <w:sz w:val="17"/>
              </w:rPr>
              <w:t>【町データ待ち】</w:t>
            </w:r>
          </w:p>
        </w:tc>
        <w:tc>
          <w:tcPr>
            <w:tcW w:type="dxa" w:w="2948"/>
            <w:vAlign w:val="center"/>
          </w:tcPr>
          <w:p>
            <w:pPr>
              <w:keepNext/>
              <w:spacing w:before="20" w:after="20"/>
            </w:pPr>
            <w:r>
              <w:rPr>
                <w:rFonts w:ascii="游ゴシック" w:hAnsi="游ゴシック" w:eastAsia="游ゴシック"/>
                <w:b/>
                <w:i w:val="0"/>
                <w:sz w:val="17"/>
              </w:rPr>
              <w:t>勘案の対象外。</w:t>
            </w:r>
            <w:r>
              <w:rPr>
                <w:rFonts w:ascii="游ゴシック" w:hAnsi="游ゴシック" w:eastAsia="游ゴシック"/>
                <w:b w:val="0"/>
                <w:i w:val="0"/>
                <w:sz w:val="17"/>
              </w:rPr>
              <w:t xml:space="preserve"> 第6章の特定施設の見込量に計上</w:t>
            </w:r>
          </w:p>
        </w:tc>
      </w:tr>
      <w:tr>
        <w:tc>
          <w:tcPr>
            <w:tcW w:type="dxa" w:w="3969"/>
            <w:vAlign w:val="center"/>
          </w:tcPr>
          <w:p>
            <w:pPr>
              <w:spacing w:before="20" w:after="20"/>
            </w:pPr>
            <w:r>
              <w:rPr>
                <w:rFonts w:ascii="游ゴシック" w:hAnsi="游ゴシック" w:eastAsia="游ゴシック"/>
                <w:b w:val="0"/>
                <w:i w:val="0"/>
                <w:sz w:val="17"/>
              </w:rPr>
              <w:t>養護老人ホーム・軽費老人ホーム（措置・契約）</w:t>
            </w:r>
          </w:p>
        </w:tc>
        <w:tc>
          <w:tcPr>
            <w:tcW w:type="dxa" w:w="1361"/>
            <w:vAlign w:val="center"/>
          </w:tcPr>
          <w:p>
            <w:pPr>
              <w:spacing w:before="20" w:after="20"/>
            </w:pPr>
            <w:r>
              <w:rPr>
                <w:rFonts w:ascii="游ゴシック" w:hAnsi="游ゴシック" w:eastAsia="游ゴシック"/>
                <w:b w:val="0"/>
                <w:i w:val="0"/>
                <w:sz w:val="17"/>
              </w:rPr>
              <w:t>【町データ待ち】</w:t>
            </w:r>
          </w:p>
        </w:tc>
        <w:tc>
          <w:tcPr>
            <w:tcW w:type="dxa" w:w="1474"/>
            <w:vAlign w:val="center"/>
          </w:tcPr>
          <w:p>
            <w:pPr>
              <w:spacing w:before="20" w:after="20"/>
            </w:pPr>
            <w:r>
              <w:rPr>
                <w:rFonts w:ascii="游ゴシック" w:hAnsi="游ゴシック" w:eastAsia="游ゴシック"/>
                <w:b w:val="0"/>
                <w:i w:val="0"/>
                <w:sz w:val="17"/>
              </w:rPr>
              <w:t>【町データ待ち】</w:t>
            </w:r>
          </w:p>
        </w:tc>
        <w:tc>
          <w:tcPr>
            <w:tcW w:type="dxa" w:w="2948"/>
            <w:vAlign w:val="center"/>
          </w:tcPr>
          <w:p>
            <w:pPr>
              <w:spacing w:before="20" w:after="20"/>
            </w:pPr>
            <w:r>
              <w:rPr>
                <w:rFonts w:ascii="游ゴシック" w:hAnsi="游ゴシック" w:eastAsia="游ゴシック"/>
                <w:b w:val="0"/>
                <w:i w:val="0"/>
                <w:sz w:val="17"/>
              </w:rPr>
              <w:t>老人福祉法の施設。第5章 基本目標2</w:t>
            </w:r>
          </w:p>
        </w:tc>
      </w:tr>
    </w:tbl>
    <w:p>
      <w:pPr>
        <w:spacing w:after="40"/>
      </w:pPr>
    </w:p>
    <w:p>
      <w:pPr>
        <w:spacing w:before="40" w:after="160"/>
        <w:ind w:left="113"/>
      </w:pPr>
      <w:r>
        <w:rPr>
          <w:rFonts w:ascii="游ゴシック" w:hAnsi="游ゴシック" w:eastAsia="游ゴシック"/>
          <w:b/>
          <w:i w:val="0"/>
          <w:sz w:val="17"/>
        </w:rPr>
        <w:t>町内に該当する施設があるかを含めて町にご確認いただきます（資料提供確認依頼書）。</w:t>
      </w:r>
      <w:r>
        <w:rPr>
          <w:rFonts w:ascii="游ゴシック" w:hAnsi="游ゴシック" w:eastAsia="游ゴシック"/>
          <w:b w:val="0"/>
          <w:i w:val="0"/>
          <w:sz w:val="17"/>
        </w:rPr>
        <w:t xml:space="preserve"> 該当する施設がない場合は「本町には該当する施設がありません」と記載します。</w:t>
      </w:r>
      <w:r>
        <w:rPr>
          <w:rFonts w:ascii="游ゴシック" w:hAnsi="游ゴシック" w:eastAsia="游ゴシック"/>
          <w:b/>
          <w:i w:val="0"/>
          <w:sz w:val="17"/>
        </w:rPr>
        <w:t>令和8年法律第51号は、あわせて中重度等の要介護者を入居させる有料老人ホームについて都道府県等への登録制度（登録有料老人ホーム）を導入し、入居者の相談支援を行う「登録施設介護支援」を新設します（公布後2年以内・3年以内の政令で定める日）。</w:t>
      </w:r>
      <w:r>
        <w:rPr>
          <w:rFonts w:ascii="游ゴシック" w:hAnsi="游ゴシック" w:eastAsia="游ゴシック"/>
          <w:b/>
          <w:i w:val="0"/>
          <w:sz w:val="17"/>
        </w:rPr>
        <w:t>この登録有料老人ホームは、上記の勘案の対象とは別の制度です。</w:t>
      </w:r>
      <w:r>
        <w:rPr>
          <w:rFonts w:ascii="游ゴシック" w:hAnsi="游ゴシック" w:eastAsia="游ゴシック"/>
          <w:b w:val="0"/>
          <w:i w:val="0"/>
          <w:sz w:val="17"/>
        </w:rPr>
        <w:t>該当する施設がある場合は、第5章 基本目標2に取扱いを書き加えます。</w:t>
      </w:r>
    </w:p>
    <w:p>
      <w:pPr>
        <w:spacing w:after="120"/>
      </w:pPr>
    </w:p>
    <w:p>
      <w:pPr>
        <w:spacing w:before="60" w:after="60"/>
      </w:pPr>
      <w:r>
        <w:rPr>
          <w:rFonts w:ascii="游ゴシック" w:hAnsi="游ゴシック" w:eastAsia="游ゴシック"/>
          <w:b w:val="0"/>
          <w:i w:val="0"/>
          <w:sz w:val="21"/>
        </w:rPr>
        <w:t>地域密着型サービスのうち、次の3サービスについては、介護保険法第117条第2項第1号により各年度の必要利用定員総数を定めることとされています。本計画では次のとおり設定します。</w:t>
      </w:r>
    </w:p>
    <w:p>
      <w:pPr>
        <w:keepNext/>
        <w:spacing w:before="200" w:after="40"/>
      </w:pPr>
      <w:r>
        <w:rPr>
          <w:rFonts w:ascii="游ゴシック" w:hAnsi="游ゴシック" w:eastAsia="游ゴシック"/>
          <w:b/>
          <w:i w:val="0"/>
          <w:color w:val="1F4D78"/>
          <w:sz w:val="22"/>
        </w:rPr>
        <w:t>【表34】第2章5　サービス提供体制の状況（5）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30"/>
        <w:gridCol w:w="1677"/>
        <w:gridCol w:w="1761"/>
        <w:gridCol w:w="1393"/>
        <w:gridCol w:w="1445"/>
        <w:gridCol w:w="1445"/>
      </w:tblGrid>
      <w:tr>
        <w:tc>
          <w:tcPr>
            <w:tcW w:type="dxa" w:w="2030"/>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677"/>
            <w:shd w:val="clear" w:fill="1F3864"/>
            <w:vAlign w:val="center"/>
          </w:tcPr>
          <w:p>
            <w:pPr>
              <w:spacing w:before="20" w:after="20"/>
              <w:jc w:val="center"/>
            </w:pPr>
            <w:r>
              <w:rPr>
                <w:rFonts w:ascii="游ゴシック" w:hAnsi="游ゴシック" w:eastAsia="游ゴシック"/>
                <w:b/>
                <w:i w:val="0"/>
                <w:color w:val="FFFFFF"/>
                <w:sz w:val="17"/>
              </w:rPr>
              <w:t>町内定員（令和6年度）</w:t>
            </w:r>
          </w:p>
        </w:tc>
        <w:tc>
          <w:tcPr>
            <w:tcW w:type="dxa" w:w="1761"/>
            <w:shd w:val="clear" w:fill="1F3864"/>
            <w:vAlign w:val="center"/>
          </w:tcPr>
          <w:p>
            <w:pPr>
              <w:spacing w:before="20" w:after="20"/>
              <w:jc w:val="center"/>
            </w:pPr>
            <w:r>
              <w:rPr>
                <w:rFonts w:ascii="游ゴシック" w:hAnsi="游ゴシック" w:eastAsia="游ゴシック"/>
                <w:b/>
                <w:i w:val="0"/>
                <w:color w:val="FFFFFF"/>
                <w:sz w:val="17"/>
              </w:rPr>
              <w:t>令和7年度の利用（人／月）</w:t>
            </w:r>
          </w:p>
        </w:tc>
        <w:tc>
          <w:tcPr>
            <w:tcW w:type="dxa" w:w="1393"/>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030"/>
            <w:vAlign w:val="center"/>
          </w:tcPr>
          <w:p>
            <w:pPr>
              <w:spacing w:before="20" w:after="20"/>
            </w:pPr>
            <w:r>
              <w:rPr>
                <w:rFonts w:ascii="游ゴシック" w:hAnsi="游ゴシック" w:eastAsia="游ゴシック"/>
                <w:b w:val="0"/>
                <w:i w:val="0"/>
                <w:sz w:val="17"/>
              </w:rPr>
              <w:t>認知症対応型共同生活介護</w:t>
            </w:r>
          </w:p>
        </w:tc>
        <w:tc>
          <w:tcPr>
            <w:tcW w:type="dxa" w:w="1677"/>
            <w:vAlign w:val="center"/>
          </w:tcPr>
          <w:p>
            <w:pPr>
              <w:spacing w:before="20" w:after="20"/>
            </w:pPr>
            <w:r>
              <w:rPr>
                <w:rFonts w:ascii="游ゴシック" w:hAnsi="游ゴシック" w:eastAsia="游ゴシック"/>
                <w:b w:val="0"/>
                <w:i w:val="0"/>
                <w:sz w:val="17"/>
              </w:rPr>
              <w:t>98人</w:t>
            </w:r>
          </w:p>
        </w:tc>
        <w:tc>
          <w:tcPr>
            <w:tcW w:type="dxa" w:w="1761"/>
            <w:vAlign w:val="center"/>
          </w:tcPr>
          <w:p>
            <w:pPr>
              <w:spacing w:before="20" w:after="20"/>
            </w:pPr>
            <w:r>
              <w:rPr>
                <w:rFonts w:ascii="游ゴシック" w:hAnsi="游ゴシック" w:eastAsia="游ゴシック"/>
                <w:b w:val="0"/>
                <w:i w:val="0"/>
                <w:sz w:val="17"/>
              </w:rPr>
              <w:t>45.8</w:t>
            </w:r>
          </w:p>
        </w:tc>
        <w:tc>
          <w:tcPr>
            <w:tcW w:type="dxa" w:w="1393"/>
            <w:vAlign w:val="center"/>
          </w:tcPr>
          <w:p>
            <w:pPr>
              <w:spacing w:before="20" w:after="20"/>
            </w:pPr>
            <w:r>
              <w:rPr>
                <w:rFonts w:ascii="游ゴシック" w:hAnsi="游ゴシック" w:eastAsia="游ゴシック"/>
                <w:b w:val="0"/>
                <w:i w:val="0"/>
                <w:sz w:val="17"/>
              </w:rPr>
              <w:t>98人</w:t>
            </w:r>
          </w:p>
        </w:tc>
        <w:tc>
          <w:tcPr>
            <w:tcW w:type="dxa" w:w="1445"/>
            <w:vAlign w:val="center"/>
          </w:tcPr>
          <w:p>
            <w:pPr>
              <w:spacing w:before="20" w:after="20"/>
            </w:pPr>
            <w:r>
              <w:rPr>
                <w:rFonts w:ascii="游ゴシック" w:hAnsi="游ゴシック" w:eastAsia="游ゴシック"/>
                <w:b w:val="0"/>
                <w:i w:val="0"/>
                <w:sz w:val="17"/>
              </w:rPr>
              <w:t>98人</w:t>
            </w:r>
          </w:p>
        </w:tc>
        <w:tc>
          <w:tcPr>
            <w:tcW w:type="dxa" w:w="1445"/>
            <w:vAlign w:val="center"/>
          </w:tcPr>
          <w:p>
            <w:pPr>
              <w:spacing w:before="20" w:after="20"/>
            </w:pPr>
            <w:r>
              <w:rPr>
                <w:rFonts w:ascii="游ゴシック" w:hAnsi="游ゴシック" w:eastAsia="游ゴシック"/>
                <w:b w:val="0"/>
                <w:i w:val="0"/>
                <w:sz w:val="17"/>
              </w:rPr>
              <w:t>98人</w:t>
            </w:r>
          </w:p>
        </w:tc>
      </w:tr>
      <w:tr>
        <w:tc>
          <w:tcPr>
            <w:tcW w:type="dxa" w:w="2030"/>
            <w:vAlign w:val="center"/>
          </w:tcPr>
          <w:p>
            <w:pPr>
              <w:keepNext/>
              <w:spacing w:before="20" w:after="20"/>
            </w:pPr>
            <w:r>
              <w:rPr>
                <w:rFonts w:ascii="游ゴシック" w:hAnsi="游ゴシック" w:eastAsia="游ゴシック"/>
                <w:b w:val="0"/>
                <w:i w:val="0"/>
                <w:sz w:val="17"/>
              </w:rPr>
              <w:t>地域密着型特定施設入居者生活介護</w:t>
            </w:r>
          </w:p>
        </w:tc>
        <w:tc>
          <w:tcPr>
            <w:tcW w:type="dxa" w:w="1677"/>
            <w:vAlign w:val="center"/>
          </w:tcPr>
          <w:p>
            <w:pPr>
              <w:keepNext/>
              <w:spacing w:before="20" w:after="20"/>
            </w:pPr>
            <w:r>
              <w:rPr>
                <w:rFonts w:ascii="游ゴシック" w:hAnsi="游ゴシック" w:eastAsia="游ゴシック"/>
                <w:b w:val="0"/>
                <w:i w:val="0"/>
                <w:sz w:val="17"/>
              </w:rPr>
              <w:t>0人</w:t>
            </w:r>
          </w:p>
        </w:tc>
        <w:tc>
          <w:tcPr>
            <w:tcW w:type="dxa" w:w="1761"/>
            <w:vAlign w:val="center"/>
          </w:tcPr>
          <w:p>
            <w:pPr>
              <w:keepNext/>
              <w:spacing w:before="20" w:after="20"/>
            </w:pPr>
            <w:r>
              <w:rPr>
                <w:rFonts w:ascii="游ゴシック" w:hAnsi="游ゴシック" w:eastAsia="游ゴシック"/>
                <w:b w:val="0"/>
                <w:i w:val="0"/>
                <w:sz w:val="17"/>
              </w:rPr>
              <w:t>0.0</w:t>
            </w:r>
          </w:p>
        </w:tc>
        <w:tc>
          <w:tcPr>
            <w:tcW w:type="dxa" w:w="1393"/>
            <w:vAlign w:val="center"/>
          </w:tcPr>
          <w:p>
            <w:pPr>
              <w:keepNext/>
              <w:spacing w:before="20" w:after="20"/>
            </w:pPr>
            <w:r>
              <w:rPr>
                <w:rFonts w:ascii="游ゴシック" w:hAnsi="游ゴシック" w:eastAsia="游ゴシック"/>
                <w:b w:val="0"/>
                <w:i w:val="0"/>
                <w:sz w:val="17"/>
              </w:rPr>
              <w:t>0人</w:t>
            </w:r>
          </w:p>
        </w:tc>
        <w:tc>
          <w:tcPr>
            <w:tcW w:type="dxa" w:w="1445"/>
            <w:vAlign w:val="center"/>
          </w:tcPr>
          <w:p>
            <w:pPr>
              <w:keepNext/>
              <w:spacing w:before="20" w:after="20"/>
            </w:pPr>
            <w:r>
              <w:rPr>
                <w:rFonts w:ascii="游ゴシック" w:hAnsi="游ゴシック" w:eastAsia="游ゴシック"/>
                <w:b w:val="0"/>
                <w:i w:val="0"/>
                <w:sz w:val="17"/>
              </w:rPr>
              <w:t>0人</w:t>
            </w:r>
          </w:p>
        </w:tc>
        <w:tc>
          <w:tcPr>
            <w:tcW w:type="dxa" w:w="1445"/>
            <w:vAlign w:val="center"/>
          </w:tcPr>
          <w:p>
            <w:pPr>
              <w:keepNext/>
              <w:spacing w:before="20" w:after="20"/>
            </w:pPr>
            <w:r>
              <w:rPr>
                <w:rFonts w:ascii="游ゴシック" w:hAnsi="游ゴシック" w:eastAsia="游ゴシック"/>
                <w:b w:val="0"/>
                <w:i w:val="0"/>
                <w:sz w:val="17"/>
              </w:rPr>
              <w:t>0人</w:t>
            </w:r>
          </w:p>
        </w:tc>
      </w:tr>
      <w:tr>
        <w:tc>
          <w:tcPr>
            <w:tcW w:type="dxa" w:w="2030"/>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677"/>
            <w:vAlign w:val="center"/>
          </w:tcPr>
          <w:p>
            <w:pPr>
              <w:spacing w:before="20" w:after="20"/>
            </w:pPr>
            <w:r>
              <w:rPr>
                <w:rFonts w:ascii="游ゴシック" w:hAnsi="游ゴシック" w:eastAsia="游ゴシック"/>
                <w:b w:val="0"/>
                <w:i w:val="0"/>
                <w:sz w:val="17"/>
              </w:rPr>
              <w:t>58人</w:t>
            </w:r>
          </w:p>
        </w:tc>
        <w:tc>
          <w:tcPr>
            <w:tcW w:type="dxa" w:w="1761"/>
            <w:vAlign w:val="center"/>
          </w:tcPr>
          <w:p>
            <w:pPr>
              <w:spacing w:before="20" w:after="20"/>
            </w:pPr>
            <w:r>
              <w:rPr>
                <w:rFonts w:ascii="游ゴシック" w:hAnsi="游ゴシック" w:eastAsia="游ゴシック"/>
                <w:b w:val="0"/>
                <w:i w:val="0"/>
                <w:sz w:val="17"/>
              </w:rPr>
              <w:t>40.8</w:t>
            </w:r>
          </w:p>
        </w:tc>
        <w:tc>
          <w:tcPr>
            <w:tcW w:type="dxa" w:w="1393"/>
            <w:vAlign w:val="center"/>
          </w:tcPr>
          <w:p>
            <w:pPr>
              <w:spacing w:before="20" w:after="20"/>
            </w:pPr>
            <w:r>
              <w:rPr>
                <w:rFonts w:ascii="游ゴシック" w:hAnsi="游ゴシック" w:eastAsia="游ゴシック"/>
                <w:b w:val="0"/>
                <w:i w:val="0"/>
                <w:sz w:val="17"/>
              </w:rPr>
              <w:t>58人</w:t>
            </w:r>
          </w:p>
        </w:tc>
        <w:tc>
          <w:tcPr>
            <w:tcW w:type="dxa" w:w="1445"/>
            <w:vAlign w:val="center"/>
          </w:tcPr>
          <w:p>
            <w:pPr>
              <w:spacing w:before="20" w:after="20"/>
            </w:pPr>
            <w:r>
              <w:rPr>
                <w:rFonts w:ascii="游ゴシック" w:hAnsi="游ゴシック" w:eastAsia="游ゴシック"/>
                <w:b w:val="0"/>
                <w:i w:val="0"/>
                <w:sz w:val="17"/>
              </w:rPr>
              <w:t>58人</w:t>
            </w:r>
          </w:p>
        </w:tc>
        <w:tc>
          <w:tcPr>
            <w:tcW w:type="dxa" w:w="1445"/>
            <w:vAlign w:val="center"/>
          </w:tcPr>
          <w:p>
            <w:pPr>
              <w:spacing w:before="20" w:after="20"/>
            </w:pPr>
            <w:r>
              <w:rPr>
                <w:rFonts w:ascii="游ゴシック" w:hAnsi="游ゴシック" w:eastAsia="游ゴシック"/>
                <w:b w:val="0"/>
                <w:i w:val="0"/>
                <w:sz w:val="17"/>
              </w:rPr>
              <w:t>58人</w:t>
            </w:r>
          </w:p>
        </w:tc>
      </w:tr>
    </w:tbl>
    <w:p>
      <w:pPr>
        <w:spacing w:after="40"/>
      </w:pPr>
    </w:p>
    <w:p>
      <w:pPr>
        <w:spacing w:before="40" w:after="160"/>
        <w:ind w:left="113"/>
      </w:pPr>
      <w:r>
        <w:rPr>
          <w:rFonts w:ascii="游ゴシック" w:hAnsi="游ゴシック" w:eastAsia="游ゴシック"/>
          <w:b w:val="0"/>
          <w:i w:val="0"/>
          <w:sz w:val="17"/>
        </w:rPr>
        <w:t>※ 本町は町全域を1つの日常生活圏域とするため、圏域別の区分は生じません。※ 「令和7年度の利用」は本町の被保険者が1月あたりに利用した人数で、町外の事業所の利用を含みます。認知症対応型共同生活介護は介護給付と予防給付の合計です。</w:t>
      </w:r>
      <w:r>
        <w:rPr>
          <w:rFonts w:ascii="游ゴシック" w:hAnsi="游ゴシック" w:eastAsia="游ゴシック"/>
          <w:b/>
          <w:i w:val="0"/>
          <w:sz w:val="17"/>
        </w:rPr>
        <w:t>※ 認知症対応型共同生活介護は町内定員98人に対し本町の被保険者の利用が月45.7人の見込みであり、定員は制約として働いていません。</w:t>
      </w:r>
      <w:r>
        <w:rPr>
          <w:rFonts w:ascii="游ゴシック" w:hAnsi="游ゴシック" w:eastAsia="游ゴシック"/>
          <w:b w:val="0"/>
          <w:i w:val="0"/>
          <w:sz w:val="17"/>
        </w:rPr>
        <w:t>施設・居住系サービスの自給率が59.74％であることから、町内の定員の相当部分が町外の方に利用されていることになります。町外利用の割合と増床の経緯については【町データ待ち】。※ 地域密着型特定施設入居者生活介護は町内に事業所がなく、整備の予定もないため0人とします。</w:t>
      </w:r>
    </w:p>
    <w:p>
      <w:pPr>
        <w:pStyle w:val="Heading2"/>
        <w:keepNext/>
        <w:spacing w:before="180" w:after="100"/>
      </w:pPr>
      <w:bookmarkStart w:id="118" w:name="_Toc_018"/>
      <w:r>
        <w:rPr>
          <w:rFonts w:ascii="游ゴシック" w:hAnsi="游ゴシック" w:eastAsia="游ゴシック"/>
          <w:b/>
          <w:i w:val="0"/>
          <w:color w:val="2E74B5"/>
          <w:sz w:val="25"/>
        </w:rPr>
        <w:t>6　高齢者数等の将来推計</w:t>
      </w:r>
      <w:bookmarkEnd w:id="118"/>
    </w:p>
    <w:p>
      <w:pPr>
        <w:spacing w:before="60" w:after="60"/>
      </w:pPr>
      <w:r>
        <w:rPr>
          <w:rFonts w:ascii="游ゴシック" w:hAnsi="游ゴシック" w:eastAsia="游ゴシック"/>
          <w:b w:val="0"/>
          <w:i w:val="0"/>
          <w:sz w:val="21"/>
        </w:rPr>
        <w:t>被保険者数の見込みは、厚生労働省が保険者に配布する第10期将来推計用推計人口（コーホート変化率法。各年10月1日時点）によります。</w:t>
      </w:r>
    </w:p>
    <w:p>
      <w:pPr>
        <w:spacing w:before="60" w:after="60"/>
      </w:pPr>
      <w:r>
        <w:rPr>
          <w:rFonts w:ascii="游ゴシック" w:hAnsi="游ゴシック" w:eastAsia="游ゴシック"/>
          <w:b/>
          <w:i w:val="0"/>
          <w:sz w:val="21"/>
        </w:rPr>
        <w:t>本町の第1号被保険者数は、計画期間を通じてほぼ横ばいです。</w:t>
      </w:r>
      <w:r>
        <w:rPr>
          <w:rFonts w:ascii="游ゴシック" w:hAnsi="游ゴシック" w:eastAsia="游ゴシック"/>
          <w:b w:val="0"/>
          <w:i w:val="0"/>
          <w:sz w:val="21"/>
        </w:rPr>
        <w:t>令和9年度3,438人から令和11年度3,418人へ20人（0.6％）減るにとどまります。一方で内訳は動き、前期高齢者（65〜74歳）が1,583人から1,524人へ59人減る反面、</w:t>
      </w:r>
      <w:r>
        <w:rPr>
          <w:rFonts w:ascii="游ゴシック" w:hAnsi="游ゴシック" w:eastAsia="游ゴシック"/>
          <w:b/>
          <w:i w:val="0"/>
          <w:sz w:val="21"/>
        </w:rPr>
        <w:t>75〜84歳は1,150人から1,217人へ67人増えます。</w:t>
      </w:r>
      <w:r>
        <w:rPr>
          <w:rFonts w:ascii="游ゴシック" w:hAnsi="游ゴシック" w:eastAsia="游ゴシック"/>
          <w:b w:val="0"/>
          <w:i w:val="0"/>
          <w:sz w:val="21"/>
        </w:rPr>
        <w:t>85歳以上は705人から677人へ28人減ります。</w:t>
      </w:r>
    </w:p>
    <w:p>
      <w:pPr>
        <w:spacing w:before="60" w:after="60"/>
      </w:pPr>
      <w:r>
        <w:rPr>
          <w:rFonts w:ascii="游ゴシック" w:hAnsi="游ゴシック" w:eastAsia="游ゴシック"/>
          <w:b/>
          <w:i w:val="0"/>
          <w:sz w:val="21"/>
        </w:rPr>
        <w:t>総人口が令和9年度8,591人から令和11年度8,232人へ4.2％減るなかで高齢者数が横ばいであるため、高齢化率は40.0％から41.5％へ上昇します。</w:t>
      </w:r>
    </w:p>
    <w:p>
      <w:pPr>
        <w:keepNext/>
        <w:spacing w:before="200" w:after="40"/>
      </w:pPr>
      <w:r>
        <w:rPr>
          <w:rFonts w:ascii="游ゴシック" w:hAnsi="游ゴシック" w:eastAsia="游ゴシック"/>
          <w:b/>
          <w:i w:val="0"/>
          <w:color w:val="1F4D78"/>
          <w:sz w:val="22"/>
        </w:rPr>
        <w:t>【表35】第2章6　高齢者数等の将来推計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30"/>
        <w:gridCol w:w="2018"/>
        <w:gridCol w:w="1674"/>
        <w:gridCol w:w="1765"/>
        <w:gridCol w:w="1765"/>
      </w:tblGrid>
      <w:tr>
        <w:tc>
          <w:tcPr>
            <w:tcW w:type="dxa" w:w="253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18"/>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67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765"/>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765"/>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530"/>
            <w:vAlign w:val="center"/>
          </w:tcPr>
          <w:p>
            <w:pPr>
              <w:spacing w:before="20" w:after="20"/>
            </w:pPr>
            <w:r>
              <w:rPr>
                <w:rFonts w:ascii="游ゴシック" w:hAnsi="游ゴシック" w:eastAsia="游ゴシック"/>
                <w:b w:val="0"/>
                <w:i w:val="0"/>
                <w:sz w:val="17"/>
              </w:rPr>
              <w:t>総人口（人）</w:t>
            </w:r>
          </w:p>
        </w:tc>
        <w:tc>
          <w:tcPr>
            <w:tcW w:type="dxa" w:w="2018"/>
            <w:vAlign w:val="center"/>
          </w:tcPr>
          <w:p>
            <w:pPr>
              <w:spacing w:before="20" w:after="20"/>
            </w:pPr>
            <w:r>
              <w:rPr>
                <w:rFonts w:ascii="游ゴシック" w:hAnsi="游ゴシック" w:eastAsia="游ゴシック"/>
                <w:b w:val="0"/>
                <w:i w:val="0"/>
                <w:sz w:val="17"/>
              </w:rPr>
              <w:t>8,740</w:t>
            </w:r>
          </w:p>
        </w:tc>
        <w:tc>
          <w:tcPr>
            <w:tcW w:type="dxa" w:w="1674"/>
            <w:vAlign w:val="center"/>
          </w:tcPr>
          <w:p>
            <w:pPr>
              <w:spacing w:before="20" w:after="20"/>
            </w:pPr>
            <w:r>
              <w:rPr>
                <w:rFonts w:ascii="游ゴシック" w:hAnsi="游ゴシック" w:eastAsia="游ゴシック"/>
                <w:b w:val="0"/>
                <w:i w:val="0"/>
                <w:sz w:val="17"/>
              </w:rPr>
              <w:t>8,591</w:t>
            </w:r>
          </w:p>
        </w:tc>
        <w:tc>
          <w:tcPr>
            <w:tcW w:type="dxa" w:w="1765"/>
            <w:vAlign w:val="center"/>
          </w:tcPr>
          <w:p>
            <w:pPr>
              <w:spacing w:before="20" w:after="20"/>
            </w:pPr>
            <w:r>
              <w:rPr>
                <w:rFonts w:ascii="游ゴシック" w:hAnsi="游ゴシック" w:eastAsia="游ゴシック"/>
                <w:b w:val="0"/>
                <w:i w:val="0"/>
                <w:sz w:val="17"/>
              </w:rPr>
              <w:t>8,411</w:t>
            </w:r>
          </w:p>
        </w:tc>
        <w:tc>
          <w:tcPr>
            <w:tcW w:type="dxa" w:w="1765"/>
            <w:vAlign w:val="center"/>
          </w:tcPr>
          <w:p>
            <w:pPr>
              <w:spacing w:before="20" w:after="20"/>
            </w:pPr>
            <w:r>
              <w:rPr>
                <w:rFonts w:ascii="游ゴシック" w:hAnsi="游ゴシック" w:eastAsia="游ゴシック"/>
                <w:b w:val="0"/>
                <w:i w:val="0"/>
                <w:sz w:val="17"/>
              </w:rPr>
              <w:t>8,232</w:t>
            </w:r>
          </w:p>
        </w:tc>
      </w:tr>
      <w:tr>
        <w:tc>
          <w:tcPr>
            <w:tcW w:type="dxa" w:w="2530"/>
            <w:vAlign w:val="center"/>
          </w:tcPr>
          <w:p>
            <w:pPr>
              <w:spacing w:before="20" w:after="20"/>
            </w:pPr>
            <w:r>
              <w:rPr>
                <w:rFonts w:ascii="游ゴシック" w:hAnsi="游ゴシック" w:eastAsia="游ゴシック"/>
                <w:b w:val="0"/>
                <w:i w:val="0"/>
                <w:sz w:val="17"/>
              </w:rPr>
              <w:t>第1号被保険者数（65歳以上）</w:t>
            </w:r>
          </w:p>
        </w:tc>
        <w:tc>
          <w:tcPr>
            <w:tcW w:type="dxa" w:w="2018"/>
            <w:vAlign w:val="center"/>
          </w:tcPr>
          <w:p>
            <w:pPr>
              <w:spacing w:before="20" w:after="20"/>
            </w:pPr>
            <w:r>
              <w:rPr>
                <w:rFonts w:ascii="游ゴシック" w:hAnsi="游ゴシック" w:eastAsia="游ゴシック"/>
                <w:b w:val="0"/>
                <w:i w:val="0"/>
                <w:sz w:val="17"/>
              </w:rPr>
              <w:t>3,443</w:t>
            </w:r>
          </w:p>
        </w:tc>
        <w:tc>
          <w:tcPr>
            <w:tcW w:type="dxa" w:w="1674"/>
            <w:vAlign w:val="center"/>
          </w:tcPr>
          <w:p>
            <w:pPr>
              <w:spacing w:before="20" w:after="20"/>
            </w:pPr>
            <w:r>
              <w:rPr>
                <w:rFonts w:ascii="游ゴシック" w:hAnsi="游ゴシック" w:eastAsia="游ゴシック"/>
                <w:b w:val="0"/>
                <w:i w:val="0"/>
                <w:sz w:val="17"/>
              </w:rPr>
              <w:t>3,438</w:t>
            </w:r>
          </w:p>
        </w:tc>
        <w:tc>
          <w:tcPr>
            <w:tcW w:type="dxa" w:w="1765"/>
            <w:vAlign w:val="center"/>
          </w:tcPr>
          <w:p>
            <w:pPr>
              <w:spacing w:before="20" w:after="20"/>
            </w:pPr>
            <w:r>
              <w:rPr>
                <w:rFonts w:ascii="游ゴシック" w:hAnsi="游ゴシック" w:eastAsia="游ゴシック"/>
                <w:b w:val="0"/>
                <w:i w:val="0"/>
                <w:sz w:val="17"/>
              </w:rPr>
              <w:t>3,428</w:t>
            </w:r>
          </w:p>
        </w:tc>
        <w:tc>
          <w:tcPr>
            <w:tcW w:type="dxa" w:w="1765"/>
            <w:vAlign w:val="center"/>
          </w:tcPr>
          <w:p>
            <w:pPr>
              <w:spacing w:before="20" w:after="20"/>
            </w:pPr>
            <w:r>
              <w:rPr>
                <w:rFonts w:ascii="游ゴシック" w:hAnsi="游ゴシック" w:eastAsia="游ゴシック"/>
                <w:b w:val="0"/>
                <w:i w:val="0"/>
                <w:sz w:val="17"/>
              </w:rPr>
              <w:t>3,418</w:t>
            </w:r>
          </w:p>
        </w:tc>
      </w:tr>
      <w:tr>
        <w:tc>
          <w:tcPr>
            <w:tcW w:type="dxa" w:w="2530"/>
            <w:vAlign w:val="center"/>
          </w:tcPr>
          <w:p>
            <w:pPr>
              <w:spacing w:before="20" w:after="20"/>
            </w:pPr>
            <w:r>
              <w:rPr>
                <w:rFonts w:ascii="游ゴシック" w:hAnsi="游ゴシック" w:eastAsia="游ゴシック"/>
                <w:b w:val="0"/>
                <w:i w:val="0"/>
                <w:sz w:val="17"/>
              </w:rPr>
              <w:t xml:space="preserve">　前期高齢者（65〜74歳）</w:t>
            </w:r>
          </w:p>
        </w:tc>
        <w:tc>
          <w:tcPr>
            <w:tcW w:type="dxa" w:w="2018"/>
            <w:vAlign w:val="center"/>
          </w:tcPr>
          <w:p>
            <w:pPr>
              <w:spacing w:before="20" w:after="20"/>
            </w:pPr>
            <w:r>
              <w:rPr>
                <w:rFonts w:ascii="游ゴシック" w:hAnsi="游ゴシック" w:eastAsia="游ゴシック"/>
                <w:b w:val="0"/>
                <w:i w:val="0"/>
                <w:sz w:val="17"/>
              </w:rPr>
              <w:t>1,634</w:t>
            </w:r>
          </w:p>
        </w:tc>
        <w:tc>
          <w:tcPr>
            <w:tcW w:type="dxa" w:w="1674"/>
            <w:vAlign w:val="center"/>
          </w:tcPr>
          <w:p>
            <w:pPr>
              <w:spacing w:before="20" w:after="20"/>
            </w:pPr>
            <w:r>
              <w:rPr>
                <w:rFonts w:ascii="游ゴシック" w:hAnsi="游ゴシック" w:eastAsia="游ゴシック"/>
                <w:b w:val="0"/>
                <w:i w:val="0"/>
                <w:sz w:val="17"/>
              </w:rPr>
              <w:t>1,583</w:t>
            </w:r>
          </w:p>
        </w:tc>
        <w:tc>
          <w:tcPr>
            <w:tcW w:type="dxa" w:w="1765"/>
            <w:vAlign w:val="center"/>
          </w:tcPr>
          <w:p>
            <w:pPr>
              <w:spacing w:before="20" w:after="20"/>
            </w:pPr>
            <w:r>
              <w:rPr>
                <w:rFonts w:ascii="游ゴシック" w:hAnsi="游ゴシック" w:eastAsia="游ゴシック"/>
                <w:b w:val="0"/>
                <w:i w:val="0"/>
                <w:sz w:val="17"/>
              </w:rPr>
              <w:t>1,554</w:t>
            </w:r>
          </w:p>
        </w:tc>
        <w:tc>
          <w:tcPr>
            <w:tcW w:type="dxa" w:w="1765"/>
            <w:vAlign w:val="center"/>
          </w:tcPr>
          <w:p>
            <w:pPr>
              <w:spacing w:before="20" w:after="20"/>
            </w:pPr>
            <w:r>
              <w:rPr>
                <w:rFonts w:ascii="游ゴシック" w:hAnsi="游ゴシック" w:eastAsia="游ゴシック"/>
                <w:b w:val="0"/>
                <w:i w:val="0"/>
                <w:sz w:val="17"/>
              </w:rPr>
              <w:t>1,524</w:t>
            </w:r>
          </w:p>
        </w:tc>
      </w:tr>
      <w:tr>
        <w:tc>
          <w:tcPr>
            <w:tcW w:type="dxa" w:w="2530"/>
            <w:vAlign w:val="center"/>
          </w:tcPr>
          <w:p>
            <w:pPr>
              <w:spacing w:before="20" w:after="20"/>
            </w:pPr>
            <w:r>
              <w:rPr>
                <w:rFonts w:ascii="游ゴシック" w:hAnsi="游ゴシック" w:eastAsia="游ゴシック"/>
                <w:b w:val="0"/>
                <w:i w:val="0"/>
                <w:sz w:val="17"/>
              </w:rPr>
              <w:t xml:space="preserve">　後期高齢者（75歳以上）</w:t>
            </w:r>
          </w:p>
        </w:tc>
        <w:tc>
          <w:tcPr>
            <w:tcW w:type="dxa" w:w="2018"/>
            <w:vAlign w:val="center"/>
          </w:tcPr>
          <w:p>
            <w:pPr>
              <w:spacing w:before="20" w:after="20"/>
            </w:pPr>
            <w:r>
              <w:rPr>
                <w:rFonts w:ascii="游ゴシック" w:hAnsi="游ゴシック" w:eastAsia="游ゴシック"/>
                <w:b w:val="0"/>
                <w:i w:val="0"/>
                <w:sz w:val="17"/>
              </w:rPr>
              <w:t>1,809</w:t>
            </w:r>
          </w:p>
        </w:tc>
        <w:tc>
          <w:tcPr>
            <w:tcW w:type="dxa" w:w="1674"/>
            <w:vAlign w:val="center"/>
          </w:tcPr>
          <w:p>
            <w:pPr>
              <w:spacing w:before="20" w:after="20"/>
            </w:pPr>
            <w:r>
              <w:rPr>
                <w:rFonts w:ascii="游ゴシック" w:hAnsi="游ゴシック" w:eastAsia="游ゴシック"/>
                <w:b w:val="0"/>
                <w:i w:val="0"/>
                <w:sz w:val="17"/>
              </w:rPr>
              <w:t>1,855</w:t>
            </w:r>
          </w:p>
        </w:tc>
        <w:tc>
          <w:tcPr>
            <w:tcW w:type="dxa" w:w="1765"/>
            <w:vAlign w:val="center"/>
          </w:tcPr>
          <w:p>
            <w:pPr>
              <w:spacing w:before="20" w:after="20"/>
            </w:pPr>
            <w:r>
              <w:rPr>
                <w:rFonts w:ascii="游ゴシック" w:hAnsi="游ゴシック" w:eastAsia="游ゴシック"/>
                <w:b w:val="0"/>
                <w:i w:val="0"/>
                <w:sz w:val="17"/>
              </w:rPr>
              <w:t>1,874</w:t>
            </w:r>
          </w:p>
        </w:tc>
        <w:tc>
          <w:tcPr>
            <w:tcW w:type="dxa" w:w="1765"/>
            <w:vAlign w:val="center"/>
          </w:tcPr>
          <w:p>
            <w:pPr>
              <w:spacing w:before="20" w:after="20"/>
            </w:pPr>
            <w:r>
              <w:rPr>
                <w:rFonts w:ascii="游ゴシック" w:hAnsi="游ゴシック" w:eastAsia="游ゴシック"/>
                <w:b w:val="0"/>
                <w:i w:val="0"/>
                <w:sz w:val="17"/>
              </w:rPr>
              <w:t>1,894</w:t>
            </w:r>
          </w:p>
        </w:tc>
      </w:tr>
      <w:tr>
        <w:tc>
          <w:tcPr>
            <w:tcW w:type="dxa" w:w="2530"/>
            <w:vAlign w:val="center"/>
          </w:tcPr>
          <w:p>
            <w:pPr>
              <w:spacing w:before="20" w:after="20"/>
            </w:pPr>
            <w:r>
              <w:rPr>
                <w:rFonts w:ascii="游ゴシック" w:hAnsi="游ゴシック" w:eastAsia="游ゴシック"/>
                <w:b w:val="0"/>
                <w:i w:val="0"/>
                <w:sz w:val="17"/>
              </w:rPr>
              <w:t xml:space="preserve">　　うち75〜84歳</w:t>
            </w:r>
          </w:p>
        </w:tc>
        <w:tc>
          <w:tcPr>
            <w:tcW w:type="dxa" w:w="2018"/>
            <w:vAlign w:val="center"/>
          </w:tcPr>
          <w:p>
            <w:pPr>
              <w:spacing w:before="20" w:after="20"/>
            </w:pPr>
            <w:r>
              <w:rPr>
                <w:rFonts w:ascii="游ゴシック" w:hAnsi="游ゴシック" w:eastAsia="游ゴシック"/>
                <w:b w:val="0"/>
                <w:i w:val="0"/>
                <w:sz w:val="17"/>
              </w:rPr>
              <w:t>1,090</w:t>
            </w:r>
          </w:p>
        </w:tc>
        <w:tc>
          <w:tcPr>
            <w:tcW w:type="dxa" w:w="1674"/>
            <w:vAlign w:val="center"/>
          </w:tcPr>
          <w:p>
            <w:pPr>
              <w:spacing w:before="20" w:after="20"/>
            </w:pPr>
            <w:r>
              <w:rPr>
                <w:rFonts w:ascii="游ゴシック" w:hAnsi="游ゴシック" w:eastAsia="游ゴシック"/>
                <w:b w:val="0"/>
                <w:i w:val="0"/>
                <w:sz w:val="17"/>
              </w:rPr>
              <w:t>1,150</w:t>
            </w:r>
          </w:p>
        </w:tc>
        <w:tc>
          <w:tcPr>
            <w:tcW w:type="dxa" w:w="1765"/>
            <w:vAlign w:val="center"/>
          </w:tcPr>
          <w:p>
            <w:pPr>
              <w:spacing w:before="20" w:after="20"/>
            </w:pPr>
            <w:r>
              <w:rPr>
                <w:rFonts w:ascii="游ゴシック" w:hAnsi="游ゴシック" w:eastAsia="游ゴシック"/>
                <w:b w:val="0"/>
                <w:i w:val="0"/>
                <w:sz w:val="17"/>
              </w:rPr>
              <w:t>1,183</w:t>
            </w:r>
          </w:p>
        </w:tc>
        <w:tc>
          <w:tcPr>
            <w:tcW w:type="dxa" w:w="1765"/>
            <w:vAlign w:val="center"/>
          </w:tcPr>
          <w:p>
            <w:pPr>
              <w:spacing w:before="20" w:after="20"/>
            </w:pPr>
            <w:r>
              <w:rPr>
                <w:rFonts w:ascii="游ゴシック" w:hAnsi="游ゴシック" w:eastAsia="游ゴシック"/>
                <w:b w:val="0"/>
                <w:i w:val="0"/>
                <w:sz w:val="17"/>
              </w:rPr>
              <w:t>1,217</w:t>
            </w:r>
          </w:p>
        </w:tc>
      </w:tr>
      <w:tr>
        <w:tc>
          <w:tcPr>
            <w:tcW w:type="dxa" w:w="2530"/>
            <w:vAlign w:val="center"/>
          </w:tcPr>
          <w:p>
            <w:pPr>
              <w:spacing w:before="20" w:after="20"/>
            </w:pPr>
            <w:r>
              <w:rPr>
                <w:rFonts w:ascii="游ゴシック" w:hAnsi="游ゴシック" w:eastAsia="游ゴシック"/>
                <w:b w:val="0"/>
                <w:i w:val="0"/>
                <w:sz w:val="17"/>
              </w:rPr>
              <w:t xml:space="preserve">　　うち85歳以上</w:t>
            </w:r>
          </w:p>
        </w:tc>
        <w:tc>
          <w:tcPr>
            <w:tcW w:type="dxa" w:w="2018"/>
            <w:vAlign w:val="center"/>
          </w:tcPr>
          <w:p>
            <w:pPr>
              <w:spacing w:before="20" w:after="20"/>
            </w:pPr>
            <w:r>
              <w:rPr>
                <w:rFonts w:ascii="游ゴシック" w:hAnsi="游ゴシック" w:eastAsia="游ゴシック"/>
                <w:b w:val="0"/>
                <w:i w:val="0"/>
                <w:sz w:val="17"/>
              </w:rPr>
              <w:t>719</w:t>
            </w:r>
          </w:p>
        </w:tc>
        <w:tc>
          <w:tcPr>
            <w:tcW w:type="dxa" w:w="1674"/>
            <w:vAlign w:val="center"/>
          </w:tcPr>
          <w:p>
            <w:pPr>
              <w:spacing w:before="20" w:after="20"/>
            </w:pPr>
            <w:r>
              <w:rPr>
                <w:rFonts w:ascii="游ゴシック" w:hAnsi="游ゴシック" w:eastAsia="游ゴシック"/>
                <w:b w:val="0"/>
                <w:i w:val="0"/>
                <w:sz w:val="17"/>
              </w:rPr>
              <w:t>705</w:t>
            </w:r>
          </w:p>
        </w:tc>
        <w:tc>
          <w:tcPr>
            <w:tcW w:type="dxa" w:w="1765"/>
            <w:vAlign w:val="center"/>
          </w:tcPr>
          <w:p>
            <w:pPr>
              <w:spacing w:before="20" w:after="20"/>
            </w:pPr>
            <w:r>
              <w:rPr>
                <w:rFonts w:ascii="游ゴシック" w:hAnsi="游ゴシック" w:eastAsia="游ゴシック"/>
                <w:b w:val="0"/>
                <w:i w:val="0"/>
                <w:sz w:val="17"/>
              </w:rPr>
              <w:t>691</w:t>
            </w:r>
          </w:p>
        </w:tc>
        <w:tc>
          <w:tcPr>
            <w:tcW w:type="dxa" w:w="1765"/>
            <w:vAlign w:val="center"/>
          </w:tcPr>
          <w:p>
            <w:pPr>
              <w:spacing w:before="20" w:after="20"/>
            </w:pPr>
            <w:r>
              <w:rPr>
                <w:rFonts w:ascii="游ゴシック" w:hAnsi="游ゴシック" w:eastAsia="游ゴシック"/>
                <w:b w:val="0"/>
                <w:i w:val="0"/>
                <w:sz w:val="17"/>
              </w:rPr>
              <w:t>677</w:t>
            </w:r>
          </w:p>
        </w:tc>
      </w:tr>
      <w:tr>
        <w:tc>
          <w:tcPr>
            <w:tcW w:type="dxa" w:w="2530"/>
            <w:vAlign w:val="center"/>
          </w:tcPr>
          <w:p>
            <w:pPr>
              <w:keepNext/>
              <w:spacing w:before="20" w:after="20"/>
            </w:pPr>
            <w:r>
              <w:rPr>
                <w:rFonts w:ascii="游ゴシック" w:hAnsi="游ゴシック" w:eastAsia="游ゴシック"/>
                <w:b w:val="0"/>
                <w:i w:val="0"/>
                <w:sz w:val="17"/>
              </w:rPr>
              <w:t>高齢化率（％）</w:t>
            </w:r>
          </w:p>
        </w:tc>
        <w:tc>
          <w:tcPr>
            <w:tcW w:type="dxa" w:w="2018"/>
            <w:vAlign w:val="center"/>
          </w:tcPr>
          <w:p>
            <w:pPr>
              <w:keepNext/>
              <w:spacing w:before="20" w:after="20"/>
            </w:pPr>
            <w:r>
              <w:rPr>
                <w:rFonts w:ascii="游ゴシック" w:hAnsi="游ゴシック" w:eastAsia="游ゴシック"/>
                <w:b w:val="0"/>
                <w:i w:val="0"/>
                <w:sz w:val="17"/>
              </w:rPr>
              <w:t>39.4</w:t>
            </w:r>
          </w:p>
        </w:tc>
        <w:tc>
          <w:tcPr>
            <w:tcW w:type="dxa" w:w="1674"/>
            <w:vAlign w:val="center"/>
          </w:tcPr>
          <w:p>
            <w:pPr>
              <w:keepNext/>
              <w:spacing w:before="20" w:after="20"/>
            </w:pPr>
            <w:r>
              <w:rPr>
                <w:rFonts w:ascii="游ゴシック" w:hAnsi="游ゴシック" w:eastAsia="游ゴシック"/>
                <w:b w:val="0"/>
                <w:i w:val="0"/>
                <w:sz w:val="17"/>
              </w:rPr>
              <w:t>40.0</w:t>
            </w:r>
          </w:p>
        </w:tc>
        <w:tc>
          <w:tcPr>
            <w:tcW w:type="dxa" w:w="1765"/>
            <w:vAlign w:val="center"/>
          </w:tcPr>
          <w:p>
            <w:pPr>
              <w:keepNext/>
              <w:spacing w:before="20" w:after="20"/>
            </w:pPr>
            <w:r>
              <w:rPr>
                <w:rFonts w:ascii="游ゴシック" w:hAnsi="游ゴシック" w:eastAsia="游ゴシック"/>
                <w:b w:val="0"/>
                <w:i w:val="0"/>
                <w:sz w:val="17"/>
              </w:rPr>
              <w:t>40.8</w:t>
            </w:r>
          </w:p>
        </w:tc>
        <w:tc>
          <w:tcPr>
            <w:tcW w:type="dxa" w:w="1765"/>
            <w:vAlign w:val="center"/>
          </w:tcPr>
          <w:p>
            <w:pPr>
              <w:keepNext/>
              <w:spacing w:before="20" w:after="20"/>
            </w:pPr>
            <w:r>
              <w:rPr>
                <w:rFonts w:ascii="游ゴシック" w:hAnsi="游ゴシック" w:eastAsia="游ゴシック"/>
                <w:b w:val="0"/>
                <w:i w:val="0"/>
                <w:sz w:val="17"/>
              </w:rPr>
              <w:t>41.5</w:t>
            </w:r>
          </w:p>
        </w:tc>
      </w:tr>
      <w:tr>
        <w:tc>
          <w:tcPr>
            <w:tcW w:type="dxa" w:w="2530"/>
            <w:vAlign w:val="center"/>
          </w:tcPr>
          <w:p>
            <w:pPr>
              <w:spacing w:before="20" w:after="20"/>
            </w:pPr>
            <w:r>
              <w:rPr>
                <w:rFonts w:ascii="游ゴシック" w:hAnsi="游ゴシック" w:eastAsia="游ゴシック"/>
                <w:b w:val="0"/>
                <w:i w:val="0"/>
                <w:sz w:val="17"/>
              </w:rPr>
              <w:t>第2号被保険者数（40〜64歳）</w:t>
            </w:r>
          </w:p>
        </w:tc>
        <w:tc>
          <w:tcPr>
            <w:tcW w:type="dxa" w:w="2018"/>
            <w:vAlign w:val="center"/>
          </w:tcPr>
          <w:p>
            <w:pPr>
              <w:spacing w:before="20" w:after="20"/>
            </w:pPr>
            <w:r>
              <w:rPr>
                <w:rFonts w:ascii="游ゴシック" w:hAnsi="游ゴシック" w:eastAsia="游ゴシック"/>
                <w:b w:val="0"/>
                <w:i w:val="0"/>
                <w:sz w:val="17"/>
              </w:rPr>
              <w:t>―</w:t>
            </w:r>
          </w:p>
        </w:tc>
        <w:tc>
          <w:tcPr>
            <w:tcW w:type="dxa" w:w="1674"/>
            <w:vAlign w:val="center"/>
          </w:tcPr>
          <w:p>
            <w:pPr>
              <w:spacing w:before="20" w:after="20"/>
            </w:pPr>
            <w:r>
              <w:rPr>
                <w:rFonts w:ascii="游ゴシック" w:hAnsi="游ゴシック" w:eastAsia="游ゴシック"/>
                <w:b w:val="0"/>
                <w:i w:val="0"/>
                <w:sz w:val="17"/>
              </w:rPr>
              <w:t>2,251</w:t>
            </w:r>
          </w:p>
        </w:tc>
        <w:tc>
          <w:tcPr>
            <w:tcW w:type="dxa" w:w="1765"/>
            <w:vAlign w:val="center"/>
          </w:tcPr>
          <w:p>
            <w:pPr>
              <w:spacing w:before="20" w:after="20"/>
            </w:pPr>
            <w:r>
              <w:rPr>
                <w:rFonts w:ascii="游ゴシック" w:hAnsi="游ゴシック" w:eastAsia="游ゴシック"/>
                <w:b w:val="0"/>
                <w:i w:val="0"/>
                <w:sz w:val="17"/>
              </w:rPr>
              <w:t>2,207</w:t>
            </w:r>
          </w:p>
        </w:tc>
        <w:tc>
          <w:tcPr>
            <w:tcW w:type="dxa" w:w="1765"/>
            <w:vAlign w:val="center"/>
          </w:tcPr>
          <w:p>
            <w:pPr>
              <w:spacing w:before="20" w:after="20"/>
            </w:pPr>
            <w:r>
              <w:rPr>
                <w:rFonts w:ascii="游ゴシック" w:hAnsi="游ゴシック" w:eastAsia="游ゴシック"/>
                <w:b w:val="0"/>
                <w:i w:val="0"/>
                <w:sz w:val="17"/>
              </w:rPr>
              <w:t>2,163</w:t>
            </w:r>
          </w:p>
        </w:tc>
      </w:tr>
    </w:tbl>
    <w:p>
      <w:pPr>
        <w:spacing w:after="40"/>
      </w:pPr>
    </w:p>
    <w:p>
      <w:pPr>
        <w:spacing w:before="40" w:after="160"/>
        <w:ind w:left="113"/>
      </w:pPr>
      <w:r>
        <w:rPr>
          <w:rFonts w:ascii="游ゴシック" w:hAnsi="游ゴシック" w:eastAsia="游ゴシック"/>
          <w:b w:val="0"/>
          <w:i w:val="0"/>
          <w:sz w:val="17"/>
        </w:rPr>
        <w:t>※ 第1号被保険者数の実績は介護保険事業状況報告（年報）様式1の年度末現在。推計は第10期将来推計用推計人口（各年10月1日）による。令和7年度は年報3,443人に対し推計3,460人で、差は0.5％にとどまる。※ 総人口の実績は住民基本台帳による。※ 高齢化率は第1号被保険者数÷総人口。</w:t>
      </w:r>
    </w:p>
    <w:p>
      <w:pPr>
        <w:keepNext/>
        <w:spacing w:before="200" w:after="40"/>
      </w:pPr>
      <w:r>
        <w:rPr>
          <w:rFonts w:ascii="游ゴシック" w:hAnsi="游ゴシック" w:eastAsia="游ゴシック"/>
          <w:b/>
          <w:i w:val="0"/>
          <w:color w:val="1F4D78"/>
          <w:sz w:val="22"/>
        </w:rPr>
        <w:t>【図1】総人口と高齢化率の推移・推計</w:t>
      </w:r>
    </w:p>
    <w:p>
      <w:pPr>
        <w:keepNext/>
        <w:spacing w:before="0" w:after="40"/>
        <w:jc w:val="center"/>
      </w:pPr>
      <w:r>
        <w:drawing>
          <wp:inline xmlns:a="http://schemas.openxmlformats.org/drawingml/2006/main" xmlns:pic="http://schemas.openxmlformats.org/drawingml/2006/picture">
            <wp:extent cx="5040000" cy="2238436"/>
            <wp:docPr id="1" name="Picture 1"/>
            <wp:cNvGraphicFramePr>
              <a:graphicFrameLocks noChangeAspect="1"/>
            </wp:cNvGraphicFramePr>
            <a:graphic>
              <a:graphicData uri="http://schemas.openxmlformats.org/drawingml/2006/picture">
                <pic:pic>
                  <pic:nvPicPr>
                    <pic:cNvPr id="0" name="f21_jinko.png"/>
                    <pic:cNvPicPr/>
                  </pic:nvPicPr>
                  <pic:blipFill>
                    <a:blip r:embed="rId13"/>
                    <a:stretch>
                      <a:fillRect/>
                    </a:stretch>
                  </pic:blipFill>
                  <pic:spPr>
                    <a:xfrm>
                      <a:off x="0" y="0"/>
                      <a:ext cx="5040000" cy="2238436"/>
                    </a:xfrm>
                    <a:prstGeom prst="rect"/>
                  </pic:spPr>
                </pic:pic>
              </a:graphicData>
            </a:graphic>
          </wp:inline>
        </w:drawing>
      </w:r>
    </w:p>
    <w:p>
      <w:pPr>
        <w:spacing w:before="40" w:after="160"/>
        <w:ind w:left="113"/>
      </w:pPr>
      <w:r>
        <w:rPr>
          <w:rFonts w:ascii="游ゴシック" w:hAnsi="游ゴシック" w:eastAsia="游ゴシック"/>
          <w:b w:val="0"/>
          <w:i w:val="0"/>
          <w:sz w:val="17"/>
        </w:rPr>
        <w:t>資料：第10期将来推計用推計人口（各年10月1日）。</w:t>
      </w:r>
      <w:r>
        <w:rPr>
          <w:rFonts w:ascii="游ゴシック" w:hAnsi="游ゴシック" w:eastAsia="游ゴシック"/>
          <w:b/>
          <w:i w:val="0"/>
          <w:sz w:val="17"/>
        </w:rPr>
        <w:t>棒が総人口（左軸）、折れ線が高齢化率（右軸）。総人口が減る一方、高齢化率は上がり続ける。</w:t>
      </w:r>
      <w:r>
        <w:rPr>
          <w:rFonts w:ascii="游ゴシック" w:hAnsi="游ゴシック" w:eastAsia="游ゴシック"/>
          <w:b w:val="0"/>
          <w:i w:val="0"/>
          <w:sz w:val="17"/>
        </w:rPr>
        <w:t>※ 本図の高齢化率はいずれの年も推計人口による。上の表の令和7年度（39.4％）は年報と住民基本台帳の実績によるため、0.7ポイントの差がある。</w:t>
      </w:r>
    </w:p>
    <w:p>
      <w:pPr>
        <w:spacing w:after="120"/>
      </w:pPr>
    </w:p>
    <w:p>
      <w:pPr>
        <w:spacing w:before="60" w:after="60"/>
      </w:pPr>
      <w:r>
        <w:rPr>
          <w:rFonts w:ascii="游ゴシック" w:hAnsi="游ゴシック" w:eastAsia="游ゴシック"/>
          <w:b w:val="0"/>
          <w:i w:val="0"/>
          <w:sz w:val="21"/>
        </w:rPr>
        <w:t>要支援・要介護認定者数の推計は次のとおりです。年齢階層別の認定率（令和7年度実績。65〜74歳3.92％、75〜84歳18.72％、85歳以上71.63％）を将来の年齢階層別人口に乗じたものです。</w:t>
      </w:r>
      <w:r>
        <w:rPr>
          <w:rFonts w:ascii="游ゴシック" w:hAnsi="游ゴシック" w:eastAsia="游ゴシック"/>
          <w:b/>
          <w:i w:val="0"/>
          <w:sz w:val="21"/>
        </w:rPr>
        <w:t>推計の対象は第1号被保険者であるため、実績側も第1号被保険者にそろえています（基準日は各年度末）。</w:t>
      </w:r>
    </w:p>
    <w:p>
      <w:pPr>
        <w:spacing w:before="60" w:after="60"/>
      </w:pPr>
      <w:r>
        <w:rPr>
          <w:rFonts w:ascii="游ゴシック" w:hAnsi="游ゴシック" w:eastAsia="游ゴシック"/>
          <w:b/>
          <w:i w:val="0"/>
          <w:sz w:val="21"/>
        </w:rPr>
        <w:t>認定者数はゆるやかに減り、令和9年度782人から令和11年度772人となります（▲10人）。</w:t>
      </w:r>
      <w:r>
        <w:rPr>
          <w:rFonts w:ascii="游ゴシック" w:hAnsi="游ゴシック" w:eastAsia="游ゴシック"/>
          <w:b w:val="0"/>
          <w:i w:val="0"/>
          <w:sz w:val="21"/>
        </w:rPr>
        <w:t>75〜84歳が増える一方で85歳以上が減るためで、認定率の高い85歳以上の減少が上回ります。認定率は22.6〜22.7％で推移します。</w:t>
      </w:r>
    </w:p>
    <w:p>
      <w:pPr>
        <w:keepNext/>
        <w:spacing w:before="200" w:after="40"/>
      </w:pPr>
      <w:r>
        <w:rPr>
          <w:rFonts w:ascii="游ゴシック" w:hAnsi="游ゴシック" w:eastAsia="游ゴシック"/>
          <w:b/>
          <w:i w:val="0"/>
          <w:color w:val="1F4D78"/>
          <w:sz w:val="22"/>
        </w:rPr>
        <w:t>【表36】第2章6　高齢者数等の将来推計（2）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7"/>
        <w:gridCol w:w="2091"/>
        <w:gridCol w:w="1627"/>
        <w:gridCol w:w="1713"/>
        <w:gridCol w:w="1713"/>
      </w:tblGrid>
      <w:tr>
        <w:tc>
          <w:tcPr>
            <w:tcW w:type="dxa" w:w="2607"/>
            <w:shd w:val="clear" w:fill="1F3864"/>
            <w:vAlign w:val="center"/>
          </w:tcPr>
          <w:p>
            <w:pPr>
              <w:spacing w:before="20" w:after="20"/>
              <w:jc w:val="center"/>
            </w:pPr>
            <w:r>
              <w:rPr>
                <w:rFonts w:ascii="游ゴシック" w:hAnsi="游ゴシック" w:eastAsia="游ゴシック"/>
                <w:b/>
                <w:i w:val="0"/>
                <w:color w:val="FFFFFF"/>
                <w:sz w:val="17"/>
              </w:rPr>
              <w:t>要介護度</w:t>
            </w:r>
          </w:p>
        </w:tc>
        <w:tc>
          <w:tcPr>
            <w:tcW w:type="dxa" w:w="2091"/>
            <w:shd w:val="clear" w:fill="1F3864"/>
            <w:vAlign w:val="center"/>
          </w:tcPr>
          <w:p>
            <w:pPr>
              <w:spacing w:before="20" w:after="20"/>
              <w:jc w:val="center"/>
            </w:pPr>
            <w:r>
              <w:rPr>
                <w:rFonts w:ascii="游ゴシック" w:hAnsi="游ゴシック" w:eastAsia="游ゴシック"/>
                <w:b/>
                <w:i w:val="0"/>
                <w:color w:val="FFFFFF"/>
                <w:sz w:val="17"/>
              </w:rPr>
              <w:t>令和8年3月末（実績）</w:t>
            </w:r>
          </w:p>
        </w:tc>
        <w:tc>
          <w:tcPr>
            <w:tcW w:type="dxa" w:w="1627"/>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713"/>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713"/>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607"/>
            <w:vAlign w:val="center"/>
          </w:tcPr>
          <w:p>
            <w:pPr>
              <w:spacing w:before="20" w:after="20"/>
            </w:pPr>
            <w:r>
              <w:rPr>
                <w:rFonts w:ascii="游ゴシック" w:hAnsi="游ゴシック" w:eastAsia="游ゴシック"/>
                <w:b w:val="0"/>
                <w:i w:val="0"/>
                <w:sz w:val="17"/>
              </w:rPr>
              <w:t>要支援1</w:t>
            </w:r>
          </w:p>
        </w:tc>
        <w:tc>
          <w:tcPr>
            <w:tcW w:type="dxa" w:w="2091"/>
            <w:vAlign w:val="center"/>
          </w:tcPr>
          <w:p>
            <w:pPr>
              <w:spacing w:before="20" w:after="20"/>
            </w:pPr>
            <w:r>
              <w:rPr>
                <w:rFonts w:ascii="游ゴシック" w:hAnsi="游ゴシック" w:eastAsia="游ゴシック"/>
                <w:b w:val="0"/>
                <w:i w:val="0"/>
                <w:sz w:val="17"/>
              </w:rPr>
              <w:t>70</w:t>
            </w:r>
          </w:p>
        </w:tc>
        <w:tc>
          <w:tcPr>
            <w:tcW w:type="dxa" w:w="1627"/>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69</w:t>
            </w:r>
          </w:p>
        </w:tc>
      </w:tr>
      <w:tr>
        <w:tc>
          <w:tcPr>
            <w:tcW w:type="dxa" w:w="2607"/>
            <w:vAlign w:val="center"/>
          </w:tcPr>
          <w:p>
            <w:pPr>
              <w:spacing w:before="20" w:after="20"/>
            </w:pPr>
            <w:r>
              <w:rPr>
                <w:rFonts w:ascii="游ゴシック" w:hAnsi="游ゴシック" w:eastAsia="游ゴシック"/>
                <w:b w:val="0"/>
                <w:i w:val="0"/>
                <w:sz w:val="17"/>
              </w:rPr>
              <w:t>要支援2</w:t>
            </w:r>
          </w:p>
        </w:tc>
        <w:tc>
          <w:tcPr>
            <w:tcW w:type="dxa" w:w="2091"/>
            <w:vAlign w:val="center"/>
          </w:tcPr>
          <w:p>
            <w:pPr>
              <w:spacing w:before="20" w:after="20"/>
            </w:pPr>
            <w:r>
              <w:rPr>
                <w:rFonts w:ascii="游ゴシック" w:hAnsi="游ゴシック" w:eastAsia="游ゴシック"/>
                <w:b w:val="0"/>
                <w:i w:val="0"/>
                <w:sz w:val="17"/>
              </w:rPr>
              <w:t>128</w:t>
            </w:r>
          </w:p>
        </w:tc>
        <w:tc>
          <w:tcPr>
            <w:tcW w:type="dxa" w:w="1627"/>
            <w:vAlign w:val="center"/>
          </w:tcPr>
          <w:p>
            <w:pPr>
              <w:spacing w:before="20" w:after="20"/>
            </w:pPr>
            <w:r>
              <w:rPr>
                <w:rFonts w:ascii="游ゴシック" w:hAnsi="游ゴシック" w:eastAsia="游ゴシック"/>
                <w:b w:val="0"/>
                <w:i w:val="0"/>
                <w:sz w:val="17"/>
              </w:rPr>
              <w:t>128</w:t>
            </w:r>
          </w:p>
        </w:tc>
        <w:tc>
          <w:tcPr>
            <w:tcW w:type="dxa" w:w="1713"/>
            <w:vAlign w:val="center"/>
          </w:tcPr>
          <w:p>
            <w:pPr>
              <w:spacing w:before="20" w:after="20"/>
            </w:pPr>
            <w:r>
              <w:rPr>
                <w:rFonts w:ascii="游ゴシック" w:hAnsi="游ゴシック" w:eastAsia="游ゴシック"/>
                <w:b w:val="0"/>
                <w:i w:val="0"/>
                <w:sz w:val="17"/>
              </w:rPr>
              <w:t>127</w:t>
            </w:r>
          </w:p>
        </w:tc>
        <w:tc>
          <w:tcPr>
            <w:tcW w:type="dxa" w:w="1713"/>
            <w:vAlign w:val="center"/>
          </w:tcPr>
          <w:p>
            <w:pPr>
              <w:spacing w:before="20" w:after="20"/>
            </w:pPr>
            <w:r>
              <w:rPr>
                <w:rFonts w:ascii="游ゴシック" w:hAnsi="游ゴシック" w:eastAsia="游ゴシック"/>
                <w:b w:val="0"/>
                <w:i w:val="0"/>
                <w:sz w:val="17"/>
              </w:rPr>
              <w:t>126</w:t>
            </w:r>
          </w:p>
        </w:tc>
      </w:tr>
      <w:tr>
        <w:tc>
          <w:tcPr>
            <w:tcW w:type="dxa" w:w="2607"/>
            <w:vAlign w:val="center"/>
          </w:tcPr>
          <w:p>
            <w:pPr>
              <w:spacing w:before="20" w:after="20"/>
            </w:pPr>
            <w:r>
              <w:rPr>
                <w:rFonts w:ascii="游ゴシック" w:hAnsi="游ゴシック" w:eastAsia="游ゴシック"/>
                <w:b w:val="0"/>
                <w:i w:val="0"/>
                <w:sz w:val="17"/>
              </w:rPr>
              <w:t>要介護1</w:t>
            </w:r>
          </w:p>
        </w:tc>
        <w:tc>
          <w:tcPr>
            <w:tcW w:type="dxa" w:w="2091"/>
            <w:vAlign w:val="center"/>
          </w:tcPr>
          <w:p>
            <w:pPr>
              <w:spacing w:before="20" w:after="20"/>
            </w:pPr>
            <w:r>
              <w:rPr>
                <w:rFonts w:ascii="游ゴシック" w:hAnsi="游ゴシック" w:eastAsia="游ゴシック"/>
                <w:b w:val="0"/>
                <w:i w:val="0"/>
                <w:sz w:val="17"/>
              </w:rPr>
              <w:t>143</w:t>
            </w:r>
          </w:p>
        </w:tc>
        <w:tc>
          <w:tcPr>
            <w:tcW w:type="dxa" w:w="1627"/>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141</w:t>
            </w:r>
          </w:p>
        </w:tc>
      </w:tr>
      <w:tr>
        <w:tc>
          <w:tcPr>
            <w:tcW w:type="dxa" w:w="2607"/>
            <w:vAlign w:val="center"/>
          </w:tcPr>
          <w:p>
            <w:pPr>
              <w:spacing w:before="20" w:after="20"/>
            </w:pPr>
            <w:r>
              <w:rPr>
                <w:rFonts w:ascii="游ゴシック" w:hAnsi="游ゴシック" w:eastAsia="游ゴシック"/>
                <w:b w:val="0"/>
                <w:i w:val="0"/>
                <w:sz w:val="17"/>
              </w:rPr>
              <w:t>要介護2</w:t>
            </w:r>
          </w:p>
        </w:tc>
        <w:tc>
          <w:tcPr>
            <w:tcW w:type="dxa" w:w="2091"/>
            <w:vAlign w:val="center"/>
          </w:tcPr>
          <w:p>
            <w:pPr>
              <w:spacing w:before="20" w:after="20"/>
            </w:pPr>
            <w:r>
              <w:rPr>
                <w:rFonts w:ascii="游ゴシック" w:hAnsi="游ゴシック" w:eastAsia="游ゴシック"/>
                <w:b w:val="0"/>
                <w:i w:val="0"/>
                <w:sz w:val="17"/>
              </w:rPr>
              <w:t>125</w:t>
            </w:r>
          </w:p>
        </w:tc>
        <w:tc>
          <w:tcPr>
            <w:tcW w:type="dxa" w:w="1627"/>
            <w:vAlign w:val="center"/>
          </w:tcPr>
          <w:p>
            <w:pPr>
              <w:spacing w:before="20" w:after="20"/>
            </w:pPr>
            <w:r>
              <w:rPr>
                <w:rFonts w:ascii="游ゴシック" w:hAnsi="游ゴシック" w:eastAsia="游ゴシック"/>
                <w:b w:val="0"/>
                <w:i w:val="0"/>
                <w:sz w:val="17"/>
              </w:rPr>
              <w:t>125</w:t>
            </w:r>
          </w:p>
        </w:tc>
        <w:tc>
          <w:tcPr>
            <w:tcW w:type="dxa" w:w="1713"/>
            <w:vAlign w:val="center"/>
          </w:tcPr>
          <w:p>
            <w:pPr>
              <w:spacing w:before="20" w:after="20"/>
            </w:pPr>
            <w:r>
              <w:rPr>
                <w:rFonts w:ascii="游ゴシック" w:hAnsi="游ゴシック" w:eastAsia="游ゴシック"/>
                <w:b w:val="0"/>
                <w:i w:val="0"/>
                <w:sz w:val="17"/>
              </w:rPr>
              <w:t>124</w:t>
            </w:r>
          </w:p>
        </w:tc>
        <w:tc>
          <w:tcPr>
            <w:tcW w:type="dxa" w:w="1713"/>
            <w:vAlign w:val="center"/>
          </w:tcPr>
          <w:p>
            <w:pPr>
              <w:spacing w:before="20" w:after="20"/>
            </w:pPr>
            <w:r>
              <w:rPr>
                <w:rFonts w:ascii="游ゴシック" w:hAnsi="游ゴシック" w:eastAsia="游ゴシック"/>
                <w:b w:val="0"/>
                <w:i w:val="0"/>
                <w:sz w:val="17"/>
              </w:rPr>
              <w:t>123</w:t>
            </w:r>
          </w:p>
        </w:tc>
      </w:tr>
      <w:tr>
        <w:tc>
          <w:tcPr>
            <w:tcW w:type="dxa" w:w="2607"/>
            <w:vAlign w:val="center"/>
          </w:tcPr>
          <w:p>
            <w:pPr>
              <w:spacing w:before="20" w:after="20"/>
            </w:pPr>
            <w:r>
              <w:rPr>
                <w:rFonts w:ascii="游ゴシック" w:hAnsi="游ゴシック" w:eastAsia="游ゴシック"/>
                <w:b w:val="0"/>
                <w:i w:val="0"/>
                <w:sz w:val="17"/>
              </w:rPr>
              <w:t>要介護3</w:t>
            </w:r>
          </w:p>
        </w:tc>
        <w:tc>
          <w:tcPr>
            <w:tcW w:type="dxa" w:w="2091"/>
            <w:vAlign w:val="center"/>
          </w:tcPr>
          <w:p>
            <w:pPr>
              <w:spacing w:before="20" w:after="20"/>
            </w:pPr>
            <w:r>
              <w:rPr>
                <w:rFonts w:ascii="游ゴシック" w:hAnsi="游ゴシック" w:eastAsia="游ゴシック"/>
                <w:b w:val="0"/>
                <w:i w:val="0"/>
                <w:sz w:val="17"/>
              </w:rPr>
              <w:t>142</w:t>
            </w:r>
          </w:p>
        </w:tc>
        <w:tc>
          <w:tcPr>
            <w:tcW w:type="dxa" w:w="1627"/>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141</w:t>
            </w:r>
          </w:p>
        </w:tc>
        <w:tc>
          <w:tcPr>
            <w:tcW w:type="dxa" w:w="1713"/>
            <w:vAlign w:val="center"/>
          </w:tcPr>
          <w:p>
            <w:pPr>
              <w:spacing w:before="20" w:after="20"/>
            </w:pPr>
            <w:r>
              <w:rPr>
                <w:rFonts w:ascii="游ゴシック" w:hAnsi="游ゴシック" w:eastAsia="游ゴシック"/>
                <w:b w:val="0"/>
                <w:i w:val="0"/>
                <w:sz w:val="17"/>
              </w:rPr>
              <w:t>140</w:t>
            </w:r>
          </w:p>
        </w:tc>
      </w:tr>
      <w:tr>
        <w:tc>
          <w:tcPr>
            <w:tcW w:type="dxa" w:w="2607"/>
            <w:vAlign w:val="center"/>
          </w:tcPr>
          <w:p>
            <w:pPr>
              <w:spacing w:before="20" w:after="20"/>
            </w:pPr>
            <w:r>
              <w:rPr>
                <w:rFonts w:ascii="游ゴシック" w:hAnsi="游ゴシック" w:eastAsia="游ゴシック"/>
                <w:b w:val="0"/>
                <w:i w:val="0"/>
                <w:sz w:val="17"/>
              </w:rPr>
              <w:t>要介護4</w:t>
            </w:r>
          </w:p>
        </w:tc>
        <w:tc>
          <w:tcPr>
            <w:tcW w:type="dxa" w:w="2091"/>
            <w:vAlign w:val="center"/>
          </w:tcPr>
          <w:p>
            <w:pPr>
              <w:spacing w:before="20" w:after="20"/>
            </w:pPr>
            <w:r>
              <w:rPr>
                <w:rFonts w:ascii="游ゴシック" w:hAnsi="游ゴシック" w:eastAsia="游ゴシック"/>
                <w:b w:val="0"/>
                <w:i w:val="0"/>
                <w:sz w:val="17"/>
              </w:rPr>
              <w:t>104</w:t>
            </w:r>
          </w:p>
        </w:tc>
        <w:tc>
          <w:tcPr>
            <w:tcW w:type="dxa" w:w="1627"/>
            <w:vAlign w:val="center"/>
          </w:tcPr>
          <w:p>
            <w:pPr>
              <w:spacing w:before="20" w:after="20"/>
            </w:pPr>
            <w:r>
              <w:rPr>
                <w:rFonts w:ascii="游ゴシック" w:hAnsi="游ゴシック" w:eastAsia="游ゴシック"/>
                <w:b w:val="0"/>
                <w:i w:val="0"/>
                <w:sz w:val="17"/>
              </w:rPr>
              <w:t>104</w:t>
            </w:r>
          </w:p>
        </w:tc>
        <w:tc>
          <w:tcPr>
            <w:tcW w:type="dxa" w:w="1713"/>
            <w:vAlign w:val="center"/>
          </w:tcPr>
          <w:p>
            <w:pPr>
              <w:spacing w:before="20" w:after="20"/>
            </w:pPr>
            <w:r>
              <w:rPr>
                <w:rFonts w:ascii="游ゴシック" w:hAnsi="游ゴシック" w:eastAsia="游ゴシック"/>
                <w:b w:val="0"/>
                <w:i w:val="0"/>
                <w:sz w:val="17"/>
              </w:rPr>
              <w:t>103</w:t>
            </w:r>
          </w:p>
        </w:tc>
        <w:tc>
          <w:tcPr>
            <w:tcW w:type="dxa" w:w="1713"/>
            <w:vAlign w:val="center"/>
          </w:tcPr>
          <w:p>
            <w:pPr>
              <w:spacing w:before="20" w:after="20"/>
            </w:pPr>
            <w:r>
              <w:rPr>
                <w:rFonts w:ascii="游ゴシック" w:hAnsi="游ゴシック" w:eastAsia="游ゴシック"/>
                <w:b w:val="0"/>
                <w:i w:val="0"/>
                <w:sz w:val="17"/>
              </w:rPr>
              <w:t>103</w:t>
            </w:r>
          </w:p>
        </w:tc>
      </w:tr>
      <w:tr>
        <w:tc>
          <w:tcPr>
            <w:tcW w:type="dxa" w:w="2607"/>
            <w:vAlign w:val="center"/>
          </w:tcPr>
          <w:p>
            <w:pPr>
              <w:spacing w:before="20" w:after="20"/>
            </w:pPr>
            <w:r>
              <w:rPr>
                <w:rFonts w:ascii="游ゴシック" w:hAnsi="游ゴシック" w:eastAsia="游ゴシック"/>
                <w:b w:val="0"/>
                <w:i w:val="0"/>
                <w:sz w:val="17"/>
              </w:rPr>
              <w:t>要介護5</w:t>
            </w:r>
          </w:p>
        </w:tc>
        <w:tc>
          <w:tcPr>
            <w:tcW w:type="dxa" w:w="2091"/>
            <w:vAlign w:val="center"/>
          </w:tcPr>
          <w:p>
            <w:pPr>
              <w:spacing w:before="20" w:after="20"/>
            </w:pPr>
            <w:r>
              <w:rPr>
                <w:rFonts w:ascii="游ゴシック" w:hAnsi="游ゴシック" w:eastAsia="游ゴシック"/>
                <w:b w:val="0"/>
                <w:i w:val="0"/>
                <w:sz w:val="17"/>
              </w:rPr>
              <w:t>71</w:t>
            </w:r>
          </w:p>
        </w:tc>
        <w:tc>
          <w:tcPr>
            <w:tcW w:type="dxa" w:w="1627"/>
            <w:vAlign w:val="center"/>
          </w:tcPr>
          <w:p>
            <w:pPr>
              <w:spacing w:before="20" w:after="20"/>
            </w:pPr>
            <w:r>
              <w:rPr>
                <w:rFonts w:ascii="游ゴシック" w:hAnsi="游ゴシック" w:eastAsia="游ゴシック"/>
                <w:b w:val="0"/>
                <w:i w:val="0"/>
                <w:sz w:val="17"/>
              </w:rPr>
              <w:t>71</w:t>
            </w:r>
          </w:p>
        </w:tc>
        <w:tc>
          <w:tcPr>
            <w:tcW w:type="dxa" w:w="1713"/>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70</w:t>
            </w:r>
          </w:p>
        </w:tc>
      </w:tr>
      <w:tr>
        <w:tc>
          <w:tcPr>
            <w:tcW w:type="dxa" w:w="2607"/>
            <w:vAlign w:val="center"/>
          </w:tcPr>
          <w:p>
            <w:pPr>
              <w:spacing w:before="20" w:after="20"/>
            </w:pPr>
            <w:r>
              <w:rPr>
                <w:rFonts w:ascii="游ゴシック" w:hAnsi="游ゴシック" w:eastAsia="游ゴシック"/>
                <w:b w:val="0"/>
                <w:i w:val="0"/>
                <w:sz w:val="17"/>
              </w:rPr>
              <w:t>合計</w:t>
            </w:r>
          </w:p>
        </w:tc>
        <w:tc>
          <w:tcPr>
            <w:tcW w:type="dxa" w:w="2091"/>
            <w:vAlign w:val="center"/>
          </w:tcPr>
          <w:p>
            <w:pPr>
              <w:spacing w:before="20" w:after="20"/>
            </w:pPr>
            <w:r>
              <w:rPr>
                <w:rFonts w:ascii="游ゴシック" w:hAnsi="游ゴシック" w:eastAsia="游ゴシック"/>
                <w:b w:val="0"/>
                <w:i w:val="0"/>
                <w:sz w:val="17"/>
              </w:rPr>
              <w:t>783</w:t>
            </w:r>
          </w:p>
        </w:tc>
        <w:tc>
          <w:tcPr>
            <w:tcW w:type="dxa" w:w="1627"/>
            <w:vAlign w:val="center"/>
          </w:tcPr>
          <w:p>
            <w:pPr>
              <w:spacing w:before="20" w:after="20"/>
            </w:pPr>
            <w:r>
              <w:rPr>
                <w:rFonts w:ascii="游ゴシック" w:hAnsi="游ゴシック" w:eastAsia="游ゴシック"/>
                <w:b w:val="0"/>
                <w:i w:val="0"/>
                <w:sz w:val="17"/>
              </w:rPr>
              <w:t>782</w:t>
            </w:r>
          </w:p>
        </w:tc>
        <w:tc>
          <w:tcPr>
            <w:tcW w:type="dxa" w:w="1713"/>
            <w:vAlign w:val="center"/>
          </w:tcPr>
          <w:p>
            <w:pPr>
              <w:spacing w:before="20" w:after="20"/>
            </w:pPr>
            <w:r>
              <w:rPr>
                <w:rFonts w:ascii="游ゴシック" w:hAnsi="游ゴシック" w:eastAsia="游ゴシック"/>
                <w:b w:val="0"/>
                <w:i w:val="0"/>
                <w:sz w:val="17"/>
              </w:rPr>
              <w:t>777</w:t>
            </w:r>
          </w:p>
        </w:tc>
        <w:tc>
          <w:tcPr>
            <w:tcW w:type="dxa" w:w="1713"/>
            <w:vAlign w:val="center"/>
          </w:tcPr>
          <w:p>
            <w:pPr>
              <w:spacing w:before="20" w:after="20"/>
            </w:pPr>
            <w:r>
              <w:rPr>
                <w:rFonts w:ascii="游ゴシック" w:hAnsi="游ゴシック" w:eastAsia="游ゴシック"/>
                <w:b w:val="0"/>
                <w:i w:val="0"/>
                <w:sz w:val="17"/>
              </w:rPr>
              <w:t>772</w:t>
            </w:r>
          </w:p>
        </w:tc>
      </w:tr>
      <w:tr>
        <w:tc>
          <w:tcPr>
            <w:tcW w:type="dxa" w:w="2607"/>
            <w:vAlign w:val="center"/>
          </w:tcPr>
          <w:p>
            <w:pPr>
              <w:keepNext/>
              <w:spacing w:before="20" w:after="20"/>
            </w:pPr>
            <w:r>
              <w:rPr>
                <w:rFonts w:ascii="游ゴシック" w:hAnsi="游ゴシック" w:eastAsia="游ゴシック"/>
                <w:b w:val="0"/>
                <w:i w:val="0"/>
                <w:sz w:val="17"/>
              </w:rPr>
              <w:t>第1号被保険者数</w:t>
            </w:r>
          </w:p>
        </w:tc>
        <w:tc>
          <w:tcPr>
            <w:tcW w:type="dxa" w:w="2091"/>
            <w:vAlign w:val="center"/>
          </w:tcPr>
          <w:p>
            <w:pPr>
              <w:keepNext/>
              <w:spacing w:before="20" w:after="20"/>
            </w:pPr>
            <w:r>
              <w:rPr>
                <w:rFonts w:ascii="游ゴシック" w:hAnsi="游ゴシック" w:eastAsia="游ゴシック"/>
                <w:b w:val="0"/>
                <w:i w:val="0"/>
                <w:sz w:val="17"/>
              </w:rPr>
              <w:t>3,443</w:t>
            </w:r>
          </w:p>
        </w:tc>
        <w:tc>
          <w:tcPr>
            <w:tcW w:type="dxa" w:w="1627"/>
            <w:vAlign w:val="center"/>
          </w:tcPr>
          <w:p>
            <w:pPr>
              <w:keepNext/>
              <w:spacing w:before="20" w:after="20"/>
            </w:pPr>
            <w:r>
              <w:rPr>
                <w:rFonts w:ascii="游ゴシック" w:hAnsi="游ゴシック" w:eastAsia="游ゴシック"/>
                <w:b w:val="0"/>
                <w:i w:val="0"/>
                <w:sz w:val="17"/>
              </w:rPr>
              <w:t>3,438</w:t>
            </w:r>
          </w:p>
        </w:tc>
        <w:tc>
          <w:tcPr>
            <w:tcW w:type="dxa" w:w="1713"/>
            <w:vAlign w:val="center"/>
          </w:tcPr>
          <w:p>
            <w:pPr>
              <w:keepNext/>
              <w:spacing w:before="20" w:after="20"/>
            </w:pPr>
            <w:r>
              <w:rPr>
                <w:rFonts w:ascii="游ゴシック" w:hAnsi="游ゴシック" w:eastAsia="游ゴシック"/>
                <w:b w:val="0"/>
                <w:i w:val="0"/>
                <w:sz w:val="17"/>
              </w:rPr>
              <w:t>3,428</w:t>
            </w:r>
          </w:p>
        </w:tc>
        <w:tc>
          <w:tcPr>
            <w:tcW w:type="dxa" w:w="1713"/>
            <w:vAlign w:val="center"/>
          </w:tcPr>
          <w:p>
            <w:pPr>
              <w:keepNext/>
              <w:spacing w:before="20" w:after="20"/>
            </w:pPr>
            <w:r>
              <w:rPr>
                <w:rFonts w:ascii="游ゴシック" w:hAnsi="游ゴシック" w:eastAsia="游ゴシック"/>
                <w:b w:val="0"/>
                <w:i w:val="0"/>
                <w:sz w:val="17"/>
              </w:rPr>
              <w:t>3,418</w:t>
            </w:r>
          </w:p>
        </w:tc>
      </w:tr>
      <w:tr>
        <w:tc>
          <w:tcPr>
            <w:tcW w:type="dxa" w:w="2607"/>
            <w:vAlign w:val="center"/>
          </w:tcPr>
          <w:p>
            <w:pPr>
              <w:spacing w:before="20" w:after="20"/>
            </w:pPr>
            <w:r>
              <w:rPr>
                <w:rFonts w:ascii="游ゴシック" w:hAnsi="游ゴシック" w:eastAsia="游ゴシック"/>
                <w:b w:val="0"/>
                <w:i w:val="0"/>
                <w:sz w:val="17"/>
              </w:rPr>
              <w:t>認定率（第1号認定者÷第1号被保険者）</w:t>
            </w:r>
          </w:p>
        </w:tc>
        <w:tc>
          <w:tcPr>
            <w:tcW w:type="dxa" w:w="2091"/>
            <w:vAlign w:val="center"/>
          </w:tcPr>
          <w:p>
            <w:pPr>
              <w:spacing w:before="20" w:after="20"/>
            </w:pPr>
            <w:r>
              <w:rPr>
                <w:rFonts w:ascii="游ゴシック" w:hAnsi="游ゴシック" w:eastAsia="游ゴシック"/>
                <w:b w:val="0"/>
                <w:i w:val="0"/>
                <w:sz w:val="17"/>
              </w:rPr>
              <w:t>22.7％</w:t>
            </w:r>
          </w:p>
        </w:tc>
        <w:tc>
          <w:tcPr>
            <w:tcW w:type="dxa" w:w="1627"/>
            <w:vAlign w:val="center"/>
          </w:tcPr>
          <w:p>
            <w:pPr>
              <w:spacing w:before="20" w:after="20"/>
            </w:pPr>
            <w:r>
              <w:rPr>
                <w:rFonts w:ascii="游ゴシック" w:hAnsi="游ゴシック" w:eastAsia="游ゴシック"/>
                <w:b w:val="0"/>
                <w:i w:val="0"/>
                <w:sz w:val="17"/>
              </w:rPr>
              <w:t>22.7％</w:t>
            </w:r>
          </w:p>
        </w:tc>
        <w:tc>
          <w:tcPr>
            <w:tcW w:type="dxa" w:w="1713"/>
            <w:vAlign w:val="center"/>
          </w:tcPr>
          <w:p>
            <w:pPr>
              <w:spacing w:before="20" w:after="20"/>
            </w:pPr>
            <w:r>
              <w:rPr>
                <w:rFonts w:ascii="游ゴシック" w:hAnsi="游ゴシック" w:eastAsia="游ゴシック"/>
                <w:b w:val="0"/>
                <w:i w:val="0"/>
                <w:sz w:val="17"/>
              </w:rPr>
              <w:t>22.7％</w:t>
            </w:r>
          </w:p>
        </w:tc>
        <w:tc>
          <w:tcPr>
            <w:tcW w:type="dxa" w:w="1713"/>
            <w:vAlign w:val="center"/>
          </w:tcPr>
          <w:p>
            <w:pPr>
              <w:spacing w:before="20" w:after="20"/>
            </w:pPr>
            <w:r>
              <w:rPr>
                <w:rFonts w:ascii="游ゴシック" w:hAnsi="游ゴシック" w:eastAsia="游ゴシック"/>
                <w:b w:val="0"/>
                <w:i w:val="0"/>
                <w:sz w:val="17"/>
              </w:rPr>
              <w:t>22.6％</w:t>
            </w:r>
          </w:p>
        </w:tc>
      </w:tr>
    </w:tbl>
    <w:p>
      <w:pPr>
        <w:spacing w:after="40"/>
      </w:pPr>
    </w:p>
    <w:p>
      <w:pPr>
        <w:spacing w:before="40" w:after="160"/>
        <w:ind w:left="113"/>
      </w:pPr>
      <w:r>
        <w:rPr>
          <w:rFonts w:ascii="游ゴシック" w:hAnsi="游ゴシック" w:eastAsia="游ゴシック"/>
          <w:b w:val="0"/>
          <w:i w:val="0"/>
          <w:sz w:val="17"/>
        </w:rPr>
        <w:t>※ 令和8年3月末の実績は年報 様式1の5による。</w:t>
      </w:r>
      <w:r>
        <w:rPr>
          <w:rFonts w:ascii="游ゴシック" w:hAnsi="游ゴシック" w:eastAsia="游ゴシック"/>
          <w:b/>
          <w:i w:val="0"/>
          <w:sz w:val="17"/>
        </w:rPr>
        <w:t>第1号被保険者783人で、第2号被保険者9人を加えた総数は792人です。</w:t>
      </w:r>
      <w:r>
        <w:rPr>
          <w:rFonts w:ascii="游ゴシック" w:hAnsi="游ゴシック" w:eastAsia="游ゴシック"/>
          <w:b w:val="0"/>
          <w:i w:val="0"/>
          <w:sz w:val="17"/>
        </w:rPr>
        <w:t>本章1（2）の年度末系列は総数によるため、同じ令和8年3月末でも792人・認定率23.0％となります。※ 要介護度別の推計は、令和8年3月末の第1号被保険者の構成比を認定者数の見込みに当て、最大剰余法で合計に一致させたもの。※ 第1号被保険者数は、実績が年報 様式1（年度末現在）、推計が第10期将来推計用推計人口（各年10月1日）による。※ 本表の22.7〜22.8％と本章1（2）の26.5％・27.3％は基準日も被保険者区分も異なるため、直接比べることはできません。※ 地域包括ケア「見える化」システムの自然体推計は、令和9年度849人・令和10年度850人・令和11年度841人としています。</w:t>
      </w:r>
      <w:r>
        <w:rPr>
          <w:rFonts w:ascii="游ゴシック" w:hAnsi="游ゴシック" w:eastAsia="游ゴシック"/>
          <w:b/>
          <w:i w:val="0"/>
          <w:sz w:val="17"/>
        </w:rPr>
        <w:t>同システムは令和7年9月の865人を基点としており、その後令和8年3月末の792人まで減った動きを織り込んでいないため、本計画では令和8年3月末の実績と接続する上表の系列を用います。</w:t>
      </w:r>
    </w:p>
    <w:p>
      <w:pPr>
        <w:spacing w:after="120"/>
      </w:pPr>
    </w:p>
    <w:p>
      <w:pPr>
        <w:spacing w:before="60" w:after="60"/>
      </w:pPr>
      <w:r>
        <w:rPr>
          <w:rFonts w:ascii="游ゴシック" w:hAnsi="游ゴシック" w:eastAsia="游ゴシック"/>
          <w:b w:val="0"/>
          <w:i w:val="0"/>
          <w:sz w:val="21"/>
        </w:rPr>
        <w:t>認知症高齢者数の見込みは次のとおりです。認定者に占める認知症高齢者の割合（令和6年10月末実績）を認定者数の見込みに乗じたものです。</w:t>
      </w:r>
    </w:p>
    <w:p>
      <w:pPr>
        <w:keepNext/>
        <w:spacing w:before="200" w:after="40"/>
      </w:pPr>
      <w:r>
        <w:rPr>
          <w:rFonts w:ascii="游ゴシック" w:hAnsi="游ゴシック" w:eastAsia="游ゴシック"/>
          <w:b/>
          <w:i w:val="0"/>
          <w:color w:val="1F4D78"/>
          <w:sz w:val="22"/>
        </w:rPr>
        <w:t>【表37】第2章6　高齢者数等の将来推計（3）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18"/>
        <w:gridCol w:w="1958"/>
        <w:gridCol w:w="1756"/>
        <w:gridCol w:w="1859"/>
        <w:gridCol w:w="1859"/>
      </w:tblGrid>
      <w:tr>
        <w:tc>
          <w:tcPr>
            <w:tcW w:type="dxa" w:w="231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958"/>
            <w:shd w:val="clear" w:fill="1F3864"/>
            <w:vAlign w:val="center"/>
          </w:tcPr>
          <w:p>
            <w:pPr>
              <w:spacing w:before="20" w:after="20"/>
              <w:jc w:val="center"/>
            </w:pPr>
            <w:r>
              <w:rPr>
                <w:rFonts w:ascii="游ゴシック" w:hAnsi="游ゴシック" w:eastAsia="游ゴシック"/>
                <w:b/>
                <w:i w:val="0"/>
                <w:color w:val="FFFFFF"/>
                <w:sz w:val="17"/>
              </w:rPr>
              <w:t>令和8年3月末</w:t>
            </w:r>
          </w:p>
        </w:tc>
        <w:tc>
          <w:tcPr>
            <w:tcW w:type="dxa" w:w="1756"/>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85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85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318"/>
            <w:vAlign w:val="center"/>
          </w:tcPr>
          <w:p>
            <w:pPr>
              <w:spacing w:before="20" w:after="20"/>
            </w:pPr>
            <w:r>
              <w:rPr>
                <w:rFonts w:ascii="游ゴシック" w:hAnsi="游ゴシック" w:eastAsia="游ゴシック"/>
                <w:b w:val="0"/>
                <w:i w:val="0"/>
                <w:sz w:val="17"/>
              </w:rPr>
              <w:t>認定者数（第1号・人）</w:t>
            </w:r>
          </w:p>
        </w:tc>
        <w:tc>
          <w:tcPr>
            <w:tcW w:type="dxa" w:w="1958"/>
            <w:vAlign w:val="center"/>
          </w:tcPr>
          <w:p>
            <w:pPr>
              <w:spacing w:before="20" w:after="20"/>
            </w:pPr>
            <w:r>
              <w:rPr>
                <w:rFonts w:ascii="游ゴシック" w:hAnsi="游ゴシック" w:eastAsia="游ゴシック"/>
                <w:b w:val="0"/>
                <w:i w:val="0"/>
                <w:sz w:val="17"/>
              </w:rPr>
              <w:t>783</w:t>
            </w:r>
          </w:p>
        </w:tc>
        <w:tc>
          <w:tcPr>
            <w:tcW w:type="dxa" w:w="1756"/>
            <w:vAlign w:val="center"/>
          </w:tcPr>
          <w:p>
            <w:pPr>
              <w:spacing w:before="20" w:after="20"/>
            </w:pPr>
            <w:r>
              <w:rPr>
                <w:rFonts w:ascii="游ゴシック" w:hAnsi="游ゴシック" w:eastAsia="游ゴシック"/>
                <w:b w:val="0"/>
                <w:i w:val="0"/>
                <w:sz w:val="17"/>
              </w:rPr>
              <w:t>782</w:t>
            </w:r>
          </w:p>
        </w:tc>
        <w:tc>
          <w:tcPr>
            <w:tcW w:type="dxa" w:w="1859"/>
            <w:vAlign w:val="center"/>
          </w:tcPr>
          <w:p>
            <w:pPr>
              <w:spacing w:before="20" w:after="20"/>
            </w:pPr>
            <w:r>
              <w:rPr>
                <w:rFonts w:ascii="游ゴシック" w:hAnsi="游ゴシック" w:eastAsia="游ゴシック"/>
                <w:b w:val="0"/>
                <w:i w:val="0"/>
                <w:sz w:val="17"/>
              </w:rPr>
              <w:t>781</w:t>
            </w:r>
          </w:p>
        </w:tc>
        <w:tc>
          <w:tcPr>
            <w:tcW w:type="dxa" w:w="1859"/>
            <w:vAlign w:val="center"/>
          </w:tcPr>
          <w:p>
            <w:pPr>
              <w:spacing w:before="20" w:after="20"/>
            </w:pPr>
            <w:r>
              <w:rPr>
                <w:rFonts w:ascii="游ゴシック" w:hAnsi="游ゴシック" w:eastAsia="游ゴシック"/>
                <w:b w:val="0"/>
                <w:i w:val="0"/>
                <w:sz w:val="17"/>
              </w:rPr>
              <w:t>780</w:t>
            </w:r>
          </w:p>
        </w:tc>
      </w:tr>
      <w:tr>
        <w:tc>
          <w:tcPr>
            <w:tcW w:type="dxa" w:w="2318"/>
            <w:vAlign w:val="center"/>
          </w:tcPr>
          <w:p>
            <w:pPr>
              <w:keepNext/>
              <w:spacing w:before="20" w:after="20"/>
            </w:pPr>
            <w:r>
              <w:rPr>
                <w:rFonts w:ascii="游ゴシック" w:hAnsi="游ゴシック" w:eastAsia="游ゴシック"/>
                <w:b/>
                <w:i w:val="0"/>
                <w:sz w:val="17"/>
              </w:rPr>
              <w:t>認知症高齢者数（人）</w:t>
            </w:r>
          </w:p>
        </w:tc>
        <w:tc>
          <w:tcPr>
            <w:tcW w:type="dxa" w:w="1958"/>
            <w:vAlign w:val="center"/>
          </w:tcPr>
          <w:p>
            <w:pPr>
              <w:keepNext/>
              <w:spacing w:before="20" w:after="20"/>
            </w:pPr>
            <w:r>
              <w:rPr>
                <w:rFonts w:ascii="游ゴシック" w:hAnsi="游ゴシック" w:eastAsia="游ゴシック"/>
                <w:b/>
                <w:i w:val="0"/>
                <w:sz w:val="17"/>
              </w:rPr>
              <w:t>335</w:t>
            </w:r>
          </w:p>
        </w:tc>
        <w:tc>
          <w:tcPr>
            <w:tcW w:type="dxa" w:w="1756"/>
            <w:vAlign w:val="center"/>
          </w:tcPr>
          <w:p>
            <w:pPr>
              <w:keepNext/>
              <w:spacing w:before="20" w:after="20"/>
            </w:pPr>
            <w:r>
              <w:rPr>
                <w:rFonts w:ascii="游ゴシック" w:hAnsi="游ゴシック" w:eastAsia="游ゴシック"/>
                <w:b/>
                <w:i w:val="0"/>
                <w:sz w:val="17"/>
              </w:rPr>
              <w:t>335</w:t>
            </w:r>
          </w:p>
        </w:tc>
        <w:tc>
          <w:tcPr>
            <w:tcW w:type="dxa" w:w="1859"/>
            <w:vAlign w:val="center"/>
          </w:tcPr>
          <w:p>
            <w:pPr>
              <w:keepNext/>
              <w:spacing w:before="20" w:after="20"/>
            </w:pPr>
            <w:r>
              <w:rPr>
                <w:rFonts w:ascii="游ゴシック" w:hAnsi="游ゴシック" w:eastAsia="游ゴシック"/>
                <w:b/>
                <w:i w:val="0"/>
                <w:sz w:val="17"/>
              </w:rPr>
              <w:t>333</w:t>
            </w:r>
          </w:p>
        </w:tc>
        <w:tc>
          <w:tcPr>
            <w:tcW w:type="dxa" w:w="1859"/>
            <w:vAlign w:val="center"/>
          </w:tcPr>
          <w:p>
            <w:pPr>
              <w:keepNext/>
              <w:spacing w:before="20" w:after="20"/>
            </w:pPr>
            <w:r>
              <w:rPr>
                <w:rFonts w:ascii="游ゴシック" w:hAnsi="游ゴシック" w:eastAsia="游ゴシック"/>
                <w:b/>
                <w:i w:val="0"/>
                <w:sz w:val="17"/>
              </w:rPr>
              <w:t>331</w:t>
            </w:r>
          </w:p>
        </w:tc>
      </w:tr>
      <w:tr>
        <w:tc>
          <w:tcPr>
            <w:tcW w:type="dxa" w:w="2318"/>
            <w:vAlign w:val="center"/>
          </w:tcPr>
          <w:p>
            <w:pPr>
              <w:spacing w:before="20" w:after="20"/>
            </w:pPr>
            <w:r>
              <w:rPr>
                <w:rFonts w:ascii="游ゴシック" w:hAnsi="游ゴシック" w:eastAsia="游ゴシック"/>
                <w:b w:val="0"/>
                <w:i w:val="0"/>
                <w:sz w:val="17"/>
              </w:rPr>
              <w:t>対認定者</w:t>
            </w:r>
          </w:p>
        </w:tc>
        <w:tc>
          <w:tcPr>
            <w:tcW w:type="dxa" w:w="1958"/>
            <w:vAlign w:val="center"/>
          </w:tcPr>
          <w:p>
            <w:pPr>
              <w:spacing w:before="20" w:after="20"/>
            </w:pPr>
            <w:r>
              <w:rPr>
                <w:rFonts w:ascii="游ゴシック" w:hAnsi="游ゴシック" w:eastAsia="游ゴシック"/>
                <w:b w:val="0"/>
                <w:i w:val="0"/>
                <w:sz w:val="17"/>
              </w:rPr>
              <w:t>42.8％</w:t>
            </w:r>
          </w:p>
        </w:tc>
        <w:tc>
          <w:tcPr>
            <w:tcW w:type="dxa" w:w="1756"/>
            <w:vAlign w:val="center"/>
          </w:tcPr>
          <w:p>
            <w:pPr>
              <w:spacing w:before="20" w:after="20"/>
            </w:pPr>
            <w:r>
              <w:rPr>
                <w:rFonts w:ascii="游ゴシック" w:hAnsi="游ゴシック" w:eastAsia="游ゴシック"/>
                <w:b w:val="0"/>
                <w:i w:val="0"/>
                <w:sz w:val="17"/>
              </w:rPr>
              <w:t>42.8％</w:t>
            </w:r>
          </w:p>
        </w:tc>
        <w:tc>
          <w:tcPr>
            <w:tcW w:type="dxa" w:w="1859"/>
            <w:vAlign w:val="center"/>
          </w:tcPr>
          <w:p>
            <w:pPr>
              <w:spacing w:before="20" w:after="20"/>
            </w:pPr>
            <w:r>
              <w:rPr>
                <w:rFonts w:ascii="游ゴシック" w:hAnsi="游ゴシック" w:eastAsia="游ゴシック"/>
                <w:b w:val="0"/>
                <w:i w:val="0"/>
                <w:sz w:val="17"/>
              </w:rPr>
              <w:t>42.8％</w:t>
            </w:r>
          </w:p>
        </w:tc>
        <w:tc>
          <w:tcPr>
            <w:tcW w:type="dxa" w:w="1859"/>
            <w:vAlign w:val="center"/>
          </w:tcPr>
          <w:p>
            <w:pPr>
              <w:spacing w:before="20" w:after="20"/>
            </w:pPr>
            <w:r>
              <w:rPr>
                <w:rFonts w:ascii="游ゴシック" w:hAnsi="游ゴシック" w:eastAsia="游ゴシック"/>
                <w:b w:val="0"/>
                <w:i w:val="0"/>
                <w:sz w:val="17"/>
              </w:rPr>
              <w:t>42.8％</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w:t>
      </w:r>
      <w:r>
        <w:rPr>
          <w:rFonts w:ascii="游ゴシック" w:hAnsi="游ゴシック" w:eastAsia="游ゴシック"/>
          <w:b/>
          <w:i w:val="0"/>
          <w:sz w:val="17"/>
        </w:rPr>
        <w:t>令和6年10月末の認知症高齢者の日常生活自立度はⅡa 148人、Ⅱb 177人、Ⅳ 47人、M 29人で、計401人。認定者936人に対し42.8％です。</w:t>
      </w:r>
      <w:r>
        <w:rPr>
          <w:rFonts w:ascii="游ゴシック" w:hAnsi="游ゴシック" w:eastAsia="游ゴシック"/>
          <w:b/>
          <w:i w:val="0"/>
          <w:sz w:val="17"/>
        </w:rPr>
        <w:t>※ 受領している資料には自立度Ⅲa・Ⅲbの値がないため、上表は本来必要な「自立度Ⅱ以上」の下限です。</w:t>
      </w:r>
      <w:r>
        <w:rPr>
          <w:rFonts w:ascii="游ゴシック" w:hAnsi="游ゴシック" w:eastAsia="游ゴシック"/>
          <w:b w:val="0"/>
          <w:i w:val="0"/>
          <w:sz w:val="17"/>
        </w:rPr>
        <w:t>見える化システムのＢ7（認知症高齢者自立度の状況）の出力により確定します。</w:t>
      </w:r>
      <w:r>
        <w:rPr>
          <w:rFonts w:ascii="游ゴシック" w:hAnsi="游ゴシック" w:eastAsia="游ゴシック"/>
          <w:b/>
          <w:i w:val="0"/>
          <w:sz w:val="17"/>
        </w:rPr>
        <w:t>※ 率の分母となる令和6年10月末の認定者936人は、令和7年9月に生じた認定者数の断層より前の値です。</w:t>
      </w:r>
      <w:r>
        <w:rPr>
          <w:rFonts w:ascii="游ゴシック" w:hAnsi="游ゴシック" w:eastAsia="游ゴシック"/>
          <w:b w:val="0"/>
          <w:i w:val="0"/>
          <w:sz w:val="17"/>
        </w:rPr>
        <w:t>断層では重度ほど減少幅が大きい傾向が現れており（本章1）、自立度の構成も変わっている可能性があります。このため上表は実態把握の目安であり、サービス見込量の算定には用いていません（第5章③）。</w:t>
      </w:r>
    </w:p>
    <w:p>
      <w:pPr>
        <w:spacing w:after="120"/>
      </w:pPr>
    </w:p>
    <w:p>
      <w:pPr>
        <w:spacing w:before="60" w:after="60"/>
      </w:pPr>
      <w:r>
        <w:rPr>
          <w:rFonts w:ascii="游ゴシック" w:hAnsi="游ゴシック" w:eastAsia="游ゴシック"/>
          <w:b/>
          <w:i w:val="0"/>
          <w:sz w:val="21"/>
        </w:rPr>
        <w:t>なお、令和8年3月末の認定者数792人は、令和7年3月末の944人から152人（16.1％）減っています。</w:t>
      </w:r>
      <w:r>
        <w:rPr>
          <w:rFonts w:ascii="游ゴシック" w:hAnsi="游ゴシック" w:eastAsia="游ゴシック"/>
          <w:b w:val="0"/>
          <w:i w:val="0"/>
          <w:sz w:val="21"/>
        </w:rPr>
        <w:t>国保連合会業務統計表（月報）により、この減少が令和7年9月審査分の1か月に集中していること（961人→862人）と、</w:t>
      </w:r>
      <w:r>
        <w:rPr>
          <w:rFonts w:ascii="游ゴシック" w:hAnsi="游ゴシック" w:eastAsia="游ゴシック"/>
          <w:b/>
          <w:i w:val="0"/>
          <w:sz w:val="21"/>
        </w:rPr>
        <w:t>同じ月に給付件数は1,303件から1,365件へ増えていること</w:t>
      </w:r>
      <w:r>
        <w:rPr>
          <w:rFonts w:ascii="游ゴシック" w:hAnsi="游ゴシック" w:eastAsia="游ゴシック"/>
          <w:b w:val="0"/>
          <w:i w:val="0"/>
          <w:sz w:val="21"/>
        </w:rPr>
        <w:t>が確認できました。年度でみても、認定者が16.1％減るのに対し受給者延は4.6％減、給付費は7.4％減であり、認定者の減り方だけが突出しています。</w:t>
      </w:r>
    </w:p>
    <w:p>
      <w:pPr>
        <w:spacing w:before="60" w:after="60"/>
      </w:pPr>
      <w:r>
        <w:rPr>
          <w:rFonts w:ascii="游ゴシック" w:hAnsi="游ゴシック" w:eastAsia="游ゴシック"/>
          <w:b/>
          <w:i w:val="0"/>
          <w:sz w:val="21"/>
        </w:rPr>
        <w:t>このため本計画では、サービス見込量の推計を認定者数ではなく第1号被保険者数を基礎として組んでいます。</w:t>
      </w:r>
      <w:r>
        <w:rPr>
          <w:rFonts w:ascii="游ゴシック" w:hAnsi="游ゴシック" w:eastAsia="游ゴシック"/>
          <w:b w:val="0"/>
          <w:i w:val="0"/>
          <w:sz w:val="21"/>
        </w:rPr>
        <w:t>令和3〜7年度の給付件数を各分母で割ったときの変動係数は、第1号被保険者数1.63％に対し認定者数5.18％で、認定者数は基礎として安定しません。令和7年8〜9月の計上方法の変更の有無は【町データ待ち】です。</w:t>
      </w:r>
    </w:p>
    <w:p>
      <w:pPr>
        <w:pStyle w:val="Heading2"/>
        <w:keepNext/>
        <w:spacing w:before="180" w:after="100"/>
      </w:pPr>
      <w:bookmarkStart w:id="119" w:name="_Toc_019"/>
      <w:r>
        <w:rPr>
          <w:rFonts w:ascii="游ゴシック" w:hAnsi="游ゴシック" w:eastAsia="游ゴシック"/>
          <w:b/>
          <w:i w:val="0"/>
          <w:color w:val="2E74B5"/>
          <w:sz w:val="25"/>
        </w:rPr>
        <w:t>7　第10期計画における課題の整理</w:t>
      </w:r>
      <w:bookmarkEnd w:id="119"/>
    </w:p>
    <w:p>
      <w:pPr>
        <w:spacing w:before="60" w:after="60"/>
      </w:pPr>
      <w:r>
        <w:rPr>
          <w:rFonts w:ascii="游ゴシック" w:hAnsi="游ゴシック" w:eastAsia="游ゴシック"/>
          <w:b w:val="0"/>
          <w:i w:val="0"/>
          <w:sz w:val="21"/>
        </w:rPr>
        <w:t>第9期計画の課題と、その後に判明した状況を踏まえ、第10期計画における課題を次のとおり整理します。</w:t>
      </w:r>
    </w:p>
    <w:p>
      <w:pPr>
        <w:pStyle w:val="Heading3"/>
        <w:keepNext/>
        <w:spacing w:before="180" w:after="80"/>
      </w:pPr>
      <w:r>
        <w:rPr>
          <w:rFonts w:ascii="游ゴシック" w:hAnsi="游ゴシック" w:eastAsia="游ゴシック"/>
          <w:b/>
          <w:i w:val="0"/>
          <w:color w:val="1F4D78"/>
          <w:sz w:val="22"/>
        </w:rPr>
        <w:t>課題1　介護予防・健康づくり・生きがいづくり</w:t>
      </w:r>
    </w:p>
    <w:p>
      <w:pPr>
        <w:keepNext/>
        <w:spacing w:before="200" w:after="40"/>
      </w:pPr>
      <w:r>
        <w:rPr>
          <w:rFonts w:ascii="游ゴシック" w:hAnsi="游ゴシック" w:eastAsia="游ゴシック"/>
          <w:b/>
          <w:i w:val="0"/>
          <w:color w:val="1F4D78"/>
          <w:sz w:val="22"/>
        </w:rPr>
        <w:t>【表38】第2章7　第10期計画における課題の整理</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73"/>
        <w:gridCol w:w="8079"/>
      </w:tblGrid>
      <w:tr>
        <w:tc>
          <w:tcPr>
            <w:tcW w:type="dxa" w:w="16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8079"/>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673"/>
            <w:vAlign w:val="center"/>
          </w:tcPr>
          <w:p>
            <w:pPr>
              <w:spacing w:before="20" w:after="20"/>
            </w:pPr>
            <w:r>
              <w:rPr>
                <w:rFonts w:ascii="游ゴシック" w:hAnsi="游ゴシック" w:eastAsia="游ゴシック"/>
                <w:b w:val="0"/>
                <w:i w:val="0"/>
                <w:sz w:val="17"/>
              </w:rPr>
              <w:t>第9期での課題</w:t>
            </w:r>
          </w:p>
        </w:tc>
        <w:tc>
          <w:tcPr>
            <w:tcW w:type="dxa" w:w="8079"/>
            <w:vAlign w:val="center"/>
          </w:tcPr>
          <w:p>
            <w:pPr>
              <w:spacing w:before="20" w:after="20"/>
            </w:pPr>
            <w:r>
              <w:rPr>
                <w:rFonts w:ascii="游ゴシック" w:hAnsi="游ゴシック" w:eastAsia="游ゴシック"/>
                <w:b w:val="0"/>
                <w:i w:val="0"/>
                <w:sz w:val="17"/>
              </w:rPr>
              <w:t>転倒、閉じこもり、口腔機能、うつ傾向、認知機能のリスクに3割以上が該当。介護・介助が必要になった理由は高齢による衰弱、骨折・転倒、心臓病が多い</w:t>
            </w:r>
          </w:p>
        </w:tc>
      </w:tr>
      <w:tr>
        <w:tc>
          <w:tcPr>
            <w:tcW w:type="dxa" w:w="1673"/>
            <w:vAlign w:val="center"/>
          </w:tcPr>
          <w:p>
            <w:pPr>
              <w:spacing w:before="20" w:after="20"/>
            </w:pPr>
            <w:r>
              <w:rPr>
                <w:rFonts w:ascii="游ゴシック" w:hAnsi="游ゴシック" w:eastAsia="游ゴシック"/>
                <w:b w:val="0"/>
                <w:i w:val="0"/>
                <w:sz w:val="17"/>
              </w:rPr>
              <w:t>令和7年度調査からみた状況</w:t>
            </w:r>
          </w:p>
        </w:tc>
        <w:tc>
          <w:tcPr>
            <w:tcW w:type="dxa" w:w="8079"/>
            <w:vAlign w:val="center"/>
          </w:tcPr>
          <w:p>
            <w:pPr>
              <w:spacing w:before="20" w:after="20"/>
            </w:pPr>
            <w:r>
              <w:rPr>
                <w:rFonts w:ascii="游ゴシック" w:hAnsi="游ゴシック" w:eastAsia="游ゴシック"/>
                <w:b w:val="0"/>
                <w:i w:val="0"/>
                <w:sz w:val="17"/>
              </w:rPr>
              <w:t>リスク10項目のうち6項目が1.0ポイント以上低下したが、認知機能47.9％、社会的役割47.7％、知的能動性41.5％、うつ38.3％、転倒36.5％は依然3分の1以上が該当する。</w:t>
            </w:r>
            <w:r>
              <w:rPr>
                <w:rFonts w:ascii="游ゴシック" w:hAnsi="游ゴシック" w:eastAsia="游ゴシック"/>
                <w:b/>
                <w:i w:val="0"/>
                <w:sz w:val="17"/>
              </w:rPr>
              <w:t>転倒リスクは唯一の増加項目（＋0.7ポイント）で、85歳以上では48.8％に達する。</w:t>
            </w:r>
            <w:r>
              <w:rPr>
                <w:rFonts w:ascii="游ゴシック" w:hAnsi="游ゴシック" w:eastAsia="游ゴシック"/>
                <w:b w:val="0"/>
                <w:i w:val="0"/>
                <w:sz w:val="17"/>
              </w:rPr>
              <w:t>介護・介助が必要になった原因は高齢による衰弱31.4％、骨折・転倒11.8％で構造は変わらない。生きがいが「思いつかない」は36.5％</w:t>
            </w:r>
          </w:p>
        </w:tc>
      </w:tr>
      <w:tr>
        <w:tc>
          <w:tcPr>
            <w:tcW w:type="dxa" w:w="1673"/>
            <w:vAlign w:val="center"/>
          </w:tcPr>
          <w:p>
            <w:pPr>
              <w:spacing w:before="20" w:after="20"/>
            </w:pPr>
            <w:r>
              <w:rPr>
                <w:rFonts w:ascii="游ゴシック" w:hAnsi="游ゴシック" w:eastAsia="游ゴシック"/>
                <w:b w:val="0"/>
                <w:i w:val="0"/>
                <w:sz w:val="17"/>
              </w:rPr>
              <w:t>介護予防の実施状況</w:t>
            </w:r>
          </w:p>
        </w:tc>
        <w:tc>
          <w:tcPr>
            <w:tcW w:type="dxa" w:w="8079"/>
            <w:vAlign w:val="center"/>
          </w:tcPr>
          <w:p>
            <w:pPr>
              <w:spacing w:before="20" w:after="20"/>
            </w:pPr>
            <w:r>
              <w:rPr>
                <w:rFonts w:ascii="游ゴシック" w:hAnsi="游ゴシック" w:eastAsia="游ゴシック"/>
                <w:b w:val="0"/>
                <w:i w:val="0"/>
                <w:sz w:val="17"/>
              </w:rPr>
              <w:t>見える化システムでは週1回以上の通いの場が平成28年度以降0か所である一方、調査では週1回以上の参加が5.5％あった。</w:t>
            </w:r>
            <w:r>
              <w:rPr>
                <w:rFonts w:ascii="游ゴシック" w:hAnsi="游ゴシック" w:eastAsia="游ゴシック"/>
                <w:b/>
                <w:i w:val="0"/>
                <w:sz w:val="17"/>
              </w:rPr>
              <w:t>一般介護予防事業費は令和3〜5年度が1百万円前後で推移した後、令和6年度に5.3百万円へ5.3倍に増え、令和7年度は6.0百万円である。</w:t>
            </w:r>
            <w:r>
              <w:rPr>
                <w:rFonts w:ascii="游ゴシック" w:hAnsi="游ゴシック" w:eastAsia="游ゴシック"/>
                <w:b/>
                <w:i w:val="0"/>
                <w:sz w:val="17"/>
              </w:rPr>
              <w:t>増えたのはすべて地域介護予防活動支援事業で、介護予防把握事業・介護予防普及啓発事業・一般介護予防事業評価事業・地域リハビリテーション活動支援事業は令和5〜7年度のいずれも0円である</w:t>
            </w:r>
            <w:r>
              <w:rPr>
                <w:rFonts w:ascii="游ゴシック" w:hAnsi="游ゴシック" w:eastAsia="游ゴシック"/>
                <w:b w:val="0"/>
                <w:i w:val="0"/>
                <w:sz w:val="17"/>
              </w:rPr>
              <w:t>（地域支援事業交付金（国庫）実績報告書）</w:t>
            </w:r>
          </w:p>
        </w:tc>
      </w:tr>
      <w:tr>
        <w:tc>
          <w:tcPr>
            <w:tcW w:type="dxa" w:w="1673"/>
            <w:vAlign w:val="center"/>
          </w:tcPr>
          <w:p>
            <w:pPr>
              <w:keepNext/>
              <w:spacing w:before="20" w:after="20"/>
            </w:pPr>
            <w:r>
              <w:rPr>
                <w:rFonts w:ascii="游ゴシック" w:hAnsi="游ゴシック" w:eastAsia="游ゴシック"/>
                <w:b/>
                <w:i w:val="0"/>
                <w:sz w:val="17"/>
              </w:rPr>
              <w:t>多様なサービス・活動の実施状況</w:t>
            </w:r>
          </w:p>
        </w:tc>
        <w:tc>
          <w:tcPr>
            <w:tcW w:type="dxa" w:w="8079"/>
            <w:vAlign w:val="center"/>
          </w:tcPr>
          <w:p>
            <w:pPr>
              <w:keepNext/>
              <w:spacing w:before="20" w:after="20"/>
            </w:pPr>
            <w:r>
              <w:rPr>
                <w:rFonts w:ascii="游ゴシック" w:hAnsi="游ゴシック" w:eastAsia="游ゴシック"/>
                <w:b/>
                <w:i w:val="0"/>
                <w:sz w:val="17"/>
              </w:rPr>
              <w:t>本町の訪問型サービスB・通所型サービスB（住民主体によるサービス）は、令和7年度の事業費が、いずれも0円となっている。</w:t>
            </w:r>
            <w:r>
              <w:rPr>
                <w:rFonts w:ascii="游ゴシック" w:hAnsi="游ゴシック" w:eastAsia="游ゴシック"/>
                <w:b w:val="0"/>
                <w:i w:val="0"/>
                <w:sz w:val="17"/>
              </w:rPr>
              <w:t>地域支援事業交付金（国庫）実績報告書によると、</w:t>
            </w:r>
            <w:r>
              <w:rPr>
                <w:rFonts w:ascii="游ゴシック" w:hAnsi="游ゴシック" w:eastAsia="游ゴシック"/>
                <w:b/>
                <w:i w:val="0"/>
                <w:sz w:val="17"/>
              </w:rPr>
              <w:t>訪問型Bは令和5年度1,474,200円→令和6年度352,800円→令和7年度0円、通所型Bは令和5年度1,667,800円→令和6年度139,500円→令和7年度0円</w:t>
            </w:r>
            <w:r>
              <w:rPr>
                <w:rFonts w:ascii="游ゴシック" w:hAnsi="游ゴシック" w:eastAsia="游ゴシック"/>
                <w:b w:val="0"/>
                <w:i w:val="0"/>
                <w:sz w:val="17"/>
              </w:rPr>
              <w:t>で、2年のうちに実績がなくなっている。厚生労働省「介護予防・日常生活支援総合事業（地域支援事業）の実施状況に関する調査結果」では、令和元年度から令和3年度にかけて「実施の有無＝有」と回答され、市町村内の事業所（団体）数は平成29年度から令和4年度まで各1で一貫していた。</w:t>
            </w:r>
            <w:r>
              <w:rPr>
                <w:rFonts w:ascii="游ゴシック" w:hAnsi="游ゴシック" w:eastAsia="游ゴシック"/>
                <w:b/>
                <w:i w:val="0"/>
                <w:sz w:val="17"/>
              </w:rPr>
              <w:t>一方、訪問型サービスA及び通所型サービスAは実施していない。</w:t>
            </w:r>
            <w:r>
              <w:rPr>
                <w:rFonts w:ascii="游ゴシック" w:hAnsi="游ゴシック" w:eastAsia="游ゴシック"/>
                <w:b w:val="0"/>
                <w:i w:val="0"/>
                <w:sz w:val="17"/>
              </w:rPr>
              <w:t>介護予防ケアマネジメントはAのみで、B・Cは実施していない。</w:t>
            </w:r>
            <w:r>
              <w:rPr>
                <w:rFonts w:ascii="游ゴシック" w:hAnsi="游ゴシック" w:eastAsia="游ゴシック"/>
                <w:b/>
                <w:i w:val="0"/>
                <w:sz w:val="17"/>
              </w:rPr>
              <w:t>実績がなくなった経緯（担い手の団体が活動を終えたのか、別の枠組みに移ったのか）は【町データ待ち】</w:t>
            </w:r>
          </w:p>
        </w:tc>
      </w:tr>
      <w:tr>
        <w:tc>
          <w:tcPr>
            <w:tcW w:type="dxa" w:w="1673"/>
            <w:vAlign w:val="center"/>
          </w:tcPr>
          <w:p>
            <w:pPr>
              <w:spacing w:before="20" w:after="20"/>
            </w:pPr>
            <w:r>
              <w:rPr>
                <w:rFonts w:ascii="游ゴシック" w:hAnsi="游ゴシック" w:eastAsia="游ゴシック"/>
                <w:b/>
                <w:i w:val="0"/>
                <w:sz w:val="17"/>
              </w:rPr>
              <w:t>第10期での課題</w:t>
            </w:r>
          </w:p>
        </w:tc>
        <w:tc>
          <w:tcPr>
            <w:tcW w:type="dxa" w:w="8079"/>
            <w:vAlign w:val="center"/>
          </w:tcPr>
          <w:p>
            <w:pPr>
              <w:spacing w:before="20" w:after="20"/>
            </w:pPr>
            <w:r>
              <w:rPr>
                <w:rFonts w:ascii="游ゴシック" w:hAnsi="游ゴシック" w:eastAsia="游ゴシック"/>
                <w:b/>
                <w:i w:val="0"/>
                <w:sz w:val="17"/>
              </w:rPr>
              <w:t>① 転倒予防を介護予防の重点項目として明示する。</w:t>
            </w:r>
            <w:r>
              <w:rPr>
                <w:rFonts w:ascii="游ゴシック" w:hAnsi="游ゴシック" w:eastAsia="游ゴシック"/>
                <w:b/>
                <w:i w:val="0"/>
                <w:sz w:val="17"/>
              </w:rPr>
              <w:t>② 通いの場の拡充。</w:t>
            </w:r>
            <w:r>
              <w:rPr>
                <w:rFonts w:ascii="游ゴシック" w:hAnsi="游ゴシック" w:eastAsia="游ゴシック"/>
                <w:b w:val="0"/>
                <w:i w:val="0"/>
                <w:sz w:val="17"/>
              </w:rPr>
              <w:t>参加意向は50.9％あるが企画・運営者としては32.0％にとどまり、参加の条件の最上位は開催場所・時間（63.7％）である。</w:t>
            </w:r>
            <w:r>
              <w:rPr>
                <w:rFonts w:ascii="游ゴシック" w:hAnsi="游ゴシック" w:eastAsia="游ゴシック"/>
                <w:b/>
                <w:i w:val="0"/>
                <w:sz w:val="17"/>
              </w:rPr>
              <w:t>③ 生きがいづくりと社会参加。</w:t>
            </w:r>
            <w:r>
              <w:rPr>
                <w:rFonts w:ascii="游ゴシック" w:hAnsi="游ゴシック" w:eastAsia="游ゴシック"/>
                <w:b w:val="0"/>
                <w:i w:val="0"/>
                <w:sz w:val="17"/>
              </w:rPr>
              <w:t>特に社会的役割の低下が男性で51.7％と女性より7.5ポイント高い</w:t>
            </w:r>
          </w:p>
        </w:tc>
      </w:tr>
    </w:tbl>
    <w:p>
      <w:pPr>
        <w:spacing w:after="40"/>
      </w:pPr>
    </w:p>
    <w:p>
      <w:pPr>
        <w:pStyle w:val="Heading3"/>
        <w:keepNext/>
        <w:spacing w:before="180" w:after="80"/>
      </w:pPr>
      <w:r>
        <w:rPr>
          <w:rFonts w:ascii="游ゴシック" w:hAnsi="游ゴシック" w:eastAsia="游ゴシック"/>
          <w:b/>
          <w:i w:val="0"/>
          <w:color w:val="1F4D78"/>
          <w:sz w:val="22"/>
        </w:rPr>
        <w:t>課題2　安全・安心な暮らしの確保</w:t>
      </w:r>
    </w:p>
    <w:p>
      <w:pPr>
        <w:keepNext/>
        <w:spacing w:before="200" w:after="40"/>
      </w:pPr>
      <w:r>
        <w:rPr>
          <w:rFonts w:ascii="游ゴシック" w:hAnsi="游ゴシック" w:eastAsia="游ゴシック"/>
          <w:b/>
          <w:i w:val="0"/>
          <w:color w:val="1F4D78"/>
          <w:sz w:val="22"/>
        </w:rPr>
        <w:t>【表39】第2章7　第10期計画における課題の整理（2）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83"/>
        <w:gridCol w:w="7868"/>
      </w:tblGrid>
      <w:tr>
        <w:tc>
          <w:tcPr>
            <w:tcW w:type="dxa" w:w="188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68"/>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883"/>
            <w:vAlign w:val="center"/>
          </w:tcPr>
          <w:p>
            <w:pPr>
              <w:spacing w:before="20" w:after="20"/>
            </w:pPr>
            <w:r>
              <w:rPr>
                <w:rFonts w:ascii="游ゴシック" w:hAnsi="游ゴシック" w:eastAsia="游ゴシック"/>
                <w:b w:val="0"/>
                <w:i w:val="0"/>
                <w:sz w:val="17"/>
              </w:rPr>
              <w:t>第9期での課題</w:t>
            </w:r>
          </w:p>
        </w:tc>
        <w:tc>
          <w:tcPr>
            <w:tcW w:type="dxa" w:w="7868"/>
            <w:vAlign w:val="center"/>
          </w:tcPr>
          <w:p>
            <w:pPr>
              <w:spacing w:before="20" w:after="20"/>
            </w:pPr>
            <w:r>
              <w:rPr>
                <w:rFonts w:ascii="游ゴシック" w:hAnsi="游ゴシック" w:eastAsia="游ゴシック"/>
                <w:b w:val="0"/>
                <w:i w:val="0"/>
                <w:sz w:val="17"/>
              </w:rPr>
              <w:t>高齢者単身世帯・高齢者夫婦世帯が大きく増加。介護者の6割以上が60歳以上。8050問題や認知症など複合的な課題。認知症への対応が介護者の不安で最多</w:t>
            </w:r>
          </w:p>
        </w:tc>
      </w:tr>
      <w:tr>
        <w:tc>
          <w:tcPr>
            <w:tcW w:type="dxa" w:w="1883"/>
            <w:vAlign w:val="center"/>
          </w:tcPr>
          <w:p>
            <w:pPr>
              <w:spacing w:before="20" w:after="20"/>
            </w:pPr>
            <w:r>
              <w:rPr>
                <w:rFonts w:ascii="游ゴシック" w:hAnsi="游ゴシック" w:eastAsia="游ゴシック"/>
                <w:b w:val="0"/>
                <w:i w:val="0"/>
                <w:sz w:val="17"/>
              </w:rPr>
              <w:t>令和7年度調査からみた状況</w:t>
            </w:r>
          </w:p>
        </w:tc>
        <w:tc>
          <w:tcPr>
            <w:tcW w:type="dxa" w:w="7868"/>
            <w:vAlign w:val="center"/>
          </w:tcPr>
          <w:p>
            <w:pPr>
              <w:spacing w:before="20" w:after="20"/>
            </w:pPr>
            <w:r>
              <w:rPr>
                <w:rFonts w:ascii="游ゴシック" w:hAnsi="游ゴシック" w:eastAsia="游ゴシック"/>
                <w:b w:val="0"/>
                <w:i w:val="0"/>
                <w:sz w:val="17"/>
              </w:rPr>
              <w:t>高齢者のみの世帯が44.1％。主な介護者の60歳以上は65.2％から69.8％へ上昇し、70代が12.7％から19.5％へ増加した。不安に感じる介護は「認知症状への対応」33.0％で引き続き最多。</w:t>
            </w:r>
            <w:r>
              <w:rPr>
                <w:rFonts w:ascii="游ゴシック" w:hAnsi="游ゴシック" w:eastAsia="游ゴシック"/>
                <w:b/>
                <w:i w:val="0"/>
                <w:sz w:val="17"/>
              </w:rPr>
              <w:t>認知症に関する相談窓口を知っているのは33.2％にとどまる。</w:t>
            </w:r>
            <w:r>
              <w:rPr>
                <w:rFonts w:ascii="游ゴシック" w:hAnsi="游ゴシック" w:eastAsia="游ゴシック"/>
                <w:b w:val="0"/>
                <w:i w:val="0"/>
                <w:sz w:val="17"/>
              </w:rPr>
              <w:t>家族や友人・知人以外に相談する人がいないは38.0％</w:t>
            </w:r>
          </w:p>
        </w:tc>
      </w:tr>
      <w:tr>
        <w:tc>
          <w:tcPr>
            <w:tcW w:type="dxa" w:w="1883"/>
            <w:vAlign w:val="center"/>
          </w:tcPr>
          <w:p>
            <w:pPr>
              <w:spacing w:before="20" w:after="20"/>
            </w:pPr>
            <w:r>
              <w:rPr>
                <w:rFonts w:ascii="游ゴシック" w:hAnsi="游ゴシック" w:eastAsia="游ゴシック"/>
                <w:b w:val="0"/>
                <w:i w:val="0"/>
                <w:sz w:val="17"/>
              </w:rPr>
              <w:t>認知症施策の実施状況</w:t>
            </w:r>
          </w:p>
        </w:tc>
        <w:tc>
          <w:tcPr>
            <w:tcW w:type="dxa" w:w="7868"/>
            <w:vAlign w:val="center"/>
          </w:tcPr>
          <w:p>
            <w:pPr>
              <w:spacing w:before="20" w:after="20"/>
            </w:pPr>
            <w:r>
              <w:rPr>
                <w:rFonts w:ascii="游ゴシック" w:hAnsi="游ゴシック" w:eastAsia="游ゴシック"/>
                <w:b w:val="0"/>
                <w:i w:val="0"/>
                <w:sz w:val="17"/>
              </w:rPr>
              <w:t>認知症高齢者自立度Ⅱaは68人から148人、Mは7人から29人へ増加。認知症地域支援推進員は1人から4人へ増員（県内19位）したが、</w:t>
            </w:r>
            <w:r>
              <w:rPr>
                <w:rFonts w:ascii="游ゴシック" w:hAnsi="游ゴシック" w:eastAsia="游ゴシック"/>
                <w:b/>
                <w:i w:val="0"/>
                <w:sz w:val="17"/>
              </w:rPr>
              <w:t>認知症初期集中支援チームの訪問実績は0件、認知症カフェは1か所で横ばい</w:t>
            </w:r>
          </w:p>
        </w:tc>
      </w:tr>
      <w:tr>
        <w:tc>
          <w:tcPr>
            <w:tcW w:type="dxa" w:w="1883"/>
            <w:vAlign w:val="center"/>
          </w:tcPr>
          <w:p>
            <w:pPr>
              <w:keepNext/>
              <w:spacing w:before="20" w:after="20"/>
            </w:pPr>
            <w:r>
              <w:rPr>
                <w:rFonts w:ascii="游ゴシック" w:hAnsi="游ゴシック" w:eastAsia="游ゴシック"/>
                <w:b w:val="0"/>
                <w:i w:val="0"/>
                <w:sz w:val="17"/>
              </w:rPr>
              <w:t>災害時の状況</w:t>
            </w:r>
          </w:p>
        </w:tc>
        <w:tc>
          <w:tcPr>
            <w:tcW w:type="dxa" w:w="7868"/>
            <w:vAlign w:val="center"/>
          </w:tcPr>
          <w:p>
            <w:pPr>
              <w:keepNext/>
              <w:spacing w:before="20" w:after="20"/>
            </w:pPr>
            <w:r>
              <w:rPr>
                <w:rFonts w:ascii="游ゴシック" w:hAnsi="游ゴシック" w:eastAsia="游ゴシック"/>
                <w:b w:val="0"/>
                <w:i w:val="0"/>
                <w:sz w:val="17"/>
              </w:rPr>
              <w:t>災害時に一人で避難できないが14.2％（高齢者人口換算で約495人）、助けてくれる人がいないが11.3％（同約394人）</w:t>
            </w:r>
          </w:p>
        </w:tc>
      </w:tr>
      <w:tr>
        <w:tc>
          <w:tcPr>
            <w:tcW w:type="dxa" w:w="1883"/>
            <w:vAlign w:val="center"/>
          </w:tcPr>
          <w:p>
            <w:pPr>
              <w:spacing w:before="20" w:after="20"/>
            </w:pPr>
            <w:r>
              <w:rPr>
                <w:rFonts w:ascii="游ゴシック" w:hAnsi="游ゴシック" w:eastAsia="游ゴシック"/>
                <w:b/>
                <w:i w:val="0"/>
                <w:sz w:val="17"/>
              </w:rPr>
              <w:t>第10期での課題</w:t>
            </w:r>
          </w:p>
        </w:tc>
        <w:tc>
          <w:tcPr>
            <w:tcW w:type="dxa" w:w="7868"/>
            <w:vAlign w:val="center"/>
          </w:tcPr>
          <w:p>
            <w:pPr>
              <w:spacing w:before="20" w:after="20"/>
            </w:pPr>
            <w:r>
              <w:rPr>
                <w:rFonts w:ascii="游ゴシック" w:hAnsi="游ゴシック" w:eastAsia="游ゴシック"/>
                <w:b/>
                <w:i w:val="0"/>
                <w:sz w:val="17"/>
              </w:rPr>
              <w:t>① 認知症施策は体制整備から周知へ重点を移す。</w:t>
            </w:r>
            <w:r>
              <w:rPr>
                <w:rFonts w:ascii="游ゴシック" w:hAnsi="游ゴシック" w:eastAsia="游ゴシック"/>
                <w:b w:val="0"/>
                <w:i w:val="0"/>
                <w:sz w:val="17"/>
              </w:rPr>
              <w:t>相談窓口を知っているのは33.2％にとどまり、60.0％が「知らない」と答えている。地域で支えるために必要なことでも、認知症に関する情報提供が51.9％で第2位である（第1位は地域での見守りや声掛け54.1％）。</w:t>
            </w:r>
            <w:r>
              <w:rPr>
                <w:rFonts w:ascii="游ゴシック" w:hAnsi="游ゴシック" w:eastAsia="游ゴシック"/>
                <w:b/>
                <w:i w:val="0"/>
                <w:sz w:val="17"/>
              </w:rPr>
              <w:t>② 老々介護と就労介護の同時進行への対応。</w:t>
            </w:r>
            <w:r>
              <w:rPr>
                <w:rFonts w:ascii="游ゴシック" w:hAnsi="游ゴシック" w:eastAsia="游ゴシック"/>
                <w:b/>
                <w:i w:val="0"/>
                <w:sz w:val="17"/>
              </w:rPr>
              <w:t>③ 個別避難計画の対象規模を踏まえた目標設定。</w:t>
            </w:r>
            <w:r>
              <w:rPr>
                <w:rFonts w:ascii="游ゴシック" w:hAnsi="游ゴシック" w:eastAsia="游ゴシック"/>
                <w:b/>
                <w:i w:val="0"/>
                <w:sz w:val="17"/>
              </w:rPr>
              <w:t>④ 成年後見制度の利用促進、高齢者虐待防止、一般的な災害・感染症対応は第3期地域福祉計画に移管・連携する（第4章3）</w:t>
            </w:r>
          </w:p>
        </w:tc>
      </w:tr>
    </w:tbl>
    <w:p>
      <w:pPr>
        <w:spacing w:after="40"/>
      </w:pPr>
    </w:p>
    <w:p>
      <w:pPr>
        <w:pStyle w:val="Heading3"/>
        <w:keepNext/>
        <w:spacing w:before="180" w:after="80"/>
      </w:pPr>
      <w:r>
        <w:rPr>
          <w:rFonts w:ascii="游ゴシック" w:hAnsi="游ゴシック" w:eastAsia="游ゴシック"/>
          <w:b/>
          <w:i w:val="0"/>
          <w:color w:val="1F4D78"/>
          <w:sz w:val="22"/>
        </w:rPr>
        <w:t>課題3　介護サービスの充実</w:t>
      </w:r>
    </w:p>
    <w:p>
      <w:pPr>
        <w:keepNext/>
        <w:spacing w:before="200" w:after="40"/>
      </w:pPr>
      <w:r>
        <w:rPr>
          <w:rFonts w:ascii="游ゴシック" w:hAnsi="游ゴシック" w:eastAsia="游ゴシック"/>
          <w:b/>
          <w:i w:val="0"/>
          <w:color w:val="1F4D78"/>
          <w:sz w:val="22"/>
        </w:rPr>
        <w:t>【表40】第2章7　第10期計画における課題の整理（3）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2"/>
        <w:gridCol w:w="7519"/>
      </w:tblGrid>
      <w:tr>
        <w:tc>
          <w:tcPr>
            <w:tcW w:type="dxa" w:w="2232"/>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519"/>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232"/>
            <w:vAlign w:val="center"/>
          </w:tcPr>
          <w:p>
            <w:pPr>
              <w:spacing w:before="20" w:after="20"/>
            </w:pPr>
            <w:r>
              <w:rPr>
                <w:rFonts w:ascii="游ゴシック" w:hAnsi="游ゴシック" w:eastAsia="游ゴシック"/>
                <w:b w:val="0"/>
                <w:i w:val="0"/>
                <w:sz w:val="17"/>
              </w:rPr>
              <w:t>第9期での課題</w:t>
            </w:r>
          </w:p>
        </w:tc>
        <w:tc>
          <w:tcPr>
            <w:tcW w:type="dxa" w:w="7519"/>
            <w:vAlign w:val="center"/>
          </w:tcPr>
          <w:p>
            <w:pPr>
              <w:spacing w:before="20" w:after="20"/>
            </w:pPr>
            <w:r>
              <w:rPr>
                <w:rFonts w:ascii="游ゴシック" w:hAnsi="游ゴシック" w:eastAsia="游ゴシック"/>
                <w:b w:val="0"/>
                <w:i w:val="0"/>
                <w:sz w:val="17"/>
              </w:rPr>
              <w:t>働きながらの介護継続に8割以上が問題を抱える。介護者自身の高齢化</w:t>
            </w:r>
          </w:p>
        </w:tc>
      </w:tr>
      <w:tr>
        <w:tc>
          <w:tcPr>
            <w:tcW w:type="dxa" w:w="2232"/>
            <w:vAlign w:val="center"/>
          </w:tcPr>
          <w:p>
            <w:pPr>
              <w:spacing w:before="20" w:after="20"/>
            </w:pPr>
            <w:r>
              <w:rPr>
                <w:rFonts w:ascii="游ゴシック" w:hAnsi="游ゴシック" w:eastAsia="游ゴシック"/>
                <w:b w:val="0"/>
                <w:i w:val="0"/>
                <w:sz w:val="17"/>
              </w:rPr>
              <w:t>令和7年度調査からみた状況</w:t>
            </w:r>
          </w:p>
        </w:tc>
        <w:tc>
          <w:tcPr>
            <w:tcW w:type="dxa" w:w="7519"/>
            <w:vAlign w:val="center"/>
          </w:tcPr>
          <w:p>
            <w:pPr>
              <w:spacing w:before="20" w:after="20"/>
            </w:pPr>
            <w:r>
              <w:rPr>
                <w:rFonts w:ascii="游ゴシック" w:hAnsi="游ゴシック" w:eastAsia="游ゴシック"/>
                <w:b/>
                <w:i w:val="0"/>
                <w:sz w:val="17"/>
              </w:rPr>
              <w:t>働きながら介護をしている方が46.5％と前回の25.0％から大きく増えた。</w:t>
            </w:r>
            <w:r>
              <w:rPr>
                <w:rFonts w:ascii="游ゴシック" w:hAnsi="游ゴシック" w:eastAsia="游ゴシック"/>
                <w:b w:val="0"/>
                <w:i w:val="0"/>
                <w:sz w:val="17"/>
              </w:rPr>
              <w:t>介護を理由に離職・転職した家族・親族がいる世帯が12.9％。仕事と介護を続けていくのが難しいは16.2％（n=86）。必要な支援は労働時間の柔軟な選択25.6％、介護休業等の制度の充実24.4％</w:t>
            </w:r>
          </w:p>
        </w:tc>
      </w:tr>
      <w:tr>
        <w:tc>
          <w:tcPr>
            <w:tcW w:type="dxa" w:w="2232"/>
            <w:vAlign w:val="center"/>
          </w:tcPr>
          <w:p>
            <w:pPr>
              <w:spacing w:before="20" w:after="20"/>
            </w:pPr>
            <w:r>
              <w:rPr>
                <w:rFonts w:ascii="游ゴシック" w:hAnsi="游ゴシック" w:eastAsia="游ゴシック"/>
                <w:b/>
                <w:i w:val="0"/>
                <w:sz w:val="17"/>
              </w:rPr>
              <w:t>新たに判明した課題</w:t>
            </w:r>
          </w:p>
        </w:tc>
        <w:tc>
          <w:tcPr>
            <w:tcW w:type="dxa" w:w="7519"/>
            <w:vAlign w:val="center"/>
          </w:tcPr>
          <w:p>
            <w:pPr>
              <w:spacing w:before="20" w:after="20"/>
            </w:pPr>
            <w:r>
              <w:rPr>
                <w:rFonts w:ascii="游ゴシック" w:hAnsi="游ゴシック" w:eastAsia="游ゴシック"/>
                <w:b/>
                <w:i w:val="0"/>
                <w:sz w:val="17"/>
              </w:rPr>
              <w:t>在宅の要介護認定者の42.1％が介護保険サービスを利用しておらず、その理由は需要側のものが上位を占める（複数回答・n=154）。</w:t>
            </w:r>
            <w:r>
              <w:rPr>
                <w:rFonts w:ascii="游ゴシック" w:hAnsi="游ゴシック" w:eastAsia="游ゴシック"/>
                <w:b w:val="0"/>
                <w:i w:val="0"/>
                <w:sz w:val="17"/>
              </w:rPr>
              <w:t>供給側の理由を挙げた方は1人、費用は6人、手続きの分かりにくさは7人にとどまる（複数回答・n=154）</w:t>
            </w:r>
          </w:p>
        </w:tc>
      </w:tr>
      <w:tr>
        <w:tc>
          <w:tcPr>
            <w:tcW w:type="dxa" w:w="2232"/>
            <w:vAlign w:val="center"/>
          </w:tcPr>
          <w:p>
            <w:pPr>
              <w:spacing w:before="20" w:after="20"/>
            </w:pPr>
            <w:r>
              <w:rPr>
                <w:rFonts w:ascii="游ゴシック" w:hAnsi="游ゴシック" w:eastAsia="游ゴシック"/>
                <w:b w:val="0"/>
                <w:i w:val="0"/>
                <w:sz w:val="17"/>
              </w:rPr>
              <w:t>供給体制の状況</w:t>
            </w:r>
          </w:p>
        </w:tc>
        <w:tc>
          <w:tcPr>
            <w:tcW w:type="dxa" w:w="7519"/>
            <w:vAlign w:val="center"/>
          </w:tcPr>
          <w:p>
            <w:pPr>
              <w:spacing w:before="20" w:after="20"/>
            </w:pPr>
            <w:r>
              <w:rPr>
                <w:rFonts w:ascii="游ゴシック" w:hAnsi="游ゴシック" w:eastAsia="游ゴシック"/>
                <w:b w:val="0"/>
                <w:i w:val="0"/>
                <w:sz w:val="17"/>
              </w:rPr>
              <w:t>居宅介護支援事業所が5か所から3か所へ減少。訪問看護は1か所。介護サービス自給率は67.57％で、短期入所系は12.5ポイント低下</w:t>
            </w:r>
          </w:p>
        </w:tc>
      </w:tr>
      <w:tr>
        <w:tc>
          <w:tcPr>
            <w:tcW w:type="dxa" w:w="2232"/>
            <w:vAlign w:val="center"/>
          </w:tcPr>
          <w:p>
            <w:pPr>
              <w:keepNext/>
              <w:spacing w:before="20" w:after="20"/>
            </w:pPr>
            <w:r>
              <w:rPr>
                <w:rFonts w:ascii="游ゴシック" w:hAnsi="游ゴシック" w:eastAsia="游ゴシック"/>
                <w:b w:val="0"/>
                <w:i w:val="0"/>
                <w:sz w:val="17"/>
              </w:rPr>
              <w:t>財政の状況</w:t>
            </w:r>
          </w:p>
        </w:tc>
        <w:tc>
          <w:tcPr>
            <w:tcW w:type="dxa" w:w="7519"/>
            <w:vAlign w:val="center"/>
          </w:tcPr>
          <w:p>
            <w:pPr>
              <w:keepNext/>
              <w:spacing w:before="20" w:after="20"/>
            </w:pPr>
            <w:r>
              <w:rPr>
                <w:rFonts w:ascii="游ゴシック" w:hAnsi="游ゴシック" w:eastAsia="游ゴシック"/>
                <w:b w:val="0"/>
                <w:i w:val="0"/>
                <w:sz w:val="17"/>
              </w:rPr>
              <w:t>繰越金182.0百万円（保険給付費の16.5％）、介護給付費準備基金の純増88.1百万円。合わせて270百万円程度の財政的な余力</w:t>
            </w:r>
          </w:p>
        </w:tc>
      </w:tr>
      <w:tr>
        <w:tc>
          <w:tcPr>
            <w:tcW w:type="dxa" w:w="2232"/>
            <w:vAlign w:val="center"/>
          </w:tcPr>
          <w:p>
            <w:pPr>
              <w:spacing w:before="20" w:after="20"/>
            </w:pPr>
            <w:r>
              <w:rPr>
                <w:rFonts w:ascii="游ゴシック" w:hAnsi="游ゴシック" w:eastAsia="游ゴシック"/>
                <w:b/>
                <w:i w:val="0"/>
                <w:sz w:val="17"/>
              </w:rPr>
              <w:t>第10期での課題</w:t>
            </w:r>
          </w:p>
        </w:tc>
        <w:tc>
          <w:tcPr>
            <w:tcW w:type="dxa" w:w="7519"/>
            <w:vAlign w:val="center"/>
          </w:tcPr>
          <w:p>
            <w:pPr>
              <w:spacing w:before="20" w:after="20"/>
            </w:pPr>
            <w:r>
              <w:rPr>
                <w:rFonts w:ascii="游ゴシック" w:hAnsi="游ゴシック" w:eastAsia="游ゴシック"/>
                <w:b/>
                <w:i w:val="0"/>
                <w:sz w:val="17"/>
              </w:rPr>
              <w:t>① 認定と利用のギャップへの対応。</w:t>
            </w:r>
            <w:r>
              <w:rPr>
                <w:rFonts w:ascii="游ゴシック" w:hAnsi="游ゴシック" w:eastAsia="游ゴシック"/>
                <w:b w:val="0"/>
                <w:i w:val="0"/>
                <w:sz w:val="17"/>
              </w:rPr>
              <w:t>供給確保ではなく、認定の運用の確認、本人の利用意向への働きかけ、家族介護に依存する層へのレスパイトを軸とする。</w:t>
            </w:r>
            <w:r>
              <w:rPr>
                <w:rFonts w:ascii="游ゴシック" w:hAnsi="游ゴシック" w:eastAsia="游ゴシック"/>
                <w:b/>
                <w:i w:val="0"/>
                <w:sz w:val="17"/>
              </w:rPr>
              <w:t>② 仕事と介護の両立支援。</w:t>
            </w:r>
            <w:r>
              <w:rPr>
                <w:rFonts w:ascii="游ゴシック" w:hAnsi="游ゴシック" w:eastAsia="游ゴシック"/>
                <w:b/>
                <w:i w:val="0"/>
                <w:sz w:val="17"/>
              </w:rPr>
              <w:t>③ ケアマネジメント基盤の確保。</w:t>
            </w:r>
            <w:r>
              <w:rPr>
                <w:rFonts w:ascii="游ゴシック" w:hAnsi="游ゴシック" w:eastAsia="游ゴシック"/>
                <w:b/>
                <w:i w:val="0"/>
                <w:sz w:val="17"/>
              </w:rPr>
              <w:t>④ 保険料水準の判断。</w:t>
            </w:r>
            <w:r>
              <w:rPr>
                <w:rFonts w:ascii="游ゴシック" w:hAnsi="游ゴシック" w:eastAsia="游ゴシック"/>
                <w:b w:val="0"/>
                <w:i w:val="0"/>
                <w:sz w:val="17"/>
              </w:rPr>
              <w:t>据置・引下げ・基金取崩のいずれを採るか</w:t>
            </w:r>
          </w:p>
        </w:tc>
      </w:tr>
    </w:tbl>
    <w:p>
      <w:pPr>
        <w:spacing w:after="40"/>
      </w:pPr>
    </w:p>
    <w:p>
      <w:r>
        <w:br w:type="page"/>
      </w:r>
    </w:p>
    <w:p>
      <w:pPr>
        <w:pStyle w:val="Heading1"/>
        <w:keepNext/>
        <w:spacing w:before="240" w:after="100"/>
      </w:pPr>
      <w:bookmarkStart w:id="120" w:name="_Toc_020"/>
      <w:r>
        <w:rPr>
          <w:rFonts w:ascii="游ゴシック" w:hAnsi="游ゴシック" w:eastAsia="游ゴシック"/>
          <w:b/>
          <w:i w:val="0"/>
          <w:color w:val="2E74B5"/>
          <w:sz w:val="30"/>
        </w:rPr>
        <w:t>第3章　第9期計画の実施状況と評価</w:t>
      </w:r>
      <w:bookmarkEnd w:id="120"/>
    </w:p>
    <w:p>
      <w:pPr>
        <w:spacing w:before="60" w:after="60"/>
      </w:pPr>
      <w:r>
        <w:rPr>
          <w:rFonts w:ascii="游ゴシック" w:hAnsi="游ゴシック" w:eastAsia="游ゴシック"/>
          <w:b/>
          <w:i w:val="0"/>
          <w:sz w:val="21"/>
        </w:rPr>
        <w:t>第10期の施策を定めるにあたり、まず第9期計画（令和6〜8年度）がどこまで達成できたかを確かめます。</w:t>
      </w:r>
      <w:r>
        <w:rPr>
          <w:rFonts w:ascii="游ゴシック" w:hAnsi="游ゴシック" w:eastAsia="游ゴシック"/>
          <w:b w:val="0"/>
          <w:i w:val="0"/>
          <w:sz w:val="21"/>
        </w:rPr>
        <w:t>令和8年9月に介護保険事業状況報告（年報）の令和3〜7年度分を受領し、令和6・7年度の実績が確定しました。令和8年度は年度の途中であるため、確定しているのは2か年です。</w:t>
      </w:r>
    </w:p>
    <w:p>
      <w:pPr>
        <w:pStyle w:val="Heading2"/>
        <w:keepNext/>
        <w:spacing w:before="180" w:after="100"/>
      </w:pPr>
      <w:bookmarkStart w:id="121" w:name="_Toc_021"/>
      <w:r>
        <w:rPr>
          <w:rFonts w:ascii="游ゴシック" w:hAnsi="游ゴシック" w:eastAsia="游ゴシック"/>
          <w:b/>
          <w:i w:val="0"/>
          <w:color w:val="2E74B5"/>
          <w:sz w:val="25"/>
        </w:rPr>
        <w:t>1　第9期計画の基本目標と達成状況</w:t>
      </w:r>
      <w:bookmarkEnd w:id="121"/>
    </w:p>
    <w:p>
      <w:pPr>
        <w:spacing w:before="60" w:after="60"/>
      </w:pPr>
      <w:r>
        <w:rPr>
          <w:rFonts w:ascii="游ゴシック" w:hAnsi="游ゴシック" w:eastAsia="游ゴシック"/>
          <w:b w:val="0"/>
          <w:i w:val="0"/>
          <w:sz w:val="21"/>
        </w:rPr>
        <w:t>第9期計画は、基本理念「健康で自分らしく暮らせるまち」のもとに3つの基本目標を掲げました。第9期計画が第5章2(2)で自ら定めた点検項目に沿って評価します。</w:t>
      </w:r>
    </w:p>
    <w:p>
      <w:pPr>
        <w:keepNext/>
        <w:spacing w:before="200" w:after="40"/>
      </w:pPr>
      <w:r>
        <w:rPr>
          <w:rFonts w:ascii="游ゴシック" w:hAnsi="游ゴシック" w:eastAsia="游ゴシック"/>
          <w:b/>
          <w:i w:val="0"/>
          <w:color w:val="1F4D78"/>
          <w:sz w:val="22"/>
        </w:rPr>
        <w:t>【表41】第3章1　第9期計画の基本目標と達成状況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3"/>
        <w:gridCol w:w="2284"/>
        <w:gridCol w:w="3481"/>
        <w:gridCol w:w="2284"/>
      </w:tblGrid>
      <w:tr>
        <w:tc>
          <w:tcPr>
            <w:tcW w:type="dxa" w:w="1703"/>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2284"/>
            <w:shd w:val="clear" w:fill="1F3864"/>
            <w:vAlign w:val="center"/>
          </w:tcPr>
          <w:p>
            <w:pPr>
              <w:spacing w:before="20" w:after="20"/>
              <w:jc w:val="center"/>
            </w:pPr>
            <w:r>
              <w:rPr>
                <w:rFonts w:ascii="游ゴシック" w:hAnsi="游ゴシック" w:eastAsia="游ゴシック"/>
                <w:b/>
                <w:i w:val="0"/>
                <w:color w:val="FFFFFF"/>
                <w:sz w:val="17"/>
              </w:rPr>
              <w:t>第9期の主な取組</w:t>
            </w:r>
          </w:p>
        </w:tc>
        <w:tc>
          <w:tcPr>
            <w:tcW w:type="dxa" w:w="3481"/>
            <w:shd w:val="clear" w:fill="1F3864"/>
            <w:vAlign w:val="center"/>
          </w:tcPr>
          <w:p>
            <w:pPr>
              <w:spacing w:before="20" w:after="20"/>
              <w:jc w:val="center"/>
            </w:pPr>
            <w:r>
              <w:rPr>
                <w:rFonts w:ascii="游ゴシック" w:hAnsi="游ゴシック" w:eastAsia="游ゴシック"/>
                <w:b/>
                <w:i w:val="0"/>
                <w:color w:val="FFFFFF"/>
                <w:sz w:val="17"/>
              </w:rPr>
              <w:t>達成状況</w:t>
            </w:r>
          </w:p>
        </w:tc>
        <w:tc>
          <w:tcPr>
            <w:tcW w:type="dxa" w:w="2284"/>
            <w:shd w:val="clear" w:fill="1F3864"/>
            <w:vAlign w:val="center"/>
          </w:tcPr>
          <w:p>
            <w:pPr>
              <w:spacing w:before="20" w:after="20"/>
              <w:jc w:val="center"/>
            </w:pPr>
            <w:r>
              <w:rPr>
                <w:rFonts w:ascii="游ゴシック" w:hAnsi="游ゴシック" w:eastAsia="游ゴシック"/>
                <w:b/>
                <w:i w:val="0"/>
                <w:color w:val="FFFFFF"/>
                <w:sz w:val="17"/>
              </w:rPr>
              <w:t>評価</w:t>
            </w:r>
          </w:p>
        </w:tc>
      </w:tr>
      <w:tr>
        <w:tc>
          <w:tcPr>
            <w:tcW w:type="dxa" w:w="1703"/>
            <w:vAlign w:val="center"/>
          </w:tcPr>
          <w:p>
            <w:pPr>
              <w:spacing w:before="20" w:after="20"/>
            </w:pPr>
            <w:r>
              <w:rPr>
                <w:rFonts w:ascii="游ゴシック" w:hAnsi="游ゴシック" w:eastAsia="游ゴシック"/>
                <w:b/>
                <w:i w:val="0"/>
                <w:sz w:val="17"/>
              </w:rPr>
              <w:t>1　介護予防と生きがいづくりの推進</w:t>
            </w:r>
          </w:p>
        </w:tc>
        <w:tc>
          <w:tcPr>
            <w:tcW w:type="dxa" w:w="2284"/>
            <w:vAlign w:val="center"/>
          </w:tcPr>
          <w:p>
            <w:pPr>
              <w:spacing w:before="20" w:after="20"/>
            </w:pPr>
            <w:r>
              <w:rPr>
                <w:rFonts w:ascii="游ゴシック" w:hAnsi="游ゴシック" w:eastAsia="游ゴシック"/>
                <w:b w:val="0"/>
                <w:i w:val="0"/>
                <w:sz w:val="17"/>
              </w:rPr>
              <w:t>介護予防・日常生活支援総合事業、一般介護予防事業、通いの場の推進、生きがいづくり</w:t>
            </w:r>
          </w:p>
        </w:tc>
        <w:tc>
          <w:tcPr>
            <w:tcW w:type="dxa" w:w="3481"/>
            <w:vAlign w:val="center"/>
          </w:tcPr>
          <w:p>
            <w:pPr>
              <w:spacing w:before="20" w:after="20"/>
            </w:pPr>
            <w:r>
              <w:rPr>
                <w:rFonts w:ascii="游ゴシック" w:hAnsi="游ゴシック" w:eastAsia="游ゴシック"/>
                <w:b/>
                <w:i w:val="0"/>
                <w:sz w:val="17"/>
              </w:rPr>
              <w:t>通いの場は週1回以上が0か所のまま。</w:t>
            </w:r>
            <w:r>
              <w:rPr>
                <w:rFonts w:ascii="游ゴシック" w:hAnsi="游ゴシック" w:eastAsia="游ゴシック"/>
                <w:b w:val="0"/>
                <w:i w:val="0"/>
                <w:sz w:val="17"/>
              </w:rPr>
              <w:t>一般介護予防事業費は令和3〜5年度が1百万円前後で、令和6年度に5.3百万円へ増えたが、何の事業かは確認中。一方、ニーズ調査ではリスク該当率10項目のうち8項目が改善</w:t>
            </w:r>
          </w:p>
        </w:tc>
        <w:tc>
          <w:tcPr>
            <w:tcW w:type="dxa" w:w="2284"/>
            <w:vAlign w:val="center"/>
          </w:tcPr>
          <w:p>
            <w:pPr>
              <w:spacing w:before="20" w:after="20"/>
            </w:pPr>
            <w:r>
              <w:rPr>
                <w:rFonts w:ascii="游ゴシック" w:hAnsi="游ゴシック" w:eastAsia="游ゴシック"/>
                <w:b/>
                <w:i w:val="0"/>
                <w:sz w:val="17"/>
              </w:rPr>
              <w:t>未達。</w:t>
            </w:r>
            <w:r>
              <w:rPr>
                <w:rFonts w:ascii="游ゴシック" w:hAnsi="游ゴシック" w:eastAsia="游ゴシック"/>
                <w:b/>
                <w:i w:val="0"/>
                <w:sz w:val="17"/>
              </w:rPr>
              <w:t>ただし調査の回収率が9.8ポイント下がっており、リスクの改善は断定できない</w:t>
            </w:r>
          </w:p>
        </w:tc>
      </w:tr>
      <w:tr>
        <w:tc>
          <w:tcPr>
            <w:tcW w:type="dxa" w:w="1703"/>
            <w:vAlign w:val="center"/>
          </w:tcPr>
          <w:p>
            <w:pPr>
              <w:keepNext/>
              <w:spacing w:before="20" w:after="20"/>
            </w:pPr>
            <w:r>
              <w:rPr>
                <w:rFonts w:ascii="游ゴシック" w:hAnsi="游ゴシック" w:eastAsia="游ゴシック"/>
                <w:b/>
                <w:i w:val="0"/>
                <w:sz w:val="17"/>
              </w:rPr>
              <w:t>2　安全・安心な暮らしの確保</w:t>
            </w:r>
          </w:p>
        </w:tc>
        <w:tc>
          <w:tcPr>
            <w:tcW w:type="dxa" w:w="2284"/>
            <w:vAlign w:val="center"/>
          </w:tcPr>
          <w:p>
            <w:pPr>
              <w:keepNext/>
              <w:spacing w:before="20" w:after="20"/>
            </w:pPr>
            <w:r>
              <w:rPr>
                <w:rFonts w:ascii="游ゴシック" w:hAnsi="游ゴシック" w:eastAsia="游ゴシック"/>
                <w:b w:val="0"/>
                <w:i w:val="0"/>
                <w:sz w:val="17"/>
              </w:rPr>
              <w:t>地域包括支援センターの運営、認知症施策、生活支援体制整備、災害時の要支援者対応</w:t>
            </w:r>
          </w:p>
        </w:tc>
        <w:tc>
          <w:tcPr>
            <w:tcW w:type="dxa" w:w="3481"/>
            <w:vAlign w:val="center"/>
          </w:tcPr>
          <w:p>
            <w:pPr>
              <w:keepNext/>
              <w:spacing w:before="20" w:after="20"/>
            </w:pPr>
            <w:r>
              <w:rPr>
                <w:rFonts w:ascii="游ゴシック" w:hAnsi="游ゴシック" w:eastAsia="游ゴシック"/>
                <w:b/>
                <w:i w:val="0"/>
                <w:sz w:val="17"/>
              </w:rPr>
              <w:t>認知症地域支援推進員は1人から4人に増えた一方、初期集中支援チームの訪問実績は0件。</w:t>
            </w:r>
            <w:r>
              <w:rPr>
                <w:rFonts w:ascii="游ゴシック" w:hAnsi="游ゴシック" w:eastAsia="游ゴシック"/>
                <w:b w:val="0"/>
                <w:i w:val="0"/>
                <w:sz w:val="17"/>
              </w:rPr>
              <w:t>認知症カフェは1か所で横ばい。相談窓口を知っている方は33.2％</w:t>
            </w:r>
          </w:p>
        </w:tc>
        <w:tc>
          <w:tcPr>
            <w:tcW w:type="dxa" w:w="2284"/>
            <w:vAlign w:val="center"/>
          </w:tcPr>
          <w:p>
            <w:pPr>
              <w:keepNext/>
              <w:spacing w:before="20" w:after="20"/>
            </w:pPr>
            <w:r>
              <w:rPr>
                <w:rFonts w:ascii="游ゴシック" w:hAnsi="游ゴシック" w:eastAsia="游ゴシック"/>
                <w:b/>
                <w:i w:val="0"/>
                <w:sz w:val="17"/>
              </w:rPr>
              <w:t>一部達成。</w:t>
            </w:r>
            <w:r>
              <w:rPr>
                <w:rFonts w:ascii="游ゴシック" w:hAnsi="游ゴシック" w:eastAsia="游ゴシック"/>
                <w:b w:val="0"/>
                <w:i w:val="0"/>
                <w:sz w:val="17"/>
              </w:rPr>
              <w:t>体制は整ったが活動につながっていない</w:t>
            </w:r>
          </w:p>
        </w:tc>
      </w:tr>
      <w:tr>
        <w:tc>
          <w:tcPr>
            <w:tcW w:type="dxa" w:w="1703"/>
            <w:vAlign w:val="center"/>
          </w:tcPr>
          <w:p>
            <w:pPr>
              <w:spacing w:before="20" w:after="20"/>
            </w:pPr>
            <w:r>
              <w:rPr>
                <w:rFonts w:ascii="游ゴシック" w:hAnsi="游ゴシック" w:eastAsia="游ゴシック"/>
                <w:b/>
                <w:i w:val="0"/>
                <w:sz w:val="17"/>
              </w:rPr>
              <w:t>3　介護サービスの充実</w:t>
            </w:r>
          </w:p>
        </w:tc>
        <w:tc>
          <w:tcPr>
            <w:tcW w:type="dxa" w:w="2284"/>
            <w:vAlign w:val="center"/>
          </w:tcPr>
          <w:p>
            <w:pPr>
              <w:spacing w:before="20" w:after="20"/>
            </w:pPr>
            <w:r>
              <w:rPr>
                <w:rFonts w:ascii="游ゴシック" w:hAnsi="游ゴシック" w:eastAsia="游ゴシック"/>
                <w:b w:val="0"/>
                <w:i w:val="0"/>
                <w:sz w:val="17"/>
              </w:rPr>
              <w:t>介護給付の適正化、サービスの質の向上、必要なサービス量の確保</w:t>
            </w:r>
          </w:p>
        </w:tc>
        <w:tc>
          <w:tcPr>
            <w:tcW w:type="dxa" w:w="3481"/>
            <w:vAlign w:val="center"/>
          </w:tcPr>
          <w:p>
            <w:pPr>
              <w:spacing w:before="20" w:after="20"/>
            </w:pPr>
            <w:r>
              <w:rPr>
                <w:rFonts w:ascii="游ゴシック" w:hAnsi="游ゴシック" w:eastAsia="游ゴシック"/>
                <w:b/>
                <w:i w:val="0"/>
                <w:sz w:val="17"/>
              </w:rPr>
              <w:t>介護給付適正化の主要3事業はいずれも実施。</w:t>
            </w:r>
            <w:r>
              <w:rPr>
                <w:rFonts w:ascii="游ゴシック" w:hAnsi="游ゴシック" w:eastAsia="游ゴシック"/>
                <w:b w:val="0"/>
                <w:i w:val="0"/>
                <w:sz w:val="17"/>
              </w:rPr>
              <w:t>縦覧点検と医療情報との突合は交付金の配点満点。標準給付費は見込みに対し令和6年度98.6％、令和7年度91.1％</w:t>
            </w:r>
          </w:p>
        </w:tc>
        <w:tc>
          <w:tcPr>
            <w:tcW w:type="dxa" w:w="2284"/>
            <w:vAlign w:val="center"/>
          </w:tcPr>
          <w:p>
            <w:pPr>
              <w:spacing w:before="20" w:after="20"/>
            </w:pPr>
            <w:r>
              <w:rPr>
                <w:rFonts w:ascii="游ゴシック" w:hAnsi="游ゴシック" w:eastAsia="游ゴシック"/>
                <w:b/>
                <w:i w:val="0"/>
                <w:sz w:val="17"/>
              </w:rPr>
              <w:t>達成。</w:t>
            </w:r>
            <w:r>
              <w:rPr>
                <w:rFonts w:ascii="游ゴシック" w:hAnsi="游ゴシック" w:eastAsia="游ゴシック"/>
                <w:b w:val="0"/>
                <w:i w:val="0"/>
                <w:sz w:val="17"/>
              </w:rPr>
              <w:t>ただし給付費が見込みを下回った理由の分析が要る</w:t>
            </w:r>
          </w:p>
        </w:tc>
      </w:tr>
    </w:tbl>
    <w:p>
      <w:pPr>
        <w:spacing w:after="40"/>
      </w:pPr>
    </w:p>
    <w:p>
      <w:pPr>
        <w:spacing w:before="40" w:after="160"/>
        <w:ind w:left="113"/>
      </w:pPr>
      <w:r>
        <w:rPr>
          <w:rFonts w:ascii="游ゴシック" w:hAnsi="游ゴシック" w:eastAsia="游ゴシック"/>
          <w:b w:val="0"/>
          <w:i w:val="0"/>
          <w:sz w:val="17"/>
        </w:rPr>
        <w:t>資料：介護保険事業状況報告（年報）令和3〜7年度、地域包括ケア「見える化」システム、令和8年度保険者機能強化推進交付金の該当状況調査票集計表、令和7年度介護予防・日常生活圏域ニーズ調査。</w:t>
      </w:r>
      <w:r>
        <w:rPr>
          <w:rFonts w:ascii="游ゴシック" w:hAnsi="游ゴシック" w:eastAsia="游ゴシック"/>
          <w:b/>
          <w:i w:val="0"/>
          <w:sz w:val="17"/>
        </w:rPr>
        <w:t>評価は、達成・一部達成・未達・評価できない の4区分による（第1章6）。</w:t>
      </w:r>
    </w:p>
    <w:p>
      <w:pPr>
        <w:pStyle w:val="Heading2"/>
        <w:keepNext/>
        <w:spacing w:before="180" w:after="100"/>
      </w:pPr>
      <w:bookmarkStart w:id="122" w:name="_Toc_022"/>
      <w:r>
        <w:rPr>
          <w:rFonts w:ascii="游ゴシック" w:hAnsi="游ゴシック" w:eastAsia="游ゴシック"/>
          <w:b/>
          <w:i w:val="0"/>
          <w:color w:val="2E74B5"/>
          <w:sz w:val="25"/>
        </w:rPr>
        <w:t>2　地域支援事業の実績</w:t>
      </w:r>
      <w:bookmarkEnd w:id="122"/>
    </w:p>
    <w:p>
      <w:pPr>
        <w:spacing w:before="60" w:after="60"/>
      </w:pPr>
      <w:r>
        <w:rPr>
          <w:rFonts w:ascii="游ゴシック" w:hAnsi="游ゴシック" w:eastAsia="游ゴシック"/>
          <w:b w:val="0"/>
          <w:i w:val="0"/>
          <w:sz w:val="21"/>
        </w:rPr>
        <w:t>第9期計画は、地域支援事業費を3年間で207,260千円（うち介護予防・日常生活支援総合事業費110,960千円）と見込みました。</w:t>
      </w:r>
    </w:p>
    <w:p>
      <w:pPr>
        <w:keepNext/>
        <w:spacing w:before="200" w:after="40"/>
      </w:pPr>
      <w:r>
        <w:rPr>
          <w:rFonts w:ascii="游ゴシック" w:hAnsi="游ゴシック" w:eastAsia="游ゴシック"/>
          <w:b/>
          <w:i w:val="0"/>
          <w:color w:val="1F4D78"/>
          <w:sz w:val="22"/>
        </w:rPr>
        <w:t>【表42】第3章2　地域支援事業の実績</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0"/>
        <w:gridCol w:w="1742"/>
        <w:gridCol w:w="1827"/>
        <w:gridCol w:w="1909"/>
        <w:gridCol w:w="2063"/>
      </w:tblGrid>
      <w:tr>
        <w:tc>
          <w:tcPr>
            <w:tcW w:type="dxa" w:w="221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42"/>
            <w:shd w:val="clear" w:fill="1F3864"/>
            <w:vAlign w:val="center"/>
          </w:tcPr>
          <w:p>
            <w:pPr>
              <w:spacing w:before="20" w:after="20"/>
              <w:jc w:val="center"/>
            </w:pPr>
            <w:r>
              <w:rPr>
                <w:rFonts w:ascii="游ゴシック" w:hAnsi="游ゴシック" w:eastAsia="游ゴシック"/>
                <w:b/>
                <w:i w:val="0"/>
                <w:color w:val="FFFFFF"/>
                <w:sz w:val="17"/>
              </w:rPr>
              <w:t>令和5年度</w:t>
            </w:r>
          </w:p>
        </w:tc>
        <w:tc>
          <w:tcPr>
            <w:tcW w:type="dxa" w:w="1827"/>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909"/>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063"/>
            <w:shd w:val="clear" w:fill="1F3864"/>
            <w:vAlign w:val="center"/>
          </w:tcPr>
          <w:p>
            <w:pPr>
              <w:spacing w:before="20" w:after="20"/>
              <w:jc w:val="center"/>
            </w:pPr>
            <w:r>
              <w:rPr>
                <w:rFonts w:ascii="游ゴシック" w:hAnsi="游ゴシック" w:eastAsia="游ゴシック"/>
                <w:b/>
                <w:i w:val="0"/>
                <w:color w:val="FFFFFF"/>
                <w:sz w:val="17"/>
              </w:rPr>
              <w:t>第9期3年計の見込み</w:t>
            </w:r>
          </w:p>
        </w:tc>
      </w:tr>
      <w:tr>
        <w:tc>
          <w:tcPr>
            <w:tcW w:type="dxa" w:w="2210"/>
            <w:vAlign w:val="center"/>
          </w:tcPr>
          <w:p>
            <w:pPr>
              <w:spacing w:before="20" w:after="20"/>
            </w:pPr>
            <w:r>
              <w:rPr>
                <w:rFonts w:ascii="游ゴシック" w:hAnsi="游ゴシック" w:eastAsia="游ゴシック"/>
                <w:b/>
                <w:i w:val="0"/>
                <w:sz w:val="17"/>
              </w:rPr>
              <w:t>第9期の見込み（千円）</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i w:val="0"/>
                <w:sz w:val="17"/>
              </w:rPr>
              <w:t>67,320</w:t>
            </w:r>
          </w:p>
        </w:tc>
        <w:tc>
          <w:tcPr>
            <w:tcW w:type="dxa" w:w="1909"/>
            <w:vAlign w:val="center"/>
          </w:tcPr>
          <w:p>
            <w:pPr>
              <w:spacing w:before="20" w:after="20"/>
              <w:jc w:val="right"/>
            </w:pPr>
            <w:r>
              <w:rPr>
                <w:rFonts w:ascii="游ゴシック" w:hAnsi="游ゴシック" w:eastAsia="游ゴシック"/>
                <w:b/>
                <w:i w:val="0"/>
                <w:sz w:val="17"/>
              </w:rPr>
              <w:t>69,120</w:t>
            </w:r>
          </w:p>
        </w:tc>
        <w:tc>
          <w:tcPr>
            <w:tcW w:type="dxa" w:w="2063"/>
            <w:vAlign w:val="center"/>
          </w:tcPr>
          <w:p>
            <w:pPr>
              <w:spacing w:before="20" w:after="20"/>
              <w:jc w:val="right"/>
            </w:pPr>
            <w:r>
              <w:rPr>
                <w:rFonts w:ascii="游ゴシック" w:hAnsi="游ゴシック" w:eastAsia="游ゴシック"/>
                <w:b/>
                <w:i w:val="0"/>
                <w:sz w:val="17"/>
              </w:rPr>
              <w:t>207,260</w:t>
            </w:r>
          </w:p>
        </w:tc>
      </w:tr>
      <w:tr>
        <w:tc>
          <w:tcPr>
            <w:tcW w:type="dxa" w:w="2210"/>
            <w:vAlign w:val="center"/>
          </w:tcPr>
          <w:p>
            <w:pPr>
              <w:spacing w:before="20" w:after="20"/>
            </w:pPr>
            <w:r>
              <w:rPr>
                <w:rFonts w:ascii="游ゴシック" w:hAnsi="游ゴシック" w:eastAsia="游ゴシック"/>
                <w:b w:val="0"/>
                <w:i w:val="0"/>
                <w:sz w:val="17"/>
              </w:rPr>
              <w:t xml:space="preserve">　うち総合事業費</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val="0"/>
                <w:i w:val="0"/>
                <w:sz w:val="17"/>
              </w:rPr>
              <w:t>36,220</w:t>
            </w:r>
          </w:p>
        </w:tc>
        <w:tc>
          <w:tcPr>
            <w:tcW w:type="dxa" w:w="1909"/>
            <w:vAlign w:val="center"/>
          </w:tcPr>
          <w:p>
            <w:pPr>
              <w:spacing w:before="20" w:after="20"/>
              <w:jc w:val="right"/>
            </w:pPr>
            <w:r>
              <w:rPr>
                <w:rFonts w:ascii="游ゴシック" w:hAnsi="游ゴシック" w:eastAsia="游ゴシック"/>
                <w:b w:val="0"/>
                <w:i w:val="0"/>
                <w:sz w:val="17"/>
              </w:rPr>
              <w:t>37,020</w:t>
            </w:r>
          </w:p>
        </w:tc>
        <w:tc>
          <w:tcPr>
            <w:tcW w:type="dxa" w:w="2063"/>
            <w:vAlign w:val="center"/>
          </w:tcPr>
          <w:p>
            <w:pPr>
              <w:spacing w:before="20" w:after="20"/>
              <w:jc w:val="right"/>
            </w:pPr>
            <w:r>
              <w:rPr>
                <w:rFonts w:ascii="游ゴシック" w:hAnsi="游ゴシック" w:eastAsia="游ゴシック"/>
                <w:b w:val="0"/>
                <w:i w:val="0"/>
                <w:sz w:val="17"/>
              </w:rPr>
              <w:t>110,960</w:t>
            </w:r>
          </w:p>
        </w:tc>
      </w:tr>
      <w:tr>
        <w:tc>
          <w:tcPr>
            <w:tcW w:type="dxa" w:w="2210"/>
            <w:vAlign w:val="center"/>
          </w:tcPr>
          <w:p>
            <w:pPr>
              <w:spacing w:before="20" w:after="20"/>
            </w:pPr>
            <w:r>
              <w:rPr>
                <w:rFonts w:ascii="游ゴシック" w:hAnsi="游ゴシック" w:eastAsia="游ゴシック"/>
                <w:b/>
                <w:i w:val="0"/>
                <w:sz w:val="17"/>
              </w:rPr>
              <w:t>実績（千円）</w:t>
            </w:r>
          </w:p>
        </w:tc>
        <w:tc>
          <w:tcPr>
            <w:tcW w:type="dxa" w:w="1742"/>
            <w:vAlign w:val="center"/>
          </w:tcPr>
          <w:p>
            <w:pPr>
              <w:spacing w:before="20" w:after="20"/>
              <w:jc w:val="right"/>
            </w:pPr>
            <w:r>
              <w:rPr>
                <w:rFonts w:ascii="游ゴシック" w:hAnsi="游ゴシック" w:eastAsia="游ゴシック"/>
                <w:b w:val="0"/>
                <w:i w:val="0"/>
                <w:sz w:val="17"/>
              </w:rPr>
              <w:t>63,275</w:t>
            </w:r>
          </w:p>
        </w:tc>
        <w:tc>
          <w:tcPr>
            <w:tcW w:type="dxa" w:w="1827"/>
            <w:vAlign w:val="center"/>
          </w:tcPr>
          <w:p>
            <w:pPr>
              <w:spacing w:before="20" w:after="20"/>
              <w:jc w:val="right"/>
            </w:pPr>
            <w:r>
              <w:rPr>
                <w:rFonts w:ascii="游ゴシック" w:hAnsi="游ゴシック" w:eastAsia="游ゴシック"/>
                <w:b/>
                <w:i w:val="0"/>
                <w:sz w:val="17"/>
              </w:rPr>
              <w:t>63,916</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r>
        <w:tc>
          <w:tcPr>
            <w:tcW w:type="dxa" w:w="2210"/>
            <w:vAlign w:val="center"/>
          </w:tcPr>
          <w:p>
            <w:pPr>
              <w:spacing w:before="20" w:after="20"/>
            </w:pPr>
            <w:r>
              <w:rPr>
                <w:rFonts w:ascii="游ゴシック" w:hAnsi="游ゴシック" w:eastAsia="游ゴシック"/>
                <w:b w:val="0"/>
                <w:i w:val="0"/>
                <w:sz w:val="17"/>
              </w:rPr>
              <w:t xml:space="preserve">　うち総合事業費</w:t>
            </w:r>
          </w:p>
        </w:tc>
        <w:tc>
          <w:tcPr>
            <w:tcW w:type="dxa" w:w="1742"/>
            <w:vAlign w:val="center"/>
          </w:tcPr>
          <w:p>
            <w:pPr>
              <w:spacing w:before="20" w:after="20"/>
              <w:jc w:val="right"/>
            </w:pPr>
            <w:r>
              <w:rPr>
                <w:rFonts w:ascii="游ゴシック" w:hAnsi="游ゴシック" w:eastAsia="游ゴシック"/>
                <w:b w:val="0"/>
                <w:i w:val="0"/>
                <w:sz w:val="17"/>
              </w:rPr>
              <w:t>35,670</w:t>
            </w:r>
          </w:p>
        </w:tc>
        <w:tc>
          <w:tcPr>
            <w:tcW w:type="dxa" w:w="1827"/>
            <w:vAlign w:val="center"/>
          </w:tcPr>
          <w:p>
            <w:pPr>
              <w:spacing w:before="20" w:after="20"/>
              <w:jc w:val="right"/>
            </w:pPr>
            <w:r>
              <w:rPr>
                <w:rFonts w:ascii="游ゴシック" w:hAnsi="游ゴシック" w:eastAsia="游ゴシック"/>
                <w:b w:val="0"/>
                <w:i w:val="0"/>
                <w:sz w:val="17"/>
              </w:rPr>
              <w:t>34,581</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r>
        <w:tc>
          <w:tcPr>
            <w:tcW w:type="dxa" w:w="2210"/>
            <w:vAlign w:val="center"/>
          </w:tcPr>
          <w:p>
            <w:pPr>
              <w:keepNext/>
              <w:spacing w:before="20" w:after="20"/>
            </w:pPr>
            <w:r>
              <w:rPr>
                <w:rFonts w:ascii="游ゴシック" w:hAnsi="游ゴシック" w:eastAsia="游ゴシック"/>
                <w:b w:val="0"/>
                <w:i w:val="0"/>
                <w:sz w:val="17"/>
              </w:rPr>
              <w:t xml:space="preserve">　</w:t>
            </w:r>
            <w:r>
              <w:rPr>
                <w:rFonts w:ascii="游ゴシック" w:hAnsi="游ゴシック" w:eastAsia="游ゴシック"/>
                <w:b/>
                <w:i w:val="0"/>
                <w:sz w:val="17"/>
              </w:rPr>
              <w:t>うち一般介護予防事業費</w:t>
            </w:r>
          </w:p>
        </w:tc>
        <w:tc>
          <w:tcPr>
            <w:tcW w:type="dxa" w:w="1742"/>
            <w:vAlign w:val="center"/>
          </w:tcPr>
          <w:p>
            <w:pPr>
              <w:keepNext/>
              <w:spacing w:before="20" w:after="20"/>
              <w:jc w:val="right"/>
            </w:pPr>
            <w:r>
              <w:rPr>
                <w:rFonts w:ascii="游ゴシック" w:hAnsi="游ゴシック" w:eastAsia="游ゴシック"/>
                <w:b/>
                <w:i w:val="0"/>
                <w:sz w:val="17"/>
              </w:rPr>
              <w:t>993.7</w:t>
            </w:r>
          </w:p>
        </w:tc>
        <w:tc>
          <w:tcPr>
            <w:tcW w:type="dxa" w:w="1827"/>
            <w:vAlign w:val="center"/>
          </w:tcPr>
          <w:p>
            <w:pPr>
              <w:keepNext/>
              <w:spacing w:before="20" w:after="20"/>
              <w:jc w:val="right"/>
            </w:pPr>
            <w:r>
              <w:rPr>
                <w:rFonts w:ascii="游ゴシック" w:hAnsi="游ゴシック" w:eastAsia="游ゴシック"/>
                <w:b/>
                <w:i w:val="0"/>
                <w:sz w:val="17"/>
              </w:rPr>
              <w:t>5,304.7</w:t>
            </w:r>
          </w:p>
        </w:tc>
        <w:tc>
          <w:tcPr>
            <w:tcW w:type="dxa" w:w="1909"/>
            <w:vAlign w:val="center"/>
          </w:tcPr>
          <w:p>
            <w:pPr>
              <w:keepNext/>
              <w:spacing w:before="20" w:after="20"/>
              <w:jc w:val="right"/>
            </w:pPr>
            <w:r>
              <w:rPr>
                <w:rFonts w:ascii="游ゴシック" w:hAnsi="游ゴシック" w:eastAsia="游ゴシック"/>
                <w:b w:val="0"/>
                <w:i w:val="0"/>
                <w:sz w:val="17"/>
              </w:rPr>
              <w:t>【町データ待ち】</w:t>
            </w:r>
          </w:p>
        </w:tc>
        <w:tc>
          <w:tcPr>
            <w:tcW w:type="dxa" w:w="2063"/>
            <w:vAlign w:val="center"/>
          </w:tcPr>
          <w:p>
            <w:pPr>
              <w:keepNext/>
              <w:spacing w:before="20" w:after="20"/>
              <w:jc w:val="right"/>
            </w:pPr>
            <w:r>
              <w:rPr>
                <w:rFonts w:ascii="游ゴシック" w:hAnsi="游ゴシック" w:eastAsia="游ゴシック"/>
                <w:b w:val="0"/>
                <w:i w:val="0"/>
                <w:sz w:val="17"/>
              </w:rPr>
              <w:t>―</w:t>
            </w:r>
          </w:p>
        </w:tc>
      </w:tr>
      <w:tr>
        <w:tc>
          <w:tcPr>
            <w:tcW w:type="dxa" w:w="2210"/>
            <w:vAlign w:val="center"/>
          </w:tcPr>
          <w:p>
            <w:pPr>
              <w:spacing w:before="20" w:after="20"/>
            </w:pPr>
            <w:r>
              <w:rPr>
                <w:rFonts w:ascii="游ゴシック" w:hAnsi="游ゴシック" w:eastAsia="游ゴシック"/>
                <w:b/>
                <w:i w:val="0"/>
                <w:sz w:val="17"/>
              </w:rPr>
              <w:t>見込みに対する実績の割合</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i w:val="0"/>
                <w:sz w:val="17"/>
              </w:rPr>
              <w:t>94.9%</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資料：第9期計画本文及び介護保険事業状況報告（年報）様式4。</w:t>
      </w:r>
      <w:r>
        <w:rPr>
          <w:rFonts w:ascii="游ゴシック" w:hAnsi="游ゴシック" w:eastAsia="游ゴシック"/>
          <w:b/>
          <w:i w:val="0"/>
          <w:sz w:val="17"/>
        </w:rPr>
        <w:t>※ 令和7年度は年報 様式4 が未入力ですが、地域支援事業交付金（国庫）実績報告書と決算状況（歳出）により事業別の内訳が取れます</w:t>
      </w:r>
      <w:r>
        <w:rPr>
          <w:rFonts w:ascii="游ゴシック" w:hAnsi="游ゴシック" w:eastAsia="游ゴシック"/>
          <w:b w:val="0"/>
          <w:i w:val="0"/>
          <w:sz w:val="17"/>
        </w:rPr>
        <w:t>（令和8年10月15日受領。両者は完全に一致）。</w:t>
      </w:r>
    </w:p>
    <w:p>
      <w:pPr>
        <w:spacing w:before="60" w:after="60"/>
      </w:pPr>
      <w:r>
        <w:rPr>
          <w:rFonts w:ascii="游ゴシック" w:hAnsi="游ゴシック" w:eastAsia="游ゴシック"/>
          <w:b/>
          <w:i w:val="0"/>
          <w:sz w:val="21"/>
        </w:rPr>
        <w:t>令和6年度の実績は見込みの94.9%で、見込みを下回りました。</w:t>
      </w:r>
    </w:p>
    <w:p>
      <w:pPr>
        <w:spacing w:before="60" w:after="60"/>
      </w:pPr>
      <w:r>
        <w:rPr>
          <w:rFonts w:ascii="游ゴシック" w:hAnsi="游ゴシック" w:eastAsia="游ゴシック"/>
          <w:b/>
          <w:i w:val="0"/>
          <w:sz w:val="21"/>
        </w:rPr>
        <w:t>一般介護予防事業費は、令和3〜5年度が1百万円前後で推移した後、令和6年度に5.3百万円へ5.3倍に増えています。</w:t>
      </w:r>
      <w:r>
        <w:rPr>
          <w:rFonts w:ascii="游ゴシック" w:hAnsi="游ゴシック" w:eastAsia="游ゴシック"/>
          <w:b/>
          <w:i w:val="0"/>
          <w:sz w:val="21"/>
        </w:rPr>
        <w:t>増えたのはすべて地域介護予防活動支援事業で、介護予防把握事業・介護予防普及啓発事業・一般介護予防事業評価事業・地域リハビリテーション活動支援事業は令和5〜7年度のいずれも0円です</w:t>
      </w:r>
      <w:r>
        <w:rPr>
          <w:rFonts w:ascii="游ゴシック" w:hAnsi="游ゴシック" w:eastAsia="游ゴシック"/>
          <w:b w:val="0"/>
          <w:i w:val="0"/>
          <w:sz w:val="21"/>
        </w:rPr>
        <w:t>（地域支援事業交付金（国庫）実績報告書）。</w:t>
      </w:r>
      <w:r>
        <w:rPr>
          <w:rFonts w:ascii="游ゴシック" w:hAnsi="游ゴシック" w:eastAsia="游ゴシック"/>
          <w:b/>
          <w:i w:val="0"/>
          <w:sz w:val="21"/>
        </w:rPr>
        <w:t>増えたとはいえ地域支援事業費全体の8.3％であり、週1回以上の通いの場が0か所のままであることと合わせてみると、第9期計画が掲げた通いの場の推進が支出の面でも立ち上がっていないことを示しています。</w:t>
      </w:r>
    </w:p>
    <w:p>
      <w:pPr>
        <w:pStyle w:val="Heading2"/>
        <w:keepNext/>
        <w:spacing w:before="180" w:after="100"/>
      </w:pPr>
      <w:bookmarkStart w:id="123" w:name="_Toc_023"/>
      <w:r>
        <w:rPr>
          <w:rFonts w:ascii="游ゴシック" w:hAnsi="游ゴシック" w:eastAsia="游ゴシック"/>
          <w:b/>
          <w:i w:val="0"/>
          <w:color w:val="2E74B5"/>
          <w:sz w:val="25"/>
        </w:rPr>
        <w:t>3　介護保険事業の実績</w:t>
      </w:r>
      <w:bookmarkEnd w:id="123"/>
    </w:p>
    <w:p>
      <w:pPr>
        <w:pStyle w:val="Heading3"/>
        <w:keepNext/>
        <w:spacing w:before="180" w:after="80"/>
      </w:pPr>
      <w:r>
        <w:rPr>
          <w:rFonts w:ascii="游ゴシック" w:hAnsi="游ゴシック" w:eastAsia="游ゴシック"/>
          <w:b/>
          <w:i w:val="0"/>
          <w:color w:val="1F4D78"/>
          <w:sz w:val="22"/>
        </w:rPr>
        <w:t>(1)　標準給付費の見込みと実績</w:t>
      </w:r>
    </w:p>
    <w:p>
      <w:pPr>
        <w:keepNext/>
        <w:spacing w:before="200" w:after="40"/>
      </w:pPr>
      <w:r>
        <w:rPr>
          <w:rFonts w:ascii="游ゴシック" w:hAnsi="游ゴシック" w:eastAsia="游ゴシック"/>
          <w:b/>
          <w:i w:val="0"/>
          <w:color w:val="1F4D78"/>
          <w:sz w:val="22"/>
        </w:rPr>
        <w:t>【表43】第3章3　介護保険事業の実績</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50"/>
        <w:gridCol w:w="1825"/>
        <w:gridCol w:w="1825"/>
        <w:gridCol w:w="1825"/>
        <w:gridCol w:w="1825"/>
      </w:tblGrid>
      <w:tr>
        <w:tc>
          <w:tcPr>
            <w:tcW w:type="dxa" w:w="245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450"/>
            <w:vAlign w:val="center"/>
          </w:tcPr>
          <w:p>
            <w:pPr>
              <w:spacing w:before="20" w:after="20"/>
            </w:pPr>
            <w:r>
              <w:rPr>
                <w:rFonts w:ascii="游ゴシック" w:hAnsi="游ゴシック" w:eastAsia="游ゴシック"/>
                <w:b/>
                <w:i w:val="0"/>
                <w:sz w:val="17"/>
              </w:rPr>
              <w:t>第9期の見込み　標準給付費見込額（千円）</w:t>
            </w:r>
          </w:p>
        </w:tc>
        <w:tc>
          <w:tcPr>
            <w:tcW w:type="dxa" w:w="1825"/>
            <w:vAlign w:val="center"/>
          </w:tcPr>
          <w:p>
            <w:pPr>
              <w:spacing w:before="20" w:after="20"/>
              <w:jc w:val="right"/>
            </w:pPr>
            <w:r>
              <w:rPr>
                <w:rFonts w:ascii="游ゴシック" w:hAnsi="游ゴシック" w:eastAsia="游ゴシック"/>
                <w:b/>
                <w:i w:val="0"/>
                <w:sz w:val="17"/>
              </w:rPr>
              <w:t>1,185,894</w:t>
            </w:r>
          </w:p>
        </w:tc>
        <w:tc>
          <w:tcPr>
            <w:tcW w:type="dxa" w:w="1825"/>
            <w:vAlign w:val="center"/>
          </w:tcPr>
          <w:p>
            <w:pPr>
              <w:spacing w:before="20" w:after="20"/>
              <w:jc w:val="right"/>
            </w:pPr>
            <w:r>
              <w:rPr>
                <w:rFonts w:ascii="游ゴシック" w:hAnsi="游ゴシック" w:eastAsia="游ゴシック"/>
                <w:b/>
                <w:i w:val="0"/>
                <w:sz w:val="17"/>
              </w:rPr>
              <w:t>1,189,712</w:t>
            </w:r>
          </w:p>
        </w:tc>
        <w:tc>
          <w:tcPr>
            <w:tcW w:type="dxa" w:w="1825"/>
            <w:vAlign w:val="center"/>
          </w:tcPr>
          <w:p>
            <w:pPr>
              <w:spacing w:before="20" w:after="20"/>
              <w:jc w:val="right"/>
            </w:pPr>
            <w:r>
              <w:rPr>
                <w:rFonts w:ascii="游ゴシック" w:hAnsi="游ゴシック" w:eastAsia="游ゴシック"/>
                <w:b/>
                <w:i w:val="0"/>
                <w:sz w:val="17"/>
              </w:rPr>
              <w:t>1,190,880</w:t>
            </w:r>
          </w:p>
        </w:tc>
        <w:tc>
          <w:tcPr>
            <w:tcW w:type="dxa" w:w="1825"/>
            <w:vAlign w:val="center"/>
          </w:tcPr>
          <w:p>
            <w:pPr>
              <w:spacing w:before="20" w:after="20"/>
              <w:jc w:val="right"/>
            </w:pPr>
            <w:r>
              <w:rPr>
                <w:rFonts w:ascii="游ゴシック" w:hAnsi="游ゴシック" w:eastAsia="游ゴシック"/>
                <w:b/>
                <w:i w:val="0"/>
                <w:sz w:val="17"/>
              </w:rPr>
              <w:t>3,566,486</w:t>
            </w:r>
          </w:p>
        </w:tc>
      </w:tr>
      <w:tr>
        <w:tc>
          <w:tcPr>
            <w:tcW w:type="dxa" w:w="2450"/>
            <w:vAlign w:val="center"/>
          </w:tcPr>
          <w:p>
            <w:pPr>
              <w:spacing w:before="20" w:after="20"/>
            </w:pPr>
            <w:r>
              <w:rPr>
                <w:rFonts w:ascii="游ゴシック" w:hAnsi="游ゴシック" w:eastAsia="游ゴシック"/>
                <w:b w:val="0"/>
                <w:i w:val="0"/>
                <w:sz w:val="17"/>
              </w:rPr>
              <w:t xml:space="preserve">　うち総給付費</w:t>
            </w:r>
          </w:p>
        </w:tc>
        <w:tc>
          <w:tcPr>
            <w:tcW w:type="dxa" w:w="1825"/>
            <w:vAlign w:val="center"/>
          </w:tcPr>
          <w:p>
            <w:pPr>
              <w:spacing w:before="20" w:after="20"/>
              <w:jc w:val="right"/>
            </w:pPr>
            <w:r>
              <w:rPr>
                <w:rFonts w:ascii="游ゴシック" w:hAnsi="游ゴシック" w:eastAsia="游ゴシック"/>
                <w:b w:val="0"/>
                <w:i w:val="0"/>
                <w:sz w:val="17"/>
              </w:rPr>
              <w:t>1,106,604</w:t>
            </w:r>
          </w:p>
        </w:tc>
        <w:tc>
          <w:tcPr>
            <w:tcW w:type="dxa" w:w="1825"/>
            <w:vAlign w:val="center"/>
          </w:tcPr>
          <w:p>
            <w:pPr>
              <w:spacing w:before="20" w:after="20"/>
              <w:jc w:val="right"/>
            </w:pPr>
            <w:r>
              <w:rPr>
                <w:rFonts w:ascii="游ゴシック" w:hAnsi="游ゴシック" w:eastAsia="游ゴシック"/>
                <w:b w:val="0"/>
                <w:i w:val="0"/>
                <w:sz w:val="17"/>
              </w:rPr>
              <w:t>1,110,764</w:t>
            </w:r>
          </w:p>
        </w:tc>
        <w:tc>
          <w:tcPr>
            <w:tcW w:type="dxa" w:w="1825"/>
            <w:vAlign w:val="center"/>
          </w:tcPr>
          <w:p>
            <w:pPr>
              <w:spacing w:before="20" w:after="20"/>
              <w:jc w:val="right"/>
            </w:pPr>
            <w:r>
              <w:rPr>
                <w:rFonts w:ascii="游ゴシック" w:hAnsi="游ゴシック" w:eastAsia="游ゴシック"/>
                <w:b w:val="0"/>
                <w:i w:val="0"/>
                <w:sz w:val="17"/>
              </w:rPr>
              <w:t>1,112,373</w:t>
            </w:r>
          </w:p>
        </w:tc>
        <w:tc>
          <w:tcPr>
            <w:tcW w:type="dxa" w:w="1825"/>
            <w:vAlign w:val="center"/>
          </w:tcPr>
          <w:p>
            <w:pPr>
              <w:spacing w:before="20" w:after="20"/>
              <w:jc w:val="right"/>
            </w:pPr>
            <w:r>
              <w:rPr>
                <w:rFonts w:ascii="游ゴシック" w:hAnsi="游ゴシック" w:eastAsia="游ゴシック"/>
                <w:b w:val="0"/>
                <w:i w:val="0"/>
                <w:sz w:val="17"/>
              </w:rPr>
              <w:t>―</w:t>
            </w:r>
          </w:p>
        </w:tc>
      </w:tr>
      <w:tr>
        <w:tc>
          <w:tcPr>
            <w:tcW w:type="dxa" w:w="2450"/>
            <w:vAlign w:val="center"/>
          </w:tcPr>
          <w:p>
            <w:pPr>
              <w:keepNext/>
              <w:spacing w:before="20" w:after="20"/>
            </w:pPr>
            <w:r>
              <w:rPr>
                <w:rFonts w:ascii="游ゴシック" w:hAnsi="游ゴシック" w:eastAsia="游ゴシック"/>
                <w:b/>
                <w:i w:val="0"/>
                <w:sz w:val="17"/>
              </w:rPr>
              <w:t>実績　標準給付費（千円）</w:t>
            </w:r>
          </w:p>
        </w:tc>
        <w:tc>
          <w:tcPr>
            <w:tcW w:type="dxa" w:w="1825"/>
            <w:vAlign w:val="center"/>
          </w:tcPr>
          <w:p>
            <w:pPr>
              <w:keepNext/>
              <w:spacing w:before="20" w:after="20"/>
              <w:jc w:val="right"/>
            </w:pPr>
            <w:r>
              <w:rPr>
                <w:rFonts w:ascii="游ゴシック" w:hAnsi="游ゴシック" w:eastAsia="游ゴシック"/>
                <w:b/>
                <w:i w:val="0"/>
                <w:sz w:val="17"/>
              </w:rPr>
              <w:t>1,169,470</w:t>
            </w:r>
          </w:p>
        </w:tc>
        <w:tc>
          <w:tcPr>
            <w:tcW w:type="dxa" w:w="1825"/>
            <w:vAlign w:val="center"/>
          </w:tcPr>
          <w:p>
            <w:pPr>
              <w:keepNext/>
              <w:spacing w:before="20" w:after="20"/>
              <w:jc w:val="right"/>
            </w:pPr>
            <w:r>
              <w:rPr>
                <w:rFonts w:ascii="游ゴシック" w:hAnsi="游ゴシック" w:eastAsia="游ゴシック"/>
                <w:b/>
                <w:i w:val="0"/>
                <w:sz w:val="17"/>
              </w:rPr>
              <w:t>1,083,513</w:t>
            </w:r>
          </w:p>
        </w:tc>
        <w:tc>
          <w:tcPr>
            <w:tcW w:type="dxa" w:w="1825"/>
            <w:vAlign w:val="center"/>
          </w:tcPr>
          <w:p>
            <w:pPr>
              <w:keepNext/>
              <w:spacing w:before="20" w:after="20"/>
              <w:jc w:val="right"/>
            </w:pPr>
            <w:r>
              <w:rPr>
                <w:rFonts w:ascii="游ゴシック" w:hAnsi="游ゴシック" w:eastAsia="游ゴシック"/>
                <w:b w:val="0"/>
                <w:i w:val="0"/>
                <w:sz w:val="17"/>
              </w:rPr>
              <w:t>―（年度途中）</w:t>
            </w:r>
          </w:p>
        </w:tc>
        <w:tc>
          <w:tcPr>
            <w:tcW w:type="dxa" w:w="1825"/>
            <w:vAlign w:val="center"/>
          </w:tcPr>
          <w:p>
            <w:pPr>
              <w:keepNext/>
              <w:spacing w:before="20" w:after="20"/>
              <w:jc w:val="right"/>
            </w:pPr>
            <w:r>
              <w:rPr>
                <w:rFonts w:ascii="游ゴシック" w:hAnsi="游ゴシック" w:eastAsia="游ゴシック"/>
                <w:b w:val="0"/>
                <w:i w:val="0"/>
                <w:sz w:val="17"/>
              </w:rPr>
              <w:t>―</w:t>
            </w:r>
          </w:p>
        </w:tc>
      </w:tr>
      <w:tr>
        <w:tc>
          <w:tcPr>
            <w:tcW w:type="dxa" w:w="2450"/>
            <w:vAlign w:val="center"/>
          </w:tcPr>
          <w:p>
            <w:pPr>
              <w:spacing w:before="20" w:after="20"/>
            </w:pPr>
            <w:r>
              <w:rPr>
                <w:rFonts w:ascii="游ゴシック" w:hAnsi="游ゴシック" w:eastAsia="游ゴシック"/>
                <w:b/>
                <w:i w:val="0"/>
                <w:sz w:val="17"/>
              </w:rPr>
              <w:t>見込みに対する実績の割合</w:t>
            </w:r>
          </w:p>
        </w:tc>
        <w:tc>
          <w:tcPr>
            <w:tcW w:type="dxa" w:w="1825"/>
            <w:vAlign w:val="center"/>
          </w:tcPr>
          <w:p>
            <w:pPr>
              <w:spacing w:before="20" w:after="20"/>
              <w:jc w:val="right"/>
            </w:pPr>
            <w:r>
              <w:rPr>
                <w:rFonts w:ascii="游ゴシック" w:hAnsi="游ゴシック" w:eastAsia="游ゴシック"/>
                <w:b/>
                <w:i w:val="0"/>
                <w:sz w:val="17"/>
              </w:rPr>
              <w:t>98.6％</w:t>
            </w:r>
          </w:p>
        </w:tc>
        <w:tc>
          <w:tcPr>
            <w:tcW w:type="dxa" w:w="1825"/>
            <w:vAlign w:val="center"/>
          </w:tcPr>
          <w:p>
            <w:pPr>
              <w:spacing w:before="20" w:after="20"/>
              <w:jc w:val="right"/>
            </w:pPr>
            <w:r>
              <w:rPr>
                <w:rFonts w:ascii="游ゴシック" w:hAnsi="游ゴシック" w:eastAsia="游ゴシック"/>
                <w:b/>
                <w:i w:val="0"/>
                <w:sz w:val="17"/>
              </w:rPr>
              <w:t>91.1％</w:t>
            </w:r>
          </w:p>
        </w:tc>
        <w:tc>
          <w:tcPr>
            <w:tcW w:type="dxa" w:w="1825"/>
            <w:vAlign w:val="center"/>
          </w:tcPr>
          <w:p>
            <w:pPr>
              <w:spacing w:before="20" w:after="20"/>
              <w:jc w:val="right"/>
            </w:pPr>
            <w:r>
              <w:rPr>
                <w:rFonts w:ascii="游ゴシック" w:hAnsi="游ゴシック" w:eastAsia="游ゴシック"/>
                <w:b w:val="0"/>
                <w:i w:val="0"/>
                <w:sz w:val="17"/>
              </w:rPr>
              <w:t>―</w:t>
            </w:r>
          </w:p>
        </w:tc>
        <w:tc>
          <w:tcPr>
            <w:tcW w:type="dxa" w:w="1825"/>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資料：第9期計画本文及び介護保険事業状況報告（年報）様式3。実績の標準給付費は算定対象審査支払手数料を含まない。</w:t>
      </w:r>
    </w:p>
    <w:p>
      <w:pPr>
        <w:spacing w:before="60" w:after="60"/>
      </w:pPr>
      <w:r>
        <w:rPr>
          <w:rFonts w:ascii="游ゴシック" w:hAnsi="游ゴシック" w:eastAsia="游ゴシック"/>
          <w:b/>
          <w:i w:val="0"/>
          <w:sz w:val="21"/>
        </w:rPr>
        <w:t>令和6年度は見込みの98.6％、令和7年度は91.1％にとどまりました。</w:t>
      </w:r>
      <w:r>
        <w:rPr>
          <w:rFonts w:ascii="游ゴシック" w:hAnsi="游ゴシック" w:eastAsia="游ゴシック"/>
          <w:b/>
          <w:i w:val="0"/>
          <w:sz w:val="21"/>
        </w:rPr>
        <w:t>2か年続けて見込みを下回り、下回り方が大きくなっています。</w:t>
      </w:r>
    </w:p>
    <w:p>
      <w:pPr>
        <w:pStyle w:val="Heading3"/>
        <w:keepNext/>
        <w:spacing w:before="180" w:after="80"/>
      </w:pPr>
      <w:r>
        <w:rPr>
          <w:rFonts w:ascii="游ゴシック" w:hAnsi="游ゴシック" w:eastAsia="游ゴシック"/>
          <w:b/>
          <w:i w:val="0"/>
          <w:color w:val="1F4D78"/>
          <w:sz w:val="22"/>
        </w:rPr>
        <w:t>(2)　見込みを下回った理由</w:t>
      </w:r>
    </w:p>
    <w:p>
      <w:pPr>
        <w:keepNext/>
        <w:spacing w:before="200" w:after="40"/>
      </w:pPr>
      <w:r>
        <w:rPr>
          <w:rFonts w:ascii="游ゴシック" w:hAnsi="游ゴシック" w:eastAsia="游ゴシック"/>
          <w:b/>
          <w:i w:val="0"/>
          <w:color w:val="1F4D78"/>
          <w:sz w:val="22"/>
        </w:rPr>
        <w:t>【表44】第3章3　介護保険事業の実績（2）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95"/>
        <w:gridCol w:w="4711"/>
        <w:gridCol w:w="3246"/>
      </w:tblGrid>
      <w:tr>
        <w:tc>
          <w:tcPr>
            <w:tcW w:type="dxa" w:w="1795"/>
            <w:shd w:val="clear" w:fill="1F3864"/>
            <w:vAlign w:val="center"/>
          </w:tcPr>
          <w:p>
            <w:pPr>
              <w:spacing w:before="20" w:after="20"/>
              <w:jc w:val="center"/>
            </w:pPr>
            <w:r>
              <w:rPr>
                <w:rFonts w:ascii="游ゴシック" w:hAnsi="游ゴシック" w:eastAsia="游ゴシック"/>
                <w:b/>
                <w:i w:val="0"/>
                <w:color w:val="FFFFFF"/>
                <w:sz w:val="17"/>
              </w:rPr>
              <w:t>要因</w:t>
            </w:r>
          </w:p>
        </w:tc>
        <w:tc>
          <w:tcPr>
            <w:tcW w:type="dxa" w:w="471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246"/>
            <w:shd w:val="clear" w:fill="1F3864"/>
            <w:vAlign w:val="center"/>
          </w:tcPr>
          <w:p>
            <w:pPr>
              <w:spacing w:before="20" w:after="20"/>
              <w:jc w:val="center"/>
            </w:pPr>
            <w:r>
              <w:rPr>
                <w:rFonts w:ascii="游ゴシック" w:hAnsi="游ゴシック" w:eastAsia="游ゴシック"/>
                <w:b/>
                <w:i w:val="0"/>
                <w:color w:val="FFFFFF"/>
                <w:sz w:val="17"/>
              </w:rPr>
              <w:t>第10期への反映</w:t>
            </w:r>
          </w:p>
        </w:tc>
      </w:tr>
      <w:tr>
        <w:tc>
          <w:tcPr>
            <w:tcW w:type="dxa" w:w="1795"/>
            <w:vAlign w:val="center"/>
          </w:tcPr>
          <w:p>
            <w:pPr>
              <w:spacing w:before="20" w:after="20"/>
            </w:pPr>
            <w:r>
              <w:rPr>
                <w:rFonts w:ascii="游ゴシック" w:hAnsi="游ゴシック" w:eastAsia="游ゴシック"/>
                <w:b/>
                <w:i w:val="0"/>
                <w:sz w:val="17"/>
              </w:rPr>
              <w:t>認定者数の減少</w:t>
            </w:r>
          </w:p>
        </w:tc>
        <w:tc>
          <w:tcPr>
            <w:tcW w:type="dxa" w:w="4711"/>
            <w:vAlign w:val="center"/>
          </w:tcPr>
          <w:p>
            <w:pPr>
              <w:spacing w:before="20" w:after="20"/>
            </w:pPr>
            <w:r>
              <w:rPr>
                <w:rFonts w:ascii="游ゴシック" w:hAnsi="游ゴシック" w:eastAsia="游ゴシック"/>
                <w:b/>
                <w:i w:val="0"/>
                <w:sz w:val="17"/>
              </w:rPr>
              <w:t>令和8年3月末の認定者数は792人で、前年の944人から152人（16.1％）減りました。</w:t>
            </w:r>
            <w:r>
              <w:rPr>
                <w:rFonts w:ascii="游ゴシック" w:hAnsi="游ゴシック" w:eastAsia="游ゴシック"/>
                <w:b w:val="0"/>
                <w:i w:val="0"/>
                <w:sz w:val="17"/>
              </w:rPr>
              <w:t>減少は令和7年9月審査分の1か月に集中しており、計上方法の変更による可能性を町とともに確認しています（【町データ待ち】）</w:t>
            </w:r>
          </w:p>
        </w:tc>
        <w:tc>
          <w:tcPr>
            <w:tcW w:type="dxa" w:w="3246"/>
            <w:vAlign w:val="center"/>
          </w:tcPr>
          <w:p>
            <w:pPr>
              <w:spacing w:before="20" w:after="20"/>
            </w:pPr>
            <w:r>
              <w:rPr>
                <w:rFonts w:ascii="游ゴシック" w:hAnsi="游ゴシック" w:eastAsia="游ゴシック"/>
                <w:b/>
                <w:i w:val="0"/>
                <w:sz w:val="17"/>
              </w:rPr>
              <w:t>第10期の見込みは、認定者数を年報の実数から置き直しました（第6章1）</w:t>
            </w:r>
          </w:p>
        </w:tc>
      </w:tr>
      <w:tr>
        <w:tc>
          <w:tcPr>
            <w:tcW w:type="dxa" w:w="1795"/>
            <w:vAlign w:val="center"/>
          </w:tcPr>
          <w:p>
            <w:pPr>
              <w:keepNext/>
              <w:spacing w:before="20" w:after="20"/>
            </w:pPr>
            <w:r>
              <w:rPr>
                <w:rFonts w:ascii="游ゴシック" w:hAnsi="游ゴシック" w:eastAsia="游ゴシック"/>
                <w:b/>
                <w:i w:val="0"/>
                <w:sz w:val="17"/>
              </w:rPr>
              <w:t>在宅サービスの利用の低下</w:t>
            </w:r>
          </w:p>
        </w:tc>
        <w:tc>
          <w:tcPr>
            <w:tcW w:type="dxa" w:w="4711"/>
            <w:vAlign w:val="center"/>
          </w:tcPr>
          <w:p>
            <w:pPr>
              <w:keepNext/>
              <w:spacing w:before="20" w:after="20"/>
            </w:pPr>
            <w:r>
              <w:rPr>
                <w:rFonts w:ascii="游ゴシック" w:hAnsi="游ゴシック" w:eastAsia="游ゴシック"/>
                <w:b w:val="0"/>
                <w:i w:val="0"/>
                <w:sz w:val="17"/>
              </w:rPr>
              <w:t>在宅サービスの利用率は令和3年度の59.3％から令和7年度の44.1％へ15.2ポイント下がりました。在宅の要介護認定者の42.1％がサービスを利用していません</w:t>
            </w:r>
          </w:p>
        </w:tc>
        <w:tc>
          <w:tcPr>
            <w:tcW w:type="dxa" w:w="3246"/>
            <w:vAlign w:val="center"/>
          </w:tcPr>
          <w:p>
            <w:pPr>
              <w:keepNext/>
              <w:spacing w:before="20" w:after="20"/>
            </w:pPr>
            <w:r>
              <w:rPr>
                <w:rFonts w:ascii="游ゴシック" w:hAnsi="游ゴシック" w:eastAsia="游ゴシック"/>
                <w:b/>
                <w:i w:val="0"/>
                <w:sz w:val="17"/>
              </w:rPr>
              <w:t>利用率を上げる前提を置かず、実績の水準から延ばしました</w:t>
            </w:r>
          </w:p>
        </w:tc>
      </w:tr>
      <w:tr>
        <w:tc>
          <w:tcPr>
            <w:tcW w:type="dxa" w:w="1795"/>
            <w:vAlign w:val="center"/>
          </w:tcPr>
          <w:p>
            <w:pPr>
              <w:spacing w:before="20" w:after="20"/>
            </w:pPr>
            <w:r>
              <w:rPr>
                <w:rFonts w:ascii="游ゴシック" w:hAnsi="游ゴシック" w:eastAsia="游ゴシック"/>
                <w:b w:val="0"/>
                <w:i w:val="0"/>
                <w:sz w:val="17"/>
              </w:rPr>
              <w:t>見込みの置き方</w:t>
            </w:r>
          </w:p>
        </w:tc>
        <w:tc>
          <w:tcPr>
            <w:tcW w:type="dxa" w:w="4711"/>
            <w:vAlign w:val="center"/>
          </w:tcPr>
          <w:p>
            <w:pPr>
              <w:spacing w:before="20" w:after="20"/>
            </w:pPr>
            <w:r>
              <w:rPr>
                <w:rFonts w:ascii="游ゴシック" w:hAnsi="游ゴシック" w:eastAsia="游ゴシック"/>
                <w:b w:val="0"/>
                <w:i w:val="0"/>
                <w:sz w:val="17"/>
              </w:rPr>
              <w:t>第9期は第1号被保険者1人当たりの利用率を過去3年の平均で置いていました。利用率が下がり続けている系列では、3年平均が実績を上に引きます</w:t>
            </w:r>
          </w:p>
        </w:tc>
        <w:tc>
          <w:tcPr>
            <w:tcW w:type="dxa" w:w="3246"/>
            <w:vAlign w:val="center"/>
          </w:tcPr>
          <w:p>
            <w:pPr>
              <w:spacing w:before="20" w:after="20"/>
            </w:pPr>
            <w:r>
              <w:rPr>
                <w:rFonts w:ascii="游ゴシック" w:hAnsi="游ゴシック" w:eastAsia="游ゴシック"/>
                <w:b/>
                <w:i w:val="0"/>
                <w:sz w:val="17"/>
              </w:rPr>
              <w:t>第10期は直近年度の水準を起点とし、国保連月報で令和8年度の実績を確かめたうえで延ばしました（第6章2）</w:t>
            </w:r>
          </w:p>
        </w:tc>
      </w:tr>
    </w:tbl>
    <w:p>
      <w:pPr>
        <w:spacing w:after="40"/>
      </w:pPr>
    </w:p>
    <w:p>
      <w:pPr>
        <w:pStyle w:val="Heading3"/>
        <w:keepNext/>
        <w:spacing w:before="180" w:after="80"/>
      </w:pPr>
      <w:r>
        <w:rPr>
          <w:rFonts w:ascii="游ゴシック" w:hAnsi="游ゴシック" w:eastAsia="游ゴシック"/>
          <w:b/>
          <w:i w:val="0"/>
          <w:color w:val="1F4D78"/>
          <w:sz w:val="22"/>
        </w:rPr>
        <w:t>(3)　計画との乖離が大きいサービス</w:t>
      </w:r>
    </w:p>
    <w:p>
      <w:pPr>
        <w:spacing w:before="60" w:after="60"/>
      </w:pPr>
      <w:r>
        <w:rPr>
          <w:rFonts w:ascii="游ゴシック" w:hAnsi="游ゴシック" w:eastAsia="游ゴシック"/>
          <w:b/>
          <w:i w:val="0"/>
          <w:sz w:val="21"/>
        </w:rPr>
        <w:t>サービス別にみると、乖離の方向は一様ではありません。</w:t>
      </w:r>
    </w:p>
    <w:p>
      <w:pPr>
        <w:keepNext/>
        <w:spacing w:before="200" w:after="40"/>
      </w:pPr>
      <w:r>
        <w:rPr>
          <w:rFonts w:ascii="游ゴシック" w:hAnsi="游ゴシック" w:eastAsia="游ゴシック"/>
          <w:b/>
          <w:i w:val="0"/>
          <w:color w:val="1F4D78"/>
          <w:sz w:val="22"/>
        </w:rPr>
        <w:t>【表45】第3章3　介護保険事業の実績（3）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84"/>
        <w:gridCol w:w="2034"/>
        <w:gridCol w:w="5833"/>
      </w:tblGrid>
      <w:tr>
        <w:tc>
          <w:tcPr>
            <w:tcW w:type="dxa" w:w="188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34"/>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5833"/>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884"/>
            <w:vAlign w:val="center"/>
          </w:tcPr>
          <w:p>
            <w:pPr>
              <w:spacing w:before="20" w:after="20"/>
            </w:pPr>
            <w:r>
              <w:rPr>
                <w:rFonts w:ascii="游ゴシック" w:hAnsi="游ゴシック" w:eastAsia="游ゴシック"/>
                <w:b/>
                <w:i w:val="0"/>
                <w:sz w:val="17"/>
              </w:rPr>
              <w:t>下回った</w:t>
            </w:r>
          </w:p>
        </w:tc>
        <w:tc>
          <w:tcPr>
            <w:tcW w:type="dxa" w:w="2034"/>
            <w:vAlign w:val="center"/>
          </w:tcPr>
          <w:p>
            <w:pPr>
              <w:spacing w:before="20" w:after="20"/>
            </w:pPr>
            <w:r>
              <w:rPr>
                <w:rFonts w:ascii="游ゴシック" w:hAnsi="游ゴシック" w:eastAsia="游ゴシック"/>
                <w:b w:val="0"/>
                <w:i w:val="0"/>
                <w:sz w:val="17"/>
              </w:rPr>
              <w:t>在宅サービス全般</w:t>
            </w:r>
          </w:p>
        </w:tc>
        <w:tc>
          <w:tcPr>
            <w:tcW w:type="dxa" w:w="5833"/>
            <w:vAlign w:val="center"/>
          </w:tcPr>
          <w:p>
            <w:pPr>
              <w:spacing w:before="20" w:after="20"/>
            </w:pPr>
            <w:r>
              <w:rPr>
                <w:rFonts w:ascii="游ゴシック" w:hAnsi="游ゴシック" w:eastAsia="游ゴシック"/>
                <w:b w:val="0"/>
                <w:i w:val="0"/>
                <w:sz w:val="17"/>
              </w:rPr>
              <w:t>利用率の低下により、見込みを下回った</w:t>
            </w:r>
          </w:p>
        </w:tc>
      </w:tr>
      <w:tr>
        <w:tc>
          <w:tcPr>
            <w:tcW w:type="dxa" w:w="1884"/>
            <w:vAlign w:val="center"/>
          </w:tcPr>
          <w:p>
            <w:pPr>
              <w:keepNext/>
              <w:spacing w:before="20" w:after="20"/>
            </w:pPr>
          </w:p>
        </w:tc>
        <w:tc>
          <w:tcPr>
            <w:tcW w:type="dxa" w:w="2034"/>
            <w:vAlign w:val="center"/>
          </w:tcPr>
          <w:p>
            <w:pPr>
              <w:keepNext/>
              <w:spacing w:before="20" w:after="20"/>
            </w:pPr>
            <w:r>
              <w:rPr>
                <w:rFonts w:ascii="游ゴシック" w:hAnsi="游ゴシック" w:eastAsia="游ゴシック"/>
                <w:b/>
                <w:i w:val="0"/>
                <w:sz w:val="17"/>
              </w:rPr>
              <w:t>地域密着型通所介護</w:t>
            </w:r>
          </w:p>
        </w:tc>
        <w:tc>
          <w:tcPr>
            <w:tcW w:type="dxa" w:w="5833"/>
            <w:vAlign w:val="center"/>
          </w:tcPr>
          <w:p>
            <w:pPr>
              <w:keepNext/>
              <w:spacing w:before="20" w:after="20"/>
            </w:pPr>
            <w:r>
              <w:rPr>
                <w:rFonts w:ascii="游ゴシック" w:hAnsi="游ゴシック" w:eastAsia="游ゴシック"/>
                <w:b/>
                <w:i w:val="0"/>
                <w:sz w:val="17"/>
              </w:rPr>
              <w:t>令和3年度14件・令和4年度10件・令和5年度1件と減り、令和6・7年度は0件。</w:t>
            </w:r>
            <w:r>
              <w:rPr>
                <w:rFonts w:ascii="游ゴシック" w:hAnsi="游ゴシック" w:eastAsia="游ゴシック"/>
                <w:b w:val="0"/>
                <w:i w:val="0"/>
                <w:sz w:val="17"/>
              </w:rPr>
              <w:t>事業所の休廃止によるものか、利用が他のサービスに移ったのかを確認しています（【町データ待ち】）</w:t>
            </w:r>
          </w:p>
        </w:tc>
      </w:tr>
      <w:tr>
        <w:tc>
          <w:tcPr>
            <w:tcW w:type="dxa" w:w="1884"/>
            <w:vAlign w:val="center"/>
          </w:tcPr>
          <w:p>
            <w:pPr>
              <w:spacing w:before="20" w:after="20"/>
            </w:pPr>
            <w:r>
              <w:rPr>
                <w:rFonts w:ascii="游ゴシック" w:hAnsi="游ゴシック" w:eastAsia="游ゴシック"/>
                <w:b/>
                <w:i w:val="0"/>
                <w:sz w:val="17"/>
              </w:rPr>
              <w:t>上回った／横ばい</w:t>
            </w:r>
          </w:p>
        </w:tc>
        <w:tc>
          <w:tcPr>
            <w:tcW w:type="dxa" w:w="2034"/>
            <w:vAlign w:val="center"/>
          </w:tcPr>
          <w:p>
            <w:pPr>
              <w:spacing w:before="20" w:after="20"/>
            </w:pPr>
            <w:r>
              <w:rPr>
                <w:rFonts w:ascii="游ゴシック" w:hAnsi="游ゴシック" w:eastAsia="游ゴシック"/>
                <w:b w:val="0"/>
                <w:i w:val="0"/>
                <w:sz w:val="17"/>
              </w:rPr>
              <w:t>施設・居住系サービス</w:t>
            </w:r>
          </w:p>
        </w:tc>
        <w:tc>
          <w:tcPr>
            <w:tcW w:type="dxa" w:w="5833"/>
            <w:vAlign w:val="center"/>
          </w:tcPr>
          <w:p>
            <w:pPr>
              <w:spacing w:before="20" w:after="20"/>
            </w:pPr>
            <w:r>
              <w:rPr>
                <w:rFonts w:ascii="游ゴシック" w:hAnsi="游ゴシック" w:eastAsia="游ゴシック"/>
                <w:b w:val="0"/>
                <w:i w:val="0"/>
                <w:sz w:val="17"/>
              </w:rPr>
              <w:t>定員に対する利用が続いており、見込みに近い水準</w:t>
            </w:r>
          </w:p>
        </w:tc>
      </w:tr>
    </w:tbl>
    <w:p>
      <w:pPr>
        <w:spacing w:after="40"/>
      </w:pPr>
    </w:p>
    <w:p>
      <w:pPr>
        <w:pStyle w:val="Heading2"/>
        <w:keepNext/>
        <w:spacing w:before="180" w:after="100"/>
      </w:pPr>
      <w:bookmarkStart w:id="124" w:name="_Toc_024"/>
      <w:r>
        <w:rPr>
          <w:rFonts w:ascii="游ゴシック" w:hAnsi="游ゴシック" w:eastAsia="游ゴシック"/>
          <w:b/>
          <w:i w:val="0"/>
          <w:color w:val="2E74B5"/>
          <w:sz w:val="25"/>
        </w:rPr>
        <w:t>4　第9期の評価と第10期への課題</w:t>
      </w:r>
      <w:bookmarkEnd w:id="124"/>
    </w:p>
    <w:p>
      <w:pPr>
        <w:spacing w:before="60" w:after="60"/>
      </w:pPr>
      <w:r>
        <w:rPr>
          <w:rFonts w:ascii="游ゴシック" w:hAnsi="游ゴシック" w:eastAsia="游ゴシック"/>
          <w:b/>
          <w:i w:val="0"/>
          <w:sz w:val="21"/>
        </w:rPr>
        <w:t>第9期の評価から、第10期に引き継ぐ課題は次の4つです。</w:t>
      </w:r>
    </w:p>
    <w:p>
      <w:pPr>
        <w:keepNext/>
        <w:spacing w:before="200" w:after="40"/>
      </w:pPr>
      <w:r>
        <w:rPr>
          <w:rFonts w:ascii="游ゴシック" w:hAnsi="游ゴシック" w:eastAsia="游ゴシック"/>
          <w:b/>
          <w:i w:val="0"/>
          <w:color w:val="1F4D78"/>
          <w:sz w:val="22"/>
        </w:rPr>
        <w:t>【表46】第3章4　第9期の評価と第10期への課題</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32"/>
        <w:gridCol w:w="2360"/>
        <w:gridCol w:w="3378"/>
        <w:gridCol w:w="2781"/>
      </w:tblGrid>
      <w:tr>
        <w:tc>
          <w:tcPr>
            <w:tcW w:type="dxa" w:w="1232"/>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360"/>
            <w:shd w:val="clear" w:fill="1F3864"/>
            <w:vAlign w:val="center"/>
          </w:tcPr>
          <w:p>
            <w:pPr>
              <w:spacing w:before="20" w:after="20"/>
              <w:jc w:val="center"/>
            </w:pPr>
            <w:r>
              <w:rPr>
                <w:rFonts w:ascii="游ゴシック" w:hAnsi="游ゴシック" w:eastAsia="游ゴシック"/>
                <w:b/>
                <w:i w:val="0"/>
                <w:color w:val="FFFFFF"/>
                <w:sz w:val="17"/>
              </w:rPr>
              <w:t>課題</w:t>
            </w:r>
          </w:p>
        </w:tc>
        <w:tc>
          <w:tcPr>
            <w:tcW w:type="dxa" w:w="3378"/>
            <w:shd w:val="clear" w:fill="1F3864"/>
            <w:vAlign w:val="center"/>
          </w:tcPr>
          <w:p>
            <w:pPr>
              <w:spacing w:before="20" w:after="20"/>
              <w:jc w:val="center"/>
            </w:pPr>
            <w:r>
              <w:rPr>
                <w:rFonts w:ascii="游ゴシック" w:hAnsi="游ゴシック" w:eastAsia="游ゴシック"/>
                <w:b/>
                <w:i w:val="0"/>
                <w:color w:val="FFFFFF"/>
                <w:sz w:val="17"/>
              </w:rPr>
              <w:t>第9期での状況</w:t>
            </w:r>
          </w:p>
        </w:tc>
        <w:tc>
          <w:tcPr>
            <w:tcW w:type="dxa" w:w="2781"/>
            <w:shd w:val="clear" w:fill="1F3864"/>
            <w:vAlign w:val="center"/>
          </w:tcPr>
          <w:p>
            <w:pPr>
              <w:spacing w:before="20" w:after="20"/>
              <w:jc w:val="center"/>
            </w:pPr>
            <w:r>
              <w:rPr>
                <w:rFonts w:ascii="游ゴシック" w:hAnsi="游ゴシック" w:eastAsia="游ゴシック"/>
                <w:b/>
                <w:i w:val="0"/>
                <w:color w:val="FFFFFF"/>
                <w:sz w:val="17"/>
              </w:rPr>
              <w:t>第10期での対応</w:t>
            </w:r>
          </w:p>
        </w:tc>
      </w:tr>
      <w:tr>
        <w:tc>
          <w:tcPr>
            <w:tcW w:type="dxa" w:w="1232"/>
            <w:vAlign w:val="center"/>
          </w:tcPr>
          <w:p>
            <w:pPr>
              <w:spacing w:before="20" w:after="20"/>
            </w:pPr>
            <w:r>
              <w:rPr>
                <w:rFonts w:ascii="游ゴシック" w:hAnsi="游ゴシック" w:eastAsia="游ゴシック"/>
                <w:b/>
                <w:i w:val="0"/>
                <w:sz w:val="17"/>
              </w:rPr>
              <w:t>1</w:t>
            </w:r>
          </w:p>
        </w:tc>
        <w:tc>
          <w:tcPr>
            <w:tcW w:type="dxa" w:w="2360"/>
            <w:vAlign w:val="center"/>
          </w:tcPr>
          <w:p>
            <w:pPr>
              <w:spacing w:before="20" w:after="20"/>
            </w:pPr>
            <w:r>
              <w:rPr>
                <w:rFonts w:ascii="游ゴシック" w:hAnsi="游ゴシック" w:eastAsia="游ゴシック"/>
                <w:b/>
                <w:i w:val="0"/>
                <w:sz w:val="17"/>
              </w:rPr>
              <w:t>介護予防が支出の面でも立ち上がっていない</w:t>
            </w:r>
          </w:p>
        </w:tc>
        <w:tc>
          <w:tcPr>
            <w:tcW w:type="dxa" w:w="3378"/>
            <w:vAlign w:val="center"/>
          </w:tcPr>
          <w:p>
            <w:pPr>
              <w:spacing w:before="20" w:after="20"/>
            </w:pPr>
            <w:r>
              <w:rPr>
                <w:rFonts w:ascii="游ゴシック" w:hAnsi="游ゴシック" w:eastAsia="游ゴシック"/>
                <w:b w:val="0"/>
                <w:i w:val="0"/>
                <w:sz w:val="17"/>
              </w:rPr>
              <w:t>週1回以上の通いの場は0か所。一般介護予防事業費は令和6年度に5.3百万円へ増えたが、地域支援事業費全体の8.3％</w:t>
            </w:r>
          </w:p>
        </w:tc>
        <w:tc>
          <w:tcPr>
            <w:tcW w:type="dxa" w:w="2781"/>
            <w:vAlign w:val="center"/>
          </w:tcPr>
          <w:p>
            <w:pPr>
              <w:spacing w:before="20" w:after="20"/>
            </w:pPr>
            <w:r>
              <w:rPr>
                <w:rFonts w:ascii="游ゴシック" w:hAnsi="游ゴシック" w:eastAsia="游ゴシック"/>
                <w:b/>
                <w:i w:val="0"/>
                <w:sz w:val="17"/>
              </w:rPr>
              <w:t>第5章 基本目標1②。通いの場の立ち上げを具体の目標として置く</w:t>
            </w:r>
          </w:p>
        </w:tc>
      </w:tr>
      <w:tr>
        <w:tc>
          <w:tcPr>
            <w:tcW w:type="dxa" w:w="1232"/>
            <w:vAlign w:val="center"/>
          </w:tcPr>
          <w:p>
            <w:pPr>
              <w:spacing w:before="20" w:after="20"/>
            </w:pPr>
            <w:r>
              <w:rPr>
                <w:rFonts w:ascii="游ゴシック" w:hAnsi="游ゴシック" w:eastAsia="游ゴシック"/>
                <w:b/>
                <w:i w:val="0"/>
                <w:sz w:val="17"/>
              </w:rPr>
              <w:t>2</w:t>
            </w:r>
          </w:p>
        </w:tc>
        <w:tc>
          <w:tcPr>
            <w:tcW w:type="dxa" w:w="2360"/>
            <w:vAlign w:val="center"/>
          </w:tcPr>
          <w:p>
            <w:pPr>
              <w:spacing w:before="20" w:after="20"/>
            </w:pPr>
            <w:r>
              <w:rPr>
                <w:rFonts w:ascii="游ゴシック" w:hAnsi="游ゴシック" w:eastAsia="游ゴシック"/>
                <w:b/>
                <w:i w:val="0"/>
                <w:sz w:val="17"/>
              </w:rPr>
              <w:t>認知症施策は体制が整ったが活動につながっていない</w:t>
            </w:r>
          </w:p>
        </w:tc>
        <w:tc>
          <w:tcPr>
            <w:tcW w:type="dxa" w:w="3378"/>
            <w:vAlign w:val="center"/>
          </w:tcPr>
          <w:p>
            <w:pPr>
              <w:spacing w:before="20" w:after="20"/>
            </w:pPr>
            <w:r>
              <w:rPr>
                <w:rFonts w:ascii="游ゴシック" w:hAnsi="游ゴシック" w:eastAsia="游ゴシック"/>
                <w:b w:val="0"/>
                <w:i w:val="0"/>
                <w:sz w:val="17"/>
              </w:rPr>
              <w:t>推進員1人→4人、初期集中支援チームの訪問実績0件、相談窓口を知っている方33.2％</w:t>
            </w:r>
          </w:p>
        </w:tc>
        <w:tc>
          <w:tcPr>
            <w:tcW w:type="dxa" w:w="2781"/>
            <w:vAlign w:val="center"/>
          </w:tcPr>
          <w:p>
            <w:pPr>
              <w:spacing w:before="20" w:after="20"/>
            </w:pPr>
            <w:r>
              <w:rPr>
                <w:rFonts w:ascii="游ゴシック" w:hAnsi="游ゴシック" w:eastAsia="游ゴシック"/>
                <w:b/>
                <w:i w:val="0"/>
                <w:sz w:val="17"/>
              </w:rPr>
              <w:t>第5章 基本目標2③。体制整備から周知へ重点を移す</w:t>
            </w:r>
          </w:p>
        </w:tc>
      </w:tr>
      <w:tr>
        <w:tc>
          <w:tcPr>
            <w:tcW w:type="dxa" w:w="1232"/>
            <w:vAlign w:val="center"/>
          </w:tcPr>
          <w:p>
            <w:pPr>
              <w:keepNext/>
              <w:spacing w:before="20" w:after="20"/>
            </w:pPr>
            <w:r>
              <w:rPr>
                <w:rFonts w:ascii="游ゴシック" w:hAnsi="游ゴシック" w:eastAsia="游ゴシック"/>
                <w:b/>
                <w:i w:val="0"/>
                <w:sz w:val="17"/>
              </w:rPr>
              <w:t>3</w:t>
            </w:r>
          </w:p>
        </w:tc>
        <w:tc>
          <w:tcPr>
            <w:tcW w:type="dxa" w:w="2360"/>
            <w:vAlign w:val="center"/>
          </w:tcPr>
          <w:p>
            <w:pPr>
              <w:keepNext/>
              <w:spacing w:before="20" w:after="20"/>
            </w:pPr>
            <w:r>
              <w:rPr>
                <w:rFonts w:ascii="游ゴシック" w:hAnsi="游ゴシック" w:eastAsia="游ゴシック"/>
                <w:b/>
                <w:i w:val="0"/>
                <w:sz w:val="17"/>
              </w:rPr>
              <w:t>認定と利用のあいだに開きがある</w:t>
            </w:r>
          </w:p>
        </w:tc>
        <w:tc>
          <w:tcPr>
            <w:tcW w:type="dxa" w:w="3378"/>
            <w:vAlign w:val="center"/>
          </w:tcPr>
          <w:p>
            <w:pPr>
              <w:keepNext/>
              <w:spacing w:before="20" w:after="20"/>
            </w:pPr>
            <w:r>
              <w:rPr>
                <w:rFonts w:ascii="游ゴシック" w:hAnsi="游ゴシック" w:eastAsia="游ゴシック"/>
                <w:b w:val="0"/>
                <w:i w:val="0"/>
                <w:sz w:val="17"/>
              </w:rPr>
              <w:t>認定率は県内でも高い方にある一方、在宅の要介護認定者の42.1％がサービスを利用していない</w:t>
            </w:r>
          </w:p>
        </w:tc>
        <w:tc>
          <w:tcPr>
            <w:tcW w:type="dxa" w:w="2781"/>
            <w:vAlign w:val="center"/>
          </w:tcPr>
          <w:p>
            <w:pPr>
              <w:keepNext/>
              <w:spacing w:before="20" w:after="20"/>
            </w:pPr>
            <w:r>
              <w:rPr>
                <w:rFonts w:ascii="游ゴシック" w:hAnsi="游ゴシック" w:eastAsia="游ゴシック"/>
                <w:b/>
                <w:i w:val="0"/>
                <w:sz w:val="17"/>
              </w:rPr>
              <w:t>第5章 基本目標3①・②。利用につながらない理由を需要側・供給側に分けて見る</w:t>
            </w:r>
          </w:p>
        </w:tc>
      </w:tr>
      <w:tr>
        <w:tc>
          <w:tcPr>
            <w:tcW w:type="dxa" w:w="1232"/>
            <w:vAlign w:val="center"/>
          </w:tcPr>
          <w:p>
            <w:pPr>
              <w:spacing w:before="20" w:after="20"/>
            </w:pPr>
            <w:r>
              <w:rPr>
                <w:rFonts w:ascii="游ゴシック" w:hAnsi="游ゴシック" w:eastAsia="游ゴシック"/>
                <w:b/>
                <w:i w:val="0"/>
                <w:sz w:val="17"/>
              </w:rPr>
              <w:t>4</w:t>
            </w:r>
          </w:p>
        </w:tc>
        <w:tc>
          <w:tcPr>
            <w:tcW w:type="dxa" w:w="2360"/>
            <w:vAlign w:val="center"/>
          </w:tcPr>
          <w:p>
            <w:pPr>
              <w:spacing w:before="20" w:after="20"/>
            </w:pPr>
            <w:r>
              <w:rPr>
                <w:rFonts w:ascii="游ゴシック" w:hAnsi="游ゴシック" w:eastAsia="游ゴシック"/>
                <w:b/>
                <w:i w:val="0"/>
                <w:sz w:val="17"/>
              </w:rPr>
              <w:t>在宅医療・介護連携の取組が国の評価指標に届いていない</w:t>
            </w:r>
          </w:p>
        </w:tc>
        <w:tc>
          <w:tcPr>
            <w:tcW w:type="dxa" w:w="3378"/>
            <w:vAlign w:val="center"/>
          </w:tcPr>
          <w:p>
            <w:pPr>
              <w:spacing w:before="20" w:after="20"/>
            </w:pPr>
            <w:r>
              <w:rPr>
                <w:rFonts w:ascii="游ゴシック" w:hAnsi="游ゴシック" w:eastAsia="游ゴシック"/>
                <w:b w:val="0"/>
                <w:i w:val="0"/>
                <w:sz w:val="17"/>
              </w:rPr>
              <w:t>令和8年度交付金の支援Ⅲは55点／100点で、8つの目標のうち唯一、全国平均を下回る</w:t>
            </w:r>
          </w:p>
        </w:tc>
        <w:tc>
          <w:tcPr>
            <w:tcW w:type="dxa" w:w="2781"/>
            <w:vAlign w:val="center"/>
          </w:tcPr>
          <w:p>
            <w:pPr>
              <w:spacing w:before="20" w:after="20"/>
            </w:pPr>
            <w:r>
              <w:rPr>
                <w:rFonts w:ascii="游ゴシック" w:hAnsi="游ゴシック" w:eastAsia="游ゴシック"/>
                <w:b/>
                <w:i w:val="0"/>
                <w:sz w:val="17"/>
              </w:rPr>
              <w:t>第5章 基本目標2⑦。4つの場面ごとの目指すべき姿を定める</w:t>
            </w:r>
          </w:p>
        </w:tc>
      </w:tr>
    </w:tbl>
    <w:p>
      <w:pPr>
        <w:spacing w:after="40"/>
      </w:pPr>
    </w:p>
    <w:p>
      <w:pPr>
        <w:spacing w:before="40" w:after="160"/>
        <w:ind w:left="113"/>
      </w:pPr>
      <w:r>
        <w:rPr>
          <w:rFonts w:ascii="游ゴシック" w:hAnsi="游ゴシック" w:eastAsia="游ゴシック"/>
          <w:b w:val="0"/>
          <w:i w:val="0"/>
          <w:sz w:val="17"/>
        </w:rPr>
        <w:t>※ 第9期計画の評価の詳細は、「小野町高齢者福祉サービス推進協議会資料　第9期計画の評価及び令和7年度調査結果の整理」によります。</w:t>
      </w:r>
    </w:p>
    <w:p>
      <w:r>
        <w:br w:type="page"/>
      </w:r>
    </w:p>
    <w:p>
      <w:pPr>
        <w:pStyle w:val="Heading1"/>
        <w:keepNext/>
        <w:spacing w:before="240" w:after="100"/>
      </w:pPr>
      <w:bookmarkStart w:id="125" w:name="_Toc_025"/>
      <w:r>
        <w:rPr>
          <w:rFonts w:ascii="游ゴシック" w:hAnsi="游ゴシック" w:eastAsia="游ゴシック"/>
          <w:b/>
          <w:i w:val="0"/>
          <w:color w:val="2E74B5"/>
          <w:sz w:val="30"/>
        </w:rPr>
        <w:t>第4章　計画の基本的考え方</w:t>
      </w:r>
      <w:bookmarkEnd w:id="125"/>
    </w:p>
    <w:p>
      <w:pPr>
        <w:pStyle w:val="Heading2"/>
        <w:keepNext/>
        <w:spacing w:before="180" w:after="100"/>
      </w:pPr>
      <w:bookmarkStart w:id="126" w:name="_Toc_026"/>
      <w:r>
        <w:rPr>
          <w:rFonts w:ascii="游ゴシック" w:hAnsi="游ゴシック" w:eastAsia="游ゴシック"/>
          <w:b/>
          <w:i w:val="0"/>
          <w:color w:val="2E74B5"/>
          <w:sz w:val="25"/>
        </w:rPr>
        <w:t>1　計画の基本理念と目標</w:t>
      </w:r>
      <w:bookmarkEnd w:id="126"/>
    </w:p>
    <w:p>
      <w:pPr>
        <w:spacing w:after="120"/>
      </w:pPr>
    </w:p>
    <w:p>
      <w:pPr>
        <w:spacing w:before="60" w:after="60"/>
        <w:jc w:val="center"/>
      </w:pPr>
      <w:r>
        <w:rPr>
          <w:rFonts w:ascii="游ゴシック" w:hAnsi="游ゴシック" w:eastAsia="游ゴシック"/>
          <w:b/>
          <w:i w:val="0"/>
          <w:color w:val="2E74B5"/>
          <w:sz w:val="32"/>
        </w:rPr>
        <w:t>健康で自分らしく暮らせるまち</w:t>
      </w:r>
    </w:p>
    <w:p>
      <w:pPr>
        <w:spacing w:after="120"/>
      </w:pPr>
    </w:p>
    <w:p>
      <w:pPr>
        <w:spacing w:before="60" w:after="60"/>
      </w:pPr>
      <w:r>
        <w:rPr>
          <w:rFonts w:ascii="游ゴシック" w:hAnsi="游ゴシック" w:eastAsia="游ゴシック"/>
          <w:b w:val="0"/>
          <w:i w:val="0"/>
          <w:sz w:val="21"/>
        </w:rPr>
        <w:t>本町は、第8期計画において「健康で自分らしく暮らせるまち」を基本理念として掲げ、第9期計画もこれを踏襲しました。高齢者一人ひとりが、健康と自分らしさを保ちながら、住み慣れた地域で暮らし続けられることを目指すという考え方は、第10期においても変わりません。</w:t>
      </w:r>
      <w:r>
        <w:rPr>
          <w:rFonts w:ascii="游ゴシック" w:hAnsi="游ゴシック" w:eastAsia="游ゴシック"/>
          <w:b/>
          <w:i w:val="0"/>
          <w:sz w:val="21"/>
        </w:rPr>
        <w:t>本計画もこの基本理念を継承します。</w:t>
      </w:r>
    </w:p>
    <w:p>
      <w:pPr>
        <w:spacing w:before="60" w:after="60"/>
      </w:pPr>
      <w:r>
        <w:rPr>
          <w:rFonts w:ascii="游ゴシック" w:hAnsi="游ゴシック" w:eastAsia="游ゴシック"/>
          <w:b w:val="0"/>
          <w:i w:val="0"/>
          <w:sz w:val="21"/>
        </w:rPr>
        <w:t>この基本理念のもとに、第9期計画から引き続き3つの基本目標を設定します。</w:t>
      </w:r>
    </w:p>
    <w:p>
      <w:pPr>
        <w:keepNext/>
        <w:spacing w:before="200" w:after="40"/>
      </w:pPr>
      <w:r>
        <w:rPr>
          <w:rFonts w:ascii="游ゴシック" w:hAnsi="游ゴシック" w:eastAsia="游ゴシック"/>
          <w:b/>
          <w:i w:val="0"/>
          <w:color w:val="1F4D78"/>
          <w:sz w:val="22"/>
        </w:rPr>
        <w:t>【表47】第4章1　計画の基本理念と目標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81"/>
        <w:gridCol w:w="3607"/>
        <w:gridCol w:w="3863"/>
      </w:tblGrid>
      <w:tr>
        <w:tc>
          <w:tcPr>
            <w:tcW w:type="dxa" w:w="2281"/>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3607"/>
            <w:shd w:val="clear" w:fill="1F3864"/>
            <w:vAlign w:val="center"/>
          </w:tcPr>
          <w:p>
            <w:pPr>
              <w:spacing w:before="20" w:after="20"/>
              <w:jc w:val="center"/>
            </w:pPr>
            <w:r>
              <w:rPr>
                <w:rFonts w:ascii="游ゴシック" w:hAnsi="游ゴシック" w:eastAsia="游ゴシック"/>
                <w:b/>
                <w:i w:val="0"/>
                <w:color w:val="FFFFFF"/>
                <w:sz w:val="17"/>
              </w:rPr>
              <w:t>考え方</w:t>
            </w:r>
          </w:p>
        </w:tc>
        <w:tc>
          <w:tcPr>
            <w:tcW w:type="dxa" w:w="3863"/>
            <w:shd w:val="clear" w:fill="1F3864"/>
            <w:vAlign w:val="center"/>
          </w:tcPr>
          <w:p>
            <w:pPr>
              <w:spacing w:before="20" w:after="20"/>
              <w:jc w:val="center"/>
            </w:pPr>
            <w:r>
              <w:rPr>
                <w:rFonts w:ascii="游ゴシック" w:hAnsi="游ゴシック" w:eastAsia="游ゴシック"/>
                <w:b/>
                <w:i w:val="0"/>
                <w:color w:val="FFFFFF"/>
                <w:sz w:val="17"/>
              </w:rPr>
              <w:t>第9期からの変更</w:t>
            </w:r>
          </w:p>
        </w:tc>
      </w:tr>
      <w:tr>
        <w:tc>
          <w:tcPr>
            <w:tcW w:type="dxa" w:w="2281"/>
            <w:vAlign w:val="center"/>
          </w:tcPr>
          <w:p>
            <w:pPr>
              <w:spacing w:before="20" w:after="20"/>
            </w:pPr>
            <w:r>
              <w:rPr>
                <w:rFonts w:ascii="游ゴシック" w:hAnsi="游ゴシック" w:eastAsia="游ゴシック"/>
                <w:b w:val="0"/>
                <w:i w:val="0"/>
                <w:sz w:val="17"/>
              </w:rPr>
              <w:t>基本目標1</w:t>
              <w:br/>
              <w:t>介護予防と生きがいづくりの推進</w:t>
            </w:r>
          </w:p>
        </w:tc>
        <w:tc>
          <w:tcPr>
            <w:tcW w:type="dxa" w:w="3607"/>
            <w:vAlign w:val="center"/>
          </w:tcPr>
          <w:p>
            <w:pPr>
              <w:spacing w:before="20" w:after="20"/>
            </w:pPr>
            <w:r>
              <w:rPr>
                <w:rFonts w:ascii="游ゴシック" w:hAnsi="游ゴシック" w:eastAsia="游ゴシック"/>
                <w:b w:val="0"/>
                <w:i w:val="0"/>
                <w:sz w:val="17"/>
              </w:rPr>
              <w:t>高齢者が健康を維持し、社会とのつながりを持ち続けられるよう、健康づくり、介護予防、生きがいづくりと社会参加を進める</w:t>
            </w:r>
          </w:p>
        </w:tc>
        <w:tc>
          <w:tcPr>
            <w:tcW w:type="dxa" w:w="3863"/>
            <w:vAlign w:val="center"/>
          </w:tcPr>
          <w:p>
            <w:pPr>
              <w:spacing w:before="20" w:after="20"/>
            </w:pPr>
            <w:r>
              <w:rPr>
                <w:rFonts w:ascii="游ゴシック" w:hAnsi="游ゴシック" w:eastAsia="游ゴシック"/>
                <w:b/>
                <w:i w:val="0"/>
                <w:sz w:val="17"/>
              </w:rPr>
              <w:t>継承（強化）。</w:t>
            </w:r>
            <w:r>
              <w:rPr>
                <w:rFonts w:ascii="游ゴシック" w:hAnsi="游ゴシック" w:eastAsia="游ゴシック"/>
                <w:b w:val="0"/>
                <w:i w:val="0"/>
                <w:sz w:val="17"/>
              </w:rPr>
              <w:t>転倒予防を明示し、通いの場の拡充を最重点とする</w:t>
            </w:r>
          </w:p>
        </w:tc>
      </w:tr>
      <w:tr>
        <w:tc>
          <w:tcPr>
            <w:tcW w:type="dxa" w:w="2281"/>
            <w:vAlign w:val="center"/>
          </w:tcPr>
          <w:p>
            <w:pPr>
              <w:keepNext/>
              <w:spacing w:before="20" w:after="20"/>
            </w:pPr>
            <w:r>
              <w:rPr>
                <w:rFonts w:ascii="游ゴシック" w:hAnsi="游ゴシック" w:eastAsia="游ゴシック"/>
                <w:b w:val="0"/>
                <w:i w:val="0"/>
                <w:sz w:val="17"/>
              </w:rPr>
              <w:t>基本目標2</w:t>
              <w:br/>
              <w:t>安全・安心な暮らしの確保</w:t>
            </w:r>
          </w:p>
        </w:tc>
        <w:tc>
          <w:tcPr>
            <w:tcW w:type="dxa" w:w="3607"/>
            <w:vAlign w:val="center"/>
          </w:tcPr>
          <w:p>
            <w:pPr>
              <w:keepNext/>
              <w:spacing w:before="20" w:after="20"/>
            </w:pPr>
            <w:r>
              <w:rPr>
                <w:rFonts w:ascii="游ゴシック" w:hAnsi="游ゴシック" w:eastAsia="游ゴシック"/>
                <w:b w:val="0"/>
                <w:i w:val="0"/>
                <w:sz w:val="17"/>
              </w:rPr>
              <w:t>認知症、災害、生活の困りごとなど、高齢者とその家族が抱える不安に対応できる体制を整える</w:t>
            </w:r>
          </w:p>
        </w:tc>
        <w:tc>
          <w:tcPr>
            <w:tcW w:type="dxa" w:w="3863"/>
            <w:vAlign w:val="center"/>
          </w:tcPr>
          <w:p>
            <w:pPr>
              <w:keepNext/>
              <w:spacing w:before="20" w:after="20"/>
            </w:pPr>
            <w:r>
              <w:rPr>
                <w:rFonts w:ascii="游ゴシック" w:hAnsi="游ゴシック" w:eastAsia="游ゴシック"/>
                <w:b/>
                <w:i w:val="0"/>
                <w:sz w:val="17"/>
              </w:rPr>
              <w:t>継承（施策を再編）。</w:t>
            </w:r>
            <w:r>
              <w:rPr>
                <w:rFonts w:ascii="游ゴシック" w:hAnsi="游ゴシック" w:eastAsia="游ゴシック"/>
                <w:b w:val="0"/>
                <w:i w:val="0"/>
                <w:sz w:val="17"/>
              </w:rPr>
              <w:t>成年後見制度の利用促進は第3期地域福祉計画に移管し、高齢者虐待防止・災害対応・地域の支え合いは同計画と連携する</w:t>
            </w:r>
          </w:p>
        </w:tc>
      </w:tr>
      <w:tr>
        <w:tc>
          <w:tcPr>
            <w:tcW w:type="dxa" w:w="2281"/>
            <w:vAlign w:val="center"/>
          </w:tcPr>
          <w:p>
            <w:pPr>
              <w:spacing w:before="20" w:after="20"/>
            </w:pPr>
            <w:r>
              <w:rPr>
                <w:rFonts w:ascii="游ゴシック" w:hAnsi="游ゴシック" w:eastAsia="游ゴシック"/>
                <w:b w:val="0"/>
                <w:i w:val="0"/>
                <w:sz w:val="17"/>
              </w:rPr>
              <w:t>基本目標3</w:t>
              <w:br/>
              <w:t>介護サービスの充実</w:t>
            </w:r>
          </w:p>
        </w:tc>
        <w:tc>
          <w:tcPr>
            <w:tcW w:type="dxa" w:w="3607"/>
            <w:vAlign w:val="center"/>
          </w:tcPr>
          <w:p>
            <w:pPr>
              <w:spacing w:before="20" w:after="20"/>
            </w:pPr>
            <w:r>
              <w:rPr>
                <w:rFonts w:ascii="游ゴシック" w:hAnsi="游ゴシック" w:eastAsia="游ゴシック"/>
                <w:b w:val="0"/>
                <w:i w:val="0"/>
                <w:sz w:val="17"/>
              </w:rPr>
              <w:t>必要な人に必要なサービスが届き、持続可能な形で介護保険事業が運営されるようにする</w:t>
            </w:r>
          </w:p>
        </w:tc>
        <w:tc>
          <w:tcPr>
            <w:tcW w:type="dxa" w:w="3863"/>
            <w:vAlign w:val="center"/>
          </w:tcPr>
          <w:p>
            <w:pPr>
              <w:spacing w:before="20" w:after="20"/>
            </w:pPr>
            <w:r>
              <w:rPr>
                <w:rFonts w:ascii="游ゴシック" w:hAnsi="游ゴシック" w:eastAsia="游ゴシック"/>
                <w:b/>
                <w:i w:val="0"/>
                <w:sz w:val="17"/>
              </w:rPr>
              <w:t>継承（強化）。</w:t>
            </w:r>
            <w:r>
              <w:rPr>
                <w:rFonts w:ascii="游ゴシック" w:hAnsi="游ゴシック" w:eastAsia="游ゴシック"/>
                <w:b w:val="0"/>
                <w:i w:val="0"/>
                <w:sz w:val="17"/>
              </w:rPr>
              <w:t>「認定と利用をつなぐ支援」を新設する</w:t>
            </w:r>
          </w:p>
        </w:tc>
      </w:tr>
    </w:tbl>
    <w:p>
      <w:pPr>
        <w:spacing w:after="40"/>
      </w:pPr>
    </w:p>
    <w:p>
      <w:pPr>
        <w:spacing w:before="40" w:after="160"/>
        <w:ind w:left="113"/>
      </w:pPr>
      <w:r>
        <w:rPr>
          <w:rFonts w:ascii="游ゴシック" w:hAnsi="游ゴシック" w:eastAsia="游ゴシック"/>
          <w:b w:val="0"/>
          <w:i w:val="0"/>
          <w:sz w:val="17"/>
        </w:rPr>
        <w:t>※ 基本理念・基本目標は、小野町高齢者福祉サービス推進協議会に諮り確定します。</w:t>
      </w:r>
    </w:p>
    <w:p>
      <w:pPr>
        <w:spacing w:before="60" w:after="60"/>
      </w:pPr>
      <w:r>
        <w:rPr>
          <w:rFonts w:ascii="游ゴシック" w:hAnsi="游ゴシック" w:eastAsia="游ゴシック"/>
          <w:b/>
          <w:i w:val="0"/>
          <w:sz w:val="21"/>
        </w:rPr>
        <w:t>本計画が目指す「本町の地域包括ケアの姿」は、次のとおりです。</w:t>
      </w:r>
    </w:p>
    <w:p>
      <w:pPr>
        <w:spacing w:before="60" w:after="60"/>
      </w:pPr>
      <w:r>
        <w:rPr>
          <w:rFonts w:ascii="游ゴシック" w:hAnsi="游ゴシック" w:eastAsia="游ゴシック"/>
          <w:b w:val="0"/>
          <w:i w:val="0"/>
          <w:sz w:val="21"/>
        </w:rPr>
        <w:t>町全域を1つの日常生活圏域として（第1章5）、医療、介護、介護予防、住まい及び自立した日常生活の支援が包括的に確保され、高齢者が要介護状態や認知症になっても、住み慣れた地域でその有する能力に応じて自分らしい暮らしを続けられる状態をいいます。</w:t>
      </w:r>
      <w:r>
        <w:rPr>
          <w:rFonts w:ascii="游ゴシック" w:hAnsi="游ゴシック" w:eastAsia="游ゴシック"/>
          <w:b/>
          <w:i w:val="0"/>
          <w:sz w:val="21"/>
        </w:rPr>
        <w:t>令和22年に向けて支える人の数が減るなかで、少ない担い手で必要なサービスを届けられる体制を保つことを含みます。</w:t>
      </w:r>
      <w:r>
        <w:rPr>
          <w:rFonts w:ascii="游ゴシック" w:hAnsi="游ゴシック" w:eastAsia="游ゴシック"/>
          <w:b w:val="0"/>
          <w:i w:val="0"/>
          <w:sz w:val="21"/>
        </w:rPr>
        <w:t>その見通しを第6章11に、体制を確保する施策を第6章12に示します。</w:t>
      </w:r>
    </w:p>
    <w:p>
      <w:pPr>
        <w:spacing w:before="40" w:after="160"/>
        <w:ind w:left="113"/>
      </w:pPr>
      <w:r>
        <w:rPr>
          <w:rFonts w:ascii="游ゴシック" w:hAnsi="游ゴシック" w:eastAsia="游ゴシック"/>
          <w:b w:val="0"/>
          <w:i w:val="0"/>
          <w:sz w:val="17"/>
        </w:rPr>
        <w:t>※ 地域包括ケアシステムの定義は、地域における医療及び介護の総合的な確保の促進に関する法律第2条第1項による（e-Gov 法令API 令和8年10月20日取得で確認）。</w:t>
      </w:r>
    </w:p>
    <w:p>
      <w:pPr>
        <w:pStyle w:val="Heading2"/>
        <w:keepNext/>
        <w:spacing w:before="180" w:after="100"/>
      </w:pPr>
      <w:bookmarkStart w:id="127" w:name="_Toc_027"/>
      <w:r>
        <w:rPr>
          <w:rFonts w:ascii="游ゴシック" w:hAnsi="游ゴシック" w:eastAsia="游ゴシック"/>
          <w:b/>
          <w:i w:val="0"/>
          <w:color w:val="2E74B5"/>
          <w:sz w:val="25"/>
        </w:rPr>
        <w:t>2　計画の体系</w:t>
      </w:r>
      <w:bookmarkEnd w:id="127"/>
    </w:p>
    <w:p>
      <w:pPr>
        <w:spacing w:before="60" w:after="60"/>
      </w:pPr>
      <w:r>
        <w:rPr>
          <w:rFonts w:ascii="游ゴシック" w:hAnsi="游ゴシック" w:eastAsia="游ゴシック"/>
          <w:b w:val="0"/>
          <w:i w:val="0"/>
          <w:sz w:val="21"/>
        </w:rPr>
        <w:t>第9期計画の施策体系（3基本目標・14施策）と、第10期の体系は次のとおりです。</w:t>
      </w:r>
    </w:p>
    <w:p>
      <w:pPr>
        <w:keepNext/>
        <w:spacing w:before="200" w:after="40"/>
      </w:pPr>
      <w:r>
        <w:rPr>
          <w:rFonts w:ascii="游ゴシック" w:hAnsi="游ゴシック" w:eastAsia="游ゴシック"/>
          <w:b/>
          <w:i w:val="0"/>
          <w:color w:val="1F4D78"/>
          <w:sz w:val="22"/>
        </w:rPr>
        <w:t>【表48】第4章2　計画の体系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36"/>
        <w:gridCol w:w="2162"/>
        <w:gridCol w:w="1663"/>
        <w:gridCol w:w="3891"/>
      </w:tblGrid>
      <w:tr>
        <w:tc>
          <w:tcPr>
            <w:tcW w:type="dxa" w:w="2036"/>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2162"/>
            <w:shd w:val="clear" w:fill="1F3864"/>
            <w:vAlign w:val="center"/>
          </w:tcPr>
          <w:p>
            <w:pPr>
              <w:spacing w:before="20" w:after="20"/>
              <w:jc w:val="center"/>
            </w:pPr>
            <w:r>
              <w:rPr>
                <w:rFonts w:ascii="游ゴシック" w:hAnsi="游ゴシック" w:eastAsia="游ゴシック"/>
                <w:b/>
                <w:i w:val="0"/>
                <w:color w:val="FFFFFF"/>
                <w:sz w:val="17"/>
              </w:rPr>
              <w:t>第9期の施策</w:t>
            </w:r>
          </w:p>
        </w:tc>
        <w:tc>
          <w:tcPr>
            <w:tcW w:type="dxa" w:w="1663"/>
            <w:shd w:val="clear" w:fill="1F3864"/>
            <w:vAlign w:val="center"/>
          </w:tcPr>
          <w:p>
            <w:pPr>
              <w:spacing w:before="20" w:after="20"/>
              <w:jc w:val="center"/>
            </w:pPr>
            <w:r>
              <w:rPr>
                <w:rFonts w:ascii="游ゴシック" w:hAnsi="游ゴシック" w:eastAsia="游ゴシック"/>
                <w:b/>
                <w:i w:val="0"/>
                <w:color w:val="FFFFFF"/>
                <w:sz w:val="17"/>
              </w:rPr>
              <w:t>第10期</w:t>
            </w:r>
          </w:p>
        </w:tc>
        <w:tc>
          <w:tcPr>
            <w:tcW w:type="dxa" w:w="3891"/>
            <w:shd w:val="clear" w:fill="1F3864"/>
            <w:vAlign w:val="center"/>
          </w:tcPr>
          <w:p>
            <w:pPr>
              <w:spacing w:before="20" w:after="20"/>
              <w:jc w:val="center"/>
            </w:pPr>
            <w:r>
              <w:rPr>
                <w:rFonts w:ascii="游ゴシック" w:hAnsi="游ゴシック" w:eastAsia="游ゴシック"/>
                <w:b/>
                <w:i w:val="0"/>
                <w:color w:val="FFFFFF"/>
                <w:sz w:val="17"/>
              </w:rPr>
              <w:t>変更の理由</w:t>
            </w:r>
          </w:p>
        </w:tc>
      </w:tr>
      <w:tr>
        <w:tc>
          <w:tcPr>
            <w:tcW w:type="dxa" w:w="2036"/>
            <w:vAlign w:val="center"/>
          </w:tcPr>
          <w:p>
            <w:pPr>
              <w:spacing w:before="20" w:after="20"/>
            </w:pPr>
            <w:r>
              <w:rPr>
                <w:rFonts w:ascii="游ゴシック" w:hAnsi="游ゴシック" w:eastAsia="游ゴシック"/>
                <w:b w:val="0"/>
                <w:i w:val="0"/>
                <w:sz w:val="17"/>
              </w:rPr>
              <w:t>1　介護予防と生きがいづくりの推進</w:t>
            </w:r>
          </w:p>
        </w:tc>
        <w:tc>
          <w:tcPr>
            <w:tcW w:type="dxa" w:w="2162"/>
            <w:vAlign w:val="center"/>
          </w:tcPr>
          <w:p>
            <w:pPr>
              <w:spacing w:before="20" w:after="20"/>
            </w:pPr>
            <w:r>
              <w:rPr>
                <w:rFonts w:ascii="游ゴシック" w:hAnsi="游ゴシック" w:eastAsia="游ゴシック"/>
                <w:b w:val="0"/>
                <w:i w:val="0"/>
                <w:sz w:val="17"/>
              </w:rPr>
              <w:t>① 健康づくりの推進</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介護予防・日常生活支援総合事業の推進</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通いの場の拡充を最重点とする。転倒予防を明示する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生きがいづくりと社会参加の推進</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r>
              <w:rPr>
                <w:rFonts w:ascii="游ゴシック" w:hAnsi="游ゴシック" w:eastAsia="游ゴシック"/>
                <w:b w:val="0"/>
                <w:i w:val="0"/>
                <w:sz w:val="17"/>
              </w:rPr>
              <w:t>2　安全・安心な暮らしの確保</w:t>
            </w:r>
          </w:p>
        </w:tc>
        <w:tc>
          <w:tcPr>
            <w:tcW w:type="dxa" w:w="2162"/>
            <w:vAlign w:val="center"/>
          </w:tcPr>
          <w:p>
            <w:pPr>
              <w:spacing w:before="20" w:after="20"/>
            </w:pPr>
            <w:r>
              <w:rPr>
                <w:rFonts w:ascii="游ゴシック" w:hAnsi="游ゴシック" w:eastAsia="游ゴシック"/>
                <w:b w:val="0"/>
                <w:i w:val="0"/>
                <w:sz w:val="17"/>
              </w:rPr>
              <w:t>① 地域の支え合いの支援</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基本目標2 推進施策3①と重複。本計画は生活支援体制整備事業に絞る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包括的支援事業・任意事業の推進</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居宅介護支援事業所が5か所から3か所に減少。ケアマネジメント基盤の確保を明記する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成年後見制度の利用促進</w:t>
            </w:r>
          </w:p>
        </w:tc>
        <w:tc>
          <w:tcPr>
            <w:tcW w:type="dxa" w:w="1663"/>
            <w:vAlign w:val="center"/>
          </w:tcPr>
          <w:p>
            <w:pPr>
              <w:spacing w:before="20" w:after="20"/>
            </w:pPr>
            <w:r>
              <w:rPr>
                <w:rFonts w:ascii="游ゴシック" w:hAnsi="游ゴシック" w:eastAsia="游ゴシック"/>
                <w:b/>
                <w:i w:val="0"/>
                <w:sz w:val="17"/>
              </w:rPr>
              <w:t>地域福祉計画に移管</w:t>
            </w:r>
          </w:p>
        </w:tc>
        <w:tc>
          <w:tcPr>
            <w:tcW w:type="dxa" w:w="3891"/>
            <w:vAlign w:val="center"/>
          </w:tcPr>
          <w:p>
            <w:pPr>
              <w:spacing w:before="20" w:after="20"/>
            </w:pPr>
            <w:r>
              <w:rPr>
                <w:rFonts w:ascii="游ゴシック" w:hAnsi="游ゴシック" w:eastAsia="游ゴシック"/>
                <w:b w:val="0"/>
                <w:i w:val="0"/>
                <w:sz w:val="17"/>
              </w:rPr>
              <w:t>同計画が第6章に「小野町第1期成年後見制度利用促進基本計画」を一体的に策定した</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④ 認知症施策の充実</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認知症施策推進基本計画に基づく市町村計画として包含。体制整備から周知へ重点を移す</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⑤ 高齢者虐待防止の推進</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基本目標3 推進施策3②と重複。本計画は介護サービス事業所における虐待防止に絞る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⑥ 災害・感染症対応等の充実</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基本目標3 推進施策2③と重複。本計画は避難行動要支援者名簿・個別避難計画・福祉避難所に絞る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⑦ 多様な生活支援の充実</w:t>
            </w:r>
          </w:p>
        </w:tc>
        <w:tc>
          <w:tcPr>
            <w:tcW w:type="dxa" w:w="1663"/>
            <w:vAlign w:val="center"/>
          </w:tcPr>
          <w:p>
            <w:pPr>
              <w:spacing w:before="20" w:after="20"/>
            </w:pPr>
            <w:r>
              <w:rPr>
                <w:rFonts w:ascii="游ゴシック" w:hAnsi="游ゴシック" w:eastAsia="游ゴシック"/>
                <w:b w:val="0"/>
                <w:i w:val="0"/>
                <w:sz w:val="17"/>
              </w:rPr>
              <w:t>継承（一部連携）</w:t>
            </w:r>
          </w:p>
        </w:tc>
        <w:tc>
          <w:tcPr>
            <w:tcW w:type="dxa" w:w="3891"/>
            <w:vAlign w:val="center"/>
          </w:tcPr>
          <w:p>
            <w:pPr>
              <w:spacing w:before="20" w:after="20"/>
            </w:pPr>
            <w:r>
              <w:rPr>
                <w:rFonts w:ascii="游ゴシック" w:hAnsi="游ゴシック" w:eastAsia="游ゴシック"/>
                <w:b w:val="0"/>
                <w:i w:val="0"/>
                <w:sz w:val="17"/>
              </w:rPr>
              <w:t>移送・買物・配食は地域公共交通計画とも接続。介護保険の給付・地域支援事業で対応する部分を本計画で具体化する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⑧ 介護人材の確保とサービスの質の向上</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r>
              <w:rPr>
                <w:rFonts w:ascii="游ゴシック" w:hAnsi="游ゴシック" w:eastAsia="游ゴシック"/>
                <w:b w:val="0"/>
                <w:i w:val="0"/>
                <w:sz w:val="17"/>
              </w:rPr>
              <w:t>3　介護サービスの充実</w:t>
            </w:r>
          </w:p>
        </w:tc>
        <w:tc>
          <w:tcPr>
            <w:tcW w:type="dxa" w:w="2162"/>
            <w:vAlign w:val="center"/>
          </w:tcPr>
          <w:p>
            <w:pPr>
              <w:spacing w:before="20" w:after="20"/>
            </w:pPr>
            <w:r>
              <w:rPr>
                <w:rFonts w:ascii="游ゴシック" w:hAnsi="游ゴシック" w:eastAsia="游ゴシック"/>
                <w:b w:val="0"/>
                <w:i w:val="0"/>
                <w:sz w:val="17"/>
              </w:rPr>
              <w:t>① 自立支援・重度化防止に向けた取り組み</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介護保険サービス等の充実</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i w:val="0"/>
                <w:sz w:val="17"/>
              </w:rPr>
              <w:t>「認定と利用をつなぐ支援」を新設する。</w:t>
            </w:r>
            <w:r>
              <w:rPr>
                <w:rFonts w:ascii="游ゴシック" w:hAnsi="游ゴシック" w:eastAsia="游ゴシック"/>
                <w:b w:val="0"/>
                <w:i w:val="0"/>
                <w:sz w:val="17"/>
              </w:rPr>
              <w:t>在宅の要介護認定者の42.1％が未利用であり、その理由は需要側のものが上位を占める（複数回答・n=154）</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介護サービスの見込みと保険料</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val="0"/>
          <w:i w:val="0"/>
          <w:sz w:val="21"/>
        </w:rPr>
        <w:t>以上により、第10期の施策体系は3基本目標・12施策となります。第9期の14施策のうち、成年後見制度の利用促進は第3期地域福祉計画に移管し、高齢者虐待防止の推進は包括的支援事業及び認知症施策のなかで扱います。</w:t>
      </w:r>
    </w:p>
    <w:p>
      <w:pPr>
        <w:keepNext/>
        <w:spacing w:before="200" w:after="40"/>
      </w:pPr>
      <w:r>
        <w:rPr>
          <w:rFonts w:ascii="游ゴシック" w:hAnsi="游ゴシック" w:eastAsia="游ゴシック"/>
          <w:b/>
          <w:i w:val="0"/>
          <w:color w:val="1F4D78"/>
          <w:sz w:val="22"/>
        </w:rPr>
        <w:t>【表49】第4章2　計画の体系（2）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05"/>
        <w:gridCol w:w="6946"/>
      </w:tblGrid>
      <w:tr>
        <w:tc>
          <w:tcPr>
            <w:tcW w:type="dxa" w:w="2805"/>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6946"/>
            <w:shd w:val="clear" w:fill="1F3864"/>
            <w:vAlign w:val="center"/>
          </w:tcPr>
          <w:p>
            <w:pPr>
              <w:spacing w:before="20" w:after="20"/>
              <w:jc w:val="center"/>
            </w:pPr>
            <w:r>
              <w:rPr>
                <w:rFonts w:ascii="游ゴシック" w:hAnsi="游ゴシック" w:eastAsia="游ゴシック"/>
                <w:b/>
                <w:i w:val="0"/>
                <w:color w:val="FFFFFF"/>
                <w:sz w:val="17"/>
              </w:rPr>
              <w:t>施策</w:t>
            </w:r>
          </w:p>
        </w:tc>
      </w:tr>
      <w:tr>
        <w:tc>
          <w:tcPr>
            <w:tcW w:type="dxa" w:w="2805"/>
            <w:vAlign w:val="center"/>
          </w:tcPr>
          <w:p>
            <w:pPr>
              <w:spacing w:before="20" w:after="20"/>
            </w:pPr>
            <w:r>
              <w:rPr>
                <w:rFonts w:ascii="游ゴシック" w:hAnsi="游ゴシック" w:eastAsia="游ゴシック"/>
                <w:b w:val="0"/>
                <w:i w:val="0"/>
                <w:sz w:val="17"/>
              </w:rPr>
              <w:t>1　介護予防と生きがいづくりの推進</w:t>
            </w:r>
          </w:p>
        </w:tc>
        <w:tc>
          <w:tcPr>
            <w:tcW w:type="dxa" w:w="6946"/>
            <w:vAlign w:val="center"/>
          </w:tcPr>
          <w:p>
            <w:pPr>
              <w:spacing w:before="20" w:after="20"/>
            </w:pPr>
            <w:r>
              <w:rPr>
                <w:rFonts w:ascii="游ゴシック" w:hAnsi="游ゴシック" w:eastAsia="游ゴシック"/>
                <w:b w:val="0"/>
                <w:i w:val="0"/>
                <w:sz w:val="17"/>
              </w:rPr>
              <w:t>① 健康づくりの推進／② 介護予防・日常生活支援総合事業の推進／③ 生きがいづくりと社会参加の推進</w:t>
            </w:r>
          </w:p>
        </w:tc>
      </w:tr>
      <w:tr>
        <w:tc>
          <w:tcPr>
            <w:tcW w:type="dxa" w:w="2805"/>
            <w:vAlign w:val="center"/>
          </w:tcPr>
          <w:p>
            <w:pPr>
              <w:keepNext/>
              <w:spacing w:before="20" w:after="20"/>
            </w:pPr>
            <w:r>
              <w:rPr>
                <w:rFonts w:ascii="游ゴシック" w:hAnsi="游ゴシック" w:eastAsia="游ゴシック"/>
                <w:b w:val="0"/>
                <w:i w:val="0"/>
                <w:sz w:val="17"/>
              </w:rPr>
              <w:t>2　安全・安心な暮らしの確保</w:t>
            </w:r>
          </w:p>
        </w:tc>
        <w:tc>
          <w:tcPr>
            <w:tcW w:type="dxa" w:w="6946"/>
            <w:vAlign w:val="center"/>
          </w:tcPr>
          <w:p>
            <w:pPr>
              <w:keepNext/>
              <w:spacing w:before="20" w:after="20"/>
            </w:pPr>
            <w:r>
              <w:rPr>
                <w:rFonts w:ascii="游ゴシック" w:hAnsi="游ゴシック" w:eastAsia="游ゴシック"/>
                <w:b w:val="0"/>
                <w:i w:val="0"/>
                <w:sz w:val="17"/>
              </w:rPr>
              <w:t>① 地域の支え合いの支援／② 包括的支援事業・任意事業の推進／③ 認知症施策の充実／④ 災害時等の要支援者への対応／⑤ 多様な生活支援の充実／⑥ 介護人材の確保とサービスの質の向上</w:t>
            </w:r>
          </w:p>
        </w:tc>
      </w:tr>
      <w:tr>
        <w:tc>
          <w:tcPr>
            <w:tcW w:type="dxa" w:w="2805"/>
            <w:vAlign w:val="center"/>
          </w:tcPr>
          <w:p>
            <w:pPr>
              <w:spacing w:before="20" w:after="20"/>
            </w:pPr>
            <w:r>
              <w:rPr>
                <w:rFonts w:ascii="游ゴシック" w:hAnsi="游ゴシック" w:eastAsia="游ゴシック"/>
                <w:b w:val="0"/>
                <w:i w:val="0"/>
                <w:sz w:val="17"/>
              </w:rPr>
              <w:t>3　介護サービスの充実</w:t>
            </w:r>
          </w:p>
        </w:tc>
        <w:tc>
          <w:tcPr>
            <w:tcW w:type="dxa" w:w="6946"/>
            <w:vAlign w:val="center"/>
          </w:tcPr>
          <w:p>
            <w:pPr>
              <w:spacing w:before="20" w:after="20"/>
            </w:pPr>
            <w:r>
              <w:rPr>
                <w:rFonts w:ascii="游ゴシック" w:hAnsi="游ゴシック" w:eastAsia="游ゴシック"/>
                <w:b w:val="0"/>
                <w:i w:val="0"/>
                <w:sz w:val="17"/>
              </w:rPr>
              <w:t>① 自立支援・重度化防止に向けた取り組み／② 介護保険サービス等の充実／③ 介護サービスの見込みと保険料</w:t>
            </w:r>
          </w:p>
        </w:tc>
      </w:tr>
    </w:tbl>
    <w:p>
      <w:pPr>
        <w:spacing w:after="40"/>
      </w:pPr>
    </w:p>
    <w:p>
      <w:pPr>
        <w:pStyle w:val="Heading2"/>
        <w:keepNext/>
        <w:spacing w:before="180" w:after="100"/>
      </w:pPr>
      <w:bookmarkStart w:id="128" w:name="_Toc_028"/>
      <w:r>
        <w:rPr>
          <w:rFonts w:ascii="游ゴシック" w:hAnsi="游ゴシック" w:eastAsia="游ゴシック"/>
          <w:b/>
          <w:i w:val="0"/>
          <w:color w:val="2E74B5"/>
          <w:sz w:val="25"/>
        </w:rPr>
        <w:t>3　関連計画との役割分担</w:t>
      </w:r>
      <w:bookmarkEnd w:id="128"/>
    </w:p>
    <w:p>
      <w:pPr>
        <w:spacing w:before="60" w:after="60"/>
      </w:pPr>
      <w:r>
        <w:rPr>
          <w:rFonts w:ascii="游ゴシック" w:hAnsi="游ゴシック" w:eastAsia="游ゴシック"/>
          <w:b w:val="0"/>
          <w:i w:val="0"/>
          <w:sz w:val="21"/>
        </w:rPr>
        <w:t>令和8年3月に策定された「小野町第3期地域福祉計画」（令和8〜12年度）は、基本理念「ともに助け合い・支え合い、みんなが笑顔で元気に暮らせる 小野町」のもとに3つの基本目標を置き、福祉分野の最上位計画として横断的な施策を整理しています。同計画は第6章に「小野町第1期成年後見制度利用促進基本計画」を一体的に策定しており、第9期高齢者計画の施策と重複が生じています。</w:t>
      </w:r>
    </w:p>
    <w:p>
      <w:pPr>
        <w:spacing w:before="60" w:after="60"/>
      </w:pPr>
      <w:r>
        <w:rPr>
          <w:rFonts w:ascii="游ゴシック" w:hAnsi="游ゴシック" w:eastAsia="游ゴシック"/>
          <w:b w:val="0"/>
          <w:i w:val="0"/>
          <w:sz w:val="21"/>
        </w:rPr>
        <w:t>そのため、本計画では次のとおり役割分担を明確にし、</w:t>
      </w:r>
      <w:r>
        <w:rPr>
          <w:rFonts w:ascii="游ゴシック" w:hAnsi="游ゴシック" w:eastAsia="游ゴシック"/>
          <w:b/>
          <w:i w:val="0"/>
          <w:sz w:val="21"/>
        </w:rPr>
        <w:t>介護保険制度に基づく具体化（誰に、何を、どの体制で実施するか）に集中します。</w:t>
      </w:r>
    </w:p>
    <w:p>
      <w:pPr>
        <w:keepNext/>
        <w:spacing w:before="200" w:after="40"/>
      </w:pPr>
      <w:r>
        <w:rPr>
          <w:rFonts w:ascii="游ゴシック" w:hAnsi="游ゴシック" w:eastAsia="游ゴシック"/>
          <w:b/>
          <w:i w:val="0"/>
          <w:color w:val="1F4D78"/>
          <w:sz w:val="22"/>
        </w:rPr>
        <w:t>【表50】第4章3　関連計画との役割分担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8"/>
        <w:gridCol w:w="3706"/>
        <w:gridCol w:w="3807"/>
      </w:tblGrid>
      <w:tr>
        <w:tc>
          <w:tcPr>
            <w:tcW w:type="dxa" w:w="2238"/>
            <w:shd w:val="clear" w:fill="1F3864"/>
            <w:vAlign w:val="center"/>
          </w:tcPr>
          <w:p>
            <w:pPr>
              <w:spacing w:before="20" w:after="20"/>
              <w:jc w:val="center"/>
            </w:pPr>
            <w:r>
              <w:rPr>
                <w:rFonts w:ascii="游ゴシック" w:hAnsi="游ゴシック" w:eastAsia="游ゴシック"/>
                <w:b/>
                <w:i w:val="0"/>
                <w:color w:val="FFFFFF"/>
                <w:sz w:val="17"/>
              </w:rPr>
              <w:t>第9期高齢者計画の施策</w:t>
            </w:r>
          </w:p>
        </w:tc>
        <w:tc>
          <w:tcPr>
            <w:tcW w:type="dxa" w:w="3706"/>
            <w:shd w:val="clear" w:fill="1F3864"/>
            <w:vAlign w:val="center"/>
          </w:tcPr>
          <w:p>
            <w:pPr>
              <w:spacing w:before="20" w:after="20"/>
              <w:jc w:val="center"/>
            </w:pPr>
            <w:r>
              <w:rPr>
                <w:rFonts w:ascii="游ゴシック" w:hAnsi="游ゴシック" w:eastAsia="游ゴシック"/>
                <w:b/>
                <w:i w:val="0"/>
                <w:color w:val="FFFFFF"/>
                <w:sz w:val="17"/>
              </w:rPr>
              <w:t>第3期地域福祉計画の対応箇所</w:t>
            </w:r>
          </w:p>
        </w:tc>
        <w:tc>
          <w:tcPr>
            <w:tcW w:type="dxa" w:w="3807"/>
            <w:shd w:val="clear" w:fill="1F3864"/>
            <w:vAlign w:val="center"/>
          </w:tcPr>
          <w:p>
            <w:pPr>
              <w:spacing w:before="20" w:after="20"/>
              <w:jc w:val="center"/>
            </w:pPr>
            <w:r>
              <w:rPr>
                <w:rFonts w:ascii="游ゴシック" w:hAnsi="游ゴシック" w:eastAsia="游ゴシック"/>
                <w:b/>
                <w:i w:val="0"/>
                <w:color w:val="FFFFFF"/>
                <w:sz w:val="17"/>
              </w:rPr>
              <w:t>本計画での扱い</w:t>
            </w:r>
          </w:p>
        </w:tc>
      </w:tr>
      <w:tr>
        <w:tc>
          <w:tcPr>
            <w:tcW w:type="dxa" w:w="2238"/>
            <w:vAlign w:val="center"/>
          </w:tcPr>
          <w:p>
            <w:pPr>
              <w:spacing w:before="20" w:after="20"/>
            </w:pPr>
            <w:r>
              <w:rPr>
                <w:rFonts w:ascii="游ゴシック" w:hAnsi="游ゴシック" w:eastAsia="游ゴシック"/>
                <w:b w:val="0"/>
                <w:i w:val="0"/>
                <w:sz w:val="17"/>
              </w:rPr>
              <w:t>成年後見制度の利用促進</w:t>
            </w:r>
          </w:p>
        </w:tc>
        <w:tc>
          <w:tcPr>
            <w:tcW w:type="dxa" w:w="3706"/>
            <w:vAlign w:val="center"/>
          </w:tcPr>
          <w:p>
            <w:pPr>
              <w:spacing w:before="20" w:after="20"/>
            </w:pPr>
            <w:r>
              <w:rPr>
                <w:rFonts w:ascii="游ゴシック" w:hAnsi="游ゴシック" w:eastAsia="游ゴシック"/>
                <w:b w:val="0"/>
                <w:i w:val="0"/>
                <w:sz w:val="17"/>
              </w:rPr>
              <w:t>第6章「小野町第1期成年後見制度利用促進基本計画」（一体策定）</w:t>
            </w:r>
          </w:p>
        </w:tc>
        <w:tc>
          <w:tcPr>
            <w:tcW w:type="dxa" w:w="3807"/>
            <w:vAlign w:val="center"/>
          </w:tcPr>
          <w:p>
            <w:pPr>
              <w:spacing w:before="20" w:after="20"/>
            </w:pPr>
            <w:r>
              <w:rPr>
                <w:rFonts w:ascii="游ゴシック" w:hAnsi="游ゴシック" w:eastAsia="游ゴシック"/>
                <w:b/>
                <w:i w:val="0"/>
                <w:sz w:val="17"/>
              </w:rPr>
              <w:t>移管。</w:t>
            </w:r>
            <w:r>
              <w:rPr>
                <w:rFonts w:ascii="游ゴシック" w:hAnsi="游ゴシック" w:eastAsia="游ゴシック"/>
                <w:b w:val="0"/>
                <w:i w:val="0"/>
                <w:sz w:val="17"/>
              </w:rPr>
              <w:t>本計画では、認知症高齢者の意思決定支援の観点から連携先として記載する</w:t>
            </w:r>
          </w:p>
        </w:tc>
      </w:tr>
      <w:tr>
        <w:tc>
          <w:tcPr>
            <w:tcW w:type="dxa" w:w="2238"/>
            <w:vAlign w:val="center"/>
          </w:tcPr>
          <w:p>
            <w:pPr>
              <w:spacing w:before="20" w:after="20"/>
            </w:pPr>
            <w:r>
              <w:rPr>
                <w:rFonts w:ascii="游ゴシック" w:hAnsi="游ゴシック" w:eastAsia="游ゴシック"/>
                <w:b w:val="0"/>
                <w:i w:val="0"/>
                <w:sz w:val="17"/>
              </w:rPr>
              <w:t>高齢者虐待防止の推進</w:t>
            </w:r>
          </w:p>
        </w:tc>
        <w:tc>
          <w:tcPr>
            <w:tcW w:type="dxa" w:w="3706"/>
            <w:vAlign w:val="center"/>
          </w:tcPr>
          <w:p>
            <w:pPr>
              <w:spacing w:before="20" w:after="20"/>
            </w:pPr>
            <w:r>
              <w:rPr>
                <w:rFonts w:ascii="游ゴシック" w:hAnsi="游ゴシック" w:eastAsia="游ゴシック"/>
                <w:b w:val="0"/>
                <w:i w:val="0"/>
                <w:sz w:val="17"/>
              </w:rPr>
              <w:t>基本目標3　推進施策3「権利擁護の推進」②高齢者虐待問題への対応</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本計画では、介護サービス事業所における虐待防止（運営基準）に絞る</w:t>
            </w:r>
          </w:p>
        </w:tc>
      </w:tr>
      <w:tr>
        <w:tc>
          <w:tcPr>
            <w:tcW w:type="dxa" w:w="2238"/>
            <w:vAlign w:val="center"/>
          </w:tcPr>
          <w:p>
            <w:pPr>
              <w:spacing w:before="20" w:after="20"/>
            </w:pPr>
            <w:r>
              <w:rPr>
                <w:rFonts w:ascii="游ゴシック" w:hAnsi="游ゴシック" w:eastAsia="游ゴシック"/>
                <w:b w:val="0"/>
                <w:i w:val="0"/>
                <w:sz w:val="17"/>
              </w:rPr>
              <w:t>災害・感染症対応等の充実</w:t>
            </w:r>
          </w:p>
        </w:tc>
        <w:tc>
          <w:tcPr>
            <w:tcW w:type="dxa" w:w="3706"/>
            <w:vAlign w:val="center"/>
          </w:tcPr>
          <w:p>
            <w:pPr>
              <w:spacing w:before="20" w:after="20"/>
            </w:pPr>
            <w:r>
              <w:rPr>
                <w:rFonts w:ascii="游ゴシック" w:hAnsi="游ゴシック" w:eastAsia="游ゴシック"/>
                <w:b w:val="0"/>
                <w:i w:val="0"/>
                <w:sz w:val="17"/>
              </w:rPr>
              <w:t>基本目標3　推進施策2「安全で安心して暮らせる社会の形成」③災害と感染症等の発生時への対応</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本計画では、避難行動要支援者名簿・個別避難計画・福祉避難所に絞る</w:t>
            </w:r>
          </w:p>
        </w:tc>
      </w:tr>
      <w:tr>
        <w:tc>
          <w:tcPr>
            <w:tcW w:type="dxa" w:w="2238"/>
            <w:vAlign w:val="center"/>
          </w:tcPr>
          <w:p>
            <w:pPr>
              <w:spacing w:before="20" w:after="20"/>
            </w:pPr>
            <w:r>
              <w:rPr>
                <w:rFonts w:ascii="游ゴシック" w:hAnsi="游ゴシック" w:eastAsia="游ゴシック"/>
                <w:b w:val="0"/>
                <w:i w:val="0"/>
                <w:sz w:val="17"/>
              </w:rPr>
              <w:t>地域の支え合いの支援</w:t>
            </w:r>
          </w:p>
        </w:tc>
        <w:tc>
          <w:tcPr>
            <w:tcW w:type="dxa" w:w="3706"/>
            <w:vAlign w:val="center"/>
          </w:tcPr>
          <w:p>
            <w:pPr>
              <w:spacing w:before="20" w:after="20"/>
            </w:pPr>
            <w:r>
              <w:rPr>
                <w:rFonts w:ascii="游ゴシック" w:hAnsi="游ゴシック" w:eastAsia="游ゴシック"/>
                <w:b w:val="0"/>
                <w:i w:val="0"/>
                <w:sz w:val="17"/>
              </w:rPr>
              <w:t>基本目標2　推進施策3「地域福祉を支える体制の整備」①住民主体の福祉ネットワークづくり</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本計画では、生活支援体制整備事業（協議体・生活支援コーディネーター）に絞る</w:t>
            </w:r>
          </w:p>
        </w:tc>
      </w:tr>
      <w:tr>
        <w:tc>
          <w:tcPr>
            <w:tcW w:type="dxa" w:w="2238"/>
            <w:vAlign w:val="center"/>
          </w:tcPr>
          <w:p>
            <w:pPr>
              <w:keepNext/>
              <w:spacing w:before="20" w:after="20"/>
            </w:pPr>
            <w:r>
              <w:rPr>
                <w:rFonts w:ascii="游ゴシック" w:hAnsi="游ゴシック" w:eastAsia="游ゴシック"/>
                <w:b w:val="0"/>
                <w:i w:val="0"/>
                <w:sz w:val="17"/>
              </w:rPr>
              <w:t>多様な生活支援の充実（生活基盤・交通）</w:t>
            </w:r>
          </w:p>
        </w:tc>
        <w:tc>
          <w:tcPr>
            <w:tcW w:type="dxa" w:w="3706"/>
            <w:vAlign w:val="center"/>
          </w:tcPr>
          <w:p>
            <w:pPr>
              <w:keepNext/>
              <w:spacing w:before="20" w:after="20"/>
            </w:pPr>
            <w:r>
              <w:rPr>
                <w:rFonts w:ascii="游ゴシック" w:hAnsi="游ゴシック" w:eastAsia="游ゴシック"/>
                <w:b w:val="0"/>
                <w:i w:val="0"/>
                <w:sz w:val="17"/>
              </w:rPr>
              <w:t>基本目標1　推進施策2①ひとり暮らしの高齢者の孤立解消、基本目標2　推進施策1①高齢者世帯への生活自立に向けた支援</w:t>
            </w:r>
          </w:p>
        </w:tc>
        <w:tc>
          <w:tcPr>
            <w:tcW w:type="dxa" w:w="3807"/>
            <w:vAlign w:val="center"/>
          </w:tcPr>
          <w:p>
            <w:pPr>
              <w:keepNext/>
              <w:spacing w:before="20" w:after="20"/>
            </w:pPr>
            <w:r>
              <w:rPr>
                <w:rFonts w:ascii="游ゴシック" w:hAnsi="游ゴシック" w:eastAsia="游ゴシック"/>
                <w:b/>
                <w:i w:val="0"/>
                <w:sz w:val="17"/>
              </w:rPr>
              <w:t>一部連携。</w:t>
            </w:r>
            <w:r>
              <w:rPr>
                <w:rFonts w:ascii="游ゴシック" w:hAnsi="游ゴシック" w:eastAsia="游ゴシック"/>
                <w:b w:val="0"/>
                <w:i w:val="0"/>
                <w:sz w:val="17"/>
              </w:rPr>
              <w:t>移送・買物・配食は地域公共交通計画とも接続する。介護保険の給付・地域支援事業で対応する部分を本計画で具体化する</w:t>
            </w:r>
          </w:p>
        </w:tc>
      </w:tr>
      <w:tr>
        <w:tc>
          <w:tcPr>
            <w:tcW w:type="dxa" w:w="2238"/>
            <w:vAlign w:val="center"/>
          </w:tcPr>
          <w:p>
            <w:pPr>
              <w:spacing w:before="20" w:after="20"/>
            </w:pPr>
            <w:r>
              <w:rPr>
                <w:rFonts w:ascii="游ゴシック" w:hAnsi="游ゴシック" w:eastAsia="游ゴシック"/>
                <w:b w:val="0"/>
                <w:i w:val="0"/>
                <w:sz w:val="17"/>
              </w:rPr>
              <w:t>認知症施策の充実（見守り部分）</w:t>
            </w:r>
          </w:p>
        </w:tc>
        <w:tc>
          <w:tcPr>
            <w:tcW w:type="dxa" w:w="3706"/>
            <w:vAlign w:val="center"/>
          </w:tcPr>
          <w:p>
            <w:pPr>
              <w:spacing w:before="20" w:after="20"/>
            </w:pPr>
            <w:r>
              <w:rPr>
                <w:rFonts w:ascii="游ゴシック" w:hAnsi="游ゴシック" w:eastAsia="游ゴシック"/>
                <w:b w:val="0"/>
                <w:i w:val="0"/>
                <w:sz w:val="17"/>
              </w:rPr>
              <w:t>基本目標3　推進施策2②認知症の高齢者等への見守り活動</w:t>
            </w:r>
          </w:p>
        </w:tc>
        <w:tc>
          <w:tcPr>
            <w:tcW w:type="dxa" w:w="3807"/>
            <w:vAlign w:val="center"/>
          </w:tcPr>
          <w:p>
            <w:pPr>
              <w:spacing w:before="20" w:after="20"/>
            </w:pPr>
            <w:r>
              <w:rPr>
                <w:rFonts w:ascii="游ゴシック" w:hAnsi="游ゴシック" w:eastAsia="游ゴシック"/>
                <w:b/>
                <w:i w:val="0"/>
                <w:sz w:val="17"/>
              </w:rPr>
              <w:t>役割整理。</w:t>
            </w:r>
            <w:r>
              <w:rPr>
                <w:rFonts w:ascii="游ゴシック" w:hAnsi="游ゴシック" w:eastAsia="游ゴシック"/>
                <w:b w:val="0"/>
                <w:i w:val="0"/>
                <w:sz w:val="17"/>
              </w:rPr>
              <w:t>地域での見守りは地域福祉計画、初期集中支援・地域支援推進員・認知症カフェ・医療連携は本計画で具体化する</w:t>
            </w:r>
          </w:p>
        </w:tc>
      </w:tr>
    </w:tbl>
    <w:p>
      <w:pPr>
        <w:spacing w:after="40"/>
      </w:pPr>
    </w:p>
    <w:p>
      <w:pPr>
        <w:spacing w:before="60" w:after="60"/>
      </w:pPr>
      <w:r>
        <w:rPr>
          <w:rFonts w:ascii="游ゴシック" w:hAnsi="游ゴシック" w:eastAsia="游ゴシック"/>
          <w:b w:val="0"/>
          <w:i w:val="0"/>
          <w:sz w:val="21"/>
        </w:rPr>
        <w:t>一方、地域福祉計画に記載された高齢者関係の事項のうち、本計画で具体化するものは次のとおりです。</w:t>
      </w:r>
    </w:p>
    <w:p>
      <w:pPr>
        <w:keepNext/>
        <w:spacing w:before="200" w:after="40"/>
      </w:pPr>
      <w:r>
        <w:rPr>
          <w:rFonts w:ascii="游ゴシック" w:hAnsi="游ゴシック" w:eastAsia="游ゴシック"/>
          <w:b/>
          <w:i w:val="0"/>
          <w:color w:val="1F4D78"/>
          <w:sz w:val="22"/>
        </w:rPr>
        <w:t>【表51】第4章3　関連計画との役割分担（2）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452"/>
        <w:gridCol w:w="5300"/>
      </w:tblGrid>
      <w:tr>
        <w:tc>
          <w:tcPr>
            <w:tcW w:type="dxa" w:w="4452"/>
            <w:shd w:val="clear" w:fill="1F3864"/>
            <w:vAlign w:val="center"/>
          </w:tcPr>
          <w:p>
            <w:pPr>
              <w:spacing w:before="20" w:after="20"/>
              <w:jc w:val="center"/>
            </w:pPr>
            <w:r>
              <w:rPr>
                <w:rFonts w:ascii="游ゴシック" w:hAnsi="游ゴシック" w:eastAsia="游ゴシック"/>
                <w:b/>
                <w:i w:val="0"/>
                <w:color w:val="FFFFFF"/>
                <w:sz w:val="17"/>
              </w:rPr>
              <w:t>地域福祉計画の記載</w:t>
            </w:r>
          </w:p>
        </w:tc>
        <w:tc>
          <w:tcPr>
            <w:tcW w:type="dxa" w:w="5300"/>
            <w:shd w:val="clear" w:fill="1F3864"/>
            <w:vAlign w:val="center"/>
          </w:tcPr>
          <w:p>
            <w:pPr>
              <w:spacing w:before="20" w:after="20"/>
              <w:jc w:val="center"/>
            </w:pPr>
            <w:r>
              <w:rPr>
                <w:rFonts w:ascii="游ゴシック" w:hAnsi="游ゴシック" w:eastAsia="游ゴシック"/>
                <w:b/>
                <w:i w:val="0"/>
                <w:color w:val="FFFFFF"/>
                <w:sz w:val="17"/>
              </w:rPr>
              <w:t>本計画で具体化する内容</w:t>
            </w:r>
          </w:p>
        </w:tc>
      </w:tr>
      <w:tr>
        <w:tc>
          <w:tcPr>
            <w:tcW w:type="dxa" w:w="4452"/>
            <w:vAlign w:val="center"/>
          </w:tcPr>
          <w:p>
            <w:pPr>
              <w:spacing w:before="20" w:after="20"/>
            </w:pPr>
            <w:r>
              <w:rPr>
                <w:rFonts w:ascii="游ゴシック" w:hAnsi="游ゴシック" w:eastAsia="游ゴシック"/>
                <w:b w:val="0"/>
                <w:i w:val="0"/>
                <w:sz w:val="17"/>
              </w:rPr>
              <w:t>基本目標1　推進施策1②　高齢者一人ひとりの生活機能の向上に向けたサービス提供</w:t>
            </w:r>
          </w:p>
        </w:tc>
        <w:tc>
          <w:tcPr>
            <w:tcW w:type="dxa" w:w="5300"/>
            <w:vAlign w:val="center"/>
          </w:tcPr>
          <w:p>
            <w:pPr>
              <w:spacing w:before="20" w:after="20"/>
            </w:pPr>
            <w:r>
              <w:rPr>
                <w:rFonts w:ascii="游ゴシック" w:hAnsi="游ゴシック" w:eastAsia="游ゴシック"/>
                <w:b w:val="0"/>
                <w:i w:val="0"/>
                <w:sz w:val="17"/>
              </w:rPr>
              <w:t>介護予防・日常生活支援総合事業、一般介護予防事業、通いの場の拡充、介護予防ケアマネジメント（基本目標1②）</w:t>
            </w:r>
          </w:p>
        </w:tc>
      </w:tr>
      <w:tr>
        <w:tc>
          <w:tcPr>
            <w:tcW w:type="dxa" w:w="4452"/>
            <w:vAlign w:val="center"/>
          </w:tcPr>
          <w:p>
            <w:pPr>
              <w:spacing w:before="20" w:after="20"/>
            </w:pPr>
            <w:r>
              <w:rPr>
                <w:rFonts w:ascii="游ゴシック" w:hAnsi="游ゴシック" w:eastAsia="游ゴシック"/>
                <w:b w:val="0"/>
                <w:i w:val="0"/>
                <w:sz w:val="17"/>
              </w:rPr>
              <w:t>基本目標2　推進施策2②　高齢者の介護マネジメント</w:t>
            </w:r>
          </w:p>
        </w:tc>
        <w:tc>
          <w:tcPr>
            <w:tcW w:type="dxa" w:w="5300"/>
            <w:vAlign w:val="center"/>
          </w:tcPr>
          <w:p>
            <w:pPr>
              <w:spacing w:before="20" w:after="20"/>
            </w:pPr>
            <w:r>
              <w:rPr>
                <w:rFonts w:ascii="游ゴシック" w:hAnsi="游ゴシック" w:eastAsia="游ゴシック"/>
                <w:b w:val="0"/>
                <w:i w:val="0"/>
                <w:sz w:val="17"/>
              </w:rPr>
              <w:t>地域包括支援センターの体制強化、居宅介護支援事業所の確保、認定と利用をつなぐ支援（基本目標2②・3②）</w:t>
            </w:r>
          </w:p>
        </w:tc>
      </w:tr>
      <w:tr>
        <w:tc>
          <w:tcPr>
            <w:tcW w:type="dxa" w:w="4452"/>
            <w:vAlign w:val="center"/>
          </w:tcPr>
          <w:p>
            <w:pPr>
              <w:keepNext/>
              <w:spacing w:before="20" w:after="20"/>
            </w:pPr>
            <w:r>
              <w:rPr>
                <w:rFonts w:ascii="游ゴシック" w:hAnsi="游ゴシック" w:eastAsia="游ゴシック"/>
                <w:b w:val="0"/>
                <w:i w:val="0"/>
                <w:sz w:val="17"/>
              </w:rPr>
              <w:t>基本目標3　推進施策2①　ひとり暮らし高齢者等の緊急時への対応</w:t>
            </w:r>
          </w:p>
        </w:tc>
        <w:tc>
          <w:tcPr>
            <w:tcW w:type="dxa" w:w="5300"/>
            <w:vAlign w:val="center"/>
          </w:tcPr>
          <w:p>
            <w:pPr>
              <w:keepNext/>
              <w:spacing w:before="20" w:after="20"/>
            </w:pPr>
            <w:r>
              <w:rPr>
                <w:rFonts w:ascii="游ゴシック" w:hAnsi="游ゴシック" w:eastAsia="游ゴシック"/>
                <w:b w:val="0"/>
                <w:i w:val="0"/>
                <w:sz w:val="17"/>
              </w:rPr>
              <w:t>緊急時の受入体制、短期入所、24時間対応の在宅サービス（基本目標3②）</w:t>
            </w:r>
          </w:p>
        </w:tc>
      </w:tr>
      <w:tr>
        <w:tc>
          <w:tcPr>
            <w:tcW w:type="dxa" w:w="4452"/>
            <w:vAlign w:val="center"/>
          </w:tcPr>
          <w:p>
            <w:pPr>
              <w:spacing w:before="20" w:after="20"/>
            </w:pPr>
            <w:r>
              <w:rPr>
                <w:rFonts w:ascii="游ゴシック" w:hAnsi="游ゴシック" w:eastAsia="游ゴシック"/>
                <w:b w:val="0"/>
                <w:i w:val="0"/>
                <w:sz w:val="17"/>
              </w:rPr>
              <w:t>基本目標3　推進施策2②　認知症の高齢者等への見守り活動</w:t>
            </w:r>
          </w:p>
        </w:tc>
        <w:tc>
          <w:tcPr>
            <w:tcW w:type="dxa" w:w="5300"/>
            <w:vAlign w:val="center"/>
          </w:tcPr>
          <w:p>
            <w:pPr>
              <w:spacing w:before="20" w:after="20"/>
            </w:pPr>
            <w:r>
              <w:rPr>
                <w:rFonts w:ascii="游ゴシック" w:hAnsi="游ゴシック" w:eastAsia="游ゴシック"/>
                <w:b w:val="0"/>
                <w:i w:val="0"/>
                <w:sz w:val="17"/>
              </w:rPr>
              <w:t>認知症初期集中支援チーム、認知症地域支援推進員、認知症カフェ、医療・介護連携（基本目標2③）</w:t>
            </w:r>
          </w:p>
        </w:tc>
      </w:tr>
    </w:tbl>
    <w:p>
      <w:pPr>
        <w:spacing w:after="40"/>
      </w:pPr>
    </w:p>
    <w:p>
      <w:pPr>
        <w:spacing w:before="40" w:after="160"/>
        <w:ind w:left="113"/>
      </w:pPr>
      <w:r>
        <w:rPr>
          <w:rFonts w:ascii="游ゴシック" w:hAnsi="游ゴシック" w:eastAsia="游ゴシック"/>
          <w:b w:val="0"/>
          <w:i w:val="0"/>
          <w:sz w:val="17"/>
        </w:rPr>
        <w:t>※ 第3期地域福祉計画の策定にあたって実施された関係団体ヒアリング（令和7年8月、小野町自立支援協議会及び民生児童委員協議会）では、「移動支援やヘルパーが不足しており、外出や就労が困難」「高齢・障がいなどの分野別の縦割りが強く、分野横断的な連携体制が必要」等の指摘がありました。本計画でも同じ課題認識を共有します。</w:t>
      </w:r>
    </w:p>
    <w:p>
      <w:pPr>
        <w:spacing w:before="60" w:after="60"/>
      </w:pPr>
      <w:r>
        <w:rPr>
          <w:rFonts w:ascii="游ゴシック" w:hAnsi="游ゴシック" w:eastAsia="游ゴシック"/>
          <w:b/>
          <w:i w:val="0"/>
          <w:sz w:val="21"/>
        </w:rPr>
        <w:t>保健・認知症の分野の関連計画との役割分担は、次のとおりです。</w:t>
      </w:r>
    </w:p>
    <w:p>
      <w:pPr>
        <w:keepNext/>
        <w:spacing w:before="200" w:after="40"/>
      </w:pPr>
      <w:r>
        <w:rPr>
          <w:rFonts w:ascii="游ゴシック" w:hAnsi="游ゴシック" w:eastAsia="游ゴシック"/>
          <w:b/>
          <w:i w:val="0"/>
          <w:color w:val="1F4D78"/>
          <w:sz w:val="22"/>
        </w:rPr>
        <w:t>【表52】第4章3　関連計画との役割分担（3）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92"/>
        <w:gridCol w:w="3161"/>
        <w:gridCol w:w="3998"/>
      </w:tblGrid>
      <w:tr>
        <w:tc>
          <w:tcPr>
            <w:tcW w:type="dxa" w:w="2592"/>
            <w:shd w:val="clear" w:fill="1F3864"/>
            <w:vAlign w:val="center"/>
          </w:tcPr>
          <w:p>
            <w:pPr>
              <w:spacing w:before="20" w:after="20"/>
              <w:jc w:val="center"/>
            </w:pPr>
            <w:r>
              <w:rPr>
                <w:rFonts w:ascii="游ゴシック" w:hAnsi="游ゴシック" w:eastAsia="游ゴシック"/>
                <w:b/>
                <w:i w:val="0"/>
                <w:color w:val="FFFFFF"/>
                <w:sz w:val="17"/>
              </w:rPr>
              <w:t>関連計画・事業</w:t>
            </w:r>
          </w:p>
        </w:tc>
        <w:tc>
          <w:tcPr>
            <w:tcW w:type="dxa" w:w="3161"/>
            <w:shd w:val="clear" w:fill="1F3864"/>
            <w:vAlign w:val="center"/>
          </w:tcPr>
          <w:p>
            <w:pPr>
              <w:spacing w:before="20" w:after="20"/>
              <w:jc w:val="center"/>
            </w:pPr>
            <w:r>
              <w:rPr>
                <w:rFonts w:ascii="游ゴシック" w:hAnsi="游ゴシック" w:eastAsia="游ゴシック"/>
                <w:b/>
                <w:i w:val="0"/>
                <w:color w:val="FFFFFF"/>
                <w:sz w:val="17"/>
              </w:rPr>
              <w:t>根拠</w:t>
            </w:r>
          </w:p>
        </w:tc>
        <w:tc>
          <w:tcPr>
            <w:tcW w:type="dxa" w:w="3998"/>
            <w:shd w:val="clear" w:fill="1F3864"/>
            <w:vAlign w:val="center"/>
          </w:tcPr>
          <w:p>
            <w:pPr>
              <w:spacing w:before="20" w:after="20"/>
              <w:jc w:val="center"/>
            </w:pPr>
            <w:r>
              <w:rPr>
                <w:rFonts w:ascii="游ゴシック" w:hAnsi="游ゴシック" w:eastAsia="游ゴシック"/>
                <w:b/>
                <w:i w:val="0"/>
                <w:color w:val="FFFFFF"/>
                <w:sz w:val="17"/>
              </w:rPr>
              <w:t>本計画での扱い</w:t>
            </w:r>
          </w:p>
        </w:tc>
      </w:tr>
      <w:tr>
        <w:tc>
          <w:tcPr>
            <w:tcW w:type="dxa" w:w="2592"/>
            <w:vAlign w:val="center"/>
          </w:tcPr>
          <w:p>
            <w:pPr>
              <w:spacing w:before="20" w:after="20"/>
            </w:pPr>
            <w:r>
              <w:rPr>
                <w:rFonts w:ascii="游ゴシック" w:hAnsi="游ゴシック" w:eastAsia="游ゴシック"/>
                <w:b w:val="0"/>
                <w:i w:val="0"/>
                <w:sz w:val="17"/>
              </w:rPr>
              <w:t>市町村健康増進計画</w:t>
            </w:r>
          </w:p>
        </w:tc>
        <w:tc>
          <w:tcPr>
            <w:tcW w:type="dxa" w:w="3161"/>
            <w:vAlign w:val="center"/>
          </w:tcPr>
          <w:p>
            <w:pPr>
              <w:spacing w:before="20" w:after="20"/>
            </w:pPr>
            <w:r>
              <w:rPr>
                <w:rFonts w:ascii="游ゴシック" w:hAnsi="游ゴシック" w:eastAsia="游ゴシック"/>
                <w:b w:val="0"/>
                <w:i w:val="0"/>
                <w:sz w:val="17"/>
              </w:rPr>
              <w:t>健康増進法第8条第2項（努力義務）</w:t>
            </w:r>
          </w:p>
        </w:tc>
        <w:tc>
          <w:tcPr>
            <w:tcW w:type="dxa" w:w="3998"/>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生活習慣病の予防と健康づくりの全般は同計画が担う。本計画は、フレイル予防・介護予防につながる部分に絞る（第5章 基本目標1①・②）</w:t>
            </w:r>
          </w:p>
        </w:tc>
      </w:tr>
      <w:tr>
        <w:tc>
          <w:tcPr>
            <w:tcW w:type="dxa" w:w="2592"/>
            <w:vAlign w:val="center"/>
          </w:tcPr>
          <w:p>
            <w:pPr>
              <w:spacing w:before="20" w:after="20"/>
            </w:pPr>
            <w:r>
              <w:rPr>
                <w:rFonts w:ascii="游ゴシック" w:hAnsi="游ゴシック" w:eastAsia="游ゴシック"/>
                <w:b w:val="0"/>
                <w:i w:val="0"/>
                <w:sz w:val="17"/>
              </w:rPr>
              <w:t>特定健康診査等実施計画・データヘルス計画（国民健康保険）</w:t>
            </w:r>
          </w:p>
        </w:tc>
        <w:tc>
          <w:tcPr>
            <w:tcW w:type="dxa" w:w="3161"/>
            <w:vAlign w:val="center"/>
          </w:tcPr>
          <w:p>
            <w:pPr>
              <w:spacing w:before="20" w:after="20"/>
            </w:pPr>
            <w:r>
              <w:rPr>
                <w:rFonts w:ascii="游ゴシック" w:hAnsi="游ゴシック" w:eastAsia="游ゴシック"/>
                <w:b w:val="0"/>
                <w:i w:val="0"/>
                <w:sz w:val="17"/>
              </w:rPr>
              <w:t>高齢者の医療の確保に関する法律第19条第1項、国民健康保険法第82条第1項</w:t>
            </w:r>
          </w:p>
        </w:tc>
        <w:tc>
          <w:tcPr>
            <w:tcW w:type="dxa" w:w="3998"/>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特定健診の受診勧奨と生活習慣病の重症化予防は同計画が担う。本計画は、受診率を成果指標として参照する（第5章 基本目標1①）</w:t>
            </w:r>
          </w:p>
        </w:tc>
      </w:tr>
      <w:tr>
        <w:tc>
          <w:tcPr>
            <w:tcW w:type="dxa" w:w="2592"/>
            <w:vAlign w:val="center"/>
          </w:tcPr>
          <w:p>
            <w:pPr>
              <w:keepNext/>
              <w:spacing w:before="20" w:after="20"/>
            </w:pPr>
            <w:r>
              <w:rPr>
                <w:rFonts w:ascii="游ゴシック" w:hAnsi="游ゴシック" w:eastAsia="游ゴシック"/>
                <w:b w:val="0"/>
                <w:i w:val="0"/>
                <w:sz w:val="17"/>
              </w:rPr>
              <w:t>高齢者の保健事業と介護予防の一体的実施</w:t>
            </w:r>
          </w:p>
        </w:tc>
        <w:tc>
          <w:tcPr>
            <w:tcW w:type="dxa" w:w="3161"/>
            <w:vAlign w:val="center"/>
          </w:tcPr>
          <w:p>
            <w:pPr>
              <w:keepNext/>
              <w:spacing w:before="20" w:after="20"/>
            </w:pPr>
            <w:r>
              <w:rPr>
                <w:rFonts w:ascii="游ゴシック" w:hAnsi="游ゴシック" w:eastAsia="游ゴシック"/>
                <w:b w:val="0"/>
                <w:i w:val="0"/>
                <w:sz w:val="17"/>
              </w:rPr>
              <w:t>高齢者の医療の確保に関する法律第125条の2第1項（後期高齢者医療広域連合からの委託）</w:t>
            </w:r>
          </w:p>
        </w:tc>
        <w:tc>
          <w:tcPr>
            <w:tcW w:type="dxa" w:w="3998"/>
            <w:vAlign w:val="center"/>
          </w:tcPr>
          <w:p>
            <w:pPr>
              <w:keepNext/>
              <w:spacing w:before="20" w:after="20"/>
            </w:pPr>
            <w:r>
              <w:rPr>
                <w:rFonts w:ascii="游ゴシック" w:hAnsi="游ゴシック" w:eastAsia="游ゴシック"/>
                <w:b/>
                <w:i w:val="0"/>
                <w:sz w:val="17"/>
              </w:rPr>
              <w:t>本計画で具体化。</w:t>
            </w:r>
            <w:r>
              <w:rPr>
                <w:rFonts w:ascii="游ゴシック" w:hAnsi="游ゴシック" w:eastAsia="游ゴシック"/>
                <w:b w:val="0"/>
                <w:i w:val="0"/>
                <w:sz w:val="17"/>
              </w:rPr>
              <w:t>ハイリスク者への個別支援と、通いの場等への専門職の関与（第5章 基本目標1①・②）</w:t>
            </w:r>
          </w:p>
        </w:tc>
      </w:tr>
      <w:tr>
        <w:tc>
          <w:tcPr>
            <w:tcW w:type="dxa" w:w="2592"/>
            <w:vAlign w:val="center"/>
          </w:tcPr>
          <w:p>
            <w:pPr>
              <w:spacing w:before="20" w:after="20"/>
            </w:pPr>
            <w:r>
              <w:rPr>
                <w:rFonts w:ascii="游ゴシック" w:hAnsi="游ゴシック" w:eastAsia="游ゴシック"/>
                <w:b w:val="0"/>
                <w:i w:val="0"/>
                <w:sz w:val="17"/>
              </w:rPr>
              <w:t>市町村認知症施策推進計画</w:t>
            </w:r>
          </w:p>
        </w:tc>
        <w:tc>
          <w:tcPr>
            <w:tcW w:type="dxa" w:w="3161"/>
            <w:vAlign w:val="center"/>
          </w:tcPr>
          <w:p>
            <w:pPr>
              <w:spacing w:before="20" w:after="20"/>
            </w:pPr>
            <w:r>
              <w:rPr>
                <w:rFonts w:ascii="游ゴシック" w:hAnsi="游ゴシック" w:eastAsia="游ゴシック"/>
                <w:b w:val="0"/>
                <w:i w:val="0"/>
                <w:sz w:val="17"/>
              </w:rPr>
              <w:t>共生社会の実現を推進するための認知症基本法第13条第1項（努力義務）</w:t>
            </w:r>
          </w:p>
        </w:tc>
        <w:tc>
          <w:tcPr>
            <w:tcW w:type="dxa" w:w="3998"/>
            <w:vAlign w:val="center"/>
          </w:tcPr>
          <w:p>
            <w:pPr>
              <w:spacing w:before="20" w:after="20"/>
            </w:pPr>
            <w:r>
              <w:rPr>
                <w:rFonts w:ascii="游ゴシック" w:hAnsi="游ゴシック" w:eastAsia="游ゴシック"/>
                <w:b/>
                <w:i w:val="0"/>
                <w:sz w:val="17"/>
              </w:rPr>
              <w:t>本計画に包含。</w:t>
            </w:r>
            <w:r>
              <w:rPr>
                <w:rFonts w:ascii="游ゴシック" w:hAnsi="游ゴシック" w:eastAsia="游ゴシック"/>
                <w:b w:val="0"/>
                <w:i w:val="0"/>
                <w:sz w:val="17"/>
              </w:rPr>
              <w:t>第5章 基本目標2③に位置づける</w:t>
            </w:r>
          </w:p>
        </w:tc>
      </w:tr>
    </w:tbl>
    <w:p>
      <w:pPr>
        <w:spacing w:after="40"/>
      </w:pPr>
    </w:p>
    <w:p>
      <w:pPr>
        <w:spacing w:before="40" w:after="160"/>
        <w:ind w:left="113"/>
      </w:pPr>
      <w:r>
        <w:rPr>
          <w:rFonts w:ascii="游ゴシック" w:hAnsi="游ゴシック" w:eastAsia="游ゴシック"/>
          <w:b w:val="0"/>
          <w:i w:val="0"/>
          <w:sz w:val="17"/>
        </w:rPr>
        <w:t>※ 本町の健康増進計画・データヘルス計画・特定健康診査等実施計画の計画名と計画期間は【町データ待ち】。※ 条文は e-Gov 法令API（令和8年10月20日取得）で確認した。</w:t>
      </w:r>
    </w:p>
    <w:p>
      <w:pPr>
        <w:spacing w:after="120"/>
      </w:pPr>
    </w:p>
    <w:p>
      <w:pPr>
        <w:pStyle w:val="Heading3"/>
        <w:keepNext/>
        <w:spacing w:before="180" w:after="80"/>
      </w:pPr>
      <w:r>
        <w:rPr>
          <w:rFonts w:ascii="游ゴシック" w:hAnsi="游ゴシック" w:eastAsia="游ゴシック"/>
          <w:b/>
          <w:i w:val="0"/>
          <w:color w:val="1F4D78"/>
          <w:sz w:val="22"/>
        </w:rPr>
        <w:t>（参考）小規模市町村地域支援連携協働体制整備事業（令和9年4月1日新設）</w:t>
      </w:r>
    </w:p>
    <w:p>
      <w:pPr>
        <w:spacing w:before="60" w:after="60"/>
      </w:pPr>
      <w:r>
        <w:rPr>
          <w:rFonts w:ascii="游ゴシック" w:hAnsi="游ゴシック" w:eastAsia="游ゴシック"/>
          <w:b/>
          <w:i w:val="0"/>
          <w:sz w:val="21"/>
        </w:rPr>
        <w:t>令和9年4月1日に、社会福祉法第106条の6が「小規模市町村地域支援連携協働体制整備事業」に差し替わります。</w:t>
      </w:r>
      <w:r>
        <w:rPr>
          <w:rFonts w:ascii="游ゴシック" w:hAnsi="游ゴシック" w:eastAsia="游ゴシック"/>
          <w:b/>
          <w:i w:val="0"/>
          <w:sz w:val="21"/>
        </w:rPr>
        <w:t>小規模市町村</w:t>
      </w:r>
      <w:r>
        <w:rPr>
          <w:rFonts w:ascii="游ゴシック" w:hAnsi="游ゴシック" w:eastAsia="游ゴシック"/>
          <w:b w:val="0"/>
          <w:i w:val="0"/>
          <w:sz w:val="21"/>
        </w:rPr>
        <w:t>とは、「その人口規模、その人口の減少の状況等からみて福祉サービスを提供する体制の確保に支障を生じ、又は生ずるおそれがあると認められる市町村として</w:t>
      </w:r>
      <w:r>
        <w:rPr>
          <w:rFonts w:ascii="游ゴシック" w:hAnsi="游ゴシック" w:eastAsia="游ゴシック"/>
          <w:b/>
          <w:i w:val="0"/>
          <w:sz w:val="21"/>
        </w:rPr>
        <w:t>厚生労働省令で定める基準</w:t>
      </w:r>
      <w:r>
        <w:rPr>
          <w:rFonts w:ascii="游ゴシック" w:hAnsi="游ゴシック" w:eastAsia="游ゴシック"/>
          <w:b w:val="0"/>
          <w:i w:val="0"/>
          <w:sz w:val="21"/>
        </w:rPr>
        <w:t>に該当するもの」をいいます（同条第1項）。該当する市町村は、包括的な支援体制の整備を促進するため、厚生労働省令で定めるところにより、この事業を</w:t>
      </w:r>
      <w:r>
        <w:rPr>
          <w:rFonts w:ascii="游ゴシック" w:hAnsi="游ゴシック" w:eastAsia="游ゴシック"/>
          <w:b/>
          <w:i w:val="0"/>
          <w:sz w:val="21"/>
        </w:rPr>
        <w:t>行うことができます</w:t>
      </w:r>
      <w:r>
        <w:rPr>
          <w:rFonts w:ascii="游ゴシック" w:hAnsi="游ゴシック" w:eastAsia="游ゴシック"/>
          <w:b w:val="0"/>
          <w:i w:val="0"/>
          <w:sz w:val="21"/>
        </w:rPr>
        <w:t>（任意）。</w:t>
      </w:r>
    </w:p>
    <w:p>
      <w:pPr>
        <w:spacing w:before="60" w:after="60"/>
      </w:pPr>
      <w:r>
        <w:rPr>
          <w:rFonts w:ascii="游ゴシック" w:hAnsi="游ゴシック" w:eastAsia="游ゴシック"/>
          <w:b/>
          <w:i w:val="0"/>
          <w:sz w:val="21"/>
        </w:rPr>
        <w:t>この事業は、分野ごとに別々に行っている事業を「一体のものとして実施する」点に要点があります</w:t>
      </w:r>
      <w:r>
        <w:rPr>
          <w:rFonts w:ascii="游ゴシック" w:hAnsi="游ゴシック" w:eastAsia="游ゴシック"/>
          <w:b w:val="0"/>
          <w:i w:val="0"/>
          <w:sz w:val="21"/>
        </w:rPr>
        <w:t>（同条第2項）。一体的に行う事業は次のとおりで、</w:t>
      </w:r>
      <w:r>
        <w:rPr>
          <w:rFonts w:ascii="游ゴシック" w:hAnsi="游ゴシック" w:eastAsia="游ゴシック"/>
          <w:b/>
          <w:i w:val="0"/>
          <w:sz w:val="21"/>
        </w:rPr>
        <w:t>高齢者分野の事業がそのまま対象に含まれています。</w:t>
      </w:r>
    </w:p>
    <w:p>
      <w:pPr>
        <w:keepNext/>
        <w:spacing w:before="200" w:after="40"/>
      </w:pPr>
      <w:r>
        <w:rPr>
          <w:rFonts w:ascii="游ゴシック" w:hAnsi="游ゴシック" w:eastAsia="游ゴシック"/>
          <w:b/>
          <w:i w:val="0"/>
          <w:color w:val="1F4D78"/>
          <w:sz w:val="22"/>
        </w:rPr>
        <w:t>【表53】第4章3　関連計画との役割分担（4）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一体的に行う事業（4分野すべてを行うもの）</w:t>
            </w:r>
          </w:p>
        </w:tc>
      </w:tr>
      <w:tr>
        <w:tc>
          <w:tcPr>
            <w:tcW w:type="dxa" w:w="1928"/>
            <w:vAlign w:val="center"/>
          </w:tcPr>
          <w:p>
            <w:pPr>
              <w:spacing w:before="20" w:after="20"/>
            </w:pPr>
            <w:r>
              <w:rPr>
                <w:rFonts w:ascii="游ゴシック" w:hAnsi="游ゴシック" w:eastAsia="游ゴシック"/>
                <w:b/>
                <w:i w:val="0"/>
                <w:sz w:val="17"/>
              </w:rPr>
              <w:t>相談</w:t>
            </w:r>
            <w:r>
              <w:rPr>
                <w:rFonts w:ascii="游ゴシック" w:hAnsi="游ゴシック" w:eastAsia="游ゴシック"/>
                <w:b w:val="0"/>
                <w:i w:val="0"/>
                <w:sz w:val="17"/>
              </w:rPr>
              <w:t>（第2項第1号）</w:t>
            </w:r>
          </w:p>
        </w:tc>
        <w:tc>
          <w:tcPr>
            <w:tcW w:type="dxa" w:w="7824"/>
            <w:vAlign w:val="center"/>
          </w:tcPr>
          <w:p>
            <w:pPr>
              <w:spacing w:before="20" w:after="20"/>
            </w:pPr>
            <w:r>
              <w:rPr>
                <w:rFonts w:ascii="游ゴシック" w:hAnsi="游ゴシック" w:eastAsia="游ゴシック"/>
                <w:b/>
                <w:i w:val="0"/>
                <w:sz w:val="17"/>
              </w:rPr>
              <w:t>介護保険法第115条の45第2項第1号から第3号まで</w:t>
            </w:r>
            <w:r>
              <w:rPr>
                <w:rFonts w:ascii="游ゴシック" w:hAnsi="游ゴシック" w:eastAsia="游ゴシック"/>
                <w:b w:val="0"/>
                <w:i w:val="0"/>
                <w:sz w:val="17"/>
              </w:rPr>
              <w:t>（総合相談支援・権利擁護・包括的継続的ケアマネジメント支援＝</w:t>
            </w:r>
            <w:r>
              <w:rPr>
                <w:rFonts w:ascii="游ゴシック" w:hAnsi="游ゴシック" w:eastAsia="游ゴシック"/>
                <w:b/>
                <w:i w:val="0"/>
                <w:sz w:val="17"/>
              </w:rPr>
              <w:t>地域包括支援センターの事業</w:t>
            </w:r>
            <w:r>
              <w:rPr>
                <w:rFonts w:ascii="游ゴシック" w:hAnsi="游ゴシック" w:eastAsia="游ゴシック"/>
                <w:b w:val="0"/>
                <w:i w:val="0"/>
                <w:sz w:val="17"/>
              </w:rPr>
              <w:t>）／障害者総合支援法第77条第1項第3号（相談支援）／子ども・子育て支援法第59条第1号／生活困窮者自立支援法第3条第2項各号</w:t>
            </w:r>
          </w:p>
        </w:tc>
      </w:tr>
      <w:tr>
        <w:tc>
          <w:tcPr>
            <w:tcW w:type="dxa" w:w="1928"/>
            <w:vAlign w:val="center"/>
          </w:tcPr>
          <w:p>
            <w:pPr>
              <w:keepNext/>
              <w:spacing w:before="20" w:after="20"/>
            </w:pPr>
            <w:r>
              <w:rPr>
                <w:rFonts w:ascii="游ゴシック" w:hAnsi="游ゴシック" w:eastAsia="游ゴシック"/>
                <w:b/>
                <w:i w:val="0"/>
                <w:sz w:val="17"/>
              </w:rPr>
              <w:t>地域づくり</w:t>
            </w:r>
            <w:r>
              <w:rPr>
                <w:rFonts w:ascii="游ゴシック" w:hAnsi="游ゴシック" w:eastAsia="游ゴシック"/>
                <w:b w:val="0"/>
                <w:i w:val="0"/>
                <w:sz w:val="17"/>
              </w:rPr>
              <w:t>（第2項第3号）</w:t>
            </w:r>
          </w:p>
        </w:tc>
        <w:tc>
          <w:tcPr>
            <w:tcW w:type="dxa" w:w="7824"/>
            <w:vAlign w:val="center"/>
          </w:tcPr>
          <w:p>
            <w:pPr>
              <w:keepNext/>
              <w:spacing w:before="20" w:after="20"/>
            </w:pPr>
            <w:r>
              <w:rPr>
                <w:rFonts w:ascii="游ゴシック" w:hAnsi="游ゴシック" w:eastAsia="游ゴシック"/>
                <w:b/>
                <w:i w:val="0"/>
                <w:sz w:val="17"/>
              </w:rPr>
              <w:t>介護保険法第115条の45第1項第2号のうち厚生労働大臣が定めるもの</w:t>
            </w:r>
            <w:r>
              <w:rPr>
                <w:rFonts w:ascii="游ゴシック" w:hAnsi="游ゴシック" w:eastAsia="游ゴシック"/>
                <w:b w:val="0"/>
                <w:i w:val="0"/>
                <w:sz w:val="17"/>
              </w:rPr>
              <w:t>（一般介護予防事業の一部）／</w:t>
            </w:r>
            <w:r>
              <w:rPr>
                <w:rFonts w:ascii="游ゴシック" w:hAnsi="游ゴシック" w:eastAsia="游ゴシック"/>
                <w:b/>
                <w:i w:val="0"/>
                <w:sz w:val="17"/>
              </w:rPr>
              <w:t>同条第2項第5号（生活支援体制整備事業）</w:t>
            </w:r>
            <w:r>
              <w:rPr>
                <w:rFonts w:ascii="游ゴシック" w:hAnsi="游ゴシック" w:eastAsia="游ゴシック"/>
                <w:b w:val="0"/>
                <w:i w:val="0"/>
                <w:sz w:val="17"/>
              </w:rPr>
              <w:t>／障害者総合支援法第77条第1項第9号／子ども・子育て支援法第59条第9号</w:t>
            </w:r>
          </w:p>
        </w:tc>
      </w:tr>
      <w:tr>
        <w:tc>
          <w:tcPr>
            <w:tcW w:type="dxa" w:w="1928"/>
            <w:vAlign w:val="center"/>
          </w:tcPr>
          <w:p>
            <w:pPr>
              <w:spacing w:before="20" w:after="20"/>
            </w:pPr>
            <w:r>
              <w:rPr>
                <w:rFonts w:ascii="游ゴシック" w:hAnsi="游ゴシック" w:eastAsia="游ゴシック"/>
                <w:b/>
                <w:i w:val="0"/>
                <w:sz w:val="17"/>
              </w:rPr>
              <w:t>連携・協働の促進</w:t>
            </w:r>
            <w:r>
              <w:rPr>
                <w:rFonts w:ascii="游ゴシック" w:hAnsi="游ゴシック" w:eastAsia="游ゴシック"/>
                <w:b w:val="0"/>
                <w:i w:val="0"/>
                <w:sz w:val="17"/>
              </w:rPr>
              <w:t>（第2項第2号）</w:t>
            </w:r>
          </w:p>
        </w:tc>
        <w:tc>
          <w:tcPr>
            <w:tcW w:type="dxa" w:w="7824"/>
            <w:vAlign w:val="center"/>
          </w:tcPr>
          <w:p>
            <w:pPr>
              <w:spacing w:before="20" w:after="20"/>
            </w:pPr>
            <w:r>
              <w:rPr>
                <w:rFonts w:ascii="游ゴシック" w:hAnsi="游ゴシック" w:eastAsia="游ゴシック"/>
                <w:b w:val="0"/>
                <w:i w:val="0"/>
                <w:sz w:val="17"/>
              </w:rPr>
              <w:t>地域住民等と支援関係機関の相互の連携又は協働の促進のための事業</w:t>
            </w:r>
          </w:p>
        </w:tc>
      </w:tr>
    </w:tbl>
    <w:p>
      <w:pPr>
        <w:spacing w:after="40"/>
      </w:pPr>
    </w:p>
    <w:p>
      <w:pPr>
        <w:spacing w:before="60" w:after="60"/>
      </w:pPr>
      <w:r>
        <w:rPr>
          <w:rFonts w:ascii="游ゴシック" w:hAnsi="游ゴシック" w:eastAsia="游ゴシック"/>
          <w:b/>
          <w:i w:val="0"/>
          <w:sz w:val="21"/>
        </w:rPr>
        <w:t>本町が小規模市町村に該当するかどうかは、厚生労働省令の基準によります（【町データ待ち】）。</w:t>
      </w:r>
      <w:r>
        <w:rPr>
          <w:rFonts w:ascii="游ゴシック" w:hAnsi="游ゴシック" w:eastAsia="游ゴシック"/>
          <w:b w:val="0"/>
          <w:i w:val="0"/>
          <w:sz w:val="21"/>
        </w:rPr>
        <w:t xml:space="preserve"> 県に照会しています。</w:t>
      </w:r>
      <w:r>
        <w:rPr>
          <w:rFonts w:ascii="游ゴシック" w:hAnsi="游ゴシック" w:eastAsia="游ゴシック"/>
          <w:b/>
          <w:i w:val="0"/>
          <w:sz w:val="21"/>
        </w:rPr>
        <w:t>なお、基準を定める厚生労働省令は、令和8年10月19日現在、公布されていません。</w:t>
      </w:r>
      <w:r>
        <w:rPr>
          <w:rFonts w:ascii="游ゴシック" w:hAnsi="游ゴシック" w:eastAsia="游ゴシック"/>
          <w:b w:val="0"/>
          <w:i w:val="0"/>
          <w:sz w:val="21"/>
        </w:rPr>
        <w:t xml:space="preserve"> 社会福祉法施行規則について法令APIで確かめたところ、</w:t>
      </w:r>
      <w:r>
        <w:rPr>
          <w:rFonts w:ascii="游ゴシック" w:hAnsi="游ゴシック" w:eastAsia="游ゴシック"/>
          <w:b/>
          <w:i w:val="0"/>
          <w:sz w:val="21"/>
        </w:rPr>
        <w:t>「小規模市町村」の語を含む条は1つもありません。</w:t>
      </w:r>
      <w:r>
        <w:rPr>
          <w:rFonts w:ascii="游ゴシック" w:hAnsi="游ゴシック" w:eastAsia="游ゴシック"/>
          <w:b w:val="0"/>
          <w:i w:val="0"/>
          <w:sz w:val="21"/>
        </w:rPr>
        <w:t xml:space="preserve"> 該当し、かつ本事業を行う場合は、</w:t>
      </w:r>
      <w:r>
        <w:rPr>
          <w:rFonts w:ascii="游ゴシック" w:hAnsi="游ゴシック" w:eastAsia="游ゴシック"/>
          <w:b/>
          <w:i w:val="0"/>
          <w:sz w:val="21"/>
        </w:rPr>
        <w:t>地域包括支援センターの3事業と生活支援体制整備事業を、障がい・子ども・生活困窮の各事業と一体に実施することになります。</w:t>
      </w:r>
      <w:r>
        <w:rPr>
          <w:rFonts w:ascii="游ゴシック" w:hAnsi="游ゴシック" w:eastAsia="游ゴシック"/>
          <w:b w:val="0"/>
          <w:i w:val="0"/>
          <w:sz w:val="21"/>
        </w:rPr>
        <w:t>本計画の第6章4（地域支援事業）の立て方に関わるため、省令と県の方針が示された段階で改めて整理します。</w:t>
      </w:r>
    </w:p>
    <w:p>
      <w:pPr>
        <w:spacing w:before="40" w:after="160"/>
        <w:ind w:left="113"/>
      </w:pPr>
      <w:r>
        <w:rPr>
          <w:rFonts w:ascii="游ゴシック" w:hAnsi="游ゴシック" w:eastAsia="游ゴシック"/>
          <w:b/>
          <w:i w:val="0"/>
          <w:sz w:val="17"/>
        </w:rPr>
        <w:t>※ 従事する職員及びその員数の基準は厚生労働省令で定められ、小規模市町村はこれに従うものとされます</w:t>
      </w:r>
      <w:r>
        <w:rPr>
          <w:rFonts w:ascii="游ゴシック" w:hAnsi="游ゴシック" w:eastAsia="游ゴシック"/>
          <w:b w:val="0"/>
          <w:i w:val="0"/>
          <w:sz w:val="17"/>
        </w:rPr>
        <w:t>（同条第3項）。</w:t>
      </w:r>
      <w:r>
        <w:rPr>
          <w:rFonts w:ascii="游ゴシック" w:hAnsi="游ゴシック" w:eastAsia="游ゴシック"/>
          <w:b/>
          <w:i w:val="0"/>
          <w:sz w:val="17"/>
        </w:rPr>
        <w:t>分野を超えて職員を配置できることが、この事業の実益です。</w:t>
      </w:r>
      <w:r>
        <w:rPr>
          <w:rFonts w:ascii="游ゴシック" w:hAnsi="游ゴシック" w:eastAsia="游ゴシック"/>
          <w:b w:val="0"/>
          <w:i w:val="0"/>
          <w:sz w:val="17"/>
        </w:rPr>
        <w:t xml:space="preserve"> また、こども家庭センター、地域包括支援センター、基幹相談支援センター、生活困窮者自立支援法第3条第2項各号の事業を行う者その他の支援関係機関との緊密な連携を図るものとされ（同条第4項）、事務の全部又は一部を厚生労働省令で定める者に</w:t>
      </w:r>
      <w:r>
        <w:rPr>
          <w:rFonts w:ascii="游ゴシック" w:hAnsi="游ゴシック" w:eastAsia="游ゴシック"/>
          <w:b/>
          <w:i w:val="0"/>
          <w:sz w:val="17"/>
        </w:rPr>
        <w:t>委託することができます</w:t>
      </w:r>
      <w:r>
        <w:rPr>
          <w:rFonts w:ascii="游ゴシック" w:hAnsi="游ゴシック" w:eastAsia="游ゴシック"/>
          <w:b w:val="0"/>
          <w:i w:val="0"/>
          <w:sz w:val="17"/>
        </w:rPr>
        <w:t>（同条第5項）。</w:t>
      </w:r>
      <w:r>
        <w:rPr>
          <w:rFonts w:ascii="游ゴシック" w:hAnsi="游ゴシック" w:eastAsia="游ゴシック"/>
          <w:b/>
          <w:i w:val="0"/>
          <w:sz w:val="17"/>
        </w:rPr>
        <w:t>※ 改正前の第106条の6（支援会議）は、第106条の3の2に移ります。</w:t>
      </w:r>
      <w:r>
        <w:rPr>
          <w:rFonts w:ascii="游ゴシック" w:hAnsi="游ゴシック" w:eastAsia="游ゴシック"/>
          <w:b w:val="0"/>
          <w:i w:val="0"/>
          <w:sz w:val="17"/>
        </w:rPr>
        <w:t xml:space="preserve"> 第4章4に掲げる相互連携の規定（介護保険法第115条の48第5項）が名指ししている社会福祉法の支援会議は、</w:t>
      </w:r>
      <w:r>
        <w:rPr>
          <w:rFonts w:ascii="游ゴシック" w:hAnsi="游ゴシック" w:eastAsia="游ゴシック"/>
          <w:b/>
          <w:i w:val="0"/>
          <w:sz w:val="17"/>
        </w:rPr>
        <w:t>この移った後の条のもの</w:t>
      </w:r>
      <w:r>
        <w:rPr>
          <w:rFonts w:ascii="游ゴシック" w:hAnsi="游ゴシック" w:eastAsia="游ゴシック"/>
          <w:b w:val="0"/>
          <w:i w:val="0"/>
          <w:sz w:val="17"/>
        </w:rPr>
        <w:t>です。</w:t>
      </w:r>
    </w:p>
    <w:p>
      <w:pPr>
        <w:spacing w:before="40" w:after="160"/>
        <w:ind w:left="113"/>
      </w:pPr>
      <w:r>
        <w:rPr>
          <w:rFonts w:ascii="游ゴシック" w:hAnsi="游ゴシック" w:eastAsia="游ゴシック"/>
          <w:b w:val="0"/>
          <w:i w:val="0"/>
          <w:sz w:val="17"/>
        </w:rPr>
        <w:t>出所：社会福祉法（昭和26年法律第45号）令和9年4月1日時点。e-Gov 法令API（デジタル庁）により令和8年10月19日に取得。改正の本体は社会福祉法等の一部を改正する法律（令和8年法律第51号。公布 令和8年6月25日）。</w:t>
      </w:r>
    </w:p>
    <w:p>
      <w:pPr>
        <w:spacing w:before="40" w:after="160"/>
        <w:ind w:left="113"/>
      </w:pPr>
      <w:r>
        <w:rPr>
          <w:rFonts w:ascii="游ゴシック" w:hAnsi="游ゴシック" w:eastAsia="游ゴシック"/>
          <w:b/>
          <w:i w:val="0"/>
          <w:sz w:val="17"/>
        </w:rPr>
        <w:t>※ 市町村地域福祉計画の記載事項も1つ増えます。</w:t>
      </w:r>
      <w:r>
        <w:rPr>
          <w:rFonts w:ascii="游ゴシック" w:hAnsi="游ゴシック" w:eastAsia="游ゴシック"/>
          <w:b w:val="0"/>
          <w:i w:val="0"/>
          <w:sz w:val="17"/>
        </w:rPr>
        <w:t xml:space="preserve"> 社会福祉法第107条第1項に第6号が新設され、「地域における保健医療、労働、教育、</w:t>
      </w:r>
      <w:r>
        <w:rPr>
          <w:rFonts w:ascii="游ゴシック" w:hAnsi="游ゴシック" w:eastAsia="游ゴシック"/>
          <w:b/>
          <w:i w:val="0"/>
          <w:sz w:val="17"/>
        </w:rPr>
        <w:t>住まい</w:t>
      </w:r>
      <w:r>
        <w:rPr>
          <w:rFonts w:ascii="游ゴシック" w:hAnsi="游ゴシック" w:eastAsia="游ゴシック"/>
          <w:b w:val="0"/>
          <w:i w:val="0"/>
          <w:sz w:val="17"/>
        </w:rPr>
        <w:t>、地域再生及び防災に関する施策、消費者の利益の擁護及び増進に関する施策その他の関連施策との連携に関する事項」を定めるものとされます（令和9年4月1日施行）。</w:t>
      </w:r>
      <w:r>
        <w:rPr>
          <w:rFonts w:ascii="游ゴシック" w:hAnsi="游ゴシック" w:eastAsia="游ゴシック"/>
          <w:b/>
          <w:i w:val="0"/>
          <w:sz w:val="17"/>
        </w:rPr>
        <w:t>第4期地域福祉計画の策定時に関わる事項であり、本計画の住まいの施策（第2章5）と接続します。</w:t>
      </w:r>
    </w:p>
    <w:p>
      <w:pPr>
        <w:pStyle w:val="Heading2"/>
        <w:keepNext/>
        <w:spacing w:before="180" w:after="100"/>
      </w:pPr>
      <w:bookmarkStart w:id="129" w:name="_Toc_029"/>
      <w:r>
        <w:rPr>
          <w:rFonts w:ascii="游ゴシック" w:hAnsi="游ゴシック" w:eastAsia="游ゴシック"/>
          <w:b/>
          <w:i w:val="0"/>
          <w:color w:val="2E74B5"/>
          <w:sz w:val="25"/>
        </w:rPr>
        <w:t>4　障がい福祉計画との接点</w:t>
      </w:r>
      <w:bookmarkEnd w:id="129"/>
    </w:p>
    <w:p>
      <w:pPr>
        <w:spacing w:before="60" w:after="60"/>
      </w:pPr>
      <w:r>
        <w:rPr>
          <w:rFonts w:ascii="游ゴシック" w:hAnsi="游ゴシック" w:eastAsia="游ゴシック"/>
          <w:b w:val="0"/>
          <w:i w:val="0"/>
          <w:sz w:val="21"/>
        </w:rPr>
        <w:t>本町では、高齢者保健福祉計画・介護保険事業計画と、障がい者計画・障がい福祉計画・障がい児福祉計画を</w:t>
      </w:r>
      <w:r>
        <w:rPr>
          <w:rFonts w:ascii="游ゴシック" w:hAnsi="游ゴシック" w:eastAsia="游ゴシック"/>
          <w:b/>
          <w:i w:val="0"/>
          <w:sz w:val="21"/>
        </w:rPr>
        <w:t>同じ期間（令和9年度〜令和11年度）で同時に策定</w:t>
      </w:r>
      <w:r>
        <w:rPr>
          <w:rFonts w:ascii="游ゴシック" w:hAnsi="游ゴシック" w:eastAsia="游ゴシック"/>
          <w:b w:val="0"/>
          <w:i w:val="0"/>
          <w:sz w:val="21"/>
        </w:rPr>
        <w:t>しています。</w:t>
      </w:r>
    </w:p>
    <w:p>
      <w:pPr>
        <w:spacing w:before="60" w:after="60"/>
      </w:pPr>
      <w:r>
        <w:rPr>
          <w:rFonts w:ascii="游ゴシック" w:hAnsi="游ゴシック" w:eastAsia="游ゴシック"/>
          <w:b/>
          <w:i w:val="0"/>
          <w:sz w:val="21"/>
        </w:rPr>
        <w:t>両制度の間には、同じ方が年齢や状態の変化によって行き来する場面があります。</w:t>
      </w:r>
      <w:r>
        <w:rPr>
          <w:rFonts w:ascii="游ゴシック" w:hAnsi="游ゴシック" w:eastAsia="游ゴシック"/>
          <w:b w:val="0"/>
          <w:i w:val="0"/>
          <w:sz w:val="21"/>
        </w:rPr>
        <w:t xml:space="preserve"> どちらの制度がどちらに当たるかを決める手順を両計画で揃えておかないと、</w:t>
      </w:r>
      <w:r>
        <w:rPr>
          <w:rFonts w:ascii="游ゴシック" w:hAnsi="游ゴシック" w:eastAsia="游ゴシック"/>
          <w:b/>
          <w:i w:val="0"/>
          <w:sz w:val="21"/>
        </w:rPr>
        <w:t>同じ方の同じ利用が両方の見込量に入る</w:t>
      </w:r>
      <w:r>
        <w:rPr>
          <w:rFonts w:ascii="游ゴシック" w:hAnsi="游ゴシック" w:eastAsia="游ゴシック"/>
          <w:b w:val="0"/>
          <w:i w:val="0"/>
          <w:sz w:val="21"/>
        </w:rPr>
        <w:t>、あるいは</w:t>
      </w:r>
      <w:r>
        <w:rPr>
          <w:rFonts w:ascii="游ゴシック" w:hAnsi="游ゴシック" w:eastAsia="游ゴシック"/>
          <w:b/>
          <w:i w:val="0"/>
          <w:sz w:val="21"/>
        </w:rPr>
        <w:t>どちらにも入らない</w:t>
      </w:r>
      <w:r>
        <w:rPr>
          <w:rFonts w:ascii="游ゴシック" w:hAnsi="游ゴシック" w:eastAsia="游ゴシック"/>
          <w:b w:val="0"/>
          <w:i w:val="0"/>
          <w:sz w:val="21"/>
        </w:rPr>
        <w:t>ということが起こります。なお、同じ方が両制度のサービスを併せて使うことはあり、その場合はそれぞれの計画に計上します。</w:t>
      </w:r>
    </w:p>
    <w:p>
      <w:pPr>
        <w:spacing w:before="60" w:after="60"/>
      </w:pPr>
      <w:r>
        <w:rPr>
          <w:rFonts w:ascii="游ゴシック" w:hAnsi="游ゴシック" w:eastAsia="游ゴシック"/>
          <w:b w:val="0"/>
          <w:i w:val="0"/>
          <w:sz w:val="21"/>
        </w:rPr>
        <w:t>本節は、その判定の手順と、判定に用いる言葉を定めるものです。</w:t>
      </w:r>
      <w:r>
        <w:rPr>
          <w:rFonts w:ascii="游ゴシック" w:hAnsi="游ゴシック" w:eastAsia="游ゴシック"/>
          <w:b/>
          <w:i w:val="0"/>
          <w:sz w:val="21"/>
        </w:rPr>
        <w:t>両計画に同じ内容を掲げています。</w:t>
      </w:r>
    </w:p>
    <w:p>
      <w:pPr>
        <w:keepNext/>
        <w:spacing w:before="200" w:after="40"/>
      </w:pPr>
      <w:r>
        <w:rPr>
          <w:rFonts w:ascii="游ゴシック" w:hAnsi="游ゴシック" w:eastAsia="游ゴシック"/>
          <w:b/>
          <w:i w:val="0"/>
          <w:color w:val="1F4D78"/>
          <w:sz w:val="22"/>
        </w:rPr>
        <w:t>【表54】第4章4　障がい福祉計画との接点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1928"/>
        <w:gridCol w:w="3742"/>
        <w:gridCol w:w="3628"/>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場面</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制度の内容</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本町での扱い</w:t>
            </w:r>
          </w:p>
        </w:tc>
      </w:tr>
      <w:tr>
        <w:tc>
          <w:tcPr>
            <w:tcW w:type="dxa" w:w="454"/>
            <w:vAlign w:val="center"/>
          </w:tcPr>
          <w:p>
            <w:pPr>
              <w:spacing w:before="20" w:after="20"/>
            </w:pPr>
            <w:r>
              <w:rPr>
                <w:rFonts w:ascii="游ゴシック" w:hAnsi="游ゴシック" w:eastAsia="游ゴシック"/>
                <w:b w:val="0"/>
                <w:i w:val="0"/>
                <w:sz w:val="17"/>
              </w:rPr>
              <w:t>1</w:t>
            </w:r>
          </w:p>
        </w:tc>
        <w:tc>
          <w:tcPr>
            <w:tcW w:type="dxa" w:w="1928"/>
            <w:vAlign w:val="center"/>
          </w:tcPr>
          <w:p>
            <w:pPr>
              <w:spacing w:before="20" w:after="20"/>
            </w:pPr>
            <w:r>
              <w:rPr>
                <w:rFonts w:ascii="游ゴシック" w:hAnsi="游ゴシック" w:eastAsia="游ゴシック"/>
                <w:b w:val="0"/>
                <w:i w:val="0"/>
                <w:sz w:val="17"/>
              </w:rPr>
              <w:t>40歳から64歳までの方（第2号被保険者）との重なり</w:t>
            </w:r>
          </w:p>
        </w:tc>
        <w:tc>
          <w:tcPr>
            <w:tcW w:type="dxa" w:w="3742"/>
            <w:vAlign w:val="center"/>
          </w:tcPr>
          <w:p>
            <w:pPr>
              <w:spacing w:before="20" w:after="20"/>
            </w:pPr>
            <w:r>
              <w:rPr>
                <w:rFonts w:ascii="游ゴシック" w:hAnsi="游ゴシック" w:eastAsia="游ゴシック"/>
                <w:b w:val="0"/>
                <w:i w:val="0"/>
                <w:sz w:val="17"/>
              </w:rPr>
              <w:t>第2号被保険者は40歳以上65歳未満の医療保険加入者です。介護保険の給付を受けるには、加齢に伴って生ずる</w:t>
            </w:r>
            <w:r>
              <w:rPr>
                <w:rFonts w:ascii="游ゴシック" w:hAnsi="游ゴシック" w:eastAsia="游ゴシック"/>
                <w:b/>
                <w:i w:val="0"/>
                <w:sz w:val="17"/>
              </w:rPr>
              <w:t>特定疾病</w:t>
            </w:r>
            <w:r>
              <w:rPr>
                <w:rFonts w:ascii="游ゴシック" w:hAnsi="游ゴシック" w:eastAsia="游ゴシック"/>
                <w:b w:val="0"/>
                <w:i w:val="0"/>
                <w:sz w:val="17"/>
              </w:rPr>
              <w:t>に起因して要介護・要支援の状態にあることが必要です。障がい福祉サービスを利用している方がこれに該当する場合、</w:t>
            </w:r>
            <w:r>
              <w:rPr>
                <w:rFonts w:ascii="游ゴシック" w:hAnsi="游ゴシック" w:eastAsia="游ゴシック"/>
                <w:b/>
                <w:i w:val="0"/>
                <w:sz w:val="17"/>
              </w:rPr>
              <w:t>65歳未満でも介護保険が優先する場面があります。</w:t>
            </w:r>
          </w:p>
        </w:tc>
        <w:tc>
          <w:tcPr>
            <w:tcW w:type="dxa" w:w="3628"/>
            <w:vAlign w:val="center"/>
          </w:tcPr>
          <w:p>
            <w:pPr>
              <w:spacing w:before="20" w:after="20"/>
            </w:pPr>
            <w:r>
              <w:rPr>
                <w:rFonts w:ascii="游ゴシック" w:hAnsi="游ゴシック" w:eastAsia="游ゴシック"/>
                <w:b w:val="0"/>
                <w:i w:val="0"/>
                <w:sz w:val="17"/>
              </w:rPr>
              <w:t>障がい福祉サービスの受給者のうち、特定疾病により要介護認定を受けている方の人数を、両計画で同じ数として扱います。</w:t>
            </w:r>
          </w:p>
        </w:tc>
      </w:tr>
      <w:tr>
        <w:tc>
          <w:tcPr>
            <w:tcW w:type="dxa" w:w="454"/>
            <w:vAlign w:val="center"/>
          </w:tcPr>
          <w:p>
            <w:pPr>
              <w:spacing w:before="20" w:after="20"/>
            </w:pPr>
            <w:r>
              <w:rPr>
                <w:rFonts w:ascii="游ゴシック" w:hAnsi="游ゴシック" w:eastAsia="游ゴシック"/>
                <w:b w:val="0"/>
                <w:i w:val="0"/>
                <w:sz w:val="17"/>
              </w:rPr>
              <w:t>2</w:t>
            </w:r>
          </w:p>
        </w:tc>
        <w:tc>
          <w:tcPr>
            <w:tcW w:type="dxa" w:w="1928"/>
            <w:vAlign w:val="center"/>
          </w:tcPr>
          <w:p>
            <w:pPr>
              <w:spacing w:before="20" w:after="20"/>
            </w:pPr>
            <w:r>
              <w:rPr>
                <w:rFonts w:ascii="游ゴシック" w:hAnsi="游ゴシック" w:eastAsia="游ゴシック"/>
                <w:b w:val="0"/>
                <w:i w:val="0"/>
                <w:sz w:val="17"/>
              </w:rPr>
              <w:t>65歳に達したときの判定と引継ぎ</w:t>
            </w:r>
          </w:p>
        </w:tc>
        <w:tc>
          <w:tcPr>
            <w:tcW w:type="dxa" w:w="3742"/>
            <w:vAlign w:val="center"/>
          </w:tcPr>
          <w:p>
            <w:pPr>
              <w:spacing w:before="20" w:after="20"/>
            </w:pPr>
            <w:r>
              <w:rPr>
                <w:rFonts w:ascii="游ゴシック" w:hAnsi="游ゴシック" w:eastAsia="游ゴシック"/>
                <w:b w:val="0"/>
                <w:i w:val="0"/>
                <w:sz w:val="17"/>
              </w:rPr>
              <w:t>65歳に達した方は第1号被保険者になります。障がい福祉サービスから介護保険サービスへ移るかどうかは、</w:t>
            </w:r>
            <w:r>
              <w:rPr>
                <w:rFonts w:ascii="游ゴシック" w:hAnsi="游ゴシック" w:eastAsia="游ゴシック"/>
                <w:b/>
                <w:i w:val="0"/>
                <w:sz w:val="17"/>
              </w:rPr>
              <w:t>一律に決まるものではなく、個別に判定します。</w:t>
            </w:r>
          </w:p>
        </w:tc>
        <w:tc>
          <w:tcPr>
            <w:tcW w:type="dxa" w:w="3628"/>
            <w:vAlign w:val="center"/>
          </w:tcPr>
          <w:p>
            <w:pPr>
              <w:spacing w:before="20" w:after="20"/>
            </w:pPr>
            <w:r>
              <w:rPr>
                <w:rFonts w:ascii="游ゴシック" w:hAnsi="游ゴシック" w:eastAsia="游ゴシック"/>
                <w:b w:val="0"/>
                <w:i w:val="0"/>
                <w:sz w:val="17"/>
              </w:rPr>
              <w:t>到達の年月・現に利用しているサービスと量・介護保険に相当するサービスの有無・受入れの可否・本人の意向を1件ずつ確かめ、</w:t>
            </w:r>
            <w:r>
              <w:rPr>
                <w:rFonts w:ascii="游ゴシック" w:hAnsi="游ゴシック" w:eastAsia="游ゴシック"/>
                <w:b/>
                <w:i w:val="0"/>
                <w:sz w:val="17"/>
              </w:rPr>
              <w:t>実際に移る分だけを両計画の見込量に同じ年度で反映します。</w:t>
            </w:r>
            <w:r>
              <w:rPr>
                <w:rFonts w:ascii="游ゴシック" w:hAnsi="游ゴシック" w:eastAsia="游ゴシック"/>
                <w:b w:val="0"/>
                <w:i w:val="0"/>
                <w:sz w:val="17"/>
              </w:rPr>
              <w:t>地域包括支援センターと相談支援事業所が同時に動きます。</w:t>
            </w:r>
          </w:p>
        </w:tc>
      </w:tr>
      <w:tr>
        <w:tc>
          <w:tcPr>
            <w:tcW w:type="dxa" w:w="454"/>
            <w:vAlign w:val="center"/>
          </w:tcPr>
          <w:p>
            <w:pPr>
              <w:spacing w:before="20" w:after="20"/>
            </w:pPr>
            <w:r>
              <w:rPr>
                <w:rFonts w:ascii="游ゴシック" w:hAnsi="游ゴシック" w:eastAsia="游ゴシック"/>
                <w:b w:val="0"/>
                <w:i w:val="0"/>
                <w:sz w:val="17"/>
              </w:rPr>
              <w:t>3</w:t>
            </w:r>
          </w:p>
        </w:tc>
        <w:tc>
          <w:tcPr>
            <w:tcW w:type="dxa" w:w="1928"/>
            <w:vAlign w:val="center"/>
          </w:tcPr>
          <w:p>
            <w:pPr>
              <w:spacing w:before="20" w:after="20"/>
            </w:pPr>
            <w:r>
              <w:rPr>
                <w:rFonts w:ascii="游ゴシック" w:hAnsi="游ゴシック" w:eastAsia="游ゴシック"/>
                <w:b w:val="0"/>
                <w:i w:val="0"/>
                <w:sz w:val="17"/>
              </w:rPr>
              <w:t>介護保険優先原則を一律に適用しないこと</w:t>
            </w:r>
          </w:p>
        </w:tc>
        <w:tc>
          <w:tcPr>
            <w:tcW w:type="dxa" w:w="3742"/>
            <w:vAlign w:val="center"/>
          </w:tcPr>
          <w:p>
            <w:pPr>
              <w:spacing w:before="20" w:after="20"/>
            </w:pPr>
            <w:r>
              <w:rPr>
                <w:rFonts w:ascii="游ゴシック" w:hAnsi="游ゴシック" w:eastAsia="游ゴシック"/>
                <w:b w:val="0"/>
                <w:i w:val="0"/>
                <w:sz w:val="17"/>
              </w:rPr>
              <w:t>障害者総合支援法は、介護保険の給付が受けられる場合にはそちらを優先するとしていますが、</w:t>
            </w:r>
            <w:r>
              <w:rPr>
                <w:rFonts w:ascii="游ゴシック" w:hAnsi="游ゴシック" w:eastAsia="游ゴシック"/>
                <w:b/>
                <w:i w:val="0"/>
                <w:sz w:val="17"/>
              </w:rPr>
              <w:t>国の通知により、一律に適用するのではなく市町村が個別に判断する</w:t>
            </w:r>
            <w:r>
              <w:rPr>
                <w:rFonts w:ascii="游ゴシック" w:hAnsi="游ゴシック" w:eastAsia="游ゴシック"/>
                <w:b w:val="0"/>
                <w:i w:val="0"/>
                <w:sz w:val="17"/>
              </w:rPr>
              <w:t>こととされています。</w:t>
            </w:r>
          </w:p>
        </w:tc>
        <w:tc>
          <w:tcPr>
            <w:tcW w:type="dxa" w:w="3628"/>
            <w:vAlign w:val="center"/>
          </w:tcPr>
          <w:p>
            <w:pPr>
              <w:spacing w:before="20" w:after="20"/>
            </w:pPr>
            <w:r>
              <w:rPr>
                <w:rFonts w:ascii="游ゴシック" w:hAnsi="游ゴシック" w:eastAsia="游ゴシック"/>
                <w:b/>
                <w:i w:val="0"/>
                <w:sz w:val="17"/>
              </w:rPr>
              <w:t>「65歳になったので介護保険へ」という扱いはしません。</w:t>
            </w:r>
            <w:r>
              <w:rPr>
                <w:rFonts w:ascii="游ゴシック" w:hAnsi="游ゴシック" w:eastAsia="游ゴシック"/>
                <w:b w:val="0"/>
                <w:i w:val="0"/>
                <w:sz w:val="17"/>
              </w:rPr>
              <w:t xml:space="preserve"> 下の4・5の判定を経て決めます。</w:t>
            </w:r>
          </w:p>
        </w:tc>
      </w:tr>
      <w:tr>
        <w:tc>
          <w:tcPr>
            <w:tcW w:type="dxa" w:w="454"/>
            <w:vAlign w:val="center"/>
          </w:tcPr>
          <w:p>
            <w:pPr>
              <w:spacing w:before="20" w:after="20"/>
            </w:pPr>
            <w:r>
              <w:rPr>
                <w:rFonts w:ascii="游ゴシック" w:hAnsi="游ゴシック" w:eastAsia="游ゴシック"/>
                <w:b w:val="0"/>
                <w:i w:val="0"/>
                <w:sz w:val="17"/>
              </w:rPr>
              <w:t>4</w:t>
            </w:r>
          </w:p>
        </w:tc>
        <w:tc>
          <w:tcPr>
            <w:tcW w:type="dxa" w:w="1928"/>
            <w:vAlign w:val="center"/>
          </w:tcPr>
          <w:p>
            <w:pPr>
              <w:spacing w:before="20" w:after="20"/>
            </w:pPr>
            <w:r>
              <w:rPr>
                <w:rFonts w:ascii="游ゴシック" w:hAnsi="游ゴシック" w:eastAsia="游ゴシック"/>
                <w:b w:val="0"/>
                <w:i w:val="0"/>
                <w:sz w:val="17"/>
              </w:rPr>
              <w:t>介護保険に相当するサービスがないもの</w:t>
            </w:r>
          </w:p>
        </w:tc>
        <w:tc>
          <w:tcPr>
            <w:tcW w:type="dxa" w:w="3742"/>
            <w:vAlign w:val="center"/>
          </w:tcPr>
          <w:p>
            <w:pPr>
              <w:spacing w:before="20" w:after="20"/>
            </w:pPr>
            <w:r>
              <w:rPr>
                <w:rFonts w:ascii="游ゴシック" w:hAnsi="游ゴシック" w:eastAsia="游ゴシック"/>
                <w:b/>
                <w:i w:val="0"/>
                <w:sz w:val="17"/>
              </w:rPr>
              <w:t>共同生活援助、施設入所支援、就労系のサービス、同行援護、行動援護などは、介護保険に相当するサービスがありません。</w:t>
            </w:r>
            <w:r>
              <w:rPr>
                <w:rFonts w:ascii="游ゴシック" w:hAnsi="游ゴシック" w:eastAsia="游ゴシック"/>
                <w:b w:val="0"/>
                <w:i w:val="0"/>
                <w:sz w:val="17"/>
              </w:rPr>
              <w:t xml:space="preserve"> これらは65歳に達した後も障がい福祉サービスとして続きます。また、必要な量が介護保険の支給限度基準額で足りない場合は、</w:t>
            </w:r>
            <w:r>
              <w:rPr>
                <w:rFonts w:ascii="游ゴシック" w:hAnsi="游ゴシック" w:eastAsia="游ゴシック"/>
                <w:b/>
                <w:i w:val="0"/>
                <w:sz w:val="17"/>
              </w:rPr>
              <w:t>足りない部分を障がい福祉サービスで併せて用います。</w:t>
            </w:r>
          </w:p>
        </w:tc>
        <w:tc>
          <w:tcPr>
            <w:tcW w:type="dxa" w:w="3628"/>
            <w:vAlign w:val="center"/>
          </w:tcPr>
          <w:p>
            <w:pPr>
              <w:spacing w:before="20" w:after="20"/>
            </w:pPr>
            <w:r>
              <w:rPr>
                <w:rFonts w:ascii="游ゴシック" w:hAnsi="游ゴシック" w:eastAsia="游ゴシック"/>
                <w:b w:val="0"/>
                <w:i w:val="0"/>
                <w:sz w:val="17"/>
              </w:rPr>
              <w:t>障がい計画の見込量から、これらを一律に減らすことはしません。介護保険計画の見込量にも、これらに当たる分を積みません。</w:t>
            </w:r>
          </w:p>
        </w:tc>
      </w:tr>
      <w:tr>
        <w:tc>
          <w:tcPr>
            <w:tcW w:type="dxa" w:w="454"/>
            <w:vAlign w:val="center"/>
          </w:tcPr>
          <w:p>
            <w:pPr>
              <w:spacing w:before="20" w:after="20"/>
            </w:pPr>
            <w:r>
              <w:rPr>
                <w:rFonts w:ascii="游ゴシック" w:hAnsi="游ゴシック" w:eastAsia="游ゴシック"/>
                <w:b w:val="0"/>
                <w:i w:val="0"/>
                <w:sz w:val="17"/>
              </w:rPr>
              <w:t>5</w:t>
            </w:r>
          </w:p>
        </w:tc>
        <w:tc>
          <w:tcPr>
            <w:tcW w:type="dxa" w:w="1928"/>
            <w:vAlign w:val="center"/>
          </w:tcPr>
          <w:p>
            <w:pPr>
              <w:spacing w:before="20" w:after="20"/>
            </w:pPr>
            <w:r>
              <w:rPr>
                <w:rFonts w:ascii="游ゴシック" w:hAnsi="游ゴシック" w:eastAsia="游ゴシック"/>
                <w:b w:val="0"/>
                <w:i w:val="0"/>
                <w:sz w:val="17"/>
              </w:rPr>
              <w:t>介護保険の適用除外となる施設の入所者</w:t>
            </w:r>
          </w:p>
        </w:tc>
        <w:tc>
          <w:tcPr>
            <w:tcW w:type="dxa" w:w="3742"/>
            <w:vAlign w:val="center"/>
          </w:tcPr>
          <w:p>
            <w:pPr>
              <w:spacing w:before="20" w:after="20"/>
            </w:pPr>
            <w:r>
              <w:rPr>
                <w:rFonts w:ascii="游ゴシック" w:hAnsi="游ゴシック" w:eastAsia="游ゴシック"/>
                <w:b/>
                <w:i w:val="0"/>
                <w:sz w:val="17"/>
              </w:rPr>
              <w:t>指定障害者支援施設に、生活介護と施設入所支援の両方の支給決定を受けて入所している方は、介護保険の被保険者となりません。</w:t>
            </w:r>
            <w:r>
              <w:rPr>
                <w:rFonts w:ascii="游ゴシック" w:hAnsi="游ゴシック" w:eastAsia="游ゴシック"/>
                <w:b w:val="0"/>
                <w:i w:val="0"/>
                <w:sz w:val="17"/>
              </w:rPr>
              <w:t xml:space="preserve"> 「施設入所支援を使っているか」ではなく、</w:t>
            </w:r>
            <w:r>
              <w:rPr>
                <w:rFonts w:ascii="游ゴシック" w:hAnsi="游ゴシック" w:eastAsia="游ゴシック"/>
                <w:b/>
                <w:i w:val="0"/>
                <w:sz w:val="17"/>
              </w:rPr>
              <w:t>どのような支給決定を受けているか</w:t>
            </w:r>
            <w:r>
              <w:rPr>
                <w:rFonts w:ascii="游ゴシック" w:hAnsi="游ゴシック" w:eastAsia="游ゴシック"/>
                <w:b w:val="0"/>
                <w:i w:val="0"/>
                <w:sz w:val="17"/>
              </w:rPr>
              <w:t>で決まります。</w:t>
            </w:r>
          </w:p>
        </w:tc>
        <w:tc>
          <w:tcPr>
            <w:tcW w:type="dxa" w:w="3628"/>
            <w:vAlign w:val="center"/>
          </w:tcPr>
          <w:p>
            <w:pPr>
              <w:spacing w:before="20" w:after="20"/>
            </w:pPr>
            <w:r>
              <w:rPr>
                <w:rFonts w:ascii="游ゴシック" w:hAnsi="游ゴシック" w:eastAsia="游ゴシック"/>
                <w:b/>
                <w:i w:val="0"/>
                <w:sz w:val="17"/>
              </w:rPr>
              <w:t>該当する方は第1号被保険者数から除きます。</w:t>
            </w:r>
            <w:r>
              <w:rPr>
                <w:rFonts w:ascii="游ゴシック" w:hAnsi="游ゴシック" w:eastAsia="游ゴシック"/>
                <w:b w:val="0"/>
                <w:i w:val="0"/>
                <w:sz w:val="17"/>
              </w:rPr>
              <w:t xml:space="preserve"> 第1号被保険者数は保険料の分母であり、認定率の分母でもあるため、該当する方がいる場合は保険料の算定に影響します。</w:t>
            </w:r>
          </w:p>
        </w:tc>
      </w:tr>
      <w:tr>
        <w:tc>
          <w:tcPr>
            <w:tcW w:type="dxa" w:w="454"/>
            <w:vAlign w:val="center"/>
          </w:tcPr>
          <w:p>
            <w:pPr>
              <w:spacing w:before="20" w:after="20"/>
            </w:pPr>
            <w:r>
              <w:rPr>
                <w:rFonts w:ascii="游ゴシック" w:hAnsi="游ゴシック" w:eastAsia="游ゴシック"/>
                <w:b w:val="0"/>
                <w:i w:val="0"/>
                <w:sz w:val="17"/>
              </w:rPr>
              <w:t>6</w:t>
            </w:r>
          </w:p>
        </w:tc>
        <w:tc>
          <w:tcPr>
            <w:tcW w:type="dxa" w:w="1928"/>
            <w:vAlign w:val="center"/>
          </w:tcPr>
          <w:p>
            <w:pPr>
              <w:spacing w:before="20" w:after="20"/>
            </w:pPr>
            <w:r>
              <w:rPr>
                <w:rFonts w:ascii="游ゴシック" w:hAnsi="游ゴシック" w:eastAsia="游ゴシック"/>
                <w:b w:val="0"/>
                <w:i w:val="0"/>
                <w:sz w:val="17"/>
              </w:rPr>
              <w:t>共生型サービスと基準該当障害福祉サービスの区別</w:t>
            </w:r>
          </w:p>
        </w:tc>
        <w:tc>
          <w:tcPr>
            <w:tcW w:type="dxa" w:w="3742"/>
            <w:vAlign w:val="center"/>
          </w:tcPr>
          <w:p>
            <w:pPr>
              <w:spacing w:before="20" w:after="20"/>
            </w:pPr>
            <w:r>
              <w:rPr>
                <w:rFonts w:ascii="游ゴシック" w:hAnsi="游ゴシック" w:eastAsia="游ゴシック"/>
                <w:b/>
                <w:i w:val="0"/>
                <w:sz w:val="17"/>
              </w:rPr>
              <w:t>この2つは別の仕組みです。</w:t>
            </w:r>
            <w:r>
              <w:rPr>
                <w:rFonts w:ascii="游ゴシック" w:hAnsi="游ゴシック" w:eastAsia="游ゴシック"/>
                <w:b w:val="0"/>
                <w:i w:val="0"/>
                <w:sz w:val="17"/>
              </w:rPr>
              <w:t xml:space="preserve"> 共生型サービスは、一方の制度の指定を受けた事業所が</w:t>
            </w:r>
            <w:r>
              <w:rPr>
                <w:rFonts w:ascii="游ゴシック" w:hAnsi="游ゴシック" w:eastAsia="游ゴシック"/>
                <w:b/>
                <w:i w:val="0"/>
                <w:sz w:val="17"/>
              </w:rPr>
              <w:t>申請して</w:t>
            </w:r>
            <w:r>
              <w:rPr>
                <w:rFonts w:ascii="游ゴシック" w:hAnsi="游ゴシック" w:eastAsia="游ゴシック"/>
                <w:b w:val="0"/>
                <w:i w:val="0"/>
                <w:sz w:val="17"/>
              </w:rPr>
              <w:t>もう一方の制度の指定を受けるものです。基準該当障害福祉サービスは、通常の指定を受けていない事業所について</w:t>
            </w:r>
            <w:r>
              <w:rPr>
                <w:rFonts w:ascii="游ゴシック" w:hAnsi="游ゴシック" w:eastAsia="游ゴシック"/>
                <w:b/>
                <w:i w:val="0"/>
                <w:sz w:val="17"/>
              </w:rPr>
              <w:t>市町村が給付の対象とする</w:t>
            </w:r>
            <w:r>
              <w:rPr>
                <w:rFonts w:ascii="游ゴシック" w:hAnsi="游ゴシック" w:eastAsia="游ゴシック"/>
                <w:b w:val="0"/>
                <w:i w:val="0"/>
                <w:sz w:val="17"/>
              </w:rPr>
              <w:t>ものです。</w:t>
            </w:r>
          </w:p>
        </w:tc>
        <w:tc>
          <w:tcPr>
            <w:tcW w:type="dxa" w:w="3628"/>
            <w:vAlign w:val="center"/>
          </w:tcPr>
          <w:p>
            <w:pPr>
              <w:spacing w:before="20" w:after="20"/>
            </w:pPr>
            <w:r>
              <w:rPr>
                <w:rFonts w:ascii="游ゴシック" w:hAnsi="游ゴシック" w:eastAsia="游ゴシック"/>
                <w:b/>
                <w:i w:val="0"/>
                <w:sz w:val="17"/>
              </w:rPr>
              <w:t>同じ事業所が両計画に現れます。</w:t>
            </w:r>
            <w:r>
              <w:rPr>
                <w:rFonts w:ascii="游ゴシック" w:hAnsi="游ゴシック" w:eastAsia="游ゴシック"/>
                <w:b w:val="0"/>
                <w:i w:val="0"/>
                <w:sz w:val="17"/>
              </w:rPr>
              <w:t xml:space="preserve"> 事業所の数を数えるときは、事業所番号で名寄せし、どちらの指定によるものかを分けて書きます。</w:t>
            </w:r>
          </w:p>
        </w:tc>
      </w:tr>
      <w:tr>
        <w:tc>
          <w:tcPr>
            <w:tcW w:type="dxa" w:w="454"/>
            <w:vAlign w:val="center"/>
          </w:tcPr>
          <w:p>
            <w:pPr>
              <w:spacing w:before="20" w:after="20"/>
            </w:pPr>
            <w:r>
              <w:rPr>
                <w:rFonts w:ascii="游ゴシック" w:hAnsi="游ゴシック" w:eastAsia="游ゴシック"/>
                <w:b w:val="0"/>
                <w:i w:val="0"/>
                <w:sz w:val="17"/>
              </w:rPr>
              <w:t>7</w:t>
            </w:r>
          </w:p>
        </w:tc>
        <w:tc>
          <w:tcPr>
            <w:tcW w:type="dxa" w:w="1928"/>
            <w:vAlign w:val="center"/>
          </w:tcPr>
          <w:p>
            <w:pPr>
              <w:spacing w:before="20" w:after="20"/>
            </w:pPr>
            <w:r>
              <w:rPr>
                <w:rFonts w:ascii="游ゴシック" w:hAnsi="游ゴシック" w:eastAsia="游ゴシック"/>
                <w:b w:val="0"/>
                <w:i w:val="0"/>
                <w:sz w:val="17"/>
              </w:rPr>
              <w:t>介護保険へ移った方の利用者負担の軽減</w:t>
            </w:r>
          </w:p>
        </w:tc>
        <w:tc>
          <w:tcPr>
            <w:tcW w:type="dxa" w:w="3742"/>
            <w:vAlign w:val="center"/>
          </w:tcPr>
          <w:p>
            <w:pPr>
              <w:spacing w:before="20" w:after="20"/>
            </w:pPr>
            <w:r>
              <w:rPr>
                <w:rFonts w:ascii="游ゴシック" w:hAnsi="游ゴシック" w:eastAsia="游ゴシック"/>
                <w:b w:val="0"/>
                <w:i w:val="0"/>
                <w:sz w:val="17"/>
              </w:rPr>
              <w:t>障がい福祉サービスを長く利用してきた方が介護保険へ移ったときに、利用者負担を軽減する給付があります。</w:t>
            </w:r>
            <w:r>
              <w:rPr>
                <w:rFonts w:ascii="游ゴシック" w:hAnsi="游ゴシック" w:eastAsia="游ゴシック"/>
                <w:b/>
                <w:i w:val="0"/>
                <w:sz w:val="17"/>
              </w:rPr>
              <w:t>対象となるサービスの種類は限られており、介護予防サービスは対象外です。</w:t>
            </w:r>
          </w:p>
        </w:tc>
        <w:tc>
          <w:tcPr>
            <w:tcW w:type="dxa" w:w="3628"/>
            <w:vAlign w:val="center"/>
          </w:tcPr>
          <w:p>
            <w:pPr>
              <w:spacing w:before="20" w:after="20"/>
            </w:pPr>
            <w:r>
              <w:rPr>
                <w:rFonts w:ascii="游ゴシック" w:hAnsi="游ゴシック" w:eastAsia="游ゴシック"/>
                <w:b/>
                <w:i w:val="0"/>
                <w:sz w:val="17"/>
              </w:rPr>
              <w:t>申請の窓口は介護保険の側です。</w:t>
            </w:r>
            <w:r>
              <w:rPr>
                <w:rFonts w:ascii="游ゴシック" w:hAnsi="游ゴシック" w:eastAsia="游ゴシック"/>
                <w:b w:val="0"/>
                <w:i w:val="0"/>
                <w:sz w:val="17"/>
              </w:rPr>
              <w:t xml:space="preserve"> 障がい福祉の担当から介護保険の担当へつなぐ手順を定め、両計画に同じ内容を書きます。</w:t>
            </w:r>
          </w:p>
        </w:tc>
      </w:tr>
      <w:tr>
        <w:tc>
          <w:tcPr>
            <w:tcW w:type="dxa" w:w="454"/>
            <w:vAlign w:val="center"/>
          </w:tcPr>
          <w:p>
            <w:pPr>
              <w:spacing w:before="20" w:after="20"/>
            </w:pPr>
            <w:r>
              <w:rPr>
                <w:rFonts w:ascii="游ゴシック" w:hAnsi="游ゴシック" w:eastAsia="游ゴシック"/>
                <w:b w:val="0"/>
                <w:i w:val="0"/>
                <w:sz w:val="17"/>
              </w:rPr>
              <w:t>8</w:t>
            </w:r>
          </w:p>
        </w:tc>
        <w:tc>
          <w:tcPr>
            <w:tcW w:type="dxa" w:w="1928"/>
            <w:vAlign w:val="center"/>
          </w:tcPr>
          <w:p>
            <w:pPr>
              <w:spacing w:before="20" w:after="20"/>
            </w:pPr>
            <w:r>
              <w:rPr>
                <w:rFonts w:ascii="游ゴシック" w:hAnsi="游ゴシック" w:eastAsia="游ゴシック"/>
                <w:b w:val="0"/>
                <w:i w:val="0"/>
                <w:sz w:val="17"/>
              </w:rPr>
              <w:t>計画相談支援から居宅介護支援への引継ぎ</w:t>
            </w:r>
          </w:p>
        </w:tc>
        <w:tc>
          <w:tcPr>
            <w:tcW w:type="dxa" w:w="3742"/>
            <w:vAlign w:val="center"/>
          </w:tcPr>
          <w:p>
            <w:pPr>
              <w:spacing w:before="20" w:after="20"/>
            </w:pPr>
            <w:r>
              <w:rPr>
                <w:rFonts w:ascii="游ゴシック" w:hAnsi="游ゴシック" w:eastAsia="游ゴシック"/>
                <w:b w:val="0"/>
                <w:i w:val="0"/>
                <w:sz w:val="17"/>
              </w:rPr>
              <w:t>介護保険へ移った方のケアマネジメントは</w:t>
            </w:r>
            <w:r>
              <w:rPr>
                <w:rFonts w:ascii="游ゴシック" w:hAnsi="游ゴシック" w:eastAsia="游ゴシック"/>
                <w:b/>
                <w:i w:val="0"/>
                <w:sz w:val="17"/>
              </w:rPr>
              <w:t>居宅介護支援</w:t>
            </w:r>
            <w:r>
              <w:rPr>
                <w:rFonts w:ascii="游ゴシック" w:hAnsi="游ゴシック" w:eastAsia="游ゴシック"/>
                <w:b w:val="0"/>
                <w:i w:val="0"/>
                <w:sz w:val="17"/>
              </w:rPr>
              <w:t>が担います。その方は計画相談支援の対象から外れます。</w:t>
            </w:r>
          </w:p>
        </w:tc>
        <w:tc>
          <w:tcPr>
            <w:tcW w:type="dxa" w:w="3628"/>
            <w:vAlign w:val="center"/>
          </w:tcPr>
          <w:p>
            <w:pPr>
              <w:spacing w:before="20" w:after="20"/>
            </w:pPr>
            <w:r>
              <w:rPr>
                <w:rFonts w:ascii="游ゴシック" w:hAnsi="游ゴシック" w:eastAsia="游ゴシック"/>
                <w:b w:val="0"/>
                <w:i w:val="0"/>
                <w:sz w:val="17"/>
              </w:rPr>
              <w:t>障がい計画の計画相談支援の見込量から移った分を減らし、介護保険計画の居宅介護支援の見込量に同じ分を加えます。</w:t>
            </w:r>
            <w:r>
              <w:rPr>
                <w:rFonts w:ascii="游ゴシック" w:hAnsi="游ゴシック" w:eastAsia="游ゴシック"/>
                <w:b/>
                <w:i w:val="0"/>
                <w:sz w:val="17"/>
              </w:rPr>
              <w:t>どちらか一方だけを動かすと、合計が合わなくなります。</w:t>
            </w:r>
          </w:p>
        </w:tc>
      </w:tr>
      <w:tr>
        <w:tc>
          <w:tcPr>
            <w:tcW w:type="dxa" w:w="454"/>
            <w:vAlign w:val="center"/>
          </w:tcPr>
          <w:p>
            <w:pPr>
              <w:keepNext/>
              <w:spacing w:before="20" w:after="20"/>
            </w:pPr>
            <w:r>
              <w:rPr>
                <w:rFonts w:ascii="游ゴシック" w:hAnsi="游ゴシック" w:eastAsia="游ゴシック"/>
                <w:b w:val="0"/>
                <w:i w:val="0"/>
                <w:sz w:val="17"/>
              </w:rPr>
              <w:t>9</w:t>
            </w:r>
          </w:p>
        </w:tc>
        <w:tc>
          <w:tcPr>
            <w:tcW w:type="dxa" w:w="1928"/>
            <w:vAlign w:val="center"/>
          </w:tcPr>
          <w:p>
            <w:pPr>
              <w:keepNext/>
              <w:spacing w:before="20" w:after="20"/>
            </w:pPr>
            <w:r>
              <w:rPr>
                <w:rFonts w:ascii="游ゴシック" w:hAnsi="游ゴシック" w:eastAsia="游ゴシック"/>
                <w:b w:val="0"/>
                <w:i w:val="0"/>
                <w:sz w:val="17"/>
              </w:rPr>
              <w:t>両計画で同じ方・同じ量を二重に数えないこと</w:t>
            </w:r>
          </w:p>
        </w:tc>
        <w:tc>
          <w:tcPr>
            <w:tcW w:type="dxa" w:w="3742"/>
            <w:vAlign w:val="center"/>
          </w:tcPr>
          <w:p>
            <w:pPr>
              <w:keepNext/>
              <w:spacing w:before="20" w:after="20"/>
            </w:pPr>
            <w:r>
              <w:rPr>
                <w:rFonts w:ascii="游ゴシック" w:hAnsi="游ゴシック" w:eastAsia="游ゴシック"/>
                <w:b w:val="0"/>
                <w:i w:val="0"/>
                <w:sz w:val="17"/>
              </w:rPr>
              <w:t>上の1から8までは、いずれも</w:t>
            </w:r>
            <w:r>
              <w:rPr>
                <w:rFonts w:ascii="游ゴシック" w:hAnsi="游ゴシック" w:eastAsia="游ゴシック"/>
                <w:b/>
                <w:i w:val="0"/>
                <w:sz w:val="17"/>
              </w:rPr>
              <w:t>同じ方が両方の計画に現れうる</w:t>
            </w:r>
            <w:r>
              <w:rPr>
                <w:rFonts w:ascii="游ゴシック" w:hAnsi="游ゴシック" w:eastAsia="游ゴシック"/>
                <w:b w:val="0"/>
                <w:i w:val="0"/>
                <w:sz w:val="17"/>
              </w:rPr>
              <w:t>場面です。両計画がそれぞれに見込むと、</w:t>
            </w:r>
            <w:r>
              <w:rPr>
                <w:rFonts w:ascii="游ゴシック" w:hAnsi="游ゴシック" w:eastAsia="游ゴシック"/>
                <w:b/>
                <w:i w:val="0"/>
                <w:sz w:val="17"/>
              </w:rPr>
              <w:t>同じ方のサービスを二重に見込むことになります。</w:t>
            </w:r>
          </w:p>
        </w:tc>
        <w:tc>
          <w:tcPr>
            <w:tcW w:type="dxa" w:w="3628"/>
            <w:vAlign w:val="center"/>
          </w:tcPr>
          <w:p>
            <w:pPr>
              <w:keepNext/>
              <w:spacing w:before="20" w:after="20"/>
            </w:pPr>
            <w:r>
              <w:rPr>
                <w:rFonts w:ascii="游ゴシック" w:hAnsi="游ゴシック" w:eastAsia="游ゴシック"/>
                <w:b/>
                <w:i w:val="0"/>
                <w:sz w:val="17"/>
              </w:rPr>
              <w:t>移る方の一覧を1つ作り、両計画がそこから引きます。</w:t>
            </w:r>
            <w:r>
              <w:rPr>
                <w:rFonts w:ascii="游ゴシック" w:hAnsi="游ゴシック" w:eastAsia="游ゴシック"/>
                <w:b w:val="0"/>
                <w:i w:val="0"/>
                <w:sz w:val="17"/>
              </w:rPr>
              <w:t xml:space="preserve"> 一覧は、到達の年度・利用しているサービス・移る先・移る年度を持つものとします。</w:t>
            </w:r>
          </w:p>
        </w:tc>
      </w:tr>
      <w:tr>
        <w:tc>
          <w:tcPr>
            <w:tcW w:type="dxa" w:w="454"/>
            <w:vAlign w:val="center"/>
          </w:tcPr>
          <w:p>
            <w:pPr>
              <w:spacing w:before="20" w:after="20"/>
            </w:pPr>
            <w:r>
              <w:rPr>
                <w:rFonts w:ascii="游ゴシック" w:hAnsi="游ゴシック" w:eastAsia="游ゴシック"/>
                <w:b w:val="0"/>
                <w:i w:val="0"/>
                <w:sz w:val="17"/>
              </w:rPr>
              <w:t>10</w:t>
            </w:r>
          </w:p>
        </w:tc>
        <w:tc>
          <w:tcPr>
            <w:tcW w:type="dxa" w:w="1928"/>
            <w:vAlign w:val="center"/>
          </w:tcPr>
          <w:p>
            <w:pPr>
              <w:spacing w:before="20" w:after="20"/>
            </w:pPr>
            <w:r>
              <w:rPr>
                <w:rFonts w:ascii="游ゴシック" w:hAnsi="游ゴシック" w:eastAsia="游ゴシック"/>
                <w:b w:val="0"/>
                <w:i w:val="0"/>
                <w:sz w:val="17"/>
              </w:rPr>
              <w:t>支援会議と支援協議会が互いに連携すること（</w:t>
            </w:r>
            <w:r>
              <w:rPr>
                <w:rFonts w:ascii="游ゴシック" w:hAnsi="游ゴシック" w:eastAsia="游ゴシック"/>
                <w:b/>
                <w:i w:val="0"/>
                <w:sz w:val="17"/>
              </w:rPr>
              <w:t>法定</w:t>
            </w:r>
            <w:r>
              <w:rPr>
                <w:rFonts w:ascii="游ゴシック" w:hAnsi="游ゴシック" w:eastAsia="游ゴシック"/>
                <w:b w:val="0"/>
                <w:i w:val="0"/>
                <w:sz w:val="17"/>
              </w:rPr>
              <w:t>）</w:t>
            </w:r>
          </w:p>
        </w:tc>
        <w:tc>
          <w:tcPr>
            <w:tcW w:type="dxa" w:w="3742"/>
            <w:vAlign w:val="center"/>
          </w:tcPr>
          <w:p>
            <w:pPr>
              <w:spacing w:before="20" w:after="20"/>
            </w:pPr>
            <w:r>
              <w:rPr>
                <w:rFonts w:ascii="游ゴシック" w:hAnsi="游ゴシック" w:eastAsia="游ゴシック"/>
                <w:b w:val="0"/>
                <w:i w:val="0"/>
                <w:sz w:val="17"/>
              </w:rPr>
              <w:t>令和8年法律第51号により、</w:t>
            </w:r>
            <w:r>
              <w:rPr>
                <w:rFonts w:ascii="游ゴシック" w:hAnsi="游ゴシック" w:eastAsia="游ゴシック"/>
                <w:b/>
                <w:i w:val="0"/>
                <w:sz w:val="17"/>
              </w:rPr>
              <w:t>介護保険法第115条の48第5項</w:t>
            </w:r>
            <w:r>
              <w:rPr>
                <w:rFonts w:ascii="游ゴシック" w:hAnsi="游ゴシック" w:eastAsia="游ゴシック"/>
                <w:b w:val="0"/>
                <w:i w:val="0"/>
                <w:sz w:val="17"/>
              </w:rPr>
              <w:t>と</w:t>
            </w:r>
            <w:r>
              <w:rPr>
                <w:rFonts w:ascii="游ゴシック" w:hAnsi="游ゴシック" w:eastAsia="游ゴシック"/>
                <w:b/>
                <w:i w:val="0"/>
                <w:sz w:val="17"/>
              </w:rPr>
              <w:t>障害者総合支援法第89条の3第5項</w:t>
            </w:r>
            <w:r>
              <w:rPr>
                <w:rFonts w:ascii="游ゴシック" w:hAnsi="游ゴシック" w:eastAsia="游ゴシック"/>
                <w:b w:val="0"/>
                <w:i w:val="0"/>
                <w:sz w:val="17"/>
              </w:rPr>
              <w:t>が新たに置かれました。介護保険法の</w:t>
            </w:r>
            <w:r>
              <w:rPr>
                <w:rFonts w:ascii="游ゴシック" w:hAnsi="游ゴシック" w:eastAsia="游ゴシック"/>
                <w:b/>
                <w:i w:val="0"/>
                <w:sz w:val="17"/>
              </w:rPr>
              <w:t>支援会議</w:t>
            </w:r>
            <w:r>
              <w:rPr>
                <w:rFonts w:ascii="游ゴシック" w:hAnsi="游ゴシック" w:eastAsia="游ゴシック"/>
                <w:b w:val="0"/>
                <w:i w:val="0"/>
                <w:sz w:val="17"/>
              </w:rPr>
              <w:t>（改正前は「会議」）と、障害者総合支援法の</w:t>
            </w:r>
            <w:r>
              <w:rPr>
                <w:rFonts w:ascii="游ゴシック" w:hAnsi="游ゴシック" w:eastAsia="游ゴシック"/>
                <w:b/>
                <w:i w:val="0"/>
                <w:sz w:val="17"/>
              </w:rPr>
              <w:t>支援協議会</w:t>
            </w:r>
            <w:r>
              <w:rPr>
                <w:rFonts w:ascii="游ゴシック" w:hAnsi="游ゴシック" w:eastAsia="游ゴシック"/>
                <w:b w:val="0"/>
                <w:i w:val="0"/>
                <w:sz w:val="17"/>
              </w:rPr>
              <w:t>（改正前は「協議会」）は、同じ地方公共団体にもう一方が置かれているときは、</w:t>
            </w:r>
            <w:r>
              <w:rPr>
                <w:rFonts w:ascii="游ゴシック" w:hAnsi="游ゴシック" w:eastAsia="游ゴシック"/>
                <w:b/>
                <w:i w:val="0"/>
                <w:sz w:val="17"/>
              </w:rPr>
              <w:t>相互に連携を図るよう努めなければならない</w:t>
            </w:r>
            <w:r>
              <w:rPr>
                <w:rFonts w:ascii="游ゴシック" w:hAnsi="游ゴシック" w:eastAsia="游ゴシック"/>
                <w:b w:val="0"/>
                <w:i w:val="0"/>
                <w:sz w:val="17"/>
              </w:rPr>
              <w:t>こととされます。</w:t>
            </w:r>
            <w:r>
              <w:rPr>
                <w:rFonts w:ascii="游ゴシック" w:hAnsi="游ゴシック" w:eastAsia="游ゴシック"/>
                <w:b/>
                <w:i w:val="0"/>
                <w:sz w:val="17"/>
              </w:rPr>
              <w:t>互いの名前が互いの条文に書かれており、双方向の規定です。</w:t>
            </w:r>
            <w:r>
              <w:rPr>
                <w:rFonts w:ascii="游ゴシック" w:hAnsi="游ゴシック" w:eastAsia="游ゴシック"/>
                <w:b w:val="0"/>
                <w:i w:val="0"/>
                <w:sz w:val="17"/>
              </w:rPr>
              <w:t>令和9年4月1日施行で、本計画期間の初日に当たります。</w:t>
            </w:r>
            <w:r>
              <w:rPr>
                <w:rFonts w:ascii="游ゴシック" w:hAnsi="游ゴシック" w:eastAsia="游ゴシック"/>
                <w:b/>
                <w:i w:val="0"/>
                <w:sz w:val="17"/>
              </w:rPr>
              <w:t>なお、条文が名指ししているのは2つではなく5つです。</w:t>
            </w:r>
            <w:r>
              <w:rPr>
                <w:rFonts w:ascii="游ゴシック" w:hAnsi="游ゴシック" w:eastAsia="游ゴシック"/>
                <w:b w:val="0"/>
                <w:i w:val="0"/>
                <w:sz w:val="17"/>
              </w:rPr>
              <w:t xml:space="preserve"> 介護保険法第115条の48第5項は、障害者総合支援法第89条の3第1項の支援協議会のほか、</w:t>
            </w:r>
            <w:r>
              <w:rPr>
                <w:rFonts w:ascii="游ゴシック" w:hAnsi="游ゴシック" w:eastAsia="游ゴシック"/>
                <w:b/>
                <w:i w:val="0"/>
                <w:sz w:val="17"/>
              </w:rPr>
              <w:t>社会福祉法第106条の3の2第1項の支援会議、住宅セーフティネット法第81条第1項の支援協議会、生活困窮者自立支援法第9条第1項の支援会議</w:t>
            </w:r>
            <w:r>
              <w:rPr>
                <w:rFonts w:ascii="游ゴシック" w:hAnsi="游ゴシック" w:eastAsia="游ゴシック"/>
                <w:b w:val="0"/>
                <w:i w:val="0"/>
                <w:sz w:val="17"/>
              </w:rPr>
              <w:t>、その他支援体制の構築に資する会議を挙げています（障害者総合支援法第89条の3第5項も同じ構成です）。</w:t>
            </w:r>
          </w:p>
        </w:tc>
        <w:tc>
          <w:tcPr>
            <w:tcW w:type="dxa" w:w="3628"/>
            <w:vAlign w:val="center"/>
          </w:tcPr>
          <w:p>
            <w:pPr>
              <w:spacing w:before="20" w:after="20"/>
            </w:pPr>
            <w:r>
              <w:rPr>
                <w:rFonts w:ascii="游ゴシック" w:hAnsi="游ゴシック" w:eastAsia="游ゴシック"/>
                <w:b/>
                <w:i w:val="0"/>
                <w:sz w:val="17"/>
              </w:rPr>
              <w:t>上の1から9までの判定を、これらの会議の連携の場で行います。</w:t>
            </w:r>
            <w:r>
              <w:rPr>
                <w:rFonts w:ascii="游ゴシック" w:hAnsi="游ゴシック" w:eastAsia="游ゴシック"/>
                <w:b w:val="0"/>
                <w:i w:val="0"/>
                <w:sz w:val="17"/>
              </w:rPr>
              <w:t xml:space="preserve"> 介護保険法の支援会議は、実施の一部を地域包括支援センターの設置者に委託することができ（同条第6項）、運営に当たり包括的支援事業との連携を図ることその他地域の住民の意見を反映させるために必要な措置を講ずるよう努めるものとされます（同条第7項）。本町にどれが置かれているかを確かめたうえで、</w:t>
            </w:r>
            <w:r>
              <w:rPr>
                <w:rFonts w:ascii="游ゴシック" w:hAnsi="游ゴシック" w:eastAsia="游ゴシック"/>
                <w:b/>
                <w:i w:val="0"/>
                <w:sz w:val="17"/>
              </w:rPr>
              <w:t>どの場で、いつ、誰が判定するかを両計画に同じ内容で書きます。</w:t>
            </w:r>
          </w:p>
        </w:tc>
      </w:tr>
    </w:tbl>
    <w:p>
      <w:pPr>
        <w:spacing w:after="40"/>
      </w:pPr>
    </w:p>
    <w:p>
      <w:pPr>
        <w:spacing w:before="60" w:after="60"/>
      </w:pPr>
      <w:r>
        <w:rPr>
          <w:rFonts w:ascii="游ゴシック" w:hAnsi="游ゴシック" w:eastAsia="游ゴシック"/>
          <w:b/>
          <w:i w:val="0"/>
          <w:sz w:val="21"/>
        </w:rPr>
        <w:t>両計画の人口の前提をそろえます。</w:t>
      </w:r>
      <w:r>
        <w:rPr>
          <w:rFonts w:ascii="游ゴシック" w:hAnsi="游ゴシック" w:eastAsia="游ゴシック"/>
          <w:b w:val="0"/>
          <w:i w:val="0"/>
          <w:sz w:val="21"/>
        </w:rPr>
        <w:t>高齢者計画は、保険料を国の推計ワークシートにより算定するため、国が配布する推計用人口を用いています（第2章6）。障がい計画はこれから人口の基礎を置くところであり、</w:t>
      </w:r>
      <w:r>
        <w:rPr>
          <w:rFonts w:ascii="游ゴシック" w:hAnsi="游ゴシック" w:eastAsia="游ゴシック"/>
          <w:b/>
          <w:i w:val="0"/>
          <w:sz w:val="21"/>
        </w:rPr>
        <w:t>高齢者計画と同じ系列を用います。</w:t>
      </w:r>
      <w:r>
        <w:rPr>
          <w:rFonts w:ascii="游ゴシック" w:hAnsi="游ゴシック" w:eastAsia="游ゴシック"/>
          <w:b w:val="0"/>
          <w:i w:val="0"/>
          <w:sz w:val="21"/>
        </w:rPr>
        <w:t>同じ町の2つの計画が同じ年の人口を違う数で載せることは避けます。</w:t>
      </w:r>
    </w:p>
    <w:p>
      <w:pPr>
        <w:spacing w:before="40" w:after="160"/>
        <w:ind w:left="113"/>
      </w:pPr>
      <w:r>
        <w:rPr>
          <w:rFonts w:ascii="游ゴシック" w:hAnsi="游ゴシック" w:eastAsia="游ゴシック"/>
          <w:b w:val="0"/>
          <w:i w:val="0"/>
          <w:sz w:val="17"/>
        </w:rPr>
        <w:t>※ 10に掲げた条項は、</w:t>
      </w:r>
      <w:r>
        <w:rPr>
          <w:rFonts w:ascii="游ゴシック" w:hAnsi="游ゴシック" w:eastAsia="游ゴシック"/>
          <w:b/>
          <w:i w:val="0"/>
          <w:sz w:val="17"/>
        </w:rPr>
        <w:t>e-Gov 法令API（デジタル庁）により、令和9年4月1日時点に効力をもつ条文の現物で確かめたもの</w:t>
      </w:r>
      <w:r>
        <w:rPr>
          <w:rFonts w:ascii="游ゴシック" w:hAnsi="游ゴシック" w:eastAsia="游ゴシック"/>
          <w:b w:val="0"/>
          <w:i w:val="0"/>
          <w:sz w:val="17"/>
        </w:rPr>
        <w:t>です（令和8年10月19日取得）。令和9年4月1日は本計画期間の初日であり、</w:t>
      </w:r>
      <w:r>
        <w:rPr>
          <w:rFonts w:ascii="游ゴシック" w:hAnsi="游ゴシック" w:eastAsia="游ゴシック"/>
          <w:b/>
          <w:i w:val="0"/>
          <w:sz w:val="17"/>
        </w:rPr>
        <w:t>計画期間に適用される条文は改正後のものです。</w:t>
      </w:r>
      <w:r>
        <w:rPr>
          <w:rFonts w:ascii="游ゴシック" w:hAnsi="游ゴシック" w:eastAsia="游ゴシック"/>
          <w:b w:val="0"/>
          <w:i w:val="0"/>
          <w:sz w:val="17"/>
        </w:rPr>
        <w:t xml:space="preserve"> 改正の本体は社会福祉法等の一部を改正する法律（令和8年法律第51号。公布 令和8年6月25日）です。1から9までの制度の内容について、</w:t>
      </w:r>
      <w:r>
        <w:rPr>
          <w:rFonts w:ascii="游ゴシック" w:hAnsi="游ゴシック" w:eastAsia="游ゴシック"/>
          <w:b/>
          <w:i w:val="0"/>
          <w:sz w:val="17"/>
        </w:rPr>
        <w:t>根拠となる条項の番号は原典で確かめたうえで記載します。</w:t>
      </w:r>
      <w:r>
        <w:rPr>
          <w:rFonts w:ascii="游ゴシック" w:hAnsi="游ゴシック" w:eastAsia="游ゴシック"/>
          <w:b w:val="0"/>
          <w:i w:val="0"/>
          <w:sz w:val="17"/>
        </w:rPr>
        <w:t xml:space="preserve"> </w:t>
      </w:r>
      <w:r>
        <w:rPr>
          <w:rFonts w:ascii="游ゴシック" w:hAnsi="游ゴシック" w:eastAsia="游ゴシック"/>
          <w:b/>
          <w:i w:val="0"/>
          <w:sz w:val="17"/>
        </w:rPr>
        <w:t>介護保険法施行法・同法施行令・同法施行規則・障害者総合支援法施行令・同法施行規則も、同じ法令APIで取得できます。</w:t>
      </w:r>
      <w:r>
        <w:rPr>
          <w:rFonts w:ascii="游ゴシック" w:hAnsi="游ゴシック" w:eastAsia="游ゴシック"/>
          <w:b w:val="0"/>
          <w:i w:val="0"/>
          <w:sz w:val="17"/>
        </w:rPr>
        <w:t xml:space="preserve"> </w:t>
      </w:r>
      <w:r>
        <w:rPr>
          <w:rFonts w:ascii="游ゴシック" w:hAnsi="游ゴシック" w:eastAsia="游ゴシック"/>
          <w:b/>
          <w:i w:val="0"/>
          <w:sz w:val="17"/>
        </w:rPr>
        <w:t>ただし告示は法令APIの対象外です。</w:t>
      </w:r>
      <w:r>
        <w:rPr>
          <w:rFonts w:ascii="游ゴシック" w:hAnsi="游ゴシック" w:eastAsia="游ゴシック"/>
          <w:b w:val="0"/>
          <w:i w:val="0"/>
          <w:sz w:val="17"/>
        </w:rPr>
        <w:t xml:space="preserve"> 7の対象となるサービスの種類も、原典で確かめてから具体に書きます。</w:t>
      </w:r>
    </w:p>
    <w:p>
      <w:pPr>
        <w:spacing w:after="120"/>
      </w:pPr>
    </w:p>
    <w:p>
      <w:pPr>
        <w:spacing w:before="60" w:after="60"/>
      </w:pPr>
      <w:r>
        <w:rPr>
          <w:rFonts w:ascii="游ゴシック" w:hAnsi="游ゴシック" w:eastAsia="游ゴシック"/>
          <w:b/>
          <w:i w:val="0"/>
          <w:sz w:val="21"/>
        </w:rPr>
        <w:t>上の判定を行うために、次のことを町に確かめます。</w:t>
      </w:r>
    </w:p>
    <w:p>
      <w:pPr>
        <w:keepNext/>
        <w:spacing w:before="200" w:after="40"/>
      </w:pPr>
      <w:r>
        <w:rPr>
          <w:rFonts w:ascii="游ゴシック" w:hAnsi="游ゴシック" w:eastAsia="游ゴシック"/>
          <w:b/>
          <w:i w:val="0"/>
          <w:color w:val="1F4D78"/>
          <w:sz w:val="22"/>
        </w:rPr>
        <w:t>【表55】第4章4　障がい福祉計画との接点（2）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6803"/>
        <w:gridCol w:w="2494"/>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6803"/>
            <w:shd w:val="clear" w:fill="1F3864"/>
            <w:vAlign w:val="center"/>
          </w:tcPr>
          <w:p>
            <w:pPr>
              <w:spacing w:before="20" w:after="20"/>
              <w:jc w:val="center"/>
            </w:pPr>
            <w:r>
              <w:rPr>
                <w:rFonts w:ascii="游ゴシック" w:hAnsi="游ゴシック" w:eastAsia="游ゴシック"/>
                <w:b/>
                <w:i w:val="0"/>
                <w:color w:val="FFFFFF"/>
                <w:sz w:val="17"/>
              </w:rPr>
              <w:t>確かめること</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効くもの</w:t>
            </w:r>
          </w:p>
        </w:tc>
      </w:tr>
      <w:tr>
        <w:tc>
          <w:tcPr>
            <w:tcW w:type="dxa" w:w="454"/>
            <w:vAlign w:val="center"/>
          </w:tcPr>
          <w:p>
            <w:pPr>
              <w:spacing w:before="20" w:after="20"/>
            </w:pPr>
            <w:r>
              <w:rPr>
                <w:rFonts w:ascii="游ゴシック" w:hAnsi="游ゴシック" w:eastAsia="游ゴシック"/>
                <w:b w:val="0"/>
                <w:i w:val="0"/>
                <w:sz w:val="17"/>
              </w:rPr>
              <w:t>1</w:t>
            </w:r>
          </w:p>
        </w:tc>
        <w:tc>
          <w:tcPr>
            <w:tcW w:type="dxa" w:w="6803"/>
            <w:vAlign w:val="center"/>
          </w:tcPr>
          <w:p>
            <w:pPr>
              <w:spacing w:before="20" w:after="20"/>
            </w:pPr>
            <w:r>
              <w:rPr>
                <w:rFonts w:ascii="游ゴシック" w:hAnsi="游ゴシック" w:eastAsia="游ゴシック"/>
                <w:b w:val="0"/>
                <w:i w:val="0"/>
                <w:sz w:val="17"/>
              </w:rPr>
              <w:t>介護保険の適用除外に当たる方の有無（指定障害者支援施設に生活介護と施設入所支援の両方の支給決定を受けて入所している方）</w:t>
            </w:r>
          </w:p>
        </w:tc>
        <w:tc>
          <w:tcPr>
            <w:tcW w:type="dxa" w:w="2494"/>
            <w:vAlign w:val="center"/>
          </w:tcPr>
          <w:p>
            <w:pPr>
              <w:spacing w:before="20" w:after="20"/>
            </w:pPr>
            <w:r>
              <w:rPr>
                <w:rFonts w:ascii="游ゴシック" w:hAnsi="游ゴシック" w:eastAsia="游ゴシック"/>
                <w:b w:val="0"/>
                <w:i w:val="0"/>
                <w:sz w:val="17"/>
              </w:rPr>
              <w:t>5（保険料の分母）</w:t>
            </w:r>
          </w:p>
        </w:tc>
      </w:tr>
      <w:tr>
        <w:tc>
          <w:tcPr>
            <w:tcW w:type="dxa" w:w="454"/>
            <w:vAlign w:val="center"/>
          </w:tcPr>
          <w:p>
            <w:pPr>
              <w:spacing w:before="20" w:after="20"/>
            </w:pPr>
            <w:r>
              <w:rPr>
                <w:rFonts w:ascii="游ゴシック" w:hAnsi="游ゴシック" w:eastAsia="游ゴシック"/>
                <w:b w:val="0"/>
                <w:i w:val="0"/>
                <w:sz w:val="17"/>
              </w:rPr>
              <w:t>2</w:t>
            </w:r>
          </w:p>
        </w:tc>
        <w:tc>
          <w:tcPr>
            <w:tcW w:type="dxa" w:w="6803"/>
            <w:vAlign w:val="center"/>
          </w:tcPr>
          <w:p>
            <w:pPr>
              <w:spacing w:before="20" w:after="20"/>
            </w:pPr>
            <w:r>
              <w:rPr>
                <w:rFonts w:ascii="游ゴシック" w:hAnsi="游ゴシック" w:eastAsia="游ゴシック"/>
                <w:b w:val="0"/>
                <w:i w:val="0"/>
                <w:sz w:val="17"/>
              </w:rPr>
              <w:t>令和9年度から令和11年度までに65歳に達する障がい福祉サービス利用者の一覧（到達年度・利用しているサービスと量・障害支援区分・市町村民税の課税状況）</w:t>
            </w:r>
          </w:p>
        </w:tc>
        <w:tc>
          <w:tcPr>
            <w:tcW w:type="dxa" w:w="2494"/>
            <w:vAlign w:val="center"/>
          </w:tcPr>
          <w:p>
            <w:pPr>
              <w:spacing w:before="20" w:after="20"/>
            </w:pPr>
            <w:r>
              <w:rPr>
                <w:rFonts w:ascii="游ゴシック" w:hAnsi="游ゴシック" w:eastAsia="游ゴシック"/>
                <w:b w:val="0"/>
                <w:i w:val="0"/>
                <w:sz w:val="17"/>
              </w:rPr>
              <w:t>2・4・7・9（両計画の見込量）</w:t>
            </w:r>
          </w:p>
        </w:tc>
      </w:tr>
      <w:tr>
        <w:tc>
          <w:tcPr>
            <w:tcW w:type="dxa" w:w="454"/>
            <w:vAlign w:val="center"/>
          </w:tcPr>
          <w:p>
            <w:pPr>
              <w:spacing w:before="20" w:after="20"/>
            </w:pPr>
            <w:r>
              <w:rPr>
                <w:rFonts w:ascii="游ゴシック" w:hAnsi="游ゴシック" w:eastAsia="游ゴシック"/>
                <w:b w:val="0"/>
                <w:i w:val="0"/>
                <w:sz w:val="17"/>
              </w:rPr>
              <w:t>3</w:t>
            </w:r>
          </w:p>
        </w:tc>
        <w:tc>
          <w:tcPr>
            <w:tcW w:type="dxa" w:w="6803"/>
            <w:vAlign w:val="center"/>
          </w:tcPr>
          <w:p>
            <w:pPr>
              <w:spacing w:before="20" w:after="20"/>
            </w:pPr>
            <w:r>
              <w:rPr>
                <w:rFonts w:ascii="游ゴシック" w:hAnsi="游ゴシック" w:eastAsia="游ゴシック"/>
                <w:b w:val="0"/>
                <w:i w:val="0"/>
                <w:sz w:val="17"/>
              </w:rPr>
              <w:t>第2号被保険者の認定者のうち、障がい福祉サービスの受給者証をお持ちの方の人数と利用しているサービス</w:t>
            </w:r>
          </w:p>
        </w:tc>
        <w:tc>
          <w:tcPr>
            <w:tcW w:type="dxa" w:w="2494"/>
            <w:vAlign w:val="center"/>
          </w:tcPr>
          <w:p>
            <w:pPr>
              <w:spacing w:before="20" w:after="20"/>
            </w:pPr>
            <w:r>
              <w:rPr>
                <w:rFonts w:ascii="游ゴシック" w:hAnsi="游ゴシック" w:eastAsia="游ゴシック"/>
                <w:b w:val="0"/>
                <w:i w:val="0"/>
                <w:sz w:val="17"/>
              </w:rPr>
              <w:t>1（両計画の見込量）</w:t>
            </w:r>
          </w:p>
        </w:tc>
      </w:tr>
      <w:tr>
        <w:tc>
          <w:tcPr>
            <w:tcW w:type="dxa" w:w="454"/>
            <w:vAlign w:val="center"/>
          </w:tcPr>
          <w:p>
            <w:pPr>
              <w:spacing w:before="20" w:after="20"/>
            </w:pPr>
            <w:r>
              <w:rPr>
                <w:rFonts w:ascii="游ゴシック" w:hAnsi="游ゴシック" w:eastAsia="游ゴシック"/>
                <w:b w:val="0"/>
                <w:i w:val="0"/>
                <w:sz w:val="17"/>
              </w:rPr>
              <w:t>4</w:t>
            </w:r>
          </w:p>
        </w:tc>
        <w:tc>
          <w:tcPr>
            <w:tcW w:type="dxa" w:w="6803"/>
            <w:vAlign w:val="center"/>
          </w:tcPr>
          <w:p>
            <w:pPr>
              <w:spacing w:before="20" w:after="20"/>
            </w:pPr>
            <w:r>
              <w:rPr>
                <w:rFonts w:ascii="游ゴシック" w:hAnsi="游ゴシック" w:eastAsia="游ゴシック"/>
                <w:b w:val="0"/>
                <w:i w:val="0"/>
                <w:sz w:val="17"/>
              </w:rPr>
              <w:t>町内事業所の事業所番号と指定の種類（共生型サービスの指定の有無、基準該当障害福祉サービスの有無）</w:t>
            </w:r>
          </w:p>
        </w:tc>
        <w:tc>
          <w:tcPr>
            <w:tcW w:type="dxa" w:w="2494"/>
            <w:vAlign w:val="center"/>
          </w:tcPr>
          <w:p>
            <w:pPr>
              <w:spacing w:before="20" w:after="20"/>
            </w:pPr>
            <w:r>
              <w:rPr>
                <w:rFonts w:ascii="游ゴシック" w:hAnsi="游ゴシック" w:eastAsia="游ゴシック"/>
                <w:b w:val="0"/>
                <w:i w:val="0"/>
                <w:sz w:val="17"/>
              </w:rPr>
              <w:t>6（事業所の数え方）</w:t>
            </w:r>
          </w:p>
        </w:tc>
      </w:tr>
      <w:tr>
        <w:tc>
          <w:tcPr>
            <w:tcW w:type="dxa" w:w="454"/>
            <w:vAlign w:val="center"/>
          </w:tcPr>
          <w:p>
            <w:pPr>
              <w:spacing w:before="20" w:after="20"/>
            </w:pPr>
            <w:r>
              <w:rPr>
                <w:rFonts w:ascii="游ゴシック" w:hAnsi="游ゴシック" w:eastAsia="游ゴシック"/>
                <w:b w:val="0"/>
                <w:i w:val="0"/>
                <w:sz w:val="17"/>
              </w:rPr>
              <w:t>5</w:t>
            </w:r>
          </w:p>
        </w:tc>
        <w:tc>
          <w:tcPr>
            <w:tcW w:type="dxa" w:w="6803"/>
            <w:vAlign w:val="center"/>
          </w:tcPr>
          <w:p>
            <w:pPr>
              <w:spacing w:before="20" w:after="20"/>
            </w:pPr>
            <w:r>
              <w:rPr>
                <w:rFonts w:ascii="游ゴシック" w:hAnsi="游ゴシック" w:eastAsia="游ゴシック"/>
                <w:b w:val="0"/>
                <w:i w:val="0"/>
                <w:sz w:val="17"/>
              </w:rPr>
              <w:t>計画相談支援の実利用者数のうち、65歳以上の方の人数</w:t>
            </w:r>
          </w:p>
        </w:tc>
        <w:tc>
          <w:tcPr>
            <w:tcW w:type="dxa" w:w="2494"/>
            <w:vAlign w:val="center"/>
          </w:tcPr>
          <w:p>
            <w:pPr>
              <w:spacing w:before="20" w:after="20"/>
            </w:pPr>
            <w:r>
              <w:rPr>
                <w:rFonts w:ascii="游ゴシック" w:hAnsi="游ゴシック" w:eastAsia="游ゴシック"/>
                <w:b w:val="0"/>
                <w:i w:val="0"/>
                <w:sz w:val="17"/>
              </w:rPr>
              <w:t>8（引継ぎ）</w:t>
            </w:r>
          </w:p>
        </w:tc>
      </w:tr>
      <w:tr>
        <w:tc>
          <w:tcPr>
            <w:tcW w:type="dxa" w:w="454"/>
            <w:vAlign w:val="center"/>
          </w:tcPr>
          <w:p>
            <w:pPr>
              <w:keepNext/>
              <w:spacing w:before="20" w:after="20"/>
            </w:pPr>
            <w:r>
              <w:rPr>
                <w:rFonts w:ascii="游ゴシック" w:hAnsi="游ゴシック" w:eastAsia="游ゴシック"/>
                <w:b w:val="0"/>
                <w:i w:val="0"/>
                <w:sz w:val="17"/>
              </w:rPr>
              <w:t>6</w:t>
            </w:r>
          </w:p>
        </w:tc>
        <w:tc>
          <w:tcPr>
            <w:tcW w:type="dxa" w:w="6803"/>
            <w:vAlign w:val="center"/>
          </w:tcPr>
          <w:p>
            <w:pPr>
              <w:keepNext/>
              <w:spacing w:before="20" w:after="20"/>
            </w:pPr>
            <w:r>
              <w:rPr>
                <w:rFonts w:ascii="游ゴシック" w:hAnsi="游ゴシック" w:eastAsia="游ゴシック"/>
                <w:b/>
                <w:i w:val="0"/>
                <w:sz w:val="17"/>
              </w:rPr>
              <w:t>障害者総合支援法第89条の3の支援協議会（自立支援協議会）と、介護保険法第115条の48の支援会議の設置の有無。</w:t>
            </w:r>
            <w:r>
              <w:rPr>
                <w:rFonts w:ascii="游ゴシック" w:hAnsi="游ゴシック" w:eastAsia="游ゴシック"/>
                <w:b w:val="0"/>
                <w:i w:val="0"/>
                <w:sz w:val="17"/>
              </w:rPr>
              <w:t>単独設置か田村地方での共同設置か、年間の開催回数と構成員</w:t>
            </w:r>
          </w:p>
        </w:tc>
        <w:tc>
          <w:tcPr>
            <w:tcW w:type="dxa" w:w="2494"/>
            <w:vAlign w:val="center"/>
          </w:tcPr>
          <w:p>
            <w:pPr>
              <w:keepNext/>
              <w:spacing w:before="20" w:after="20"/>
            </w:pPr>
            <w:r>
              <w:rPr>
                <w:rFonts w:ascii="游ゴシック" w:hAnsi="游ゴシック" w:eastAsia="游ゴシック"/>
                <w:b w:val="0"/>
                <w:i w:val="0"/>
                <w:sz w:val="17"/>
              </w:rPr>
              <w:t>10（判定を行う場）</w:t>
            </w:r>
          </w:p>
        </w:tc>
      </w:tr>
      <w:tr>
        <w:tc>
          <w:tcPr>
            <w:tcW w:type="dxa" w:w="454"/>
            <w:vAlign w:val="center"/>
          </w:tcPr>
          <w:p>
            <w:pPr>
              <w:spacing w:before="20" w:after="20"/>
            </w:pPr>
            <w:r>
              <w:rPr>
                <w:rFonts w:ascii="游ゴシック" w:hAnsi="游ゴシック" w:eastAsia="游ゴシック"/>
                <w:b w:val="0"/>
                <w:i w:val="0"/>
                <w:sz w:val="17"/>
              </w:rPr>
              <w:t>7</w:t>
            </w:r>
          </w:p>
        </w:tc>
        <w:tc>
          <w:tcPr>
            <w:tcW w:type="dxa" w:w="6803"/>
            <w:vAlign w:val="center"/>
          </w:tcPr>
          <w:p>
            <w:pPr>
              <w:spacing w:before="20" w:after="20"/>
            </w:pPr>
            <w:r>
              <w:rPr>
                <w:rFonts w:ascii="游ゴシック" w:hAnsi="游ゴシック" w:eastAsia="游ゴシック"/>
                <w:b/>
                <w:i w:val="0"/>
                <w:sz w:val="17"/>
              </w:rPr>
              <w:t>社会福祉法第106条の3の2の支援会議、住宅セーフティネット法第81条第1項の居住支援協議会、生活困窮者自立支援法第9条第1項の支援会議の設置の有無。</w:t>
            </w:r>
            <w:r>
              <w:rPr>
                <w:rFonts w:ascii="游ゴシック" w:hAnsi="游ゴシック" w:eastAsia="游ゴシック"/>
                <w:b w:val="0"/>
                <w:i w:val="0"/>
                <w:sz w:val="17"/>
              </w:rPr>
              <w:t>改正後の介護保険法第115条の48第5項は、これらとの相互の連携も努力義務としているため、置かれている会議体を一覧にします</w:t>
            </w:r>
          </w:p>
        </w:tc>
        <w:tc>
          <w:tcPr>
            <w:tcW w:type="dxa" w:w="2494"/>
            <w:vAlign w:val="center"/>
          </w:tcPr>
          <w:p>
            <w:pPr>
              <w:spacing w:before="20" w:after="20"/>
            </w:pPr>
            <w:r>
              <w:rPr>
                <w:rFonts w:ascii="游ゴシック" w:hAnsi="游ゴシック" w:eastAsia="游ゴシック"/>
                <w:b w:val="0"/>
                <w:i w:val="0"/>
                <w:sz w:val="17"/>
              </w:rPr>
              <w:t>10（判定を行う場）</w:t>
            </w:r>
          </w:p>
        </w:tc>
      </w:tr>
    </w:tbl>
    <w:p>
      <w:pPr>
        <w:spacing w:after="40"/>
      </w:pPr>
    </w:p>
    <w:p>
      <w:pPr>
        <w:spacing w:before="60" w:after="60"/>
      </w:pPr>
      <w:r>
        <w:rPr>
          <w:rFonts w:ascii="游ゴシック" w:hAnsi="游ゴシック" w:eastAsia="游ゴシック"/>
          <w:b w:val="0"/>
          <w:i w:val="0"/>
          <w:sz w:val="21"/>
        </w:rPr>
        <w:t>いずれも【町データ待ち】です。</w:t>
      </w:r>
      <w:r>
        <w:rPr>
          <w:rFonts w:ascii="游ゴシック" w:hAnsi="游ゴシック" w:eastAsia="游ゴシック"/>
          <w:b/>
          <w:i w:val="0"/>
          <w:sz w:val="21"/>
        </w:rPr>
        <w:t>2の一覧が得られれば、2・4・7・9がまとめて片付きます。</w:t>
      </w:r>
    </w:p>
    <w:p>
      <w:r>
        <w:br w:type="page"/>
      </w:r>
    </w:p>
    <w:p>
      <w:pPr>
        <w:pStyle w:val="Heading1"/>
        <w:keepNext/>
        <w:spacing w:before="240" w:after="100"/>
      </w:pPr>
      <w:bookmarkStart w:id="130" w:name="_Toc_030"/>
      <w:r>
        <w:rPr>
          <w:rFonts w:ascii="游ゴシック" w:hAnsi="游ゴシック" w:eastAsia="游ゴシック"/>
          <w:b/>
          <w:i w:val="0"/>
          <w:color w:val="2E74B5"/>
          <w:sz w:val="30"/>
        </w:rPr>
        <w:t>第5章　施策の展開</w:t>
      </w:r>
      <w:bookmarkEnd w:id="130"/>
    </w:p>
    <w:p>
      <w:pPr>
        <w:spacing w:before="60" w:after="60"/>
      </w:pPr>
      <w:r>
        <w:rPr>
          <w:rFonts w:ascii="游ゴシック" w:hAnsi="游ゴシック" w:eastAsia="游ゴシック"/>
          <w:b w:val="0"/>
          <w:i w:val="0"/>
          <w:sz w:val="21"/>
        </w:rPr>
        <w:t>本章では、基本目標ごとに、</w:t>
      </w:r>
      <w:r>
        <w:rPr>
          <w:rFonts w:ascii="游ゴシック" w:hAnsi="游ゴシック" w:eastAsia="游ゴシック"/>
          <w:b/>
          <w:i w:val="0"/>
          <w:sz w:val="21"/>
        </w:rPr>
        <w:t>現状と課題、関連データ、施策の方向、主な事業、成果指標</w:t>
      </w:r>
      <w:r>
        <w:rPr>
          <w:rFonts w:ascii="游ゴシック" w:hAnsi="游ゴシック" w:eastAsia="游ゴシック"/>
          <w:b w:val="0"/>
          <w:i w:val="0"/>
          <w:sz w:val="21"/>
        </w:rPr>
        <w:t>の5つを示します。</w:t>
      </w:r>
      <w:r>
        <w:rPr>
          <w:rFonts w:ascii="游ゴシック" w:hAnsi="游ゴシック" w:eastAsia="游ゴシック"/>
          <w:b/>
          <w:i w:val="0"/>
          <w:sz w:val="21"/>
        </w:rPr>
        <w:t>関連データは、その施策の根拠になる数値を一覧にしたものです。</w:t>
      </w:r>
      <w:r>
        <w:rPr>
          <w:rFonts w:ascii="游ゴシック" w:hAnsi="游ゴシック" w:eastAsia="游ゴシック"/>
          <w:b w:val="0"/>
          <w:i w:val="0"/>
          <w:sz w:val="21"/>
        </w:rPr>
        <w:t>値・時点・出所を並べ、何にもとづいて施策を置いたかが1か所で分かるようにしています。成果指標の目標値は、認定者数及び事業実績の確定後に協議会で設定します（【協議会で設定】）。</w:t>
      </w:r>
    </w:p>
    <w:p>
      <w:pPr>
        <w:pStyle w:val="Heading2"/>
        <w:keepNext/>
        <w:spacing w:before="180" w:after="100"/>
      </w:pPr>
      <w:bookmarkStart w:id="131" w:name="_Toc_031"/>
      <w:r>
        <w:rPr>
          <w:rFonts w:ascii="游ゴシック" w:hAnsi="游ゴシック" w:eastAsia="游ゴシック"/>
          <w:b/>
          <w:i w:val="0"/>
          <w:color w:val="2E74B5"/>
          <w:sz w:val="25"/>
        </w:rPr>
        <w:t>基本目標1　介護予防と生きがいづくりの推進</w:t>
      </w:r>
      <w:bookmarkEnd w:id="131"/>
    </w:p>
    <w:p>
      <w:pPr>
        <w:pStyle w:val="Heading3"/>
        <w:keepNext/>
        <w:spacing w:before="180" w:after="80"/>
      </w:pPr>
      <w:r>
        <w:rPr>
          <w:rFonts w:ascii="游ゴシック" w:hAnsi="游ゴシック" w:eastAsia="游ゴシック"/>
          <w:b/>
          <w:i w:val="0"/>
          <w:color w:val="1F4D78"/>
          <w:sz w:val="22"/>
        </w:rPr>
        <w:t>① 健康づくりの推進</w:t>
      </w:r>
    </w:p>
    <w:p>
      <w:pPr>
        <w:spacing w:before="60" w:after="60"/>
      </w:pPr>
      <w:r>
        <w:rPr>
          <w:rFonts w:ascii="游ゴシック" w:hAnsi="游ゴシック" w:eastAsia="游ゴシック"/>
          <w:b w:val="0"/>
          <w:i w:val="0"/>
          <w:sz w:val="21"/>
        </w:rPr>
        <w:t>【現状と課題】令和7年度調査では、現在の健康状態を「よい」とした方が79.9％、治療中もしくは後遺症のある病気は高血圧が51.7％と最も多く、次いで目の病気21.2％、糖尿病16.8％となっています。介護・介助が必要になった主な原因は「高齢による衰弱」31.4％、「骨折・転倒」11.8％、「糖尿病」11.2％です。疾病の重症化を防ぎ、フレイルの進行を抑えることが、介護予防の入口として重要です。</w:t>
      </w:r>
    </w:p>
    <w:p>
      <w:pPr>
        <w:spacing w:before="60" w:after="60"/>
      </w:pPr>
      <w:r>
        <w:rPr>
          <w:rFonts w:ascii="游ゴシック" w:hAnsi="游ゴシック" w:eastAsia="游ゴシック"/>
          <w:b w:val="0"/>
          <w:i w:val="0"/>
          <w:sz w:val="21"/>
        </w:rPr>
        <w:t>【施策の方向】特定健診・後期高齢者健診等による疾病の早期発見・早期治療を進めるとともに、高齢者の保健事業と介護予防の一体的実施により、国民健康保険・後期高齢者医療の保健事業と介護予防を切れ目なくつなぎ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【表56】第5章基本目標1　介護予防と生きがいづくりの推進</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運動器機能の低下</w:t>
            </w:r>
          </w:p>
        </w:tc>
        <w:tc>
          <w:tcPr>
            <w:tcW w:type="dxa" w:w="1587"/>
            <w:vAlign w:val="center"/>
          </w:tcPr>
          <w:p>
            <w:pPr>
              <w:spacing w:before="20" w:after="20"/>
              <w:jc w:val="right"/>
            </w:pPr>
            <w:r>
              <w:rPr>
                <w:rFonts w:ascii="游ゴシック" w:hAnsi="游ゴシック" w:eastAsia="游ゴシック"/>
                <w:b w:val="0"/>
                <w:i w:val="0"/>
                <w:sz w:val="17"/>
              </w:rPr>
              <w:t>14.60％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17.40％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低栄養</w:t>
            </w:r>
          </w:p>
        </w:tc>
        <w:tc>
          <w:tcPr>
            <w:tcW w:type="dxa" w:w="1587"/>
            <w:vAlign w:val="center"/>
          </w:tcPr>
          <w:p>
            <w:pPr>
              <w:spacing w:before="20" w:after="20"/>
              <w:jc w:val="right"/>
            </w:pPr>
            <w:r>
              <w:rPr>
                <w:rFonts w:ascii="游ゴシック" w:hAnsi="游ゴシック" w:eastAsia="游ゴシック"/>
                <w:b w:val="0"/>
                <w:i w:val="0"/>
                <w:sz w:val="17"/>
              </w:rPr>
              <w:t>1.10％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口腔機能の低下</w:t>
            </w:r>
          </w:p>
        </w:tc>
        <w:tc>
          <w:tcPr>
            <w:tcW w:type="dxa" w:w="1587"/>
            <w:vAlign w:val="center"/>
          </w:tcPr>
          <w:p>
            <w:pPr>
              <w:spacing w:before="20" w:after="20"/>
              <w:jc w:val="right"/>
            </w:pPr>
            <w:r>
              <w:rPr>
                <w:rFonts w:ascii="游ゴシック" w:hAnsi="游ゴシック" w:eastAsia="游ゴシック"/>
                <w:b w:val="0"/>
                <w:i w:val="0"/>
                <w:sz w:val="17"/>
              </w:rPr>
              <w:t>27.50％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 xml:space="preserve">　同（前回）</w:t>
            </w:r>
          </w:p>
        </w:tc>
        <w:tc>
          <w:tcPr>
            <w:tcW w:type="dxa" w:w="1587"/>
            <w:vAlign w:val="center"/>
          </w:tcPr>
          <w:p>
            <w:pPr>
              <w:keepNext/>
              <w:spacing w:before="20" w:after="20"/>
              <w:jc w:val="right"/>
            </w:pPr>
            <w:r>
              <w:rPr>
                <w:rFonts w:ascii="游ゴシック" w:hAnsi="游ゴシック" w:eastAsia="游ゴシック"/>
                <w:b w:val="0"/>
                <w:i w:val="0"/>
                <w:sz w:val="17"/>
              </w:rPr>
              <w:t>31.10％</w:t>
            </w:r>
          </w:p>
        </w:tc>
        <w:tc>
          <w:tcPr>
            <w:tcW w:type="dxa" w:w="1701"/>
            <w:vAlign w:val="center"/>
          </w:tcPr>
          <w:p>
            <w:pPr>
              <w:keepNext/>
              <w:spacing w:before="20" w:after="20"/>
            </w:pPr>
            <w:r>
              <w:rPr>
                <w:rFonts w:ascii="游ゴシック" w:hAnsi="游ゴシック" w:eastAsia="游ゴシック"/>
                <w:b w:val="0"/>
                <w:i w:val="0"/>
                <w:sz w:val="17"/>
              </w:rPr>
              <w:t>第9期計画</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転倒</w:t>
            </w:r>
          </w:p>
        </w:tc>
        <w:tc>
          <w:tcPr>
            <w:tcW w:type="dxa" w:w="1587"/>
            <w:vAlign w:val="center"/>
          </w:tcPr>
          <w:p>
            <w:pPr>
              <w:spacing w:before="20" w:after="20"/>
              <w:jc w:val="right"/>
            </w:pPr>
            <w:r>
              <w:rPr>
                <w:rFonts w:ascii="游ゴシック" w:hAnsi="游ゴシック" w:eastAsia="游ゴシック"/>
                <w:b w:val="0"/>
                <w:i w:val="0"/>
                <w:sz w:val="17"/>
              </w:rPr>
              <w:t>36.50％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【表57】第5章基本目標1　介護予防と生きがいづくりの推進（2）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40"/>
        <w:gridCol w:w="4471"/>
        <w:gridCol w:w="2540"/>
      </w:tblGrid>
      <w:tr>
        <w:tc>
          <w:tcPr>
            <w:tcW w:type="dxa" w:w="2740"/>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7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40"/>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740"/>
            <w:vAlign w:val="center"/>
          </w:tcPr>
          <w:p>
            <w:pPr>
              <w:spacing w:before="20" w:after="20"/>
            </w:pPr>
            <w:r>
              <w:rPr>
                <w:rFonts w:ascii="游ゴシック" w:hAnsi="游ゴシック" w:eastAsia="游ゴシック"/>
                <w:b w:val="0"/>
                <w:i w:val="0"/>
                <w:sz w:val="17"/>
              </w:rPr>
              <w:t>疾病の早期発見・治療</w:t>
            </w:r>
          </w:p>
        </w:tc>
        <w:tc>
          <w:tcPr>
            <w:tcW w:type="dxa" w:w="4471"/>
            <w:vAlign w:val="center"/>
          </w:tcPr>
          <w:p>
            <w:pPr>
              <w:spacing w:before="20" w:after="20"/>
            </w:pPr>
            <w:r>
              <w:rPr>
                <w:rFonts w:ascii="游ゴシック" w:hAnsi="游ゴシック" w:eastAsia="游ゴシック"/>
                <w:b w:val="0"/>
                <w:i w:val="0"/>
                <w:sz w:val="17"/>
              </w:rPr>
              <w:t>特定健診、後期高齢者健診、各種がん検診、歯科健診</w:t>
            </w:r>
          </w:p>
        </w:tc>
        <w:tc>
          <w:tcPr>
            <w:tcW w:type="dxa" w:w="2540"/>
            <w:vAlign w:val="center"/>
          </w:tcPr>
          <w:p>
            <w:pPr>
              <w:spacing w:before="20" w:after="20"/>
            </w:pPr>
            <w:r>
              <w:rPr>
                <w:rFonts w:ascii="游ゴシック" w:hAnsi="游ゴシック" w:eastAsia="游ゴシック"/>
                <w:b w:val="0"/>
                <w:i w:val="0"/>
                <w:sz w:val="17"/>
              </w:rPr>
              <w:t>国保・後期高齢者医療の保健事業</w:t>
            </w:r>
          </w:p>
        </w:tc>
      </w:tr>
      <w:tr>
        <w:tc>
          <w:tcPr>
            <w:tcW w:type="dxa" w:w="2740"/>
            <w:vAlign w:val="center"/>
          </w:tcPr>
          <w:p>
            <w:pPr>
              <w:spacing w:before="20" w:after="20"/>
            </w:pPr>
            <w:r>
              <w:rPr>
                <w:rFonts w:ascii="游ゴシック" w:hAnsi="游ゴシック" w:eastAsia="游ゴシック"/>
                <w:b w:val="0"/>
                <w:i w:val="0"/>
                <w:sz w:val="17"/>
              </w:rPr>
              <w:t>疾病予防と心身の健康づくり</w:t>
            </w:r>
          </w:p>
        </w:tc>
        <w:tc>
          <w:tcPr>
            <w:tcW w:type="dxa" w:w="4471"/>
            <w:vAlign w:val="center"/>
          </w:tcPr>
          <w:p>
            <w:pPr>
              <w:spacing w:before="20" w:after="20"/>
            </w:pPr>
            <w:r>
              <w:rPr>
                <w:rFonts w:ascii="游ゴシック" w:hAnsi="游ゴシック" w:eastAsia="游ゴシック"/>
                <w:b w:val="0"/>
                <w:i w:val="0"/>
                <w:sz w:val="17"/>
              </w:rPr>
              <w:t>健康相談、健康教育、生活習慣病の重症化予防</w:t>
            </w:r>
          </w:p>
        </w:tc>
        <w:tc>
          <w:tcPr>
            <w:tcW w:type="dxa" w:w="2540"/>
            <w:vAlign w:val="center"/>
          </w:tcPr>
          <w:p>
            <w:pPr>
              <w:spacing w:before="20" w:after="20"/>
            </w:pPr>
            <w:r>
              <w:rPr>
                <w:rFonts w:ascii="游ゴシック" w:hAnsi="游ゴシック" w:eastAsia="游ゴシック"/>
                <w:b w:val="0"/>
                <w:i w:val="0"/>
                <w:sz w:val="17"/>
              </w:rPr>
              <w:t>一般会計、保健事業</w:t>
            </w:r>
          </w:p>
        </w:tc>
      </w:tr>
      <w:tr>
        <w:tc>
          <w:tcPr>
            <w:tcW w:type="dxa" w:w="2740"/>
            <w:vAlign w:val="center"/>
          </w:tcPr>
          <w:p>
            <w:pPr>
              <w:keepNext/>
              <w:spacing w:before="20" w:after="20"/>
            </w:pPr>
            <w:r>
              <w:rPr>
                <w:rFonts w:ascii="游ゴシック" w:hAnsi="游ゴシック" w:eastAsia="游ゴシック"/>
                <w:b w:val="0"/>
                <w:i w:val="0"/>
                <w:sz w:val="17"/>
              </w:rPr>
              <w:t>高齢者の保健事業と介護予防の一体的実施</w:t>
            </w:r>
          </w:p>
        </w:tc>
        <w:tc>
          <w:tcPr>
            <w:tcW w:type="dxa" w:w="4471"/>
            <w:vAlign w:val="center"/>
          </w:tcPr>
          <w:p>
            <w:pPr>
              <w:keepNext/>
              <w:spacing w:before="20" w:after="20"/>
            </w:pPr>
            <w:r>
              <w:rPr>
                <w:rFonts w:ascii="游ゴシック" w:hAnsi="游ゴシック" w:eastAsia="游ゴシック"/>
                <w:b w:val="0"/>
                <w:i w:val="0"/>
                <w:sz w:val="17"/>
              </w:rPr>
              <w:t>健診データ・医療レセプト・介護レセプトを活用したハイリスク者への個別支援、通いの場等への専門職の関与</w:t>
            </w:r>
          </w:p>
        </w:tc>
        <w:tc>
          <w:tcPr>
            <w:tcW w:type="dxa" w:w="2540"/>
            <w:vAlign w:val="center"/>
          </w:tcPr>
          <w:p>
            <w:pPr>
              <w:keepNext/>
              <w:spacing w:before="20" w:after="20"/>
            </w:pPr>
            <w:r>
              <w:rPr>
                <w:rFonts w:ascii="游ゴシック" w:hAnsi="游ゴシック" w:eastAsia="游ゴシック"/>
                <w:b w:val="0"/>
                <w:i w:val="0"/>
                <w:sz w:val="17"/>
              </w:rPr>
              <w:t>後期高齢者医療広域連合からの受託</w:t>
            </w:r>
          </w:p>
        </w:tc>
      </w:tr>
      <w:tr>
        <w:tc>
          <w:tcPr>
            <w:tcW w:type="dxa" w:w="2740"/>
            <w:vAlign w:val="center"/>
          </w:tcPr>
          <w:p>
            <w:pPr>
              <w:spacing w:before="20" w:after="20"/>
            </w:pPr>
            <w:r>
              <w:rPr>
                <w:rFonts w:ascii="游ゴシック" w:hAnsi="游ゴシック" w:eastAsia="游ゴシック"/>
                <w:b w:val="0"/>
                <w:i w:val="0"/>
                <w:sz w:val="17"/>
              </w:rPr>
              <w:t>地域医療の強化</w:t>
            </w:r>
          </w:p>
        </w:tc>
        <w:tc>
          <w:tcPr>
            <w:tcW w:type="dxa" w:w="4471"/>
            <w:vAlign w:val="center"/>
          </w:tcPr>
          <w:p>
            <w:pPr>
              <w:spacing w:before="20" w:after="20"/>
            </w:pPr>
            <w:r>
              <w:rPr>
                <w:rFonts w:ascii="游ゴシック" w:hAnsi="游ゴシック" w:eastAsia="游ゴシック"/>
                <w:b w:val="0"/>
                <w:i w:val="0"/>
                <w:sz w:val="17"/>
              </w:rPr>
              <w:t>公立小野町地方綜合病院等との連携、在宅医療の体制</w:t>
            </w:r>
          </w:p>
        </w:tc>
        <w:tc>
          <w:tcPr>
            <w:tcW w:type="dxa" w:w="2540"/>
            <w:vAlign w:val="center"/>
          </w:tcPr>
          <w:p>
            <w:pPr>
              <w:spacing w:before="20" w:after="20"/>
            </w:pPr>
            <w:r>
              <w:rPr>
                <w:rFonts w:ascii="游ゴシック" w:hAnsi="游ゴシック" w:eastAsia="游ゴシック"/>
                <w:b w:val="0"/>
                <w:i w:val="0"/>
                <w:sz w:val="17"/>
              </w:rPr>
              <w:t>一般会計</w:t>
            </w:r>
          </w:p>
        </w:tc>
      </w:tr>
    </w:tbl>
    <w:p>
      <w:pPr>
        <w:spacing w:after="40"/>
      </w:pPr>
    </w:p>
    <w:p>
      <w:pPr>
        <w:keepNext/>
        <w:spacing w:before="200" w:after="40"/>
      </w:pPr>
      <w:r>
        <w:rPr>
          <w:rFonts w:ascii="游ゴシック" w:hAnsi="游ゴシック" w:eastAsia="游ゴシック"/>
          <w:b/>
          <w:i w:val="0"/>
          <w:color w:val="1F4D78"/>
          <w:sz w:val="22"/>
        </w:rPr>
        <w:t>【表58】第5章基本目標1　介護予防と生きがいづくりの推進（3）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83"/>
        <w:gridCol w:w="2784"/>
        <w:gridCol w:w="2784"/>
      </w:tblGrid>
      <w:tr>
        <w:tc>
          <w:tcPr>
            <w:tcW w:type="dxa" w:w="4183"/>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183"/>
            <w:vAlign w:val="center"/>
          </w:tcPr>
          <w:p>
            <w:pPr>
              <w:spacing w:before="20" w:after="20"/>
            </w:pPr>
            <w:r>
              <w:rPr>
                <w:rFonts w:ascii="游ゴシック" w:hAnsi="游ゴシック" w:eastAsia="游ゴシック"/>
                <w:b w:val="0"/>
                <w:i w:val="0"/>
                <w:sz w:val="17"/>
              </w:rPr>
              <w:t>特定健診受診率</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r>
        <w:tc>
          <w:tcPr>
            <w:tcW w:type="dxa" w:w="4183"/>
            <w:vAlign w:val="center"/>
          </w:tcPr>
          <w:p>
            <w:pPr>
              <w:keepNext/>
              <w:spacing w:before="20" w:after="20"/>
            </w:pPr>
            <w:r>
              <w:rPr>
                <w:rFonts w:ascii="游ゴシック" w:hAnsi="游ゴシック" w:eastAsia="游ゴシック"/>
                <w:b w:val="0"/>
                <w:i w:val="0"/>
                <w:sz w:val="17"/>
              </w:rPr>
              <w:t>後期高齢者健診受診率</w:t>
            </w:r>
          </w:p>
        </w:tc>
        <w:tc>
          <w:tcPr>
            <w:tcW w:type="dxa" w:w="2784"/>
            <w:vAlign w:val="center"/>
          </w:tcPr>
          <w:p>
            <w:pPr>
              <w:keepNext/>
              <w:spacing w:before="20" w:after="20"/>
            </w:pPr>
            <w:r>
              <w:rPr>
                <w:rFonts w:ascii="游ゴシック" w:hAnsi="游ゴシック" w:eastAsia="游ゴシック"/>
                <w:b w:val="0"/>
                <w:i w:val="0"/>
                <w:sz w:val="17"/>
              </w:rPr>
              <w:t>【町データ待ち】</w:t>
            </w:r>
          </w:p>
        </w:tc>
        <w:tc>
          <w:tcPr>
            <w:tcW w:type="dxa" w:w="2784"/>
            <w:vAlign w:val="center"/>
          </w:tcPr>
          <w:p>
            <w:pPr>
              <w:keepNext/>
              <w:spacing w:before="20" w:after="20"/>
            </w:pPr>
            <w:r>
              <w:rPr>
                <w:rFonts w:ascii="游ゴシック" w:hAnsi="游ゴシック" w:eastAsia="游ゴシック"/>
                <w:b w:val="0"/>
                <w:i w:val="0"/>
                <w:sz w:val="17"/>
              </w:rPr>
              <w:t>【協議会で設定】</w:t>
            </w:r>
          </w:p>
        </w:tc>
      </w:tr>
      <w:tr>
        <w:tc>
          <w:tcPr>
            <w:tcW w:type="dxa" w:w="4183"/>
            <w:vAlign w:val="center"/>
          </w:tcPr>
          <w:p>
            <w:pPr>
              <w:spacing w:before="20" w:after="20"/>
            </w:pPr>
            <w:r>
              <w:rPr>
                <w:rFonts w:ascii="游ゴシック" w:hAnsi="游ゴシック" w:eastAsia="游ゴシック"/>
                <w:b w:val="0"/>
                <w:i w:val="0"/>
                <w:sz w:val="17"/>
              </w:rPr>
              <w:t>一体的実施における個別支援の対象者数</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② 介護予防・日常生活支援総合事業の推進</w:t>
      </w:r>
    </w:p>
    <w:p>
      <w:pPr>
        <w:spacing w:before="60" w:after="60"/>
      </w:pPr>
      <w:r>
        <w:rPr>
          <w:rFonts w:ascii="游ゴシック" w:hAnsi="游ゴシック" w:eastAsia="游ゴシック"/>
          <w:b w:val="0"/>
          <w:i w:val="0"/>
          <w:sz w:val="21"/>
        </w:rPr>
        <w:t>【現状と課題】介護予防・日常生活支援総合事業は、要支援者及び事業対象者に対する訪問型・通所型サービスと、すべての高齢者を対象とする一般介護予防事業から構成されます。</w:t>
      </w:r>
    </w:p>
    <w:p>
      <w:pPr>
        <w:spacing w:before="60" w:after="60"/>
      </w:pPr>
      <w:r>
        <w:rPr>
          <w:rFonts w:ascii="游ゴシック" w:hAnsi="游ゴシック" w:eastAsia="游ゴシック"/>
          <w:b w:val="0"/>
          <w:i w:val="0"/>
          <w:sz w:val="21"/>
        </w:rPr>
        <w:t>介護予防・生活支援サービス事業の実績は次のとおりです。国保連合会業務統計表（月報）により、令和6・7年度の給付の状況が確認できます。</w:t>
      </w:r>
    </w:p>
    <w:p>
      <w:pPr>
        <w:keepNext/>
        <w:spacing w:before="200" w:after="40"/>
      </w:pPr>
      <w:r>
        <w:rPr>
          <w:rFonts w:ascii="游ゴシック" w:hAnsi="游ゴシック" w:eastAsia="游ゴシック"/>
          <w:b/>
          <w:i w:val="0"/>
          <w:color w:val="1F4D78"/>
          <w:sz w:val="22"/>
        </w:rPr>
        <w:t>【表59】第5章基本目標1　介護予防と生きがいづくりの推進（4）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4"/>
        <w:gridCol w:w="1716"/>
        <w:gridCol w:w="1952"/>
        <w:gridCol w:w="1716"/>
        <w:gridCol w:w="1952"/>
      </w:tblGrid>
      <w:tr>
        <w:tc>
          <w:tcPr>
            <w:tcW w:type="dxa" w:w="241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16"/>
            <w:shd w:val="clear" w:fill="1F3864"/>
            <w:vAlign w:val="center"/>
          </w:tcPr>
          <w:p>
            <w:pPr>
              <w:spacing w:before="20" w:after="20"/>
              <w:jc w:val="center"/>
            </w:pPr>
            <w:r>
              <w:rPr>
                <w:rFonts w:ascii="游ゴシック" w:hAnsi="游ゴシック" w:eastAsia="游ゴシック"/>
                <w:b/>
                <w:i w:val="0"/>
                <w:color w:val="FFFFFF"/>
                <w:sz w:val="17"/>
              </w:rPr>
              <w:t>令和6年度 件数</w:t>
            </w:r>
          </w:p>
        </w:tc>
        <w:tc>
          <w:tcPr>
            <w:tcW w:type="dxa" w:w="1952"/>
            <w:shd w:val="clear" w:fill="1F3864"/>
            <w:vAlign w:val="center"/>
          </w:tcPr>
          <w:p>
            <w:pPr>
              <w:spacing w:before="20" w:after="20"/>
              <w:jc w:val="center"/>
            </w:pPr>
            <w:r>
              <w:rPr>
                <w:rFonts w:ascii="游ゴシック" w:hAnsi="游ゴシック" w:eastAsia="游ゴシック"/>
                <w:b/>
                <w:i w:val="0"/>
                <w:color w:val="FFFFFF"/>
                <w:sz w:val="17"/>
              </w:rPr>
              <w:t>令和6年度 給付額（円）</w:t>
            </w:r>
          </w:p>
        </w:tc>
        <w:tc>
          <w:tcPr>
            <w:tcW w:type="dxa" w:w="1716"/>
            <w:shd w:val="clear" w:fill="1F3864"/>
            <w:vAlign w:val="center"/>
          </w:tcPr>
          <w:p>
            <w:pPr>
              <w:spacing w:before="20" w:after="20"/>
              <w:jc w:val="center"/>
            </w:pPr>
            <w:r>
              <w:rPr>
                <w:rFonts w:ascii="游ゴシック" w:hAnsi="游ゴシック" w:eastAsia="游ゴシック"/>
                <w:b/>
                <w:i w:val="0"/>
                <w:color w:val="FFFFFF"/>
                <w:sz w:val="17"/>
              </w:rPr>
              <w:t>令和7年度 件数</w:t>
            </w:r>
          </w:p>
        </w:tc>
        <w:tc>
          <w:tcPr>
            <w:tcW w:type="dxa" w:w="1952"/>
            <w:shd w:val="clear" w:fill="1F3864"/>
            <w:vAlign w:val="center"/>
          </w:tcPr>
          <w:p>
            <w:pPr>
              <w:spacing w:before="20" w:after="20"/>
              <w:jc w:val="center"/>
            </w:pPr>
            <w:r>
              <w:rPr>
                <w:rFonts w:ascii="游ゴシック" w:hAnsi="游ゴシック" w:eastAsia="游ゴシック"/>
                <w:b/>
                <w:i w:val="0"/>
                <w:color w:val="FFFFFF"/>
                <w:sz w:val="17"/>
              </w:rPr>
              <w:t>令和7年度 給付額（円）</w:t>
            </w:r>
          </w:p>
        </w:tc>
      </w:tr>
      <w:tr>
        <w:tc>
          <w:tcPr>
            <w:tcW w:type="dxa" w:w="2414"/>
            <w:vAlign w:val="center"/>
          </w:tcPr>
          <w:p>
            <w:pPr>
              <w:spacing w:before="20" w:after="20"/>
            </w:pPr>
            <w:r>
              <w:rPr>
                <w:rFonts w:ascii="游ゴシック" w:hAnsi="游ゴシック" w:eastAsia="游ゴシック"/>
                <w:b w:val="0"/>
                <w:i w:val="0"/>
                <w:sz w:val="17"/>
              </w:rPr>
              <w:t>訪問型サービス（独自）</w:t>
            </w:r>
          </w:p>
        </w:tc>
        <w:tc>
          <w:tcPr>
            <w:tcW w:type="dxa" w:w="1716"/>
            <w:vAlign w:val="center"/>
          </w:tcPr>
          <w:p>
            <w:pPr>
              <w:spacing w:before="20" w:after="20"/>
            </w:pPr>
            <w:r>
              <w:rPr>
                <w:rFonts w:ascii="游ゴシック" w:hAnsi="游ゴシック" w:eastAsia="游ゴシック"/>
                <w:b w:val="0"/>
                <w:i w:val="0"/>
                <w:sz w:val="17"/>
              </w:rPr>
              <w:t>266</w:t>
            </w:r>
          </w:p>
        </w:tc>
        <w:tc>
          <w:tcPr>
            <w:tcW w:type="dxa" w:w="1952"/>
            <w:vAlign w:val="center"/>
          </w:tcPr>
          <w:p>
            <w:pPr>
              <w:spacing w:before="20" w:after="20"/>
            </w:pPr>
            <w:r>
              <w:rPr>
                <w:rFonts w:ascii="游ゴシック" w:hAnsi="游ゴシック" w:eastAsia="游ゴシック"/>
                <w:b w:val="0"/>
                <w:i w:val="0"/>
                <w:sz w:val="17"/>
              </w:rPr>
              <w:t>4,745,665</w:t>
            </w:r>
          </w:p>
        </w:tc>
        <w:tc>
          <w:tcPr>
            <w:tcW w:type="dxa" w:w="1716"/>
            <w:vAlign w:val="center"/>
          </w:tcPr>
          <w:p>
            <w:pPr>
              <w:spacing w:before="20" w:after="20"/>
            </w:pPr>
            <w:r>
              <w:rPr>
                <w:rFonts w:ascii="游ゴシック" w:hAnsi="游ゴシック" w:eastAsia="游ゴシック"/>
                <w:b w:val="0"/>
                <w:i w:val="0"/>
                <w:sz w:val="17"/>
              </w:rPr>
              <w:t>294</w:t>
            </w:r>
          </w:p>
        </w:tc>
        <w:tc>
          <w:tcPr>
            <w:tcW w:type="dxa" w:w="1952"/>
            <w:vAlign w:val="center"/>
          </w:tcPr>
          <w:p>
            <w:pPr>
              <w:spacing w:before="20" w:after="20"/>
            </w:pPr>
            <w:r>
              <w:rPr>
                <w:rFonts w:ascii="游ゴシック" w:hAnsi="游ゴシック" w:eastAsia="游ゴシック"/>
                <w:b w:val="0"/>
                <w:i w:val="0"/>
                <w:sz w:val="17"/>
              </w:rPr>
              <w:t>4,940,600</w:t>
            </w:r>
          </w:p>
        </w:tc>
      </w:tr>
      <w:tr>
        <w:tc>
          <w:tcPr>
            <w:tcW w:type="dxa" w:w="2414"/>
            <w:vAlign w:val="center"/>
          </w:tcPr>
          <w:p>
            <w:pPr>
              <w:spacing w:before="20" w:after="20"/>
            </w:pPr>
            <w:r>
              <w:rPr>
                <w:rFonts w:ascii="游ゴシック" w:hAnsi="游ゴシック" w:eastAsia="游ゴシック"/>
                <w:b w:val="0"/>
                <w:i w:val="0"/>
                <w:sz w:val="17"/>
              </w:rPr>
              <w:t>通所型サービス（独自）</w:t>
            </w:r>
          </w:p>
        </w:tc>
        <w:tc>
          <w:tcPr>
            <w:tcW w:type="dxa" w:w="1716"/>
            <w:vAlign w:val="center"/>
          </w:tcPr>
          <w:p>
            <w:pPr>
              <w:spacing w:before="20" w:after="20"/>
            </w:pPr>
            <w:r>
              <w:rPr>
                <w:rFonts w:ascii="游ゴシック" w:hAnsi="游ゴシック" w:eastAsia="游ゴシック"/>
                <w:b w:val="0"/>
                <w:i w:val="0"/>
                <w:sz w:val="17"/>
              </w:rPr>
              <w:t>619</w:t>
            </w:r>
          </w:p>
        </w:tc>
        <w:tc>
          <w:tcPr>
            <w:tcW w:type="dxa" w:w="1952"/>
            <w:vAlign w:val="center"/>
          </w:tcPr>
          <w:p>
            <w:pPr>
              <w:spacing w:before="20" w:after="20"/>
            </w:pPr>
            <w:r>
              <w:rPr>
                <w:rFonts w:ascii="游ゴシック" w:hAnsi="游ゴシック" w:eastAsia="游ゴシック"/>
                <w:b w:val="0"/>
                <w:i w:val="0"/>
                <w:sz w:val="17"/>
              </w:rPr>
              <w:t>21,426,593</w:t>
            </w:r>
          </w:p>
        </w:tc>
        <w:tc>
          <w:tcPr>
            <w:tcW w:type="dxa" w:w="1716"/>
            <w:vAlign w:val="center"/>
          </w:tcPr>
          <w:p>
            <w:pPr>
              <w:spacing w:before="20" w:after="20"/>
            </w:pPr>
            <w:r>
              <w:rPr>
                <w:rFonts w:ascii="游ゴシック" w:hAnsi="游ゴシック" w:eastAsia="游ゴシック"/>
                <w:b w:val="0"/>
                <w:i w:val="0"/>
                <w:sz w:val="17"/>
              </w:rPr>
              <w:t>608</w:t>
            </w:r>
          </w:p>
        </w:tc>
        <w:tc>
          <w:tcPr>
            <w:tcW w:type="dxa" w:w="1952"/>
            <w:vAlign w:val="center"/>
          </w:tcPr>
          <w:p>
            <w:pPr>
              <w:spacing w:before="20" w:after="20"/>
            </w:pPr>
            <w:r>
              <w:rPr>
                <w:rFonts w:ascii="游ゴシック" w:hAnsi="游ゴシック" w:eastAsia="游ゴシック"/>
                <w:b w:val="0"/>
                <w:i w:val="0"/>
                <w:sz w:val="17"/>
              </w:rPr>
              <w:t>20,924,307</w:t>
            </w:r>
          </w:p>
        </w:tc>
      </w:tr>
      <w:tr>
        <w:tc>
          <w:tcPr>
            <w:tcW w:type="dxa" w:w="2414"/>
            <w:vAlign w:val="center"/>
          </w:tcPr>
          <w:p>
            <w:pPr>
              <w:spacing w:before="20" w:after="20"/>
            </w:pPr>
            <w:r>
              <w:rPr>
                <w:rFonts w:ascii="游ゴシック" w:hAnsi="游ゴシック" w:eastAsia="游ゴシック"/>
                <w:b/>
                <w:i w:val="0"/>
                <w:sz w:val="17"/>
              </w:rPr>
              <w:t>その他の生活支援サービス（配食・見守り等）</w:t>
            </w:r>
          </w:p>
        </w:tc>
        <w:tc>
          <w:tcPr>
            <w:tcW w:type="dxa" w:w="1716"/>
            <w:vAlign w:val="center"/>
          </w:tcPr>
          <w:p>
            <w:pPr>
              <w:spacing w:before="20" w:after="20"/>
            </w:pPr>
            <w:r>
              <w:rPr>
                <w:rFonts w:ascii="游ゴシック" w:hAnsi="游ゴシック" w:eastAsia="游ゴシック"/>
                <w:b/>
                <w:i w:val="0"/>
                <w:sz w:val="17"/>
              </w:rPr>
              <w:t>0</w:t>
            </w:r>
          </w:p>
        </w:tc>
        <w:tc>
          <w:tcPr>
            <w:tcW w:type="dxa" w:w="1952"/>
            <w:vAlign w:val="center"/>
          </w:tcPr>
          <w:p>
            <w:pPr>
              <w:spacing w:before="20" w:after="20"/>
            </w:pPr>
            <w:r>
              <w:rPr>
                <w:rFonts w:ascii="游ゴシック" w:hAnsi="游ゴシック" w:eastAsia="游ゴシック"/>
                <w:b/>
                <w:i w:val="0"/>
                <w:sz w:val="17"/>
              </w:rPr>
              <w:t>0</w:t>
            </w:r>
          </w:p>
        </w:tc>
        <w:tc>
          <w:tcPr>
            <w:tcW w:type="dxa" w:w="1716"/>
            <w:vAlign w:val="center"/>
          </w:tcPr>
          <w:p>
            <w:pPr>
              <w:spacing w:before="20" w:after="20"/>
            </w:pPr>
            <w:r>
              <w:rPr>
                <w:rFonts w:ascii="游ゴシック" w:hAnsi="游ゴシック" w:eastAsia="游ゴシック"/>
                <w:b/>
                <w:i w:val="0"/>
                <w:sz w:val="17"/>
              </w:rPr>
              <w:t>0</w:t>
            </w:r>
          </w:p>
        </w:tc>
        <w:tc>
          <w:tcPr>
            <w:tcW w:type="dxa" w:w="1952"/>
            <w:vAlign w:val="center"/>
          </w:tcPr>
          <w:p>
            <w:pPr>
              <w:spacing w:before="20" w:after="20"/>
            </w:pPr>
            <w:r>
              <w:rPr>
                <w:rFonts w:ascii="游ゴシック" w:hAnsi="游ゴシック" w:eastAsia="游ゴシック"/>
                <w:b/>
                <w:i w:val="0"/>
                <w:sz w:val="17"/>
              </w:rPr>
              <w:t>0</w:t>
            </w:r>
          </w:p>
        </w:tc>
      </w:tr>
      <w:tr>
        <w:tc>
          <w:tcPr>
            <w:tcW w:type="dxa" w:w="2414"/>
            <w:vAlign w:val="center"/>
          </w:tcPr>
          <w:p>
            <w:pPr>
              <w:spacing w:before="20" w:after="20"/>
            </w:pPr>
            <w:r>
              <w:rPr>
                <w:rFonts w:ascii="游ゴシック" w:hAnsi="游ゴシック" w:eastAsia="游ゴシック"/>
                <w:b w:val="0"/>
                <w:i w:val="0"/>
                <w:sz w:val="17"/>
              </w:rPr>
              <w:t>介護予防ケアマネジメント</w:t>
            </w:r>
          </w:p>
        </w:tc>
        <w:tc>
          <w:tcPr>
            <w:tcW w:type="dxa" w:w="1716"/>
            <w:vAlign w:val="center"/>
          </w:tcPr>
          <w:p>
            <w:pPr>
              <w:spacing w:before="20" w:after="20"/>
            </w:pPr>
            <w:r>
              <w:rPr>
                <w:rFonts w:ascii="游ゴシック" w:hAnsi="游ゴシック" w:eastAsia="游ゴシック"/>
                <w:b w:val="0"/>
                <w:i w:val="0"/>
                <w:sz w:val="17"/>
              </w:rPr>
              <w:t>570</w:t>
            </w:r>
          </w:p>
        </w:tc>
        <w:tc>
          <w:tcPr>
            <w:tcW w:type="dxa" w:w="1952"/>
            <w:vAlign w:val="center"/>
          </w:tcPr>
          <w:p>
            <w:pPr>
              <w:spacing w:before="20" w:after="20"/>
            </w:pPr>
            <w:r>
              <w:rPr>
                <w:rFonts w:ascii="游ゴシック" w:hAnsi="游ゴシック" w:eastAsia="游ゴシック"/>
                <w:b w:val="0"/>
                <w:i w:val="0"/>
                <w:sz w:val="17"/>
              </w:rPr>
              <w:t>2,573,400</w:t>
            </w:r>
          </w:p>
        </w:tc>
        <w:tc>
          <w:tcPr>
            <w:tcW w:type="dxa" w:w="1716"/>
            <w:vAlign w:val="center"/>
          </w:tcPr>
          <w:p>
            <w:pPr>
              <w:spacing w:before="20" w:after="20"/>
            </w:pPr>
            <w:r>
              <w:rPr>
                <w:rFonts w:ascii="游ゴシック" w:hAnsi="游ゴシック" w:eastAsia="游ゴシック"/>
                <w:b w:val="0"/>
                <w:i w:val="0"/>
                <w:sz w:val="17"/>
              </w:rPr>
              <w:t>545</w:t>
            </w:r>
          </w:p>
        </w:tc>
        <w:tc>
          <w:tcPr>
            <w:tcW w:type="dxa" w:w="1952"/>
            <w:vAlign w:val="center"/>
          </w:tcPr>
          <w:p>
            <w:pPr>
              <w:spacing w:before="20" w:after="20"/>
            </w:pPr>
            <w:r>
              <w:rPr>
                <w:rFonts w:ascii="游ゴシック" w:hAnsi="游ゴシック" w:eastAsia="游ゴシック"/>
                <w:b w:val="0"/>
                <w:i w:val="0"/>
                <w:sz w:val="17"/>
              </w:rPr>
              <w:t>2,453,900</w:t>
            </w:r>
          </w:p>
        </w:tc>
      </w:tr>
      <w:tr>
        <w:tc>
          <w:tcPr>
            <w:tcW w:type="dxa" w:w="2414"/>
            <w:vAlign w:val="center"/>
          </w:tcPr>
          <w:p>
            <w:pPr>
              <w:keepNext/>
              <w:spacing w:before="20" w:after="20"/>
            </w:pPr>
            <w:r>
              <w:rPr>
                <w:rFonts w:ascii="游ゴシック" w:hAnsi="游ゴシック" w:eastAsia="游ゴシック"/>
                <w:b w:val="0"/>
                <w:i w:val="0"/>
                <w:sz w:val="17"/>
              </w:rPr>
              <w:t>計</w:t>
            </w:r>
          </w:p>
        </w:tc>
        <w:tc>
          <w:tcPr>
            <w:tcW w:type="dxa" w:w="1716"/>
            <w:vAlign w:val="center"/>
          </w:tcPr>
          <w:p>
            <w:pPr>
              <w:keepNext/>
              <w:spacing w:before="20" w:after="20"/>
            </w:pPr>
            <w:r>
              <w:rPr>
                <w:rFonts w:ascii="游ゴシック" w:hAnsi="游ゴシック" w:eastAsia="游ゴシック"/>
                <w:b w:val="0"/>
                <w:i w:val="0"/>
                <w:sz w:val="17"/>
              </w:rPr>
              <w:t>1,455</w:t>
            </w:r>
          </w:p>
        </w:tc>
        <w:tc>
          <w:tcPr>
            <w:tcW w:type="dxa" w:w="1952"/>
            <w:vAlign w:val="center"/>
          </w:tcPr>
          <w:p>
            <w:pPr>
              <w:keepNext/>
              <w:spacing w:before="20" w:after="20"/>
            </w:pPr>
            <w:r>
              <w:rPr>
                <w:rFonts w:ascii="游ゴシック" w:hAnsi="游ゴシック" w:eastAsia="游ゴシック"/>
                <w:b w:val="0"/>
                <w:i w:val="0"/>
                <w:sz w:val="17"/>
              </w:rPr>
              <w:t>28,745,658</w:t>
            </w:r>
          </w:p>
        </w:tc>
        <w:tc>
          <w:tcPr>
            <w:tcW w:type="dxa" w:w="1716"/>
            <w:vAlign w:val="center"/>
          </w:tcPr>
          <w:p>
            <w:pPr>
              <w:keepNext/>
              <w:spacing w:before="20" w:after="20"/>
            </w:pPr>
            <w:r>
              <w:rPr>
                <w:rFonts w:ascii="游ゴシック" w:hAnsi="游ゴシック" w:eastAsia="游ゴシック"/>
                <w:b w:val="0"/>
                <w:i w:val="0"/>
                <w:sz w:val="17"/>
              </w:rPr>
              <w:t>1,447</w:t>
            </w:r>
          </w:p>
        </w:tc>
        <w:tc>
          <w:tcPr>
            <w:tcW w:type="dxa" w:w="1952"/>
            <w:vAlign w:val="center"/>
          </w:tcPr>
          <w:p>
            <w:pPr>
              <w:keepNext/>
              <w:spacing w:before="20" w:after="20"/>
            </w:pPr>
            <w:r>
              <w:rPr>
                <w:rFonts w:ascii="游ゴシック" w:hAnsi="游ゴシック" w:eastAsia="游ゴシック"/>
                <w:b w:val="0"/>
                <w:i w:val="0"/>
                <w:sz w:val="17"/>
              </w:rPr>
              <w:t>28,318,807</w:t>
            </w:r>
          </w:p>
        </w:tc>
      </w:tr>
      <w:tr>
        <w:tc>
          <w:tcPr>
            <w:tcW w:type="dxa" w:w="2414"/>
            <w:vAlign w:val="center"/>
          </w:tcPr>
          <w:p>
            <w:pPr>
              <w:spacing w:before="20" w:after="20"/>
            </w:pPr>
            <w:r>
              <w:rPr>
                <w:rFonts w:ascii="游ゴシック" w:hAnsi="游ゴシック" w:eastAsia="游ゴシック"/>
                <w:b w:val="0"/>
                <w:i w:val="0"/>
                <w:sz w:val="17"/>
              </w:rPr>
              <w:t xml:space="preserve">　うち事業対象者（再掲・件数）</w:t>
            </w:r>
          </w:p>
        </w:tc>
        <w:tc>
          <w:tcPr>
            <w:tcW w:type="dxa" w:w="1716"/>
            <w:vAlign w:val="center"/>
          </w:tcPr>
          <w:p>
            <w:pPr>
              <w:spacing w:before="20" w:after="20"/>
            </w:pPr>
            <w:r>
              <w:rPr>
                <w:rFonts w:ascii="游ゴシック" w:hAnsi="游ゴシック" w:eastAsia="游ゴシック"/>
                <w:b w:val="0"/>
                <w:i w:val="0"/>
                <w:sz w:val="17"/>
              </w:rPr>
              <w:t>4</w:t>
            </w:r>
          </w:p>
        </w:tc>
        <w:tc>
          <w:tcPr>
            <w:tcW w:type="dxa" w:w="1952"/>
            <w:vAlign w:val="center"/>
          </w:tcPr>
          <w:p>
            <w:pPr>
              <w:spacing w:before="20" w:after="20"/>
            </w:pPr>
            <w:r>
              <w:rPr>
                <w:rFonts w:ascii="游ゴシック" w:hAnsi="游ゴシック" w:eastAsia="游ゴシック"/>
                <w:b w:val="0"/>
                <w:i w:val="0"/>
                <w:sz w:val="17"/>
              </w:rPr>
              <w:t>―</w:t>
            </w:r>
          </w:p>
        </w:tc>
        <w:tc>
          <w:tcPr>
            <w:tcW w:type="dxa" w:w="1716"/>
            <w:vAlign w:val="center"/>
          </w:tcPr>
          <w:p>
            <w:pPr>
              <w:spacing w:before="20" w:after="20"/>
            </w:pPr>
            <w:r>
              <w:rPr>
                <w:rFonts w:ascii="游ゴシック" w:hAnsi="游ゴシック" w:eastAsia="游ゴシック"/>
                <w:b/>
                <w:i w:val="0"/>
                <w:sz w:val="17"/>
              </w:rPr>
              <w:t>30</w:t>
            </w:r>
          </w:p>
        </w:tc>
        <w:tc>
          <w:tcPr>
            <w:tcW w:type="dxa" w:w="1952"/>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国保連合会業務統計表（月報）のサービス種類別給付状況による。件数は月あたりの利用者数の年間累計。</w:t>
      </w:r>
      <w:r>
        <w:rPr>
          <w:rFonts w:ascii="游ゴシック" w:hAnsi="游ゴシック" w:eastAsia="游ゴシック"/>
          <w:b/>
          <w:i w:val="0"/>
          <w:sz w:val="17"/>
        </w:rPr>
        <w:t>訪問型・通所型はいずれも「独自」であり、みなしサービスの実績はない。</w:t>
      </w:r>
      <w:r>
        <w:rPr>
          <w:rFonts w:ascii="游ゴシック" w:hAnsi="游ゴシック" w:eastAsia="游ゴシック"/>
          <w:b w:val="0"/>
          <w:i w:val="0"/>
          <w:sz w:val="17"/>
        </w:rPr>
        <w:t>※ 一般介護予防事業は保険給付ではないため、この統計には現れない。※ 総合事業の実施方針は、国の「介護予防・日常生活支援総合事業のガイドライン」の最新の内容と照合して確定します（【決定後に記載】）。</w:t>
      </w:r>
    </w:p>
    <w:p>
      <w:pPr>
        <w:spacing w:before="60" w:after="60"/>
      </w:pPr>
      <w:r>
        <w:rPr>
          <w:rFonts w:ascii="游ゴシック" w:hAnsi="游ゴシック" w:eastAsia="游ゴシック"/>
          <w:b/>
          <w:i w:val="0"/>
          <w:sz w:val="21"/>
        </w:rPr>
        <w:t>この実績から、3つのことが読み取れます。</w:t>
      </w:r>
    </w:p>
    <w:p>
      <w:pPr>
        <w:spacing w:before="60" w:after="60"/>
      </w:pPr>
      <w:r>
        <w:rPr>
          <w:rFonts w:ascii="游ゴシック" w:hAnsi="游ゴシック" w:eastAsia="游ゴシック"/>
          <w:b/>
          <w:i w:val="0"/>
          <w:sz w:val="21"/>
        </w:rPr>
        <w:t>第1に、その他の生活支援サービス（配食・見守り等）の実績が令和6・7年度とも0件です。</w:t>
      </w:r>
      <w:r>
        <w:rPr>
          <w:rFonts w:ascii="游ゴシック" w:hAnsi="游ゴシック" w:eastAsia="游ゴシック"/>
          <w:b w:val="0"/>
          <w:i w:val="0"/>
          <w:sz w:val="21"/>
        </w:rPr>
        <w:t>総合事業の枠組みとしては用意されているものの、事業として動いていません。後述のとおり在宅生活の継続に必要な支援として移送・配食の要望が最も多いことと対照的であり、⑤多様な生活支援の充実とあわせて設計を要します。</w:t>
      </w:r>
    </w:p>
    <w:p>
      <w:pPr>
        <w:spacing w:before="60" w:after="60"/>
      </w:pPr>
      <w:r>
        <w:rPr>
          <w:rFonts w:ascii="游ゴシック" w:hAnsi="游ゴシック" w:eastAsia="游ゴシック"/>
          <w:b/>
          <w:i w:val="0"/>
          <w:sz w:val="21"/>
        </w:rPr>
        <w:t>第2に、事業対象者（基本チェックリストによる該当者）が令和6年度の4件から令和7年度の30件へ7.5倍に増えています。</w:t>
      </w:r>
      <w:r>
        <w:rPr>
          <w:rFonts w:ascii="游ゴシック" w:hAnsi="游ゴシック" w:eastAsia="游ゴシック"/>
          <w:b w:val="0"/>
          <w:i w:val="0"/>
          <w:sz w:val="21"/>
        </w:rPr>
        <w:t>要支援認定を経ずに総合事業につなぐ経路が動き始めており、この流れを通いの場の拡充と結びつけることが有効です。</w:t>
      </w:r>
    </w:p>
    <w:p>
      <w:pPr>
        <w:spacing w:before="60" w:after="60"/>
      </w:pPr>
      <w:r>
        <w:rPr>
          <w:rFonts w:ascii="游ゴシック" w:hAnsi="游ゴシック" w:eastAsia="游ゴシック"/>
          <w:b/>
          <w:i w:val="0"/>
          <w:sz w:val="21"/>
        </w:rPr>
        <w:t>第3に、通所型サービスが給付額の73.9％を占めています。</w:t>
      </w:r>
      <w:r>
        <w:rPr>
          <w:rFonts w:ascii="游ゴシック" w:hAnsi="游ゴシック" w:eastAsia="游ゴシック"/>
          <w:b w:val="0"/>
          <w:i w:val="0"/>
          <w:sz w:val="21"/>
        </w:rPr>
        <w:t>訪問型は17.4％、介護予防ケアマネジメントは8.7％です。通所型に偏った構成であり、訪問型の支え手をどう確保するかが課題となります。</w:t>
      </w:r>
    </w:p>
    <w:p>
      <w:pPr>
        <w:spacing w:before="60" w:after="60"/>
      </w:pPr>
      <w:r>
        <w:rPr>
          <w:rFonts w:ascii="游ゴシック" w:hAnsi="游ゴシック" w:eastAsia="游ゴシック"/>
          <w:b/>
          <w:i w:val="0"/>
          <w:sz w:val="21"/>
        </w:rPr>
        <w:t>一般介護予防事業費は、令和5年度の1.0百万円から令和6年度の5.3百万円へ5.3倍に増えています（年報 様式4）。</w:t>
      </w:r>
      <w:r>
        <w:rPr>
          <w:rFonts w:ascii="游ゴシック" w:hAnsi="游ゴシック" w:eastAsia="游ゴシック"/>
          <w:b w:val="0"/>
          <w:i w:val="0"/>
          <w:sz w:val="21"/>
        </w:rPr>
        <w:t>令和3年度1.2百万円、令和4年度1.0百万円、令和5年度1.0百万円と3年度続けて1百万円前後だったものが、令和6年度に動いています。</w:t>
      </w:r>
      <w:r>
        <w:rPr>
          <w:rFonts w:ascii="游ゴシック" w:hAnsi="游ゴシック" w:eastAsia="游ゴシック"/>
          <w:b/>
          <w:i w:val="0"/>
          <w:sz w:val="21"/>
        </w:rPr>
        <w:t>始めたのは地域介護予防活動支援事業です</w:t>
      </w:r>
      <w:r>
        <w:rPr>
          <w:rFonts w:ascii="游ゴシック" w:hAnsi="游ゴシック" w:eastAsia="游ゴシック"/>
          <w:b w:val="0"/>
          <w:i w:val="0"/>
          <w:sz w:val="21"/>
        </w:rPr>
        <w:t>（地域支援事業交付金（国庫）実績報告書）。</w:t>
      </w:r>
      <w:r>
        <w:rPr>
          <w:rFonts w:ascii="游ゴシック" w:hAnsi="游ゴシック" w:eastAsia="游ゴシック"/>
          <w:b/>
          <w:i w:val="0"/>
          <w:sz w:val="21"/>
        </w:rPr>
        <w:t>介護予防把握事業・介護予防普及啓発事業・一般介護予防事業評価事業・地域リハビリテーション活動支援事業は、令和5〜7年度のいずれも0円です。</w:t>
      </w:r>
      <w:r>
        <w:rPr>
          <w:rFonts w:ascii="游ゴシック" w:hAnsi="游ゴシック" w:eastAsia="游ゴシック"/>
          <w:b w:val="0"/>
          <w:i w:val="0"/>
          <w:sz w:val="21"/>
        </w:rPr>
        <w:t>令和7年度は6.0百万円で、第10期の一般介護予防事業はこの水準を出発点に組み立てます。</w:t>
      </w:r>
    </w:p>
    <w:p>
      <w:pPr>
        <w:spacing w:before="60" w:after="60"/>
      </w:pPr>
      <w:r>
        <w:rPr>
          <w:rFonts w:ascii="游ゴシック" w:hAnsi="游ゴシック" w:eastAsia="游ゴシック"/>
          <w:b w:val="0"/>
          <w:i w:val="0"/>
          <w:sz w:val="21"/>
        </w:rPr>
        <w:t>地域包括ケア「見える化」システムでは、週1回以上の通いの場が平成28年度以降0か所とされています。一方、令和7年度調査では、介護予防のための通いの場に週1回以上参加していると回答した方が5.5％（高齢者人口換算で約190人規模）ありました。</w:t>
      </w:r>
      <w:r>
        <w:rPr>
          <w:rFonts w:ascii="游ゴシック" w:hAnsi="游ゴシック" w:eastAsia="游ゴシック"/>
          <w:b/>
          <w:i w:val="0"/>
          <w:sz w:val="21"/>
        </w:rPr>
        <w:t>両者は整合しないため、町の事業実績による確認を行っています（【町データ待ち】）。</w:t>
      </w:r>
    </w:p>
    <w:p>
      <w:pPr>
        <w:spacing w:before="60" w:after="60"/>
      </w:pPr>
      <w:r>
        <w:rPr>
          <w:rFonts w:ascii="游ゴシック" w:hAnsi="游ゴシック" w:eastAsia="游ゴシック"/>
          <w:b w:val="0"/>
          <w:i w:val="0"/>
          <w:sz w:val="21"/>
        </w:rPr>
        <w:t>いずれにせよ、参加していない方が76.2％と大多数を占めることに変わりはなく、通いの場の拡充が課題です。調査からは、そのボトルネックが住民の関心ではないことが読み取れます。</w:t>
      </w:r>
    </w:p>
    <w:p>
      <w:pPr>
        <w:keepNext/>
        <w:spacing w:before="200" w:after="40"/>
      </w:pPr>
      <w:r>
        <w:rPr>
          <w:rFonts w:ascii="游ゴシック" w:hAnsi="游ゴシック" w:eastAsia="游ゴシック"/>
          <w:b/>
          <w:i w:val="0"/>
          <w:color w:val="1F4D78"/>
          <w:sz w:val="22"/>
        </w:rPr>
        <w:t>【図2】通いの場の実施状況と調査の回答</w:t>
      </w:r>
    </w:p>
    <w:p>
      <w:pPr>
        <w:keepNext/>
        <w:spacing w:before="0" w:after="40"/>
        <w:jc w:val="center"/>
      </w:pPr>
      <w:r>
        <w:drawing>
          <wp:inline xmlns:a="http://schemas.openxmlformats.org/drawingml/2006/main" xmlns:pic="http://schemas.openxmlformats.org/drawingml/2006/picture">
            <wp:extent cx="5580000" cy="2309787"/>
            <wp:docPr id="2" name="Picture 2"/>
            <wp:cNvGraphicFramePr>
              <a:graphicFrameLocks noChangeAspect="1"/>
            </wp:cNvGraphicFramePr>
            <a:graphic>
              <a:graphicData uri="http://schemas.openxmlformats.org/drawingml/2006/picture">
                <pic:pic>
                  <pic:nvPicPr>
                    <pic:cNvPr id="0" name="f48_kayoi.png"/>
                    <pic:cNvPicPr/>
                  </pic:nvPicPr>
                  <pic:blipFill>
                    <a:blip r:embed="rId14"/>
                    <a:stretch>
                      <a:fillRect/>
                    </a:stretch>
                  </pic:blipFill>
                  <pic:spPr>
                    <a:xfrm>
                      <a:off x="0" y="0"/>
                      <a:ext cx="5580000" cy="2309787"/>
                    </a:xfrm>
                    <a:prstGeom prst="rect"/>
                  </pic:spPr>
                </pic:pic>
              </a:graphicData>
            </a:graphic>
          </wp:inline>
        </w:drawing>
      </w:r>
    </w:p>
    <w:p>
      <w:pPr>
        <w:spacing w:before="40" w:after="160"/>
        <w:ind w:left="113"/>
      </w:pPr>
      <w:r>
        <w:rPr>
          <w:rFonts w:ascii="游ゴシック" w:hAnsi="游ゴシック" w:eastAsia="游ゴシック"/>
          <w:b w:val="0"/>
          <w:i w:val="0"/>
          <w:sz w:val="17"/>
        </w:rPr>
        <w:t>資料：地域包括ケア「見える化」システム F1〜F6（左）及び令和7年度介護予防・日常生活圏域ニーズ調査（右）。</w:t>
      </w:r>
      <w:r>
        <w:rPr>
          <w:rFonts w:ascii="游ゴシック" w:hAnsi="游ゴシック" w:eastAsia="游ゴシック"/>
          <w:b/>
          <w:i w:val="0"/>
          <w:sz w:val="17"/>
        </w:rPr>
        <w:t>システム上は平成28年度以降0か所である一方、調査では13.8％が年に数回以上参加していると答えています。</w:t>
      </w:r>
      <w:r>
        <w:rPr>
          <w:rFonts w:ascii="游ゴシック" w:hAnsi="游ゴシック" w:eastAsia="游ゴシック"/>
          <w:b w:val="0"/>
          <w:i w:val="0"/>
          <w:sz w:val="17"/>
        </w:rPr>
        <w:t>※ 同システムのF系列は令和2年度までで、</w:t>
      </w:r>
      <w:r>
        <w:rPr>
          <w:rFonts w:ascii="游ゴシック" w:hAnsi="游ゴシック" w:eastAsia="游ゴシック"/>
          <w:b/>
          <w:i w:val="0"/>
          <w:sz w:val="17"/>
        </w:rPr>
        <w:t>令和3年度以降のデータがありません。</w:t>
      </w:r>
      <w:r>
        <w:rPr>
          <w:rFonts w:ascii="游ゴシック" w:hAnsi="游ゴシック" w:eastAsia="游ゴシック"/>
          <w:b w:val="0"/>
          <w:i w:val="0"/>
          <w:sz w:val="17"/>
        </w:rPr>
        <w:t>※ 参加率の県内の位置は、令和2年度の週1回以上で59市町村中38位（中央値0.9％）です。個別の団体名も個別の値も示していません。</w:t>
      </w:r>
    </w:p>
    <w:p>
      <w:pPr>
        <w:keepNext/>
        <w:spacing w:before="200" w:after="40"/>
      </w:pPr>
      <w:r>
        <w:rPr>
          <w:rFonts w:ascii="游ゴシック" w:hAnsi="游ゴシック" w:eastAsia="游ゴシック"/>
          <w:b/>
          <w:i w:val="0"/>
          <w:color w:val="1F4D78"/>
          <w:sz w:val="22"/>
        </w:rPr>
        <w:t>【表60】第5章基本目標1　介護予防と生きがいづくりの推進（5）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204"/>
        <w:gridCol w:w="1897"/>
        <w:gridCol w:w="3650"/>
      </w:tblGrid>
      <w:tr>
        <w:tc>
          <w:tcPr>
            <w:tcW w:type="dxa" w:w="4204"/>
            <w:shd w:val="clear" w:fill="1F3864"/>
            <w:vAlign w:val="center"/>
          </w:tcPr>
          <w:p>
            <w:pPr>
              <w:spacing w:before="20" w:after="20"/>
              <w:jc w:val="center"/>
            </w:pPr>
            <w:r>
              <w:rPr>
                <w:rFonts w:ascii="游ゴシック" w:hAnsi="游ゴシック" w:eastAsia="游ゴシック"/>
                <w:b/>
                <w:i w:val="0"/>
                <w:color w:val="FFFFFF"/>
                <w:sz w:val="17"/>
              </w:rPr>
              <w:t>調査結果</w:t>
            </w:r>
          </w:p>
        </w:tc>
        <w:tc>
          <w:tcPr>
            <w:tcW w:type="dxa" w:w="189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3650"/>
            <w:shd w:val="clear" w:fill="1F3864"/>
            <w:vAlign w:val="center"/>
          </w:tcPr>
          <w:p>
            <w:pPr>
              <w:spacing w:before="20" w:after="20"/>
              <w:jc w:val="center"/>
            </w:pPr>
            <w:r>
              <w:rPr>
                <w:rFonts w:ascii="游ゴシック" w:hAnsi="游ゴシック" w:eastAsia="游ゴシック"/>
                <w:b/>
                <w:i w:val="0"/>
                <w:color w:val="FFFFFF"/>
                <w:sz w:val="17"/>
              </w:rPr>
              <w:t>示唆</w:t>
            </w:r>
          </w:p>
        </w:tc>
      </w:tr>
      <w:tr>
        <w:tc>
          <w:tcPr>
            <w:tcW w:type="dxa" w:w="4204"/>
            <w:vAlign w:val="center"/>
          </w:tcPr>
          <w:p>
            <w:pPr>
              <w:spacing w:before="20" w:after="20"/>
            </w:pPr>
            <w:r>
              <w:rPr>
                <w:rFonts w:ascii="游ゴシック" w:hAnsi="游ゴシック" w:eastAsia="游ゴシック"/>
                <w:b w:val="0"/>
                <w:i w:val="0"/>
                <w:sz w:val="17"/>
              </w:rPr>
              <w:t>介護予防事業を「利用したいと思わない」</w:t>
            </w:r>
          </w:p>
        </w:tc>
        <w:tc>
          <w:tcPr>
            <w:tcW w:type="dxa" w:w="1897"/>
            <w:vAlign w:val="center"/>
          </w:tcPr>
          <w:p>
            <w:pPr>
              <w:spacing w:before="20" w:after="20"/>
            </w:pPr>
            <w:r>
              <w:rPr>
                <w:rFonts w:ascii="游ゴシック" w:hAnsi="游ゴシック" w:eastAsia="游ゴシック"/>
                <w:b w:val="0"/>
                <w:i w:val="0"/>
                <w:sz w:val="17"/>
              </w:rPr>
              <w:t>10.1％</w:t>
            </w:r>
          </w:p>
        </w:tc>
        <w:tc>
          <w:tcPr>
            <w:tcW w:type="dxa" w:w="3650"/>
            <w:vAlign w:val="center"/>
          </w:tcPr>
          <w:p>
            <w:pPr>
              <w:spacing w:before="20" w:after="20"/>
            </w:pPr>
            <w:r>
              <w:rPr>
                <w:rFonts w:ascii="游ゴシック" w:hAnsi="游ゴシック" w:eastAsia="游ゴシック"/>
                <w:b/>
                <w:i w:val="0"/>
                <w:sz w:val="17"/>
              </w:rPr>
              <w:t>9割に利用意向がある</w:t>
            </w:r>
          </w:p>
        </w:tc>
      </w:tr>
      <w:tr>
        <w:tc>
          <w:tcPr>
            <w:tcW w:type="dxa" w:w="4204"/>
            <w:vAlign w:val="center"/>
          </w:tcPr>
          <w:p>
            <w:pPr>
              <w:spacing w:before="20" w:after="20"/>
            </w:pPr>
            <w:r>
              <w:rPr>
                <w:rFonts w:ascii="游ゴシック" w:hAnsi="游ゴシック" w:eastAsia="游ゴシック"/>
                <w:b w:val="0"/>
                <w:i w:val="0"/>
                <w:sz w:val="17"/>
              </w:rPr>
              <w:t>地域活動に参加者として参加する意向</w:t>
            </w:r>
          </w:p>
        </w:tc>
        <w:tc>
          <w:tcPr>
            <w:tcW w:type="dxa" w:w="1897"/>
            <w:vAlign w:val="center"/>
          </w:tcPr>
          <w:p>
            <w:pPr>
              <w:spacing w:before="20" w:after="20"/>
            </w:pPr>
            <w:r>
              <w:rPr>
                <w:rFonts w:ascii="游ゴシック" w:hAnsi="游ゴシック" w:eastAsia="游ゴシック"/>
                <w:b w:val="0"/>
                <w:i w:val="0"/>
                <w:sz w:val="17"/>
              </w:rPr>
              <w:t>50.9％</w:t>
            </w:r>
          </w:p>
        </w:tc>
        <w:tc>
          <w:tcPr>
            <w:tcW w:type="dxa" w:w="3650"/>
            <w:vAlign w:val="center"/>
          </w:tcPr>
          <w:p>
            <w:pPr>
              <w:spacing w:before="20" w:after="20"/>
            </w:pPr>
            <w:r>
              <w:rPr>
                <w:rFonts w:ascii="游ゴシック" w:hAnsi="游ゴシック" w:eastAsia="游ゴシック"/>
                <w:b w:val="0"/>
                <w:i w:val="0"/>
                <w:sz w:val="17"/>
              </w:rPr>
              <w:t>半数に参加意向がある</w:t>
            </w:r>
          </w:p>
        </w:tc>
      </w:tr>
      <w:tr>
        <w:tc>
          <w:tcPr>
            <w:tcW w:type="dxa" w:w="4204"/>
            <w:vAlign w:val="center"/>
          </w:tcPr>
          <w:p>
            <w:pPr>
              <w:spacing w:before="20" w:after="20"/>
            </w:pPr>
            <w:r>
              <w:rPr>
                <w:rFonts w:ascii="游ゴシック" w:hAnsi="游ゴシック" w:eastAsia="游ゴシック"/>
                <w:b w:val="0"/>
                <w:i w:val="0"/>
                <w:sz w:val="17"/>
              </w:rPr>
              <w:t>地域活動に企画・運営者として参加する意向</w:t>
            </w:r>
          </w:p>
        </w:tc>
        <w:tc>
          <w:tcPr>
            <w:tcW w:type="dxa" w:w="1897"/>
            <w:vAlign w:val="center"/>
          </w:tcPr>
          <w:p>
            <w:pPr>
              <w:spacing w:before="20" w:after="20"/>
            </w:pPr>
            <w:r>
              <w:rPr>
                <w:rFonts w:ascii="游ゴシック" w:hAnsi="游ゴシック" w:eastAsia="游ゴシック"/>
                <w:b w:val="0"/>
                <w:i w:val="0"/>
                <w:sz w:val="17"/>
              </w:rPr>
              <w:t>32.0％</w:t>
            </w:r>
          </w:p>
        </w:tc>
        <w:tc>
          <w:tcPr>
            <w:tcW w:type="dxa" w:w="3650"/>
            <w:vAlign w:val="center"/>
          </w:tcPr>
          <w:p>
            <w:pPr>
              <w:spacing w:before="20" w:after="20"/>
            </w:pPr>
            <w:r>
              <w:rPr>
                <w:rFonts w:ascii="游ゴシック" w:hAnsi="游ゴシック" w:eastAsia="游ゴシック"/>
                <w:b/>
                <w:i w:val="0"/>
                <w:sz w:val="17"/>
              </w:rPr>
              <w:t>参加したくないが54.8％。担い手の確保が課題</w:t>
            </w:r>
          </w:p>
        </w:tc>
      </w:tr>
      <w:tr>
        <w:tc>
          <w:tcPr>
            <w:tcW w:type="dxa" w:w="4204"/>
            <w:vAlign w:val="center"/>
          </w:tcPr>
          <w:p>
            <w:pPr>
              <w:spacing w:before="20" w:after="20"/>
            </w:pPr>
            <w:r>
              <w:rPr>
                <w:rFonts w:ascii="游ゴシック" w:hAnsi="游ゴシック" w:eastAsia="游ゴシック"/>
                <w:b w:val="0"/>
                <w:i w:val="0"/>
                <w:sz w:val="17"/>
              </w:rPr>
              <w:t>参加の条件：開催場所・時間など</w:t>
            </w:r>
          </w:p>
        </w:tc>
        <w:tc>
          <w:tcPr>
            <w:tcW w:type="dxa" w:w="1897"/>
            <w:vAlign w:val="center"/>
          </w:tcPr>
          <w:p>
            <w:pPr>
              <w:spacing w:before="20" w:after="20"/>
            </w:pPr>
            <w:r>
              <w:rPr>
                <w:rFonts w:ascii="游ゴシック" w:hAnsi="游ゴシック" w:eastAsia="游ゴシック"/>
                <w:b w:val="0"/>
                <w:i w:val="0"/>
                <w:sz w:val="17"/>
              </w:rPr>
              <w:t>63.7％</w:t>
            </w:r>
          </w:p>
        </w:tc>
        <w:tc>
          <w:tcPr>
            <w:tcW w:type="dxa" w:w="3650"/>
            <w:vAlign w:val="center"/>
          </w:tcPr>
          <w:p>
            <w:pPr>
              <w:spacing w:before="20" w:after="20"/>
            </w:pPr>
            <w:r>
              <w:rPr>
                <w:rFonts w:ascii="游ゴシック" w:hAnsi="游ゴシック" w:eastAsia="游ゴシック"/>
                <w:b/>
                <w:i w:val="0"/>
                <w:sz w:val="17"/>
              </w:rPr>
              <w:t>通いやすさが最大の条件</w:t>
            </w:r>
          </w:p>
        </w:tc>
      </w:tr>
      <w:tr>
        <w:tc>
          <w:tcPr>
            <w:tcW w:type="dxa" w:w="4204"/>
            <w:vAlign w:val="center"/>
          </w:tcPr>
          <w:p>
            <w:pPr>
              <w:spacing w:before="20" w:after="20"/>
            </w:pPr>
            <w:r>
              <w:rPr>
                <w:rFonts w:ascii="游ゴシック" w:hAnsi="游ゴシック" w:eastAsia="游ゴシック"/>
                <w:b w:val="0"/>
                <w:i w:val="0"/>
                <w:sz w:val="17"/>
              </w:rPr>
              <w:t>参加の条件：参加料金が安いこと</w:t>
            </w:r>
          </w:p>
        </w:tc>
        <w:tc>
          <w:tcPr>
            <w:tcW w:type="dxa" w:w="1897"/>
            <w:vAlign w:val="center"/>
          </w:tcPr>
          <w:p>
            <w:pPr>
              <w:spacing w:before="20" w:after="20"/>
            </w:pPr>
            <w:r>
              <w:rPr>
                <w:rFonts w:ascii="游ゴシック" w:hAnsi="游ゴシック" w:eastAsia="游ゴシック"/>
                <w:b w:val="0"/>
                <w:i w:val="0"/>
                <w:sz w:val="17"/>
              </w:rPr>
              <w:t>53.4％</w:t>
            </w:r>
          </w:p>
        </w:tc>
        <w:tc>
          <w:tcPr>
            <w:tcW w:type="dxa" w:w="3650"/>
            <w:vAlign w:val="center"/>
          </w:tcPr>
          <w:p>
            <w:pPr>
              <w:spacing w:before="20" w:after="20"/>
            </w:pPr>
            <w:r>
              <w:rPr>
                <w:rFonts w:ascii="游ゴシック" w:hAnsi="游ゴシック" w:eastAsia="游ゴシック"/>
                <w:b w:val="0"/>
                <w:i w:val="0"/>
                <w:sz w:val="17"/>
              </w:rPr>
              <w:t>費用負担の設計</w:t>
            </w:r>
          </w:p>
        </w:tc>
      </w:tr>
      <w:tr>
        <w:tc>
          <w:tcPr>
            <w:tcW w:type="dxa" w:w="4204"/>
            <w:vAlign w:val="center"/>
          </w:tcPr>
          <w:p>
            <w:pPr>
              <w:spacing w:before="20" w:after="20"/>
            </w:pPr>
            <w:r>
              <w:rPr>
                <w:rFonts w:ascii="游ゴシック" w:hAnsi="游ゴシック" w:eastAsia="游ゴシック"/>
                <w:b w:val="0"/>
                <w:i w:val="0"/>
                <w:sz w:val="17"/>
              </w:rPr>
              <w:t>参加の条件：介護予防に効果があると感じられること</w:t>
            </w:r>
          </w:p>
        </w:tc>
        <w:tc>
          <w:tcPr>
            <w:tcW w:type="dxa" w:w="1897"/>
            <w:vAlign w:val="center"/>
          </w:tcPr>
          <w:p>
            <w:pPr>
              <w:spacing w:before="20" w:after="20"/>
            </w:pPr>
            <w:r>
              <w:rPr>
                <w:rFonts w:ascii="游ゴシック" w:hAnsi="游ゴシック" w:eastAsia="游ゴシック"/>
                <w:b w:val="0"/>
                <w:i w:val="0"/>
                <w:sz w:val="17"/>
              </w:rPr>
              <w:t>48.3％</w:t>
            </w:r>
          </w:p>
        </w:tc>
        <w:tc>
          <w:tcPr>
            <w:tcW w:type="dxa" w:w="3650"/>
            <w:vAlign w:val="center"/>
          </w:tcPr>
          <w:p>
            <w:pPr>
              <w:spacing w:before="20" w:after="20"/>
            </w:pPr>
            <w:r>
              <w:rPr>
                <w:rFonts w:ascii="游ゴシック" w:hAnsi="游ゴシック" w:eastAsia="游ゴシック"/>
                <w:b w:val="0"/>
                <w:i w:val="0"/>
                <w:sz w:val="17"/>
              </w:rPr>
              <w:t>効果の可視化</w:t>
            </w:r>
          </w:p>
        </w:tc>
      </w:tr>
      <w:tr>
        <w:tc>
          <w:tcPr>
            <w:tcW w:type="dxa" w:w="4204"/>
            <w:vAlign w:val="center"/>
          </w:tcPr>
          <w:p>
            <w:pPr>
              <w:keepNext/>
              <w:spacing w:before="20" w:after="20"/>
            </w:pPr>
            <w:r>
              <w:rPr>
                <w:rFonts w:ascii="游ゴシック" w:hAnsi="游ゴシック" w:eastAsia="游ゴシック"/>
                <w:b w:val="0"/>
                <w:i w:val="0"/>
                <w:sz w:val="17"/>
              </w:rPr>
              <w:t>参加の条件：何をするのか事前に分かりやすく説明されていること</w:t>
            </w:r>
          </w:p>
        </w:tc>
        <w:tc>
          <w:tcPr>
            <w:tcW w:type="dxa" w:w="1897"/>
            <w:vAlign w:val="center"/>
          </w:tcPr>
          <w:p>
            <w:pPr>
              <w:keepNext/>
              <w:spacing w:before="20" w:after="20"/>
            </w:pPr>
            <w:r>
              <w:rPr>
                <w:rFonts w:ascii="游ゴシック" w:hAnsi="游ゴシック" w:eastAsia="游ゴシック"/>
                <w:b w:val="0"/>
                <w:i w:val="0"/>
                <w:sz w:val="17"/>
              </w:rPr>
              <w:t>43.1％</w:t>
            </w:r>
          </w:p>
        </w:tc>
        <w:tc>
          <w:tcPr>
            <w:tcW w:type="dxa" w:w="3650"/>
            <w:vAlign w:val="center"/>
          </w:tcPr>
          <w:p>
            <w:pPr>
              <w:keepNext/>
              <w:spacing w:before="20" w:after="20"/>
            </w:pPr>
            <w:r>
              <w:rPr>
                <w:rFonts w:ascii="游ゴシック" w:hAnsi="游ゴシック" w:eastAsia="游ゴシック"/>
                <w:b w:val="0"/>
                <w:i w:val="0"/>
                <w:sz w:val="17"/>
              </w:rPr>
              <w:t>周知の質</w:t>
            </w:r>
          </w:p>
        </w:tc>
      </w:tr>
      <w:tr>
        <w:tc>
          <w:tcPr>
            <w:tcW w:type="dxa" w:w="4204"/>
            <w:vAlign w:val="center"/>
          </w:tcPr>
          <w:p>
            <w:pPr>
              <w:spacing w:before="20" w:after="20"/>
            </w:pPr>
            <w:r>
              <w:rPr>
                <w:rFonts w:ascii="游ゴシック" w:hAnsi="游ゴシック" w:eastAsia="游ゴシック"/>
                <w:b w:val="0"/>
                <w:i w:val="0"/>
                <w:sz w:val="17"/>
              </w:rPr>
              <w:t>参加の条件：友人・仲間が一緒に参加すること</w:t>
            </w:r>
          </w:p>
        </w:tc>
        <w:tc>
          <w:tcPr>
            <w:tcW w:type="dxa" w:w="1897"/>
            <w:vAlign w:val="center"/>
          </w:tcPr>
          <w:p>
            <w:pPr>
              <w:spacing w:before="20" w:after="20"/>
            </w:pPr>
            <w:r>
              <w:rPr>
                <w:rFonts w:ascii="游ゴシック" w:hAnsi="游ゴシック" w:eastAsia="游ゴシック"/>
                <w:b w:val="0"/>
                <w:i w:val="0"/>
                <w:sz w:val="17"/>
              </w:rPr>
              <w:t>30.0％</w:t>
            </w:r>
          </w:p>
        </w:tc>
        <w:tc>
          <w:tcPr>
            <w:tcW w:type="dxa" w:w="3650"/>
            <w:vAlign w:val="center"/>
          </w:tcPr>
          <w:p>
            <w:pPr>
              <w:spacing w:before="20" w:after="20"/>
            </w:pPr>
            <w:r>
              <w:rPr>
                <w:rFonts w:ascii="游ゴシック" w:hAnsi="游ゴシック" w:eastAsia="游ゴシック"/>
                <w:b w:val="0"/>
                <w:i w:val="0"/>
                <w:sz w:val="17"/>
              </w:rPr>
              <w:t>誘い合いの仕組み</w:t>
            </w:r>
          </w:p>
        </w:tc>
      </w:tr>
    </w:tbl>
    <w:p>
      <w:pPr>
        <w:spacing w:after="40"/>
      </w:pPr>
    </w:p>
    <w:p>
      <w:pPr>
        <w:spacing w:before="60" w:after="60"/>
      </w:pPr>
      <w:r>
        <w:rPr>
          <w:rFonts w:ascii="游ゴシック" w:hAnsi="游ゴシック" w:eastAsia="游ゴシック"/>
          <w:b w:val="0"/>
          <w:i w:val="0"/>
          <w:sz w:val="21"/>
        </w:rPr>
        <w:t>また、転倒リスクは10のリスク項目のうち唯一増加した項目であり（35.8％→36.5％）、85歳以上では48.8％が該当します。外出を控えている理由の最多も「足腰などの痛み」（57.0％）です。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通いの場の拡充を、第10期の介護予防における最重点事項として位置づけます。</w:t>
      </w:r>
      <w:r>
        <w:rPr>
          <w:rFonts w:ascii="游ゴシック" w:hAnsi="游ゴシック" w:eastAsia="游ゴシック"/>
          <w:b w:val="0"/>
          <w:i w:val="0"/>
          <w:sz w:val="21"/>
        </w:rPr>
        <w:t>住民主体の立ち上げを待つのではなく、既存の集会施設等を活用し、町及び社会福祉協議会が主導して開設する方式を検討します。開催場所と時間の設定を施策の中心に置き、移動手段を持たない方の分布を踏まえて配置します。また、</w:t>
      </w:r>
      <w:r>
        <w:rPr>
          <w:rFonts w:ascii="游ゴシック" w:hAnsi="游ゴシック" w:eastAsia="游ゴシック"/>
          <w:b/>
          <w:i w:val="0"/>
          <w:sz w:val="21"/>
        </w:rPr>
        <w:t>転倒予防を介護予防の重点項目として明示します。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【表61】第5章基本目標1　介護予防と生きがいづくりの推進（6）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通いの場　週1回以上の参加</w:t>
            </w:r>
          </w:p>
        </w:tc>
        <w:tc>
          <w:tcPr>
            <w:tcW w:type="dxa" w:w="1587"/>
            <w:vAlign w:val="center"/>
          </w:tcPr>
          <w:p>
            <w:pPr>
              <w:spacing w:before="20" w:after="20"/>
              <w:jc w:val="right"/>
            </w:pPr>
            <w:r>
              <w:rPr>
                <w:rFonts w:ascii="游ゴシック" w:hAnsi="游ゴシック" w:eastAsia="游ゴシック"/>
                <w:b w:val="0"/>
                <w:i w:val="0"/>
                <w:sz w:val="17"/>
              </w:rPr>
              <w:t>5.50％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通いの場　年に数回以上の参加</w:t>
            </w:r>
          </w:p>
        </w:tc>
        <w:tc>
          <w:tcPr>
            <w:tcW w:type="dxa" w:w="1587"/>
            <w:vAlign w:val="center"/>
          </w:tcPr>
          <w:p>
            <w:pPr>
              <w:spacing w:before="20" w:after="20"/>
              <w:jc w:val="right"/>
            </w:pPr>
            <w:r>
              <w:rPr>
                <w:rFonts w:ascii="游ゴシック" w:hAnsi="游ゴシック" w:eastAsia="游ゴシック"/>
                <w:b w:val="0"/>
                <w:i w:val="0"/>
                <w:sz w:val="17"/>
              </w:rPr>
              <w:t>13.80％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通いの場　参加していない</w:t>
            </w:r>
          </w:p>
        </w:tc>
        <w:tc>
          <w:tcPr>
            <w:tcW w:type="dxa" w:w="1587"/>
            <w:vAlign w:val="center"/>
          </w:tcPr>
          <w:p>
            <w:pPr>
              <w:spacing w:before="20" w:after="20"/>
              <w:jc w:val="right"/>
            </w:pPr>
            <w:r>
              <w:rPr>
                <w:rFonts w:ascii="游ゴシック" w:hAnsi="游ゴシック" w:eastAsia="游ゴシック"/>
                <w:b w:val="0"/>
                <w:i w:val="0"/>
                <w:sz w:val="17"/>
              </w:rPr>
              <w:t>76.20％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週1回以上の通いの場の箇所数</w:t>
            </w:r>
          </w:p>
        </w:tc>
        <w:tc>
          <w:tcPr>
            <w:tcW w:type="dxa" w:w="1587"/>
            <w:vAlign w:val="center"/>
          </w:tcPr>
          <w:p>
            <w:pPr>
              <w:spacing w:before="20" w:after="20"/>
              <w:jc w:val="right"/>
            </w:pPr>
            <w:r>
              <w:rPr>
                <w:rFonts w:ascii="游ゴシック" w:hAnsi="游ゴシック" w:eastAsia="游ゴシック"/>
                <w:b w:val="0"/>
                <w:i w:val="0"/>
                <w:sz w:val="17"/>
              </w:rPr>
              <w:t>すべて0</w:t>
            </w:r>
          </w:p>
        </w:tc>
        <w:tc>
          <w:tcPr>
            <w:tcW w:type="dxa" w:w="1701"/>
            <w:vAlign w:val="center"/>
          </w:tcPr>
          <w:p>
            <w:pPr>
              <w:spacing w:before="20" w:after="20"/>
            </w:pPr>
            <w:r>
              <w:rPr>
                <w:rFonts w:ascii="游ゴシック" w:hAnsi="游ゴシック" w:eastAsia="游ゴシック"/>
                <w:b w:val="0"/>
                <w:i w:val="0"/>
                <w:sz w:val="17"/>
              </w:rPr>
              <w:t>平成28年度以降</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keepNext/>
              <w:spacing w:before="20" w:after="20"/>
            </w:pPr>
            <w:r>
              <w:rPr>
                <w:rFonts w:ascii="游ゴシック" w:hAnsi="游ゴシック" w:eastAsia="游ゴシック"/>
                <w:b w:val="0"/>
                <w:i w:val="0"/>
                <w:sz w:val="17"/>
              </w:rPr>
              <w:t>介護予防・生活支援サービス事業費</w:t>
            </w:r>
          </w:p>
        </w:tc>
        <w:tc>
          <w:tcPr>
            <w:tcW w:type="dxa" w:w="1587"/>
            <w:vAlign w:val="center"/>
          </w:tcPr>
          <w:p>
            <w:pPr>
              <w:keepNext/>
              <w:spacing w:before="20" w:after="20"/>
              <w:jc w:val="right"/>
            </w:pPr>
            <w:r>
              <w:rPr>
                <w:rFonts w:ascii="游ゴシック" w:hAnsi="游ゴシック" w:eastAsia="游ゴシック"/>
                <w:b w:val="0"/>
                <w:i w:val="0"/>
                <w:sz w:val="17"/>
              </w:rPr>
              <w:t>29,276,321円</w:t>
            </w:r>
          </w:p>
        </w:tc>
        <w:tc>
          <w:tcPr>
            <w:tcW w:type="dxa" w:w="1701"/>
            <w:vAlign w:val="center"/>
          </w:tcPr>
          <w:p>
            <w:pPr>
              <w:keepNext/>
              <w:spacing w:before="20" w:after="20"/>
            </w:pPr>
            <w:r>
              <w:rPr>
                <w:rFonts w:ascii="游ゴシック" w:hAnsi="游ゴシック" w:eastAsia="游ゴシック"/>
                <w:b w:val="0"/>
                <w:i w:val="0"/>
                <w:sz w:val="17"/>
              </w:rPr>
              <w:t>令和6年度</w:t>
            </w:r>
          </w:p>
        </w:tc>
        <w:tc>
          <w:tcPr>
            <w:tcW w:type="dxa" w:w="3061"/>
            <w:vAlign w:val="center"/>
          </w:tcPr>
          <w:p>
            <w:pPr>
              <w:keepNext/>
              <w:spacing w:before="20" w:after="20"/>
            </w:pPr>
            <w:r>
              <w:rPr>
                <w:rFonts w:ascii="游ゴシック" w:hAnsi="游ゴシック" w:eastAsia="游ゴシック"/>
                <w:b w:val="0"/>
                <w:i w:val="0"/>
                <w:sz w:val="17"/>
              </w:rPr>
              <w:t>介護保険事業状況報告（年報）様式4</w:t>
            </w:r>
          </w:p>
        </w:tc>
      </w:tr>
      <w:tr>
        <w:tc>
          <w:tcPr>
            <w:tcW w:type="dxa" w:w="3402"/>
            <w:vAlign w:val="center"/>
          </w:tcPr>
          <w:p>
            <w:pPr>
              <w:spacing w:before="20" w:after="20"/>
            </w:pPr>
            <w:r>
              <w:rPr>
                <w:rFonts w:ascii="游ゴシック" w:hAnsi="游ゴシック" w:eastAsia="游ゴシック"/>
                <w:b w:val="0"/>
                <w:i w:val="0"/>
                <w:sz w:val="17"/>
              </w:rPr>
              <w:t>一般介護予防事業費</w:t>
            </w:r>
          </w:p>
        </w:tc>
        <w:tc>
          <w:tcPr>
            <w:tcW w:type="dxa" w:w="1587"/>
            <w:vAlign w:val="center"/>
          </w:tcPr>
          <w:p>
            <w:pPr>
              <w:spacing w:before="20" w:after="20"/>
              <w:jc w:val="right"/>
            </w:pPr>
            <w:r>
              <w:rPr>
                <w:rFonts w:ascii="游ゴシック" w:hAnsi="游ゴシック" w:eastAsia="游ゴシック"/>
                <w:b w:val="0"/>
                <w:i w:val="0"/>
                <w:sz w:val="17"/>
              </w:rPr>
              <w:t>5,304,726円</w:t>
            </w:r>
          </w:p>
        </w:tc>
        <w:tc>
          <w:tcPr>
            <w:tcW w:type="dxa" w:w="1701"/>
            <w:vAlign w:val="center"/>
          </w:tcPr>
          <w:p>
            <w:pPr>
              <w:spacing w:before="20" w:after="20"/>
            </w:pPr>
            <w:r>
              <w:rPr>
                <w:rFonts w:ascii="游ゴシック" w:hAnsi="游ゴシック" w:eastAsia="游ゴシック"/>
                <w:b w:val="0"/>
                <w:i w:val="0"/>
                <w:sz w:val="17"/>
              </w:rPr>
              <w:t>令和6年度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bl>
    <w:p>
      <w:pPr>
        <w:spacing w:after="40"/>
      </w:pPr>
    </w:p>
    <w:p>
      <w:pPr>
        <w:keepNext/>
        <w:spacing w:before="200" w:after="40"/>
      </w:pPr>
      <w:r>
        <w:rPr>
          <w:rFonts w:ascii="游ゴシック" w:hAnsi="游ゴシック" w:eastAsia="游ゴシック"/>
          <w:b/>
          <w:i w:val="0"/>
          <w:color w:val="1F4D78"/>
          <w:sz w:val="22"/>
        </w:rPr>
        <w:t>【表62】第5章基本目標1　介護予防と生きがいづくりの推進（7）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0"/>
        <w:gridCol w:w="4784"/>
        <w:gridCol w:w="2608"/>
      </w:tblGrid>
      <w:tr>
        <w:tc>
          <w:tcPr>
            <w:tcW w:type="dxa" w:w="2360"/>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78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60"/>
            <w:vAlign w:val="center"/>
          </w:tcPr>
          <w:p>
            <w:pPr>
              <w:spacing w:before="20" w:after="20"/>
            </w:pPr>
            <w:r>
              <w:rPr>
                <w:rFonts w:ascii="游ゴシック" w:hAnsi="游ゴシック" w:eastAsia="游ゴシック"/>
                <w:b w:val="0"/>
                <w:i w:val="0"/>
                <w:sz w:val="17"/>
              </w:rPr>
              <w:t>介護予防・生活支援サービス事業</w:t>
            </w:r>
          </w:p>
        </w:tc>
        <w:tc>
          <w:tcPr>
            <w:tcW w:type="dxa" w:w="4784"/>
            <w:vAlign w:val="center"/>
          </w:tcPr>
          <w:p>
            <w:pPr>
              <w:spacing w:before="20" w:after="20"/>
            </w:pPr>
            <w:r>
              <w:rPr>
                <w:rFonts w:ascii="游ゴシック" w:hAnsi="游ゴシック" w:eastAsia="游ゴシック"/>
                <w:b w:val="0"/>
                <w:i w:val="0"/>
                <w:sz w:val="17"/>
              </w:rPr>
              <w:t>訪問型サービス、通所型サービス、介護予防ケアマネジメント</w:t>
            </w:r>
          </w:p>
        </w:tc>
        <w:tc>
          <w:tcPr>
            <w:tcW w:type="dxa" w:w="2608"/>
            <w:vAlign w:val="center"/>
          </w:tcPr>
          <w:p>
            <w:pPr>
              <w:spacing w:before="20" w:after="20"/>
            </w:pPr>
            <w:r>
              <w:rPr>
                <w:rFonts w:ascii="游ゴシック" w:hAnsi="游ゴシック" w:eastAsia="游ゴシック"/>
                <w:b w:val="0"/>
                <w:i w:val="0"/>
                <w:sz w:val="17"/>
              </w:rPr>
              <w:t>地域支援事業交付金</w:t>
            </w:r>
          </w:p>
        </w:tc>
      </w:tr>
      <w:tr>
        <w:tc>
          <w:tcPr>
            <w:tcW w:type="dxa" w:w="2360"/>
            <w:vAlign w:val="center"/>
          </w:tcPr>
          <w:p>
            <w:pPr>
              <w:spacing w:before="20" w:after="20"/>
            </w:pPr>
            <w:r>
              <w:rPr>
                <w:rFonts w:ascii="游ゴシック" w:hAnsi="游ゴシック" w:eastAsia="游ゴシック"/>
                <w:b/>
                <w:i w:val="0"/>
                <w:sz w:val="17"/>
              </w:rPr>
              <w:t>通いの場の拡充</w:t>
            </w:r>
          </w:p>
        </w:tc>
        <w:tc>
          <w:tcPr>
            <w:tcW w:type="dxa" w:w="4784"/>
            <w:vAlign w:val="center"/>
          </w:tcPr>
          <w:p>
            <w:pPr>
              <w:spacing w:before="20" w:after="20"/>
            </w:pPr>
            <w:r>
              <w:rPr>
                <w:rFonts w:ascii="游ゴシック" w:hAnsi="游ゴシック" w:eastAsia="游ゴシック"/>
                <w:b w:val="0"/>
                <w:i w:val="0"/>
                <w:sz w:val="17"/>
              </w:rPr>
              <w:t>既存の集会施設等を活用した開設、送迎の確保、運営の担い手（住民・社協・事業所）の組み合わせの検討、参加の呼びかけと効果の可視化</w:t>
            </w:r>
          </w:p>
        </w:tc>
        <w:tc>
          <w:tcPr>
            <w:tcW w:type="dxa" w:w="2608"/>
            <w:vAlign w:val="center"/>
          </w:tcPr>
          <w:p>
            <w:pPr>
              <w:spacing w:before="20" w:after="20"/>
            </w:pPr>
            <w:r>
              <w:rPr>
                <w:rFonts w:ascii="游ゴシック" w:hAnsi="游ゴシック" w:eastAsia="游ゴシック"/>
                <w:b w:val="0"/>
                <w:i w:val="0"/>
                <w:sz w:val="17"/>
              </w:rPr>
              <w:t>地域支援事業交付金（一般介護予防事業）</w:t>
            </w:r>
          </w:p>
        </w:tc>
      </w:tr>
      <w:tr>
        <w:tc>
          <w:tcPr>
            <w:tcW w:type="dxa" w:w="2360"/>
            <w:vAlign w:val="center"/>
          </w:tcPr>
          <w:p>
            <w:pPr>
              <w:spacing w:before="20" w:after="20"/>
            </w:pPr>
            <w:r>
              <w:rPr>
                <w:rFonts w:ascii="游ゴシック" w:hAnsi="游ゴシック" w:eastAsia="游ゴシック"/>
                <w:b/>
                <w:i w:val="0"/>
                <w:sz w:val="17"/>
              </w:rPr>
              <w:t>転倒予防</w:t>
            </w:r>
          </w:p>
        </w:tc>
        <w:tc>
          <w:tcPr>
            <w:tcW w:type="dxa" w:w="4784"/>
            <w:vAlign w:val="center"/>
          </w:tcPr>
          <w:p>
            <w:pPr>
              <w:spacing w:before="20" w:after="20"/>
            </w:pPr>
            <w:r>
              <w:rPr>
                <w:rFonts w:ascii="游ゴシック" w:hAnsi="游ゴシック" w:eastAsia="游ゴシック"/>
                <w:b w:val="0"/>
                <w:i w:val="0"/>
                <w:sz w:val="17"/>
              </w:rPr>
              <w:t>運動器機能向上プログラム、住環境の点検・助言、転倒予防に関する普及啓発</w:t>
            </w:r>
          </w:p>
        </w:tc>
        <w:tc>
          <w:tcPr>
            <w:tcW w:type="dxa" w:w="2608"/>
            <w:vAlign w:val="center"/>
          </w:tcPr>
          <w:p>
            <w:pPr>
              <w:spacing w:before="20" w:after="20"/>
            </w:pPr>
            <w:r>
              <w:rPr>
                <w:rFonts w:ascii="游ゴシック" w:hAnsi="游ゴシック" w:eastAsia="游ゴシック"/>
                <w:b w:val="0"/>
                <w:i w:val="0"/>
                <w:sz w:val="17"/>
              </w:rPr>
              <w:t>同上</w:t>
            </w:r>
          </w:p>
        </w:tc>
      </w:tr>
      <w:tr>
        <w:tc>
          <w:tcPr>
            <w:tcW w:type="dxa" w:w="2360"/>
            <w:vAlign w:val="center"/>
          </w:tcPr>
          <w:p>
            <w:pPr>
              <w:keepNext/>
              <w:spacing w:before="20" w:after="20"/>
            </w:pPr>
            <w:r>
              <w:rPr>
                <w:rFonts w:ascii="游ゴシック" w:hAnsi="游ゴシック" w:eastAsia="游ゴシック"/>
                <w:b w:val="0"/>
                <w:i w:val="0"/>
                <w:sz w:val="17"/>
              </w:rPr>
              <w:t>一般介護予防事業</w:t>
            </w:r>
          </w:p>
        </w:tc>
        <w:tc>
          <w:tcPr>
            <w:tcW w:type="dxa" w:w="4784"/>
            <w:vAlign w:val="center"/>
          </w:tcPr>
          <w:p>
            <w:pPr>
              <w:keepNext/>
              <w:spacing w:before="20" w:after="20"/>
            </w:pPr>
            <w:r>
              <w:rPr>
                <w:rFonts w:ascii="游ゴシック" w:hAnsi="游ゴシック" w:eastAsia="游ゴシック"/>
                <w:b w:val="0"/>
                <w:i w:val="0"/>
                <w:sz w:val="17"/>
              </w:rPr>
              <w:t>介護予防普及啓発、地域介護予防活動支援、地域リハビリテーション活動支援（専門職の関与）</w:t>
            </w:r>
          </w:p>
        </w:tc>
        <w:tc>
          <w:tcPr>
            <w:tcW w:type="dxa" w:w="2608"/>
            <w:vAlign w:val="center"/>
          </w:tcPr>
          <w:p>
            <w:pPr>
              <w:keepNext/>
              <w:spacing w:before="20" w:after="20"/>
            </w:pPr>
            <w:r>
              <w:rPr>
                <w:rFonts w:ascii="游ゴシック" w:hAnsi="游ゴシック" w:eastAsia="游ゴシック"/>
                <w:b w:val="0"/>
                <w:i w:val="0"/>
                <w:sz w:val="17"/>
              </w:rPr>
              <w:t>同上</w:t>
            </w:r>
          </w:p>
        </w:tc>
      </w:tr>
      <w:tr>
        <w:tc>
          <w:tcPr>
            <w:tcW w:type="dxa" w:w="2360"/>
            <w:vAlign w:val="center"/>
          </w:tcPr>
          <w:p>
            <w:pPr>
              <w:spacing w:before="20" w:after="20"/>
            </w:pPr>
            <w:r>
              <w:rPr>
                <w:rFonts w:ascii="游ゴシック" w:hAnsi="游ゴシック" w:eastAsia="游ゴシック"/>
                <w:b w:val="0"/>
                <w:i w:val="0"/>
                <w:sz w:val="17"/>
              </w:rPr>
              <w:t>介護予防把握事業</w:t>
            </w:r>
          </w:p>
        </w:tc>
        <w:tc>
          <w:tcPr>
            <w:tcW w:type="dxa" w:w="4784"/>
            <w:vAlign w:val="center"/>
          </w:tcPr>
          <w:p>
            <w:pPr>
              <w:spacing w:before="20" w:after="20"/>
            </w:pPr>
            <w:r>
              <w:rPr>
                <w:rFonts w:ascii="游ゴシック" w:hAnsi="游ゴシック" w:eastAsia="游ゴシック"/>
                <w:b w:val="0"/>
                <w:i w:val="0"/>
                <w:sz w:val="17"/>
              </w:rPr>
              <w:t>リスクの高い高齢者の把握と支援へのつなぎ</w:t>
            </w:r>
          </w:p>
        </w:tc>
        <w:tc>
          <w:tcPr>
            <w:tcW w:type="dxa" w:w="2608"/>
            <w:vAlign w:val="center"/>
          </w:tcPr>
          <w:p>
            <w:pPr>
              <w:spacing w:before="20" w:after="20"/>
            </w:pPr>
            <w:r>
              <w:rPr>
                <w:rFonts w:ascii="游ゴシック" w:hAnsi="游ゴシック" w:eastAsia="游ゴシック"/>
                <w:b w:val="0"/>
                <w:i w:val="0"/>
                <w:sz w:val="17"/>
              </w:rPr>
              <w:t>同上</w:t>
            </w:r>
          </w:p>
        </w:tc>
      </w:tr>
    </w:tbl>
    <w:p>
      <w:pPr>
        <w:spacing w:after="40"/>
      </w:pPr>
    </w:p>
    <w:p>
      <w:pPr>
        <w:keepNext/>
        <w:spacing w:before="200" w:after="40"/>
      </w:pPr>
      <w:r>
        <w:rPr>
          <w:rFonts w:ascii="游ゴシック" w:hAnsi="游ゴシック" w:eastAsia="游ゴシック"/>
          <w:b/>
          <w:i w:val="0"/>
          <w:color w:val="1F4D78"/>
          <w:sz w:val="22"/>
        </w:rPr>
        <w:t>【表63】第5章基本目標1　介護予防と生きがいづくりの推進（8）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91"/>
        <w:gridCol w:w="4061"/>
        <w:gridCol w:w="2399"/>
      </w:tblGrid>
      <w:tr>
        <w:tc>
          <w:tcPr>
            <w:tcW w:type="dxa" w:w="3291"/>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4061"/>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399"/>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291"/>
            <w:vAlign w:val="center"/>
          </w:tcPr>
          <w:p>
            <w:pPr>
              <w:spacing w:before="20" w:after="20"/>
            </w:pPr>
            <w:r>
              <w:rPr>
                <w:rFonts w:ascii="游ゴシック" w:hAnsi="游ゴシック" w:eastAsia="游ゴシック"/>
                <w:b w:val="0"/>
                <w:i w:val="0"/>
                <w:sz w:val="17"/>
              </w:rPr>
              <w:t>週1回以上の通いの場の箇所数</w:t>
            </w:r>
          </w:p>
        </w:tc>
        <w:tc>
          <w:tcPr>
            <w:tcW w:type="dxa" w:w="4061"/>
            <w:vAlign w:val="center"/>
          </w:tcPr>
          <w:p>
            <w:pPr>
              <w:spacing w:before="20" w:after="20"/>
            </w:pPr>
            <w:r>
              <w:rPr>
                <w:rFonts w:ascii="游ゴシック" w:hAnsi="游ゴシック" w:eastAsia="游ゴシック"/>
                <w:b w:val="0"/>
                <w:i w:val="0"/>
                <w:sz w:val="17"/>
              </w:rPr>
              <w:t>見える化0か所／調査5.5％（【町データ待ち】）</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通いの場への参加率（65歳以上）</w:t>
            </w:r>
          </w:p>
        </w:tc>
        <w:tc>
          <w:tcPr>
            <w:tcW w:type="dxa" w:w="4061"/>
            <w:vAlign w:val="center"/>
          </w:tcPr>
          <w:p>
            <w:pPr>
              <w:spacing w:before="20" w:after="20"/>
            </w:pPr>
            <w:r>
              <w:rPr>
                <w:rFonts w:ascii="游ゴシック" w:hAnsi="游ゴシック" w:eastAsia="游ゴシック"/>
                <w:b w:val="0"/>
                <w:i w:val="0"/>
                <w:sz w:val="17"/>
              </w:rPr>
              <w:t>13.8％（調査）</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転倒リスク該当者の割合</w:t>
            </w:r>
          </w:p>
        </w:tc>
        <w:tc>
          <w:tcPr>
            <w:tcW w:type="dxa" w:w="4061"/>
            <w:vAlign w:val="center"/>
          </w:tcPr>
          <w:p>
            <w:pPr>
              <w:spacing w:before="20" w:after="20"/>
            </w:pPr>
            <w:r>
              <w:rPr>
                <w:rFonts w:ascii="游ゴシック" w:hAnsi="游ゴシック" w:eastAsia="游ゴシック"/>
                <w:b w:val="0"/>
                <w:i w:val="0"/>
                <w:sz w:val="17"/>
              </w:rPr>
              <w:t>36.5％</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keepNext/>
              <w:spacing w:before="20" w:after="20"/>
            </w:pPr>
            <w:r>
              <w:rPr>
                <w:rFonts w:ascii="游ゴシック" w:hAnsi="游ゴシック" w:eastAsia="游ゴシック"/>
                <w:b w:val="0"/>
                <w:i w:val="0"/>
                <w:sz w:val="17"/>
              </w:rPr>
              <w:t>閉じこもり傾向該当者の割合</w:t>
            </w:r>
          </w:p>
        </w:tc>
        <w:tc>
          <w:tcPr>
            <w:tcW w:type="dxa" w:w="4061"/>
            <w:vAlign w:val="center"/>
          </w:tcPr>
          <w:p>
            <w:pPr>
              <w:keepNext/>
              <w:spacing w:before="20" w:after="20"/>
            </w:pPr>
            <w:r>
              <w:rPr>
                <w:rFonts w:ascii="游ゴシック" w:hAnsi="游ゴシック" w:eastAsia="游ゴシック"/>
                <w:b w:val="0"/>
                <w:i w:val="0"/>
                <w:sz w:val="17"/>
              </w:rPr>
              <w:t>24.1％</w:t>
            </w:r>
          </w:p>
        </w:tc>
        <w:tc>
          <w:tcPr>
            <w:tcW w:type="dxa" w:w="2399"/>
            <w:vAlign w:val="center"/>
          </w:tcPr>
          <w:p>
            <w:pPr>
              <w:keepNext/>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一般介護予防事業費</w:t>
            </w:r>
          </w:p>
        </w:tc>
        <w:tc>
          <w:tcPr>
            <w:tcW w:type="dxa" w:w="4061"/>
            <w:vAlign w:val="center"/>
          </w:tcPr>
          <w:p>
            <w:pPr>
              <w:spacing w:before="20" w:after="20"/>
            </w:pPr>
            <w:r>
              <w:rPr>
                <w:rFonts w:ascii="游ゴシック" w:hAnsi="游ゴシック" w:eastAsia="游ゴシック"/>
                <w:b w:val="0"/>
                <w:i w:val="0"/>
                <w:sz w:val="17"/>
              </w:rPr>
              <w:t>5.3百万円（令和6年度・年報 様式4）</w:t>
            </w:r>
          </w:p>
        </w:tc>
        <w:tc>
          <w:tcPr>
            <w:tcW w:type="dxa" w:w="2399"/>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成果指標の現状値は、見える化システムと調査で値が異なるため、町の事業実績の確認後に基準を統一します。</w:t>
      </w:r>
    </w:p>
    <w:p>
      <w:pPr>
        <w:pStyle w:val="Heading3"/>
        <w:keepNext/>
        <w:spacing w:before="180" w:after="80"/>
      </w:pPr>
      <w:r>
        <w:rPr>
          <w:rFonts w:ascii="游ゴシック" w:hAnsi="游ゴシック" w:eastAsia="游ゴシック"/>
          <w:b/>
          <w:i w:val="0"/>
          <w:color w:val="1F4D78"/>
          <w:sz w:val="22"/>
        </w:rPr>
        <w:t>③ 生きがいづくりと社会参加の推進</w:t>
      </w:r>
    </w:p>
    <w:p>
      <w:pPr>
        <w:spacing w:before="60" w:after="60"/>
      </w:pPr>
      <w:r>
        <w:rPr>
          <w:rFonts w:ascii="游ゴシック" w:hAnsi="游ゴシック" w:eastAsia="游ゴシック"/>
          <w:b w:val="0"/>
          <w:i w:val="0"/>
          <w:sz w:val="21"/>
        </w:rPr>
        <w:t>【現状と課題】令和7年度調査では、社会的役割の低下に該当する方が47.7％、知的能動性の低下が41.5％でした。</w:t>
      </w:r>
      <w:r>
        <w:rPr>
          <w:rFonts w:ascii="游ゴシック" w:hAnsi="游ゴシック" w:eastAsia="游ゴシック"/>
          <w:b/>
          <w:i w:val="0"/>
          <w:sz w:val="21"/>
        </w:rPr>
        <w:t>社会的役割の低下は男性が51.7％で、女性の44.2％を7.5ポイント上回ります。</w:t>
      </w:r>
      <w:r>
        <w:rPr>
          <w:rFonts w:ascii="游ゴシック" w:hAnsi="游ゴシック" w:eastAsia="游ゴシック"/>
          <w:b w:val="0"/>
          <w:i w:val="0"/>
          <w:sz w:val="21"/>
        </w:rPr>
        <w:t>また、生きがいが「思いつかない」方が36.5％、趣味が「思いつかない」方が28.1％です。</w:t>
      </w:r>
    </w:p>
    <w:p>
      <w:pPr>
        <w:spacing w:before="60" w:after="60"/>
      </w:pPr>
      <w:r>
        <w:rPr>
          <w:rFonts w:ascii="游ゴシック" w:hAnsi="游ゴシック" w:eastAsia="游ゴシック"/>
          <w:b w:val="0"/>
          <w:i w:val="0"/>
          <w:sz w:val="21"/>
        </w:rPr>
        <w:t>一方、収入のある仕事に参加している方が32.8％（うち週4回以上が18.4％）、町内会・自治会が32.1％、老人クラブが14.2％となっています。第3期地域福祉計画の関係団体ヒアリングでも、「人口減少により企業の働き手不足が深刻化しており、高齢者や障がいのある方も含めた就労機会の確保が必要」との指摘がありました。</w:t>
      </w:r>
    </w:p>
    <w:p>
      <w:pPr>
        <w:spacing w:before="60" w:after="60"/>
      </w:pPr>
      <w:r>
        <w:rPr>
          <w:rFonts w:ascii="游ゴシック" w:hAnsi="游ゴシック" w:eastAsia="游ゴシック"/>
          <w:b w:val="0"/>
          <w:i w:val="0"/>
          <w:sz w:val="21"/>
        </w:rPr>
        <w:t>【施策の方向】就労、地域活動、趣味活動など、多様な社会参加の機会を確保します。特に、退職後に社会的役割を失いやすい男性が参加しやすい活動のあり方を検討します。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【表64】第5章基本目標1　介護予防と生きがいづくりの推進（9）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社会的役割の低下</w:t>
            </w:r>
          </w:p>
        </w:tc>
        <w:tc>
          <w:tcPr>
            <w:tcW w:type="dxa" w:w="1587"/>
            <w:vAlign w:val="center"/>
          </w:tcPr>
          <w:p>
            <w:pPr>
              <w:spacing w:before="20" w:after="20"/>
              <w:jc w:val="right"/>
            </w:pPr>
            <w:r>
              <w:rPr>
                <w:rFonts w:ascii="游ゴシック" w:hAnsi="游ゴシック" w:eastAsia="游ゴシック"/>
                <w:b w:val="0"/>
                <w:i w:val="0"/>
                <w:sz w:val="17"/>
              </w:rPr>
              <w:t>47.70％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50.40％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知的能動性の低下</w:t>
            </w:r>
          </w:p>
        </w:tc>
        <w:tc>
          <w:tcPr>
            <w:tcW w:type="dxa" w:w="1587"/>
            <w:vAlign w:val="center"/>
          </w:tcPr>
          <w:p>
            <w:pPr>
              <w:spacing w:before="20" w:after="20"/>
              <w:jc w:val="right"/>
            </w:pPr>
            <w:r>
              <w:rPr>
                <w:rFonts w:ascii="游ゴシック" w:hAnsi="游ゴシック" w:eastAsia="游ゴシック"/>
                <w:b w:val="0"/>
                <w:i w:val="0"/>
                <w:sz w:val="17"/>
              </w:rPr>
              <w:t>41.50％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参加者としての参加意向</w:t>
            </w:r>
          </w:p>
        </w:tc>
        <w:tc>
          <w:tcPr>
            <w:tcW w:type="dxa" w:w="1587"/>
            <w:vAlign w:val="center"/>
          </w:tcPr>
          <w:p>
            <w:pPr>
              <w:spacing w:before="20" w:after="20"/>
              <w:jc w:val="right"/>
            </w:pPr>
            <w:r>
              <w:rPr>
                <w:rFonts w:ascii="游ゴシック" w:hAnsi="游ゴシック" w:eastAsia="游ゴシック"/>
                <w:b w:val="0"/>
                <w:i w:val="0"/>
                <w:sz w:val="17"/>
              </w:rPr>
              <w:t>50.90％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企画・運営者としての参加意向</w:t>
            </w:r>
          </w:p>
        </w:tc>
        <w:tc>
          <w:tcPr>
            <w:tcW w:type="dxa" w:w="1587"/>
            <w:vAlign w:val="center"/>
          </w:tcPr>
          <w:p>
            <w:pPr>
              <w:keepNext/>
              <w:spacing w:before="20" w:after="20"/>
              <w:jc w:val="right"/>
            </w:pPr>
            <w:r>
              <w:rPr>
                <w:rFonts w:ascii="游ゴシック" w:hAnsi="游ゴシック" w:eastAsia="游ゴシック"/>
                <w:b w:val="0"/>
                <w:i w:val="0"/>
                <w:sz w:val="17"/>
              </w:rPr>
              <w:t>32.00％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生きがいが思いつかない</w:t>
            </w:r>
          </w:p>
        </w:tc>
        <w:tc>
          <w:tcPr>
            <w:tcW w:type="dxa" w:w="1587"/>
            <w:vAlign w:val="center"/>
          </w:tcPr>
          <w:p>
            <w:pPr>
              <w:spacing w:before="20" w:after="20"/>
              <w:jc w:val="right"/>
            </w:pPr>
            <w:r>
              <w:rPr>
                <w:rFonts w:ascii="游ゴシック" w:hAnsi="游ゴシック" w:eastAsia="游ゴシック"/>
                <w:b w:val="0"/>
                <w:i w:val="0"/>
                <w:sz w:val="17"/>
              </w:rPr>
              <w:t>36.50％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【表65】第5章基本目標1　介護予防と生きがいづくりの推進（10）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86"/>
        <w:gridCol w:w="4093"/>
        <w:gridCol w:w="2772"/>
      </w:tblGrid>
      <w:tr>
        <w:tc>
          <w:tcPr>
            <w:tcW w:type="dxa" w:w="2886"/>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09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772"/>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886"/>
            <w:vAlign w:val="center"/>
          </w:tcPr>
          <w:p>
            <w:pPr>
              <w:spacing w:before="20" w:after="20"/>
            </w:pPr>
            <w:r>
              <w:rPr>
                <w:rFonts w:ascii="游ゴシック" w:hAnsi="游ゴシック" w:eastAsia="游ゴシック"/>
                <w:b w:val="0"/>
                <w:i w:val="0"/>
                <w:sz w:val="17"/>
              </w:rPr>
              <w:t>就労機会の拡大</w:t>
            </w:r>
          </w:p>
        </w:tc>
        <w:tc>
          <w:tcPr>
            <w:tcW w:type="dxa" w:w="4093"/>
            <w:vAlign w:val="center"/>
          </w:tcPr>
          <w:p>
            <w:pPr>
              <w:spacing w:before="20" w:after="20"/>
            </w:pPr>
            <w:r>
              <w:rPr>
                <w:rFonts w:ascii="游ゴシック" w:hAnsi="游ゴシック" w:eastAsia="游ゴシック"/>
                <w:b w:val="0"/>
                <w:i w:val="0"/>
                <w:sz w:val="17"/>
              </w:rPr>
              <w:t>シルバー人材センター等との連携、高齢者の就労相談</w:t>
            </w:r>
          </w:p>
        </w:tc>
        <w:tc>
          <w:tcPr>
            <w:tcW w:type="dxa" w:w="2772"/>
            <w:vAlign w:val="center"/>
          </w:tcPr>
          <w:p>
            <w:pPr>
              <w:spacing w:before="20" w:after="20"/>
            </w:pPr>
            <w:r>
              <w:rPr>
                <w:rFonts w:ascii="游ゴシック" w:hAnsi="游ゴシック" w:eastAsia="游ゴシック"/>
                <w:b w:val="0"/>
                <w:i w:val="0"/>
                <w:sz w:val="17"/>
              </w:rPr>
              <w:t>一般会計、県事業</w:t>
            </w:r>
          </w:p>
        </w:tc>
      </w:tr>
      <w:tr>
        <w:tc>
          <w:tcPr>
            <w:tcW w:type="dxa" w:w="2886"/>
            <w:vAlign w:val="center"/>
          </w:tcPr>
          <w:p>
            <w:pPr>
              <w:keepNext/>
              <w:spacing w:before="20" w:after="20"/>
            </w:pPr>
            <w:r>
              <w:rPr>
                <w:rFonts w:ascii="游ゴシック" w:hAnsi="游ゴシック" w:eastAsia="游ゴシック"/>
                <w:b w:val="0"/>
                <w:i w:val="0"/>
                <w:sz w:val="17"/>
              </w:rPr>
              <w:t>交流機会の拡充</w:t>
            </w:r>
          </w:p>
        </w:tc>
        <w:tc>
          <w:tcPr>
            <w:tcW w:type="dxa" w:w="4093"/>
            <w:vAlign w:val="center"/>
          </w:tcPr>
          <w:p>
            <w:pPr>
              <w:keepNext/>
              <w:spacing w:before="20" w:after="20"/>
            </w:pPr>
            <w:r>
              <w:rPr>
                <w:rFonts w:ascii="游ゴシック" w:hAnsi="游ゴシック" w:eastAsia="游ゴシック"/>
                <w:b w:val="0"/>
                <w:i w:val="0"/>
                <w:sz w:val="17"/>
              </w:rPr>
              <w:t>老人クラブへの支援、サロン活動の支援、世代間交流</w:t>
            </w:r>
          </w:p>
        </w:tc>
        <w:tc>
          <w:tcPr>
            <w:tcW w:type="dxa" w:w="2772"/>
            <w:vAlign w:val="center"/>
          </w:tcPr>
          <w:p>
            <w:pPr>
              <w:keepNext/>
              <w:spacing w:before="20" w:after="20"/>
            </w:pPr>
            <w:r>
              <w:rPr>
                <w:rFonts w:ascii="游ゴシック" w:hAnsi="游ゴシック" w:eastAsia="游ゴシック"/>
                <w:b w:val="0"/>
                <w:i w:val="0"/>
                <w:sz w:val="17"/>
              </w:rPr>
              <w:t>一般会計、地域支援事業</w:t>
            </w:r>
          </w:p>
        </w:tc>
      </w:tr>
      <w:tr>
        <w:tc>
          <w:tcPr>
            <w:tcW w:type="dxa" w:w="2886"/>
            <w:vAlign w:val="center"/>
          </w:tcPr>
          <w:p>
            <w:pPr>
              <w:spacing w:before="20" w:after="20"/>
            </w:pPr>
            <w:r>
              <w:rPr>
                <w:rFonts w:ascii="游ゴシック" w:hAnsi="游ゴシック" w:eastAsia="游ゴシック"/>
                <w:b w:val="0"/>
                <w:i w:val="0"/>
                <w:sz w:val="17"/>
              </w:rPr>
              <w:t>生涯学習・趣味活動の支援</w:t>
            </w:r>
          </w:p>
        </w:tc>
        <w:tc>
          <w:tcPr>
            <w:tcW w:type="dxa" w:w="4093"/>
            <w:vAlign w:val="center"/>
          </w:tcPr>
          <w:p>
            <w:pPr>
              <w:spacing w:before="20" w:after="20"/>
            </w:pPr>
            <w:r>
              <w:rPr>
                <w:rFonts w:ascii="游ゴシック" w:hAnsi="游ゴシック" w:eastAsia="游ゴシック"/>
                <w:b w:val="0"/>
                <w:i w:val="0"/>
                <w:sz w:val="17"/>
              </w:rPr>
              <w:t>学習機会の提供、活動の場の確保</w:t>
            </w:r>
          </w:p>
        </w:tc>
        <w:tc>
          <w:tcPr>
            <w:tcW w:type="dxa" w:w="2772"/>
            <w:vAlign w:val="center"/>
          </w:tcPr>
          <w:p>
            <w:pPr>
              <w:spacing w:before="20" w:after="20"/>
            </w:pPr>
            <w:r>
              <w:rPr>
                <w:rFonts w:ascii="游ゴシック" w:hAnsi="游ゴシック" w:eastAsia="游ゴシック"/>
                <w:b w:val="0"/>
                <w:i w:val="0"/>
                <w:sz w:val="17"/>
              </w:rPr>
              <w:t>一般会計</w:t>
            </w:r>
          </w:p>
        </w:tc>
      </w:tr>
    </w:tbl>
    <w:p>
      <w:pPr>
        <w:spacing w:after="40"/>
      </w:pPr>
    </w:p>
    <w:p>
      <w:pPr>
        <w:keepNext/>
        <w:spacing w:before="200" w:after="40"/>
      </w:pPr>
      <w:r>
        <w:rPr>
          <w:rFonts w:ascii="游ゴシック" w:hAnsi="游ゴシック" w:eastAsia="游ゴシック"/>
          <w:b/>
          <w:i w:val="0"/>
          <w:color w:val="1F4D78"/>
          <w:sz w:val="22"/>
        </w:rPr>
        <w:t>【表66】第5章基本目標1　介護予防と生きがいづくりの推進（11）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83"/>
        <w:gridCol w:w="2784"/>
        <w:gridCol w:w="2784"/>
      </w:tblGrid>
      <w:tr>
        <w:tc>
          <w:tcPr>
            <w:tcW w:type="dxa" w:w="4183"/>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183"/>
            <w:vAlign w:val="center"/>
          </w:tcPr>
          <w:p>
            <w:pPr>
              <w:spacing w:before="20" w:after="20"/>
            </w:pPr>
            <w:r>
              <w:rPr>
                <w:rFonts w:ascii="游ゴシック" w:hAnsi="游ゴシック" w:eastAsia="游ゴシック"/>
                <w:b w:val="0"/>
                <w:i w:val="0"/>
                <w:sz w:val="17"/>
              </w:rPr>
              <w:t>社会的役割の低下該当者の割合</w:t>
            </w:r>
          </w:p>
        </w:tc>
        <w:tc>
          <w:tcPr>
            <w:tcW w:type="dxa" w:w="2784"/>
            <w:vAlign w:val="center"/>
          </w:tcPr>
          <w:p>
            <w:pPr>
              <w:spacing w:before="20" w:after="20"/>
            </w:pPr>
            <w:r>
              <w:rPr>
                <w:rFonts w:ascii="游ゴシック" w:hAnsi="游ゴシック" w:eastAsia="游ゴシック"/>
                <w:b w:val="0"/>
                <w:i w:val="0"/>
                <w:sz w:val="17"/>
              </w:rPr>
              <w:t>47.7％</w:t>
            </w:r>
          </w:p>
        </w:tc>
        <w:tc>
          <w:tcPr>
            <w:tcW w:type="dxa" w:w="2784"/>
            <w:vAlign w:val="center"/>
          </w:tcPr>
          <w:p>
            <w:pPr>
              <w:spacing w:before="20" w:after="20"/>
            </w:pPr>
            <w:r>
              <w:rPr>
                <w:rFonts w:ascii="游ゴシック" w:hAnsi="游ゴシック" w:eastAsia="游ゴシック"/>
                <w:b w:val="0"/>
                <w:i w:val="0"/>
                <w:sz w:val="17"/>
              </w:rPr>
              <w:t>【協議会で設定】</w:t>
            </w:r>
          </w:p>
        </w:tc>
      </w:tr>
      <w:tr>
        <w:tc>
          <w:tcPr>
            <w:tcW w:type="dxa" w:w="4183"/>
            <w:vAlign w:val="center"/>
          </w:tcPr>
          <w:p>
            <w:pPr>
              <w:keepNext/>
              <w:spacing w:before="20" w:after="20"/>
            </w:pPr>
            <w:r>
              <w:rPr>
                <w:rFonts w:ascii="游ゴシック" w:hAnsi="游ゴシック" w:eastAsia="游ゴシック"/>
                <w:b w:val="0"/>
                <w:i w:val="0"/>
                <w:sz w:val="17"/>
              </w:rPr>
              <w:t>老人クラブ会員数</w:t>
            </w:r>
          </w:p>
        </w:tc>
        <w:tc>
          <w:tcPr>
            <w:tcW w:type="dxa" w:w="2784"/>
            <w:vAlign w:val="center"/>
          </w:tcPr>
          <w:p>
            <w:pPr>
              <w:keepNext/>
              <w:spacing w:before="20" w:after="20"/>
            </w:pPr>
            <w:r>
              <w:rPr>
                <w:rFonts w:ascii="游ゴシック" w:hAnsi="游ゴシック" w:eastAsia="游ゴシック"/>
                <w:b w:val="0"/>
                <w:i w:val="0"/>
                <w:sz w:val="17"/>
              </w:rPr>
              <w:t>【町データ待ち】</w:t>
            </w:r>
          </w:p>
        </w:tc>
        <w:tc>
          <w:tcPr>
            <w:tcW w:type="dxa" w:w="2784"/>
            <w:vAlign w:val="center"/>
          </w:tcPr>
          <w:p>
            <w:pPr>
              <w:keepNext/>
              <w:spacing w:before="20" w:after="20"/>
            </w:pPr>
            <w:r>
              <w:rPr>
                <w:rFonts w:ascii="游ゴシック" w:hAnsi="游ゴシック" w:eastAsia="游ゴシック"/>
                <w:b w:val="0"/>
                <w:i w:val="0"/>
                <w:sz w:val="17"/>
              </w:rPr>
              <w:t>【協議会で設定】</w:t>
            </w:r>
          </w:p>
        </w:tc>
      </w:tr>
      <w:tr>
        <w:tc>
          <w:tcPr>
            <w:tcW w:type="dxa" w:w="4183"/>
            <w:vAlign w:val="center"/>
          </w:tcPr>
          <w:p>
            <w:pPr>
              <w:spacing w:before="20" w:after="20"/>
            </w:pPr>
            <w:r>
              <w:rPr>
                <w:rFonts w:ascii="游ゴシック" w:hAnsi="游ゴシック" w:eastAsia="游ゴシック"/>
                <w:b w:val="0"/>
                <w:i w:val="0"/>
                <w:sz w:val="17"/>
              </w:rPr>
              <w:t>シルバー人材センター会員数・就業実績</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2"/>
        <w:keepNext/>
        <w:spacing w:before="180" w:after="100"/>
      </w:pPr>
      <w:bookmarkStart w:id="132" w:name="_Toc_032"/>
      <w:r>
        <w:rPr>
          <w:rFonts w:ascii="游ゴシック" w:hAnsi="游ゴシック" w:eastAsia="游ゴシック"/>
          <w:b/>
          <w:i w:val="0"/>
          <w:color w:val="2E74B5"/>
          <w:sz w:val="25"/>
        </w:rPr>
        <w:t>基本目標2　安全・安心な暮らしの確保</w:t>
      </w:r>
      <w:bookmarkEnd w:id="132"/>
    </w:p>
    <w:p>
      <w:pPr>
        <w:pStyle w:val="Heading3"/>
        <w:keepNext/>
        <w:spacing w:before="180" w:after="80"/>
      </w:pPr>
      <w:r>
        <w:rPr>
          <w:rFonts w:ascii="游ゴシック" w:hAnsi="游ゴシック" w:eastAsia="游ゴシック"/>
          <w:b/>
          <w:i w:val="0"/>
          <w:color w:val="1F4D78"/>
          <w:sz w:val="22"/>
        </w:rPr>
        <w:t>① 地域の支え合いの支援</w:t>
      </w:r>
    </w:p>
    <w:p>
      <w:pPr>
        <w:spacing w:before="60" w:after="60"/>
      </w:pPr>
      <w:r>
        <w:rPr>
          <w:rFonts w:ascii="游ゴシック" w:hAnsi="游ゴシック" w:eastAsia="游ゴシック"/>
          <w:b w:val="0"/>
          <w:i w:val="0"/>
          <w:sz w:val="21"/>
        </w:rPr>
        <w:t>【現状と課題】高齢者のみの世帯が44.1％を占め、家族や友人・知人以外に相談する人がいない方が38.0％います。日常生活の中で困っていることは「家の周りの草刈り等」18.7％、「体力や筋力の維持」17.1％、「体調の急変時の対応方法」12.9％です。</w:t>
      </w:r>
    </w:p>
    <w:p>
      <w:pPr>
        <w:spacing w:before="60" w:after="60"/>
      </w:pPr>
      <w:r>
        <w:rPr>
          <w:rFonts w:ascii="游ゴシック" w:hAnsi="游ゴシック" w:eastAsia="游ゴシック"/>
          <w:b w:val="0"/>
          <w:i w:val="0"/>
          <w:sz w:val="21"/>
        </w:rPr>
        <w:t>【施策の方向】生活支援体制整備事業により、協議体の運営と生活支援コーディネーターの配置を通じて、地域の生活支援の資源開発とネットワークづくりを進めます。</w:t>
      </w:r>
      <w:r>
        <w:rPr>
          <w:rFonts w:ascii="游ゴシック" w:hAnsi="游ゴシック" w:eastAsia="游ゴシック"/>
          <w:b/>
          <w:i w:val="0"/>
          <w:sz w:val="21"/>
        </w:rPr>
        <w:t>住民主体の福祉ネットワークづくりそのものは第3期地域福祉計画が担うため、本計画は介護保険の地域支援事業として実施する部分に集中します。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【表67】第5章基本目標2　安全・安心な暮らしの確保</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家族・友人以外に相談する人がいない</w:t>
            </w:r>
          </w:p>
        </w:tc>
        <w:tc>
          <w:tcPr>
            <w:tcW w:type="dxa" w:w="1587"/>
            <w:vAlign w:val="center"/>
          </w:tcPr>
          <w:p>
            <w:pPr>
              <w:spacing w:before="20" w:after="20"/>
              <w:jc w:val="right"/>
            </w:pPr>
            <w:r>
              <w:rPr>
                <w:rFonts w:ascii="游ゴシック" w:hAnsi="游ゴシック" w:eastAsia="游ゴシック"/>
                <w:b w:val="0"/>
                <w:i w:val="0"/>
                <w:sz w:val="17"/>
              </w:rPr>
              <w:t>38.00％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閉じこもり</w:t>
            </w:r>
          </w:p>
        </w:tc>
        <w:tc>
          <w:tcPr>
            <w:tcW w:type="dxa" w:w="1587"/>
            <w:vAlign w:val="center"/>
          </w:tcPr>
          <w:p>
            <w:pPr>
              <w:spacing w:before="20" w:after="20"/>
              <w:jc w:val="right"/>
            </w:pPr>
            <w:r>
              <w:rPr>
                <w:rFonts w:ascii="游ゴシック" w:hAnsi="游ゴシック" w:eastAsia="游ゴシック"/>
                <w:b w:val="0"/>
                <w:i w:val="0"/>
                <w:sz w:val="17"/>
              </w:rPr>
              <w:t>24.10％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30.00％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うつ傾向</w:t>
            </w:r>
          </w:p>
        </w:tc>
        <w:tc>
          <w:tcPr>
            <w:tcW w:type="dxa" w:w="1587"/>
            <w:vAlign w:val="center"/>
          </w:tcPr>
          <w:p>
            <w:pPr>
              <w:keepNext/>
              <w:spacing w:before="20" w:after="20"/>
              <w:jc w:val="right"/>
            </w:pPr>
            <w:r>
              <w:rPr>
                <w:rFonts w:ascii="游ゴシック" w:hAnsi="游ゴシック" w:eastAsia="游ゴシック"/>
                <w:b w:val="0"/>
                <w:i w:val="0"/>
                <w:sz w:val="17"/>
              </w:rPr>
              <w:t>38.30％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40.20％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【表68】第5章基本目標2　安全・安心な暮らしの確保（2）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82"/>
        <w:gridCol w:w="4203"/>
        <w:gridCol w:w="2666"/>
      </w:tblGrid>
      <w:tr>
        <w:tc>
          <w:tcPr>
            <w:tcW w:type="dxa" w:w="2882"/>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20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66"/>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882"/>
            <w:vAlign w:val="center"/>
          </w:tcPr>
          <w:p>
            <w:pPr>
              <w:keepNext/>
              <w:spacing w:before="20" w:after="20"/>
            </w:pPr>
            <w:r>
              <w:rPr>
                <w:rFonts w:ascii="游ゴシック" w:hAnsi="游ゴシック" w:eastAsia="游ゴシック"/>
                <w:b w:val="0"/>
                <w:i w:val="0"/>
                <w:sz w:val="17"/>
              </w:rPr>
              <w:t>生活支援体制整備事業</w:t>
            </w:r>
          </w:p>
        </w:tc>
        <w:tc>
          <w:tcPr>
            <w:tcW w:type="dxa" w:w="4203"/>
            <w:vAlign w:val="center"/>
          </w:tcPr>
          <w:p>
            <w:pPr>
              <w:keepNext/>
              <w:spacing w:before="20" w:after="20"/>
            </w:pPr>
            <w:r>
              <w:rPr>
                <w:rFonts w:ascii="游ゴシック" w:hAnsi="游ゴシック" w:eastAsia="游ゴシック"/>
                <w:b w:val="0"/>
                <w:i w:val="0"/>
                <w:sz w:val="17"/>
              </w:rPr>
              <w:t>第1層・第2層協議体の運営、生活支援コーディネーターの配置、地域資源の把握と開発</w:t>
            </w:r>
          </w:p>
        </w:tc>
        <w:tc>
          <w:tcPr>
            <w:tcW w:type="dxa" w:w="2666"/>
            <w:vAlign w:val="center"/>
          </w:tcPr>
          <w:p>
            <w:pPr>
              <w:keepNext/>
              <w:spacing w:before="20" w:after="20"/>
            </w:pPr>
            <w:r>
              <w:rPr>
                <w:rFonts w:ascii="游ゴシック" w:hAnsi="游ゴシック" w:eastAsia="游ゴシック"/>
                <w:b w:val="0"/>
                <w:i w:val="0"/>
                <w:sz w:val="17"/>
              </w:rPr>
              <w:t>包括的支援事業（社会保障充実分）</w:t>
            </w:r>
          </w:p>
        </w:tc>
      </w:tr>
      <w:tr>
        <w:tc>
          <w:tcPr>
            <w:tcW w:type="dxa" w:w="2882"/>
            <w:vAlign w:val="center"/>
          </w:tcPr>
          <w:p>
            <w:pPr>
              <w:spacing w:before="20" w:after="20"/>
            </w:pPr>
            <w:r>
              <w:rPr>
                <w:rFonts w:ascii="游ゴシック" w:hAnsi="游ゴシック" w:eastAsia="游ゴシック"/>
                <w:b w:val="0"/>
                <w:i w:val="0"/>
                <w:sz w:val="17"/>
              </w:rPr>
              <w:t>（連携）住民主体の見守り・支え合い活動</w:t>
            </w:r>
          </w:p>
        </w:tc>
        <w:tc>
          <w:tcPr>
            <w:tcW w:type="dxa" w:w="4203"/>
            <w:vAlign w:val="center"/>
          </w:tcPr>
          <w:p>
            <w:pPr>
              <w:spacing w:before="20" w:after="20"/>
            </w:pPr>
            <w:r>
              <w:rPr>
                <w:rFonts w:ascii="游ゴシック" w:hAnsi="游ゴシック" w:eastAsia="游ゴシック"/>
                <w:b w:val="0"/>
                <w:i w:val="0"/>
                <w:sz w:val="17"/>
              </w:rPr>
              <w:t>第3期地域福祉計画 基本目標2 推進施策3による</w:t>
            </w:r>
          </w:p>
        </w:tc>
        <w:tc>
          <w:tcPr>
            <w:tcW w:type="dxa" w:w="2666"/>
            <w:vAlign w:val="center"/>
          </w:tcPr>
          <w:p>
            <w:pPr>
              <w:spacing w:before="20" w:after="20"/>
            </w:pPr>
            <w:r>
              <w:rPr>
                <w:rFonts w:ascii="游ゴシック" w:hAnsi="游ゴシック" w:eastAsia="游ゴシック"/>
                <w:b w:val="0"/>
                <w:i w:val="0"/>
                <w:sz w:val="17"/>
              </w:rPr>
              <w:t>―</w:t>
            </w:r>
          </w:p>
        </w:tc>
      </w:tr>
    </w:tbl>
    <w:p>
      <w:pPr>
        <w:spacing w:after="40"/>
      </w:pPr>
    </w:p>
    <w:p>
      <w:pPr>
        <w:keepNext/>
        <w:spacing w:before="200" w:after="40"/>
      </w:pPr>
      <w:r>
        <w:rPr>
          <w:rFonts w:ascii="游ゴシック" w:hAnsi="游ゴシック" w:eastAsia="游ゴシック"/>
          <w:b/>
          <w:i w:val="0"/>
          <w:color w:val="1F4D78"/>
          <w:sz w:val="22"/>
        </w:rPr>
        <w:t>【表69】第5章基本目標2　安全・安心な暮らしの確保（3）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76"/>
        <w:gridCol w:w="3037"/>
        <w:gridCol w:w="2738"/>
      </w:tblGrid>
      <w:tr>
        <w:tc>
          <w:tcPr>
            <w:tcW w:type="dxa" w:w="397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037"/>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38"/>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976"/>
            <w:vAlign w:val="center"/>
          </w:tcPr>
          <w:p>
            <w:pPr>
              <w:spacing w:before="20" w:after="20"/>
            </w:pPr>
            <w:r>
              <w:rPr>
                <w:rFonts w:ascii="游ゴシック" w:hAnsi="游ゴシック" w:eastAsia="游ゴシック"/>
                <w:b w:val="0"/>
                <w:i w:val="0"/>
                <w:sz w:val="17"/>
              </w:rPr>
              <w:t>協議体の開催回数</w:t>
            </w:r>
          </w:p>
        </w:tc>
        <w:tc>
          <w:tcPr>
            <w:tcW w:type="dxa" w:w="3037"/>
            <w:vAlign w:val="center"/>
          </w:tcPr>
          <w:p>
            <w:pPr>
              <w:spacing w:before="20" w:after="20"/>
            </w:pPr>
            <w:r>
              <w:rPr>
                <w:rFonts w:ascii="游ゴシック" w:hAnsi="游ゴシック" w:eastAsia="游ゴシック"/>
                <w:b w:val="0"/>
                <w:i w:val="0"/>
                <w:sz w:val="17"/>
              </w:rPr>
              <w:t>【見える化出力待ち】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keepNext/>
              <w:spacing w:before="20" w:after="20"/>
            </w:pPr>
            <w:r>
              <w:rPr>
                <w:rFonts w:ascii="游ゴシック" w:hAnsi="游ゴシック" w:eastAsia="游ゴシック"/>
                <w:b w:val="0"/>
                <w:i w:val="0"/>
                <w:sz w:val="17"/>
              </w:rPr>
              <w:t>生活支援コーディネーターの活動実績</w:t>
            </w:r>
          </w:p>
        </w:tc>
        <w:tc>
          <w:tcPr>
            <w:tcW w:type="dxa" w:w="3037"/>
            <w:vAlign w:val="center"/>
          </w:tcPr>
          <w:p>
            <w:pPr>
              <w:keepNext/>
              <w:spacing w:before="20" w:after="20"/>
            </w:pPr>
            <w:r>
              <w:rPr>
                <w:rFonts w:ascii="游ゴシック" w:hAnsi="游ゴシック" w:eastAsia="游ゴシック"/>
                <w:b w:val="0"/>
                <w:i w:val="0"/>
                <w:sz w:val="17"/>
              </w:rPr>
              <w:t>【町データ待ち】</w:t>
            </w:r>
          </w:p>
        </w:tc>
        <w:tc>
          <w:tcPr>
            <w:tcW w:type="dxa" w:w="2738"/>
            <w:vAlign w:val="center"/>
          </w:tcPr>
          <w:p>
            <w:pPr>
              <w:keepNext/>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val="0"/>
                <w:i w:val="0"/>
                <w:sz w:val="17"/>
              </w:rPr>
              <w:t>地域の支え合い活動の把握件数</w:t>
            </w:r>
          </w:p>
        </w:tc>
        <w:tc>
          <w:tcPr>
            <w:tcW w:type="dxa" w:w="3037"/>
            <w:vAlign w:val="center"/>
          </w:tcPr>
          <w:p>
            <w:pPr>
              <w:spacing w:before="20" w:after="20"/>
            </w:pPr>
            <w:r>
              <w:rPr>
                <w:rFonts w:ascii="游ゴシック" w:hAnsi="游ゴシック" w:eastAsia="游ゴシック"/>
                <w:b w:val="0"/>
                <w:i w:val="0"/>
                <w:sz w:val="17"/>
              </w:rPr>
              <w:t>【町データ待ち】</w:t>
            </w:r>
          </w:p>
        </w:tc>
        <w:tc>
          <w:tcPr>
            <w:tcW w:type="dxa" w:w="2738"/>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② 包括的支援事業・任意事業の推進</w:t>
      </w:r>
    </w:p>
    <w:p>
      <w:pPr>
        <w:spacing w:before="60" w:after="60"/>
      </w:pPr>
      <w:r>
        <w:rPr>
          <w:rFonts w:ascii="游ゴシック" w:hAnsi="游ゴシック" w:eastAsia="游ゴシック"/>
          <w:b w:val="0"/>
          <w:i w:val="0"/>
          <w:sz w:val="21"/>
        </w:rPr>
        <w:t>【現状と課題】地域包括支援センターは、高齢者の総合相談、権利擁護、包括的・継続的ケアマネジメント支援を担う中核機関です。令和7年度調査では、家族や友人・知人以外の相談先として「地域包括支援センター・役所・役場」を挙げた方が19.2％である一方、</w:t>
      </w:r>
      <w:r>
        <w:rPr>
          <w:rFonts w:ascii="游ゴシック" w:hAnsi="游ゴシック" w:eastAsia="游ゴシック"/>
          <w:b/>
          <w:i w:val="0"/>
          <w:sz w:val="21"/>
        </w:rPr>
        <w:t>「そのような人はいない」が38.0％</w:t>
      </w:r>
      <w:r>
        <w:rPr>
          <w:rFonts w:ascii="游ゴシック" w:hAnsi="游ゴシック" w:eastAsia="游ゴシック"/>
          <w:b w:val="0"/>
          <w:i w:val="0"/>
          <w:sz w:val="21"/>
        </w:rPr>
        <w:t>でした。</w:t>
      </w:r>
    </w:p>
    <w:p>
      <w:pPr>
        <w:spacing w:before="60" w:after="60"/>
      </w:pPr>
      <w:r>
        <w:rPr>
          <w:rFonts w:ascii="游ゴシック" w:hAnsi="游ゴシック" w:eastAsia="游ゴシック"/>
          <w:b w:val="0"/>
          <w:i w:val="0"/>
          <w:sz w:val="21"/>
        </w:rPr>
        <w:t>また、</w:t>
      </w:r>
      <w:r>
        <w:rPr>
          <w:rFonts w:ascii="游ゴシック" w:hAnsi="游ゴシック" w:eastAsia="游ゴシック"/>
          <w:b/>
          <w:i w:val="0"/>
          <w:sz w:val="21"/>
        </w:rPr>
        <w:t>居宅介護支援事業所が5か所から3か所に減少</w:t>
      </w:r>
      <w:r>
        <w:rPr>
          <w:rFonts w:ascii="游ゴシック" w:hAnsi="游ゴシック" w:eastAsia="游ゴシック"/>
          <w:b w:val="0"/>
          <w:i w:val="0"/>
          <w:sz w:val="21"/>
        </w:rPr>
        <w:t>しており、人口10万人あたり事業所数の偏差値は47.84です。在宅サービス利用率が59.3％から44.1％へ低下していることとの関連を確認する必要があります。</w:t>
      </w:r>
    </w:p>
    <w:p>
      <w:pPr>
        <w:spacing w:before="60" w:after="60"/>
      </w:pPr>
      <w:r>
        <w:rPr>
          <w:rFonts w:ascii="游ゴシック" w:hAnsi="游ゴシック" w:eastAsia="游ゴシック"/>
          <w:b w:val="0"/>
          <w:i w:val="0"/>
          <w:sz w:val="21"/>
        </w:rPr>
        <w:t>【施策の方向】地域包括支援センターの体制を強化し、相談の入口としての認知度を高めます。</w:t>
      </w:r>
      <w:r>
        <w:rPr>
          <w:rFonts w:ascii="游ゴシック" w:hAnsi="游ゴシック" w:eastAsia="游ゴシック"/>
          <w:b/>
          <w:i w:val="0"/>
          <w:sz w:val="21"/>
        </w:rPr>
        <w:t>ケアマネジメント基盤の確保を明確に施策として位置づけ、居宅介護支援事業所の状況を継続的に把握します。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【表70】第5章基本目標2　安全・安心な暮らしの確保（4）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包括的支援事業・任意事業費</w:t>
            </w:r>
          </w:p>
        </w:tc>
        <w:tc>
          <w:tcPr>
            <w:tcW w:type="dxa" w:w="1587"/>
            <w:vAlign w:val="center"/>
          </w:tcPr>
          <w:p>
            <w:pPr>
              <w:spacing w:before="20" w:after="20"/>
              <w:jc w:val="right"/>
            </w:pPr>
            <w:r>
              <w:rPr>
                <w:rFonts w:ascii="游ゴシック" w:hAnsi="游ゴシック" w:eastAsia="游ゴシック"/>
                <w:b w:val="0"/>
                <w:i w:val="0"/>
                <w:sz w:val="17"/>
              </w:rPr>
              <w:t>29,335,189円</w:t>
            </w:r>
          </w:p>
        </w:tc>
        <w:tc>
          <w:tcPr>
            <w:tcW w:type="dxa" w:w="1701"/>
            <w:vAlign w:val="center"/>
          </w:tcPr>
          <w:p>
            <w:pPr>
              <w:spacing w:before="20" w:after="20"/>
            </w:pPr>
            <w:r>
              <w:rPr>
                <w:rFonts w:ascii="游ゴシック" w:hAnsi="游ゴシック" w:eastAsia="游ゴシック"/>
                <w:b w:val="0"/>
                <w:i w:val="0"/>
                <w:sz w:val="17"/>
              </w:rPr>
              <w:t>令和6年度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r>
        <w:tc>
          <w:tcPr>
            <w:tcW w:type="dxa" w:w="3402"/>
            <w:vAlign w:val="center"/>
          </w:tcPr>
          <w:p>
            <w:pPr>
              <w:spacing w:before="20" w:after="20"/>
            </w:pPr>
            <w:r>
              <w:rPr>
                <w:rFonts w:ascii="游ゴシック" w:hAnsi="游ゴシック" w:eastAsia="游ゴシック"/>
                <w:b w:val="0"/>
                <w:i w:val="0"/>
                <w:sz w:val="17"/>
              </w:rPr>
              <w:t xml:space="preserve">　同（前年度）</w:t>
            </w:r>
          </w:p>
        </w:tc>
        <w:tc>
          <w:tcPr>
            <w:tcW w:type="dxa" w:w="1587"/>
            <w:vAlign w:val="center"/>
          </w:tcPr>
          <w:p>
            <w:pPr>
              <w:spacing w:before="20" w:after="20"/>
              <w:jc w:val="right"/>
            </w:pPr>
            <w:r>
              <w:rPr>
                <w:rFonts w:ascii="游ゴシック" w:hAnsi="游ゴシック" w:eastAsia="游ゴシック"/>
                <w:b w:val="0"/>
                <w:i w:val="0"/>
                <w:sz w:val="17"/>
              </w:rPr>
              <w:t>27,604,458円</w:t>
            </w:r>
          </w:p>
        </w:tc>
        <w:tc>
          <w:tcPr>
            <w:tcW w:type="dxa" w:w="1701"/>
            <w:vAlign w:val="center"/>
          </w:tcPr>
          <w:p>
            <w:pPr>
              <w:spacing w:before="20" w:after="20"/>
            </w:pPr>
            <w:r>
              <w:rPr>
                <w:rFonts w:ascii="游ゴシック" w:hAnsi="游ゴシック" w:eastAsia="游ゴシック"/>
                <w:b w:val="0"/>
                <w:i w:val="0"/>
                <w:sz w:val="17"/>
              </w:rPr>
              <w:t>令和5年度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r>
        <w:tc>
          <w:tcPr>
            <w:tcW w:type="dxa" w:w="3402"/>
            <w:vAlign w:val="center"/>
          </w:tcPr>
          <w:p>
            <w:pPr>
              <w:keepNext/>
              <w:spacing w:before="20" w:after="20"/>
            </w:pPr>
            <w:r>
              <w:rPr>
                <w:rFonts w:ascii="游ゴシック" w:hAnsi="游ゴシック" w:eastAsia="游ゴシック"/>
                <w:b w:val="0"/>
                <w:i w:val="0"/>
                <w:sz w:val="17"/>
              </w:rPr>
              <w:t>認知症の相談窓口を知っている</w:t>
            </w:r>
          </w:p>
        </w:tc>
        <w:tc>
          <w:tcPr>
            <w:tcW w:type="dxa" w:w="1587"/>
            <w:vAlign w:val="center"/>
          </w:tcPr>
          <w:p>
            <w:pPr>
              <w:keepNext/>
              <w:spacing w:before="20" w:after="20"/>
              <w:jc w:val="right"/>
            </w:pPr>
            <w:r>
              <w:rPr>
                <w:rFonts w:ascii="游ゴシック" w:hAnsi="游ゴシック" w:eastAsia="游ゴシック"/>
                <w:b w:val="0"/>
                <w:i w:val="0"/>
                <w:sz w:val="17"/>
              </w:rPr>
              <w:t>33.20％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家族・友人以外に相談する人がいない</w:t>
            </w:r>
          </w:p>
        </w:tc>
        <w:tc>
          <w:tcPr>
            <w:tcW w:type="dxa" w:w="1587"/>
            <w:vAlign w:val="center"/>
          </w:tcPr>
          <w:p>
            <w:pPr>
              <w:spacing w:before="20" w:after="20"/>
              <w:jc w:val="right"/>
            </w:pPr>
            <w:r>
              <w:rPr>
                <w:rFonts w:ascii="游ゴシック" w:hAnsi="游ゴシック" w:eastAsia="游ゴシック"/>
                <w:b w:val="0"/>
                <w:i w:val="0"/>
                <w:sz w:val="17"/>
              </w:rPr>
              <w:t>38.00％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【表71】第5章基本目標2　安全・安心な暮らしの確保（5）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79"/>
        <w:gridCol w:w="4397"/>
        <w:gridCol w:w="2575"/>
      </w:tblGrid>
      <w:tr>
        <w:tc>
          <w:tcPr>
            <w:tcW w:type="dxa" w:w="2779"/>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39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75"/>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779"/>
            <w:vAlign w:val="center"/>
          </w:tcPr>
          <w:p>
            <w:pPr>
              <w:spacing w:before="20" w:after="20"/>
            </w:pPr>
            <w:r>
              <w:rPr>
                <w:rFonts w:ascii="游ゴシック" w:hAnsi="游ゴシック" w:eastAsia="游ゴシック"/>
                <w:b w:val="0"/>
                <w:i w:val="0"/>
                <w:sz w:val="17"/>
              </w:rPr>
              <w:t>総合相談支援業務</w:t>
            </w:r>
          </w:p>
        </w:tc>
        <w:tc>
          <w:tcPr>
            <w:tcW w:type="dxa" w:w="4397"/>
            <w:vAlign w:val="center"/>
          </w:tcPr>
          <w:p>
            <w:pPr>
              <w:spacing w:before="20" w:after="20"/>
            </w:pPr>
            <w:r>
              <w:rPr>
                <w:rFonts w:ascii="游ゴシック" w:hAnsi="游ゴシック" w:eastAsia="游ゴシック"/>
                <w:b w:val="0"/>
                <w:i w:val="0"/>
                <w:sz w:val="17"/>
              </w:rPr>
              <w:t>高齢者に関する各種相談への対応、実態把握、周知</w:t>
            </w:r>
          </w:p>
        </w:tc>
        <w:tc>
          <w:tcPr>
            <w:tcW w:type="dxa" w:w="2575"/>
            <w:vAlign w:val="center"/>
          </w:tcPr>
          <w:p>
            <w:pPr>
              <w:spacing w:before="20" w:after="20"/>
            </w:pPr>
            <w:r>
              <w:rPr>
                <w:rFonts w:ascii="游ゴシック" w:hAnsi="游ゴシック" w:eastAsia="游ゴシック"/>
                <w:b w:val="0"/>
                <w:i w:val="0"/>
                <w:sz w:val="17"/>
              </w:rPr>
              <w:t>包括的支援事業</w:t>
            </w:r>
          </w:p>
        </w:tc>
      </w:tr>
      <w:tr>
        <w:tc>
          <w:tcPr>
            <w:tcW w:type="dxa" w:w="2779"/>
            <w:vAlign w:val="center"/>
          </w:tcPr>
          <w:p>
            <w:pPr>
              <w:spacing w:before="20" w:after="20"/>
            </w:pPr>
            <w:r>
              <w:rPr>
                <w:rFonts w:ascii="游ゴシック" w:hAnsi="游ゴシック" w:eastAsia="游ゴシック"/>
                <w:b w:val="0"/>
                <w:i w:val="0"/>
                <w:sz w:val="17"/>
              </w:rPr>
              <w:t>権利擁護業務</w:t>
            </w:r>
          </w:p>
        </w:tc>
        <w:tc>
          <w:tcPr>
            <w:tcW w:type="dxa" w:w="4397"/>
            <w:vAlign w:val="center"/>
          </w:tcPr>
          <w:p>
            <w:pPr>
              <w:spacing w:before="20" w:after="20"/>
            </w:pPr>
            <w:r>
              <w:rPr>
                <w:rFonts w:ascii="游ゴシック" w:hAnsi="游ゴシック" w:eastAsia="游ゴシック"/>
                <w:b w:val="0"/>
                <w:i w:val="0"/>
                <w:sz w:val="17"/>
              </w:rPr>
              <w:t>高齢者虐待の早期発見と対応、消費者被害の防止、</w:t>
            </w:r>
            <w:r>
              <w:rPr>
                <w:rFonts w:ascii="游ゴシック" w:hAnsi="游ゴシック" w:eastAsia="游ゴシック"/>
                <w:b/>
                <w:i w:val="0"/>
                <w:sz w:val="17"/>
              </w:rPr>
              <w:t>成年後見制度は第3期地域福祉計画（第6章）と連携</w:t>
            </w:r>
          </w:p>
        </w:tc>
        <w:tc>
          <w:tcPr>
            <w:tcW w:type="dxa" w:w="2575"/>
            <w:vAlign w:val="center"/>
          </w:tcPr>
          <w:p>
            <w:pPr>
              <w:spacing w:before="20" w:after="20"/>
            </w:pPr>
            <w:r>
              <w:rPr>
                <w:rFonts w:ascii="游ゴシック" w:hAnsi="游ゴシック" w:eastAsia="游ゴシック"/>
                <w:b w:val="0"/>
                <w:i w:val="0"/>
                <w:sz w:val="17"/>
              </w:rPr>
              <w:t>同上</w:t>
            </w:r>
          </w:p>
        </w:tc>
      </w:tr>
      <w:tr>
        <w:tc>
          <w:tcPr>
            <w:tcW w:type="dxa" w:w="2779"/>
            <w:vAlign w:val="center"/>
          </w:tcPr>
          <w:p>
            <w:pPr>
              <w:spacing w:before="20" w:after="20"/>
            </w:pPr>
            <w:r>
              <w:rPr>
                <w:rFonts w:ascii="游ゴシック" w:hAnsi="游ゴシック" w:eastAsia="游ゴシック"/>
                <w:b w:val="0"/>
                <w:i w:val="0"/>
                <w:sz w:val="17"/>
              </w:rPr>
              <w:t>包括的・継続的ケアマネジメント支援業務</w:t>
            </w:r>
          </w:p>
        </w:tc>
        <w:tc>
          <w:tcPr>
            <w:tcW w:type="dxa" w:w="4397"/>
            <w:vAlign w:val="center"/>
          </w:tcPr>
          <w:p>
            <w:pPr>
              <w:spacing w:before="20" w:after="20"/>
            </w:pPr>
            <w:r>
              <w:rPr>
                <w:rFonts w:ascii="游ゴシック" w:hAnsi="游ゴシック" w:eastAsia="游ゴシック"/>
                <w:b w:val="0"/>
                <w:i w:val="0"/>
                <w:sz w:val="17"/>
              </w:rPr>
              <w:t>介護支援専門員への支援、地域ケア会議の開催、多職種連携</w:t>
            </w:r>
          </w:p>
        </w:tc>
        <w:tc>
          <w:tcPr>
            <w:tcW w:type="dxa" w:w="2575"/>
            <w:vAlign w:val="center"/>
          </w:tcPr>
          <w:p>
            <w:pPr>
              <w:spacing w:before="20" w:after="20"/>
            </w:pPr>
            <w:r>
              <w:rPr>
                <w:rFonts w:ascii="游ゴシック" w:hAnsi="游ゴシック" w:eastAsia="游ゴシック"/>
                <w:b w:val="0"/>
                <w:i w:val="0"/>
                <w:sz w:val="17"/>
              </w:rPr>
              <w:t>同上</w:t>
            </w:r>
          </w:p>
        </w:tc>
      </w:tr>
      <w:tr>
        <w:tc>
          <w:tcPr>
            <w:tcW w:type="dxa" w:w="2779"/>
            <w:vAlign w:val="center"/>
          </w:tcPr>
          <w:p>
            <w:pPr>
              <w:spacing w:before="20" w:after="20"/>
            </w:pPr>
            <w:r>
              <w:rPr>
                <w:rFonts w:ascii="游ゴシック" w:hAnsi="游ゴシック" w:eastAsia="游ゴシック"/>
                <w:b/>
                <w:i w:val="0"/>
                <w:sz w:val="17"/>
              </w:rPr>
              <w:t>ケアマネジメント基盤の確保</w:t>
            </w:r>
          </w:p>
        </w:tc>
        <w:tc>
          <w:tcPr>
            <w:tcW w:type="dxa" w:w="4397"/>
            <w:vAlign w:val="center"/>
          </w:tcPr>
          <w:p>
            <w:pPr>
              <w:spacing w:before="20" w:after="20"/>
            </w:pPr>
            <w:r>
              <w:rPr>
                <w:rFonts w:ascii="游ゴシック" w:hAnsi="游ゴシック" w:eastAsia="游ゴシック"/>
                <w:b w:val="0"/>
                <w:i w:val="0"/>
                <w:sz w:val="17"/>
              </w:rPr>
              <w:t>居宅介護支援事業所の状況把握、開設・継続への働きかけ、介護支援専門員の確保支援</w:t>
            </w:r>
          </w:p>
        </w:tc>
        <w:tc>
          <w:tcPr>
            <w:tcW w:type="dxa" w:w="2575"/>
            <w:vAlign w:val="center"/>
          </w:tcPr>
          <w:p>
            <w:pPr>
              <w:spacing w:before="20" w:after="20"/>
            </w:pPr>
            <w:r>
              <w:rPr>
                <w:rFonts w:ascii="游ゴシック" w:hAnsi="游ゴシック" w:eastAsia="游ゴシック"/>
                <w:b w:val="0"/>
                <w:i w:val="0"/>
                <w:sz w:val="17"/>
              </w:rPr>
              <w:t>同上、県事業</w:t>
            </w:r>
          </w:p>
        </w:tc>
      </w:tr>
      <w:tr>
        <w:tc>
          <w:tcPr>
            <w:tcW w:type="dxa" w:w="2779"/>
            <w:vAlign w:val="center"/>
          </w:tcPr>
          <w:p>
            <w:pPr>
              <w:keepNext/>
              <w:spacing w:before="20" w:after="20"/>
            </w:pPr>
            <w:r>
              <w:rPr>
                <w:rFonts w:ascii="游ゴシック" w:hAnsi="游ゴシック" w:eastAsia="游ゴシック"/>
                <w:b w:val="0"/>
                <w:i w:val="0"/>
                <w:sz w:val="17"/>
              </w:rPr>
              <w:t>在宅医療・介護連携推進事業</w:t>
            </w:r>
          </w:p>
        </w:tc>
        <w:tc>
          <w:tcPr>
            <w:tcW w:type="dxa" w:w="4397"/>
            <w:vAlign w:val="center"/>
          </w:tcPr>
          <w:p>
            <w:pPr>
              <w:keepNext/>
              <w:spacing w:before="20" w:after="20"/>
            </w:pPr>
            <w:r>
              <w:rPr>
                <w:rFonts w:ascii="游ゴシック" w:hAnsi="游ゴシック" w:eastAsia="游ゴシック"/>
                <w:b w:val="0"/>
                <w:i w:val="0"/>
                <w:sz w:val="17"/>
              </w:rPr>
              <w:t>医療・介護関係者の情報共有、相談支援、退院時連携</w:t>
            </w:r>
          </w:p>
        </w:tc>
        <w:tc>
          <w:tcPr>
            <w:tcW w:type="dxa" w:w="2575"/>
            <w:vAlign w:val="center"/>
          </w:tcPr>
          <w:p>
            <w:pPr>
              <w:keepNext/>
              <w:spacing w:before="20" w:after="20"/>
            </w:pPr>
            <w:r>
              <w:rPr>
                <w:rFonts w:ascii="游ゴシック" w:hAnsi="游ゴシック" w:eastAsia="游ゴシック"/>
                <w:b w:val="0"/>
                <w:i w:val="0"/>
                <w:sz w:val="17"/>
              </w:rPr>
              <w:t>包括的支援事業（社会保障充実分）</w:t>
            </w:r>
          </w:p>
        </w:tc>
      </w:tr>
      <w:tr>
        <w:tc>
          <w:tcPr>
            <w:tcW w:type="dxa" w:w="2779"/>
            <w:vAlign w:val="center"/>
          </w:tcPr>
          <w:p>
            <w:pPr>
              <w:spacing w:before="20" w:after="20"/>
            </w:pPr>
            <w:r>
              <w:rPr>
                <w:rFonts w:ascii="游ゴシック" w:hAnsi="游ゴシック" w:eastAsia="游ゴシック"/>
                <w:b w:val="0"/>
                <w:i w:val="0"/>
                <w:sz w:val="17"/>
              </w:rPr>
              <w:t>任意事業</w:t>
            </w:r>
          </w:p>
        </w:tc>
        <w:tc>
          <w:tcPr>
            <w:tcW w:type="dxa" w:w="4397"/>
            <w:vAlign w:val="center"/>
          </w:tcPr>
          <w:p>
            <w:pPr>
              <w:spacing w:before="20" w:after="20"/>
            </w:pPr>
            <w:r>
              <w:rPr>
                <w:rFonts w:ascii="游ゴシック" w:hAnsi="游ゴシック" w:eastAsia="游ゴシック"/>
                <w:b w:val="0"/>
                <w:i w:val="0"/>
                <w:sz w:val="17"/>
              </w:rPr>
              <w:t>家族介護支援、介護用品給付、成年後見制度利用支援、認知症サポーター等養成、住宅改修支援</w:t>
            </w:r>
          </w:p>
        </w:tc>
        <w:tc>
          <w:tcPr>
            <w:tcW w:type="dxa" w:w="2575"/>
            <w:vAlign w:val="center"/>
          </w:tcPr>
          <w:p>
            <w:pPr>
              <w:spacing w:before="20" w:after="20"/>
            </w:pPr>
            <w:r>
              <w:rPr>
                <w:rFonts w:ascii="游ゴシック" w:hAnsi="游ゴシック" w:eastAsia="游ゴシック"/>
                <w:b w:val="0"/>
                <w:i w:val="0"/>
                <w:sz w:val="17"/>
              </w:rPr>
              <w:t>任意事業</w:t>
            </w:r>
          </w:p>
        </w:tc>
      </w:tr>
    </w:tbl>
    <w:p>
      <w:pPr>
        <w:spacing w:after="40"/>
      </w:pPr>
    </w:p>
    <w:p>
      <w:pPr>
        <w:keepNext/>
        <w:spacing w:before="200" w:after="40"/>
      </w:pPr>
      <w:r>
        <w:rPr>
          <w:rFonts w:ascii="游ゴシック" w:hAnsi="游ゴシック" w:eastAsia="游ゴシック"/>
          <w:b/>
          <w:i w:val="0"/>
          <w:color w:val="1F4D78"/>
          <w:sz w:val="22"/>
        </w:rPr>
        <w:t>【表72】第5章基本目標2　安全・安心な暮らしの確保（6）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02"/>
        <w:gridCol w:w="3722"/>
        <w:gridCol w:w="2527"/>
      </w:tblGrid>
      <w:tr>
        <w:tc>
          <w:tcPr>
            <w:tcW w:type="dxa" w:w="350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722"/>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527"/>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502"/>
            <w:vAlign w:val="center"/>
          </w:tcPr>
          <w:p>
            <w:pPr>
              <w:spacing w:before="20" w:after="20"/>
            </w:pPr>
            <w:r>
              <w:rPr>
                <w:rFonts w:ascii="游ゴシック" w:hAnsi="游ゴシック" w:eastAsia="游ゴシック"/>
                <w:b w:val="0"/>
                <w:i w:val="0"/>
                <w:sz w:val="17"/>
              </w:rPr>
              <w:t>地域包括支援センターの相談件数</w:t>
            </w:r>
          </w:p>
        </w:tc>
        <w:tc>
          <w:tcPr>
            <w:tcW w:type="dxa" w:w="3722"/>
            <w:vAlign w:val="center"/>
          </w:tcPr>
          <w:p>
            <w:pPr>
              <w:spacing w:before="20" w:after="20"/>
            </w:pPr>
            <w:r>
              <w:rPr>
                <w:rFonts w:ascii="游ゴシック" w:hAnsi="游ゴシック" w:eastAsia="游ゴシック"/>
                <w:b w:val="0"/>
                <w:i w:val="0"/>
                <w:sz w:val="17"/>
              </w:rPr>
              <w:t>【町データ待ち】</w:t>
            </w:r>
          </w:p>
        </w:tc>
        <w:tc>
          <w:tcPr>
            <w:tcW w:type="dxa" w:w="2527"/>
            <w:vAlign w:val="center"/>
          </w:tcPr>
          <w:p>
            <w:pPr>
              <w:spacing w:before="20" w:after="20"/>
            </w:pPr>
            <w:r>
              <w:rPr>
                <w:rFonts w:ascii="游ゴシック" w:hAnsi="游ゴシック" w:eastAsia="游ゴシック"/>
                <w:b w:val="0"/>
                <w:i w:val="0"/>
                <w:sz w:val="17"/>
              </w:rPr>
              <w:t>【協議会で設定】</w:t>
            </w:r>
          </w:p>
        </w:tc>
      </w:tr>
      <w:tr>
        <w:tc>
          <w:tcPr>
            <w:tcW w:type="dxa" w:w="3502"/>
            <w:vAlign w:val="center"/>
          </w:tcPr>
          <w:p>
            <w:pPr>
              <w:spacing w:before="20" w:after="20"/>
            </w:pPr>
            <w:r>
              <w:rPr>
                <w:rFonts w:ascii="游ゴシック" w:hAnsi="游ゴシック" w:eastAsia="游ゴシック"/>
                <w:b w:val="0"/>
                <w:i w:val="0"/>
                <w:sz w:val="17"/>
              </w:rPr>
              <w:t>地域包括支援センターの認知度</w:t>
            </w:r>
          </w:p>
        </w:tc>
        <w:tc>
          <w:tcPr>
            <w:tcW w:type="dxa" w:w="3722"/>
            <w:vAlign w:val="center"/>
          </w:tcPr>
          <w:p>
            <w:pPr>
              <w:spacing w:before="20" w:after="20"/>
            </w:pPr>
            <w:r>
              <w:rPr>
                <w:rFonts w:ascii="游ゴシック" w:hAnsi="游ゴシック" w:eastAsia="游ゴシック"/>
                <w:b w:val="0"/>
                <w:i w:val="0"/>
                <w:sz w:val="17"/>
              </w:rPr>
              <w:t>19.2％（相談先として挙げた割合）</w:t>
            </w:r>
          </w:p>
        </w:tc>
        <w:tc>
          <w:tcPr>
            <w:tcW w:type="dxa" w:w="2527"/>
            <w:vAlign w:val="center"/>
          </w:tcPr>
          <w:p>
            <w:pPr>
              <w:spacing w:before="20" w:after="20"/>
            </w:pPr>
            <w:r>
              <w:rPr>
                <w:rFonts w:ascii="游ゴシック" w:hAnsi="游ゴシック" w:eastAsia="游ゴシック"/>
                <w:b w:val="0"/>
                <w:i w:val="0"/>
                <w:sz w:val="17"/>
              </w:rPr>
              <w:t>【協議会で設定】</w:t>
            </w:r>
          </w:p>
        </w:tc>
      </w:tr>
      <w:tr>
        <w:tc>
          <w:tcPr>
            <w:tcW w:type="dxa" w:w="3502"/>
            <w:vAlign w:val="center"/>
          </w:tcPr>
          <w:p>
            <w:pPr>
              <w:keepNext/>
              <w:spacing w:before="20" w:after="20"/>
            </w:pPr>
            <w:r>
              <w:rPr>
                <w:rFonts w:ascii="游ゴシック" w:hAnsi="游ゴシック" w:eastAsia="游ゴシック"/>
                <w:b w:val="0"/>
                <w:i w:val="0"/>
                <w:sz w:val="17"/>
              </w:rPr>
              <w:t>地域ケア会議の開催回数・検討件数</w:t>
            </w:r>
          </w:p>
        </w:tc>
        <w:tc>
          <w:tcPr>
            <w:tcW w:type="dxa" w:w="3722"/>
            <w:vAlign w:val="center"/>
          </w:tcPr>
          <w:p>
            <w:pPr>
              <w:keepNext/>
              <w:spacing w:before="20" w:after="20"/>
            </w:pPr>
            <w:r>
              <w:rPr>
                <w:rFonts w:ascii="游ゴシック" w:hAnsi="游ゴシック" w:eastAsia="游ゴシック"/>
                <w:b w:val="0"/>
                <w:i w:val="0"/>
                <w:sz w:val="17"/>
              </w:rPr>
              <w:t>【町データ待ち】</w:t>
            </w:r>
          </w:p>
        </w:tc>
        <w:tc>
          <w:tcPr>
            <w:tcW w:type="dxa" w:w="2527"/>
            <w:vAlign w:val="center"/>
          </w:tcPr>
          <w:p>
            <w:pPr>
              <w:keepNext/>
              <w:spacing w:before="20" w:after="20"/>
            </w:pPr>
            <w:r>
              <w:rPr>
                <w:rFonts w:ascii="游ゴシック" w:hAnsi="游ゴシック" w:eastAsia="游ゴシック"/>
                <w:b w:val="0"/>
                <w:i w:val="0"/>
                <w:sz w:val="17"/>
              </w:rPr>
              <w:t>【協議会で設定】</w:t>
            </w:r>
          </w:p>
        </w:tc>
      </w:tr>
      <w:tr>
        <w:tc>
          <w:tcPr>
            <w:tcW w:type="dxa" w:w="3502"/>
            <w:vAlign w:val="center"/>
          </w:tcPr>
          <w:p>
            <w:pPr>
              <w:spacing w:before="20" w:after="20"/>
            </w:pPr>
            <w:r>
              <w:rPr>
                <w:rFonts w:ascii="游ゴシック" w:hAnsi="游ゴシック" w:eastAsia="游ゴシック"/>
                <w:b w:val="0"/>
                <w:i w:val="0"/>
                <w:sz w:val="17"/>
              </w:rPr>
              <w:t>居宅介護支援事業所数</w:t>
            </w:r>
          </w:p>
        </w:tc>
        <w:tc>
          <w:tcPr>
            <w:tcW w:type="dxa" w:w="3722"/>
            <w:vAlign w:val="center"/>
          </w:tcPr>
          <w:p>
            <w:pPr>
              <w:spacing w:before="20" w:after="20"/>
            </w:pPr>
            <w:r>
              <w:rPr>
                <w:rFonts w:ascii="游ゴシック" w:hAnsi="游ゴシック" w:eastAsia="游ゴシック"/>
                <w:b w:val="0"/>
                <w:i w:val="0"/>
                <w:sz w:val="17"/>
              </w:rPr>
              <w:t>3か所</w:t>
            </w:r>
          </w:p>
        </w:tc>
        <w:tc>
          <w:tcPr>
            <w:tcW w:type="dxa" w:w="2527"/>
            <w:vAlign w:val="center"/>
          </w:tcPr>
          <w:p>
            <w:pPr>
              <w:spacing w:before="20" w:after="20"/>
            </w:pPr>
            <w:r>
              <w:rPr>
                <w:rFonts w:ascii="游ゴシック" w:hAnsi="游ゴシック" w:eastAsia="游ゴシック"/>
                <w:b w:val="0"/>
                <w:i w:val="0"/>
                <w:sz w:val="17"/>
              </w:rPr>
              <w:t>3か所以上の維持</w:t>
            </w:r>
          </w:p>
        </w:tc>
      </w:tr>
    </w:tbl>
    <w:p>
      <w:pPr>
        <w:spacing w:after="40"/>
      </w:pPr>
    </w:p>
    <w:p>
      <w:pPr>
        <w:spacing w:before="40" w:after="160"/>
        <w:ind w:left="113"/>
      </w:pPr>
      <w:r>
        <w:rPr>
          <w:rFonts w:ascii="游ゴシック" w:hAnsi="游ゴシック" w:eastAsia="游ゴシック"/>
          <w:b w:val="0"/>
          <w:i w:val="0"/>
          <w:sz w:val="17"/>
        </w:rPr>
        <w:t>※ 介護用品給付券等の町単独事業については、財源科目と補助対象の可否を確認のうえ整理します（【町データ待ち】）。</w:t>
      </w:r>
    </w:p>
    <w:p>
      <w:pPr>
        <w:pStyle w:val="Heading3"/>
        <w:keepNext/>
        <w:spacing w:before="180" w:after="80"/>
      </w:pPr>
      <w:r>
        <w:rPr>
          <w:rFonts w:ascii="游ゴシック" w:hAnsi="游ゴシック" w:eastAsia="游ゴシック"/>
          <w:b/>
          <w:i w:val="0"/>
          <w:color w:val="1F4D78"/>
          <w:sz w:val="22"/>
        </w:rPr>
        <w:t>③ 認知症施策の充実</w:t>
      </w:r>
    </w:p>
    <w:p>
      <w:pPr>
        <w:spacing w:before="60" w:after="60"/>
      </w:pPr>
      <w:r>
        <w:rPr>
          <w:rFonts w:ascii="游ゴシック" w:hAnsi="游ゴシック" w:eastAsia="游ゴシック"/>
          <w:b w:val="0"/>
          <w:i w:val="0"/>
          <w:sz w:val="21"/>
        </w:rPr>
        <w:t>本節は、共生社会の実現を推進するための認知症基本法第13条第1項に基づく</w:t>
      </w:r>
      <w:r>
        <w:rPr>
          <w:rFonts w:ascii="游ゴシック" w:hAnsi="游ゴシック" w:eastAsia="游ゴシック"/>
          <w:b/>
          <w:i w:val="0"/>
          <w:sz w:val="21"/>
        </w:rPr>
        <w:t>市町村認知症施策推進計画</w:t>
      </w:r>
      <w:r>
        <w:rPr>
          <w:rFonts w:ascii="游ゴシック" w:hAnsi="游ゴシック" w:eastAsia="游ゴシック"/>
          <w:b w:val="0"/>
          <w:i w:val="0"/>
          <w:sz w:val="21"/>
        </w:rPr>
        <w:t>を兼ねます。施策は同法第3条の基本理念にのっとり、同法第14条から第21条までの基本的施策に対応させて組み立てます。</w:t>
      </w:r>
    </w:p>
    <w:p>
      <w:pPr>
        <w:spacing w:before="60" w:after="60"/>
      </w:pPr>
      <w:r>
        <w:rPr>
          <w:rFonts w:ascii="游ゴシック" w:hAnsi="游ゴシック" w:eastAsia="游ゴシック"/>
          <w:b w:val="0"/>
          <w:i w:val="0"/>
          <w:sz w:val="21"/>
        </w:rPr>
        <w:t>【現状と課題】本町の認知症高齢者は増加しています。認知症高齢者の日常生活自立度Ⅱaの方は</w:t>
      </w:r>
      <w:r>
        <w:rPr>
          <w:rFonts w:ascii="游ゴシック" w:hAnsi="游ゴシック" w:eastAsia="游ゴシック"/>
          <w:b/>
          <w:i w:val="0"/>
          <w:sz w:val="21"/>
        </w:rPr>
        <w:t>平成24年4月末の68人から令和6年10月末の148人</w:t>
      </w:r>
      <w:r>
        <w:rPr>
          <w:rFonts w:ascii="游ゴシック" w:hAnsi="游ゴシック" w:eastAsia="游ゴシック"/>
          <w:b w:val="0"/>
          <w:i w:val="0"/>
          <w:sz w:val="21"/>
        </w:rPr>
        <w:t>へ、Mの方は7人から29人へ増加しました。</w:t>
      </w:r>
    </w:p>
    <w:p>
      <w:pPr>
        <w:spacing w:before="60" w:after="60"/>
      </w:pPr>
      <w:r>
        <w:rPr>
          <w:rFonts w:ascii="游ゴシック" w:hAnsi="游ゴシック" w:eastAsia="游ゴシック"/>
          <w:b/>
          <w:i w:val="0"/>
          <w:sz w:val="21"/>
        </w:rPr>
        <w:t>ただし、同じ期間に認定者数そのものが635人から936人へ1.47倍になっている点に注意が要ります。</w:t>
      </w:r>
      <w:r>
        <w:rPr>
          <w:rFonts w:ascii="游ゴシック" w:hAnsi="游ゴシック" w:eastAsia="游ゴシック"/>
          <w:b w:val="0"/>
          <w:i w:val="0"/>
          <w:sz w:val="21"/>
        </w:rPr>
        <w:t>認定者に占める割合でみると、Ⅱaは10.7％から15.8％、Mは1.1％から3.1％へ上がる一方、Ⅱbは23.1％から18.9％へ下がっており、人数の増加のうち一定部分は認定者数そのものの増加によるものです。</w:t>
      </w:r>
    </w:p>
    <w:p>
      <w:pPr>
        <w:spacing w:before="60" w:after="60"/>
      </w:pPr>
      <w:r>
        <w:rPr>
          <w:rFonts w:ascii="游ゴシック" w:hAnsi="游ゴシック" w:eastAsia="游ゴシック"/>
          <w:b w:val="0"/>
          <w:i w:val="0"/>
          <w:sz w:val="21"/>
        </w:rPr>
        <w:t>在宅介護実態調査では、要介護認定者が現在抱えている傷病のうち認知症が20.8％で最多であり、主な介護者が不安に感じる介護も「認知症状への対応」が33.0％で最多です。</w:t>
      </w:r>
    </w:p>
    <w:p>
      <w:pPr>
        <w:spacing w:before="60" w:after="60"/>
      </w:pPr>
      <w:r>
        <w:rPr>
          <w:rFonts w:ascii="游ゴシック" w:hAnsi="游ゴシック" w:eastAsia="游ゴシック"/>
          <w:b w:val="0"/>
          <w:i w:val="0"/>
          <w:sz w:val="21"/>
        </w:rPr>
        <w:t>体制面では、認知症地域支援推進員を</w:t>
      </w:r>
      <w:r>
        <w:rPr>
          <w:rFonts w:ascii="游ゴシック" w:hAnsi="游ゴシック" w:eastAsia="游ゴシック"/>
          <w:b/>
          <w:i w:val="0"/>
          <w:sz w:val="21"/>
        </w:rPr>
        <w:t>令和3年3月の1人から令和6年3月の4人</w:t>
      </w:r>
      <w:r>
        <w:rPr>
          <w:rFonts w:ascii="游ゴシック" w:hAnsi="游ゴシック" w:eastAsia="游ゴシック"/>
          <w:b w:val="0"/>
          <w:i w:val="0"/>
          <w:sz w:val="21"/>
        </w:rPr>
        <w:t>へ増員しました（県内59市町村中19位。中央値3人）。</w:t>
      </w:r>
      <w:r>
        <w:rPr>
          <w:rFonts w:ascii="游ゴシック" w:hAnsi="游ゴシック" w:eastAsia="游ゴシック"/>
          <w:b/>
          <w:i w:val="0"/>
          <w:sz w:val="21"/>
        </w:rPr>
        <w:t>しかし、認知症初期集中支援チームの訪問実績は令和5年度で0件、認知症カフェは令和6年4月で1か所と横ばいです。</w:t>
      </w:r>
      <w:r>
        <w:rPr>
          <w:rFonts w:ascii="游ゴシック" w:hAnsi="游ゴシック" w:eastAsia="游ゴシック"/>
          <w:b w:val="0"/>
          <w:i w:val="0"/>
          <w:sz w:val="21"/>
        </w:rPr>
        <w:t>訪問実績が0件なのは59市町村のうち30団体で中央値も0件であり、小規模な町村では対象事案が年に数件にとどまるため、</w:t>
      </w:r>
      <w:r>
        <w:rPr>
          <w:rFonts w:ascii="游ゴシック" w:hAnsi="游ゴシック" w:eastAsia="游ゴシック"/>
          <w:b/>
          <w:i w:val="0"/>
          <w:sz w:val="21"/>
        </w:rPr>
        <w:t>件数そのものよりも対象者の把握経路が機能しているかが問われます。</w:t>
      </w:r>
    </w:p>
    <w:p>
      <w:pPr>
        <w:keepNext/>
        <w:spacing w:before="200" w:after="40"/>
      </w:pPr>
      <w:r>
        <w:rPr>
          <w:rFonts w:ascii="游ゴシック" w:hAnsi="游ゴシック" w:eastAsia="游ゴシック"/>
          <w:b/>
          <w:i w:val="0"/>
          <w:color w:val="1F4D78"/>
          <w:sz w:val="22"/>
        </w:rPr>
        <w:t>【図3】認知症施策の体制と活動</w:t>
      </w:r>
    </w:p>
    <w:p>
      <w:pPr>
        <w:keepNext/>
        <w:spacing w:before="0" w:after="40"/>
        <w:jc w:val="center"/>
      </w:pPr>
      <w:r>
        <w:drawing>
          <wp:inline xmlns:a="http://schemas.openxmlformats.org/drawingml/2006/main" xmlns:pic="http://schemas.openxmlformats.org/drawingml/2006/picture">
            <wp:extent cx="5400000" cy="2751266"/>
            <wp:docPr id="3" name="Picture 3"/>
            <wp:cNvGraphicFramePr>
              <a:graphicFrameLocks noChangeAspect="1"/>
            </wp:cNvGraphicFramePr>
            <a:graphic>
              <a:graphicData uri="http://schemas.openxmlformats.org/drawingml/2006/picture">
                <pic:pic>
                  <pic:nvPicPr>
                    <pic:cNvPr id="0" name="f47_ninchisho.png"/>
                    <pic:cNvPicPr/>
                  </pic:nvPicPr>
                  <pic:blipFill>
                    <a:blip r:embed="rId15"/>
                    <a:stretch>
                      <a:fillRect/>
                    </a:stretch>
                  </pic:blipFill>
                  <pic:spPr>
                    <a:xfrm>
                      <a:off x="0" y="0"/>
                      <a:ext cx="5400000" cy="2751266"/>
                    </a:xfrm>
                    <a:prstGeom prst="rect"/>
                  </pic:spPr>
                </pic:pic>
              </a:graphicData>
            </a:graphic>
          </wp:inline>
        </w:drawing>
      </w:r>
    </w:p>
    <w:p>
      <w:pPr>
        <w:spacing w:before="40" w:after="160"/>
        <w:ind w:left="113"/>
      </w:pPr>
      <w:r>
        <w:rPr>
          <w:rFonts w:ascii="游ゴシック" w:hAnsi="游ゴシック" w:eastAsia="游ゴシック"/>
          <w:b w:val="0"/>
          <w:i w:val="0"/>
          <w:sz w:val="17"/>
        </w:rPr>
        <w:t>資料：地域包括ケア「見える化」システム（J16 初期集中支援チームの実施状況、J17 認知症地域支援推進員配置状況、J18 認知症カフェ設置状況。出典は厚生労働省「認知症総合支援事業等実施状況調べ」）。</w:t>
      </w:r>
      <w:r>
        <w:rPr>
          <w:rFonts w:ascii="游ゴシック" w:hAnsi="游ゴシック" w:eastAsia="游ゴシック"/>
          <w:b/>
          <w:i w:val="0"/>
          <w:sz w:val="17"/>
        </w:rPr>
        <w:t>推進員は1人から4人に増えた一方、カフェは1か所で横ばい、訪問実績は0件のままです。</w:t>
      </w:r>
      <w:r>
        <w:rPr>
          <w:rFonts w:ascii="游ゴシック" w:hAnsi="游ゴシック" w:eastAsia="游ゴシック"/>
          <w:b w:val="0"/>
          <w:i w:val="0"/>
          <w:sz w:val="17"/>
        </w:rPr>
        <w:t>県内順位は59市町村の中のもので、個別の団体名は示していません。</w:t>
      </w:r>
    </w:p>
    <w:p>
      <w:pPr>
        <w:spacing w:before="60" w:after="60"/>
      </w:pPr>
      <w:r>
        <w:rPr>
          <w:rFonts w:ascii="游ゴシック" w:hAnsi="游ゴシック" w:eastAsia="游ゴシック"/>
          <w:b w:val="0"/>
          <w:i w:val="0"/>
          <w:sz w:val="21"/>
        </w:rPr>
        <w:t>令和7年度調査では、</w:t>
      </w:r>
      <w:r>
        <w:rPr>
          <w:rFonts w:ascii="游ゴシック" w:hAnsi="游ゴシック" w:eastAsia="游ゴシック"/>
          <w:b/>
          <w:i w:val="0"/>
          <w:sz w:val="21"/>
        </w:rPr>
        <w:t>認知症に関する相談窓口を知っている方は33.2％にとどまり</w:t>
      </w:r>
      <w:r>
        <w:rPr>
          <w:rFonts w:ascii="游ゴシック" w:hAnsi="游ゴシック" w:eastAsia="游ゴシック"/>
          <w:b w:val="0"/>
          <w:i w:val="0"/>
          <w:sz w:val="21"/>
        </w:rPr>
        <w:t>、60.0％が「知らない」と回答しました。認知症の方や家族を地域で支えていくために必要なこととしては、「地域での見守りや声掛け」54.1％、「認知症に関する情報提供」51.9％が上位を占め、「認知症に関する講演会の開催」は18.7％、「認知症カフェの開催」は9.2％でした（複数回答）。</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体制の追加整備よりも、相談窓口の周知と情報提供を優先します。</w:t>
      </w:r>
      <w:r>
        <w:rPr>
          <w:rFonts w:ascii="游ゴシック" w:hAnsi="游ゴシック" w:eastAsia="游ゴシック"/>
          <w:b w:val="0"/>
          <w:i w:val="0"/>
          <w:sz w:val="21"/>
        </w:rPr>
        <w:t>推進員4人という体制はすでに整っており、これを活動実績に結びつけることが課題です。周知の媒体は、住民の情報入手先である広報おのまち（85.0％）と防災無線（51.7％）を軸とします。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【表73】第5章基本目標2　安全・安心な暮らしの確保（7）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認知症地域支援推進員の配置人数</w:t>
            </w:r>
          </w:p>
        </w:tc>
        <w:tc>
          <w:tcPr>
            <w:tcW w:type="dxa" w:w="1587"/>
            <w:vAlign w:val="center"/>
          </w:tcPr>
          <w:p>
            <w:pPr>
              <w:spacing w:before="20" w:after="20"/>
              <w:jc w:val="right"/>
            </w:pPr>
            <w:r>
              <w:rPr>
                <w:rFonts w:ascii="游ゴシック" w:hAnsi="游ゴシック" w:eastAsia="游ゴシック"/>
                <w:b w:val="0"/>
                <w:i w:val="0"/>
                <w:sz w:val="17"/>
              </w:rPr>
              <w:t>1→4人</w:t>
            </w:r>
          </w:p>
        </w:tc>
        <w:tc>
          <w:tcPr>
            <w:tcW w:type="dxa" w:w="1701"/>
            <w:vAlign w:val="center"/>
          </w:tcPr>
          <w:p>
            <w:pPr>
              <w:spacing w:before="20" w:after="20"/>
            </w:pPr>
            <w:r>
              <w:rPr>
                <w:rFonts w:ascii="游ゴシック" w:hAnsi="游ゴシック" w:eastAsia="游ゴシック"/>
                <w:b w:val="0"/>
                <w:i w:val="0"/>
                <w:sz w:val="17"/>
              </w:rPr>
              <w:t>令和3年→令和6年</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初期集中支援チームの訪問実績</w:t>
            </w:r>
          </w:p>
        </w:tc>
        <w:tc>
          <w:tcPr>
            <w:tcW w:type="dxa" w:w="1587"/>
            <w:vAlign w:val="center"/>
          </w:tcPr>
          <w:p>
            <w:pPr>
              <w:spacing w:before="20" w:after="20"/>
              <w:jc w:val="right"/>
            </w:pPr>
            <w:r>
              <w:rPr>
                <w:rFonts w:ascii="游ゴシック" w:hAnsi="游ゴシック" w:eastAsia="游ゴシック"/>
                <w:b w:val="0"/>
                <w:i w:val="0"/>
                <w:sz w:val="17"/>
              </w:rPr>
              <w:t>0→0件</w:t>
            </w:r>
          </w:p>
        </w:tc>
        <w:tc>
          <w:tcPr>
            <w:tcW w:type="dxa" w:w="1701"/>
            <w:vAlign w:val="center"/>
          </w:tcPr>
          <w:p>
            <w:pPr>
              <w:spacing w:before="20" w:after="20"/>
            </w:pPr>
            <w:r>
              <w:rPr>
                <w:rFonts w:ascii="游ゴシック" w:hAnsi="游ゴシック" w:eastAsia="游ゴシック"/>
                <w:b w:val="0"/>
                <w:i w:val="0"/>
                <w:sz w:val="17"/>
              </w:rPr>
              <w:t>令和2年度→令和5年度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相談窓口を知っている</w:t>
            </w:r>
          </w:p>
        </w:tc>
        <w:tc>
          <w:tcPr>
            <w:tcW w:type="dxa" w:w="1587"/>
            <w:vAlign w:val="center"/>
          </w:tcPr>
          <w:p>
            <w:pPr>
              <w:spacing w:before="20" w:after="20"/>
              <w:jc w:val="right"/>
            </w:pPr>
            <w:r>
              <w:rPr>
                <w:rFonts w:ascii="游ゴシック" w:hAnsi="游ゴシック" w:eastAsia="游ゴシック"/>
                <w:b w:val="0"/>
                <w:i w:val="0"/>
                <w:sz w:val="17"/>
              </w:rPr>
              <w:t>33.20％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相談窓口を知らない</w:t>
            </w:r>
          </w:p>
        </w:tc>
        <w:tc>
          <w:tcPr>
            <w:tcW w:type="dxa" w:w="1587"/>
            <w:vAlign w:val="center"/>
          </w:tcPr>
          <w:p>
            <w:pPr>
              <w:spacing w:before="20" w:after="20"/>
              <w:jc w:val="right"/>
            </w:pPr>
            <w:r>
              <w:rPr>
                <w:rFonts w:ascii="游ゴシック" w:hAnsi="游ゴシック" w:eastAsia="游ゴシック"/>
                <w:b w:val="0"/>
                <w:i w:val="0"/>
                <w:sz w:val="17"/>
              </w:rPr>
              <w:t>60.00％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支えるために必要なこと　地域での見守りや声掛け</w:t>
            </w:r>
          </w:p>
        </w:tc>
        <w:tc>
          <w:tcPr>
            <w:tcW w:type="dxa" w:w="1587"/>
            <w:vAlign w:val="center"/>
          </w:tcPr>
          <w:p>
            <w:pPr>
              <w:spacing w:before="20" w:after="20"/>
              <w:jc w:val="right"/>
            </w:pPr>
            <w:r>
              <w:rPr>
                <w:rFonts w:ascii="游ゴシック" w:hAnsi="游ゴシック" w:eastAsia="游ゴシック"/>
                <w:b w:val="0"/>
                <w:i w:val="0"/>
                <w:sz w:val="17"/>
              </w:rPr>
              <w:t>54.10％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　認知症に関する情報提供</w:t>
            </w:r>
          </w:p>
        </w:tc>
        <w:tc>
          <w:tcPr>
            <w:tcW w:type="dxa" w:w="1587"/>
            <w:vAlign w:val="center"/>
          </w:tcPr>
          <w:p>
            <w:pPr>
              <w:spacing w:before="20" w:after="20"/>
              <w:jc w:val="right"/>
            </w:pPr>
            <w:r>
              <w:rPr>
                <w:rFonts w:ascii="游ゴシック" w:hAnsi="游ゴシック" w:eastAsia="游ゴシック"/>
                <w:b w:val="0"/>
                <w:i w:val="0"/>
                <w:sz w:val="17"/>
              </w:rPr>
              <w:t>51.90％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本人・家族に認知症の症状がある</w:t>
            </w:r>
          </w:p>
        </w:tc>
        <w:tc>
          <w:tcPr>
            <w:tcW w:type="dxa" w:w="1587"/>
            <w:vAlign w:val="center"/>
          </w:tcPr>
          <w:p>
            <w:pPr>
              <w:spacing w:before="20" w:after="20"/>
              <w:jc w:val="right"/>
            </w:pPr>
            <w:r>
              <w:rPr>
                <w:rFonts w:ascii="游ゴシック" w:hAnsi="游ゴシック" w:eastAsia="游ゴシック"/>
                <w:b w:val="0"/>
                <w:i w:val="0"/>
                <w:sz w:val="17"/>
              </w:rPr>
              <w:t>9.20％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介護者が不安に感じる介護　認知症への対応</w:t>
            </w:r>
          </w:p>
        </w:tc>
        <w:tc>
          <w:tcPr>
            <w:tcW w:type="dxa" w:w="1587"/>
            <w:vAlign w:val="center"/>
          </w:tcPr>
          <w:p>
            <w:pPr>
              <w:keepNext/>
              <w:spacing w:before="20" w:after="20"/>
              <w:jc w:val="right"/>
            </w:pPr>
            <w:r>
              <w:rPr>
                <w:rFonts w:ascii="游ゴシック" w:hAnsi="游ゴシック" w:eastAsia="游ゴシック"/>
                <w:b w:val="0"/>
                <w:i w:val="0"/>
                <w:sz w:val="17"/>
              </w:rPr>
              <w:t>33.00％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36.70％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【表74】第5章基本目標2　安全・安心な暮らしの確保（8）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1"/>
        <w:gridCol w:w="3228"/>
        <w:gridCol w:w="4163"/>
      </w:tblGrid>
      <w:tr>
        <w:tc>
          <w:tcPr>
            <w:tcW w:type="dxa" w:w="2361"/>
            <w:shd w:val="clear" w:fill="1F3864"/>
            <w:vAlign w:val="center"/>
          </w:tcPr>
          <w:p>
            <w:pPr>
              <w:spacing w:before="20" w:after="20"/>
              <w:jc w:val="center"/>
            </w:pPr>
            <w:r>
              <w:rPr>
                <w:rFonts w:ascii="游ゴシック" w:hAnsi="游ゴシック" w:eastAsia="游ゴシック"/>
                <w:b/>
                <w:i w:val="0"/>
                <w:color w:val="FFFFFF"/>
                <w:sz w:val="17"/>
              </w:rPr>
              <w:t>認知症基本法の基本的施策</w:t>
            </w:r>
          </w:p>
        </w:tc>
        <w:tc>
          <w:tcPr>
            <w:tcW w:type="dxa" w:w="3228"/>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16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361"/>
            <w:vAlign w:val="center"/>
          </w:tcPr>
          <w:p>
            <w:pPr>
              <w:spacing w:before="20" w:after="20"/>
            </w:pPr>
            <w:r>
              <w:rPr>
                <w:rFonts w:ascii="游ゴシック" w:hAnsi="游ゴシック" w:eastAsia="游ゴシック"/>
                <w:b/>
                <w:i w:val="0"/>
                <w:sz w:val="17"/>
              </w:rPr>
              <w:t>第14条</w:t>
            </w:r>
            <w:r>
              <w:rPr>
                <w:rFonts w:ascii="游ゴシック" w:hAnsi="游ゴシック" w:eastAsia="游ゴシック"/>
                <w:b w:val="0"/>
                <w:i w:val="0"/>
                <w:sz w:val="17"/>
              </w:rPr>
              <w:t xml:space="preserve">　認知症の人に関する国民の理解の増進等</w:t>
            </w:r>
          </w:p>
        </w:tc>
        <w:tc>
          <w:tcPr>
            <w:tcW w:type="dxa" w:w="3228"/>
            <w:vAlign w:val="center"/>
          </w:tcPr>
          <w:p>
            <w:pPr>
              <w:spacing w:before="20" w:after="20"/>
            </w:pPr>
            <w:r>
              <w:rPr>
                <w:rFonts w:ascii="游ゴシック" w:hAnsi="游ゴシック" w:eastAsia="游ゴシック"/>
                <w:b/>
                <w:i w:val="0"/>
                <w:sz w:val="17"/>
              </w:rPr>
              <w:t>相談窓口の周知</w:t>
            </w:r>
            <w:r>
              <w:rPr>
                <w:rFonts w:ascii="游ゴシック" w:hAnsi="游ゴシック" w:eastAsia="游ゴシック"/>
                <w:b w:val="0"/>
                <w:i w:val="0"/>
                <w:sz w:val="17"/>
              </w:rPr>
              <w:t>、認知症に関する情報提供、認知症サポーター養成講座（</w:t>
            </w:r>
            <w:r>
              <w:rPr>
                <w:rFonts w:ascii="游ゴシック" w:hAnsi="游ゴシック" w:eastAsia="游ゴシック"/>
                <w:b/>
                <w:i w:val="0"/>
                <w:sz w:val="17"/>
              </w:rPr>
              <w:t>小中学校を含む</w:t>
            </w:r>
            <w:r>
              <w:rPr>
                <w:rFonts w:ascii="游ゴシック" w:hAnsi="游ゴシック" w:eastAsia="游ゴシック"/>
                <w:b w:val="0"/>
                <w:i w:val="0"/>
                <w:sz w:val="17"/>
              </w:rPr>
              <w:t>）、チームオレンジ</w:t>
            </w:r>
          </w:p>
        </w:tc>
        <w:tc>
          <w:tcPr>
            <w:tcW w:type="dxa" w:w="4163"/>
            <w:vAlign w:val="center"/>
          </w:tcPr>
          <w:p>
            <w:pPr>
              <w:spacing w:before="20" w:after="20"/>
            </w:pPr>
            <w:r>
              <w:rPr>
                <w:rFonts w:ascii="游ゴシック" w:hAnsi="游ゴシック" w:eastAsia="游ゴシック"/>
                <w:b/>
                <w:i w:val="0"/>
                <w:sz w:val="17"/>
              </w:rPr>
              <w:t>最重点。</w:t>
            </w:r>
            <w:r>
              <w:rPr>
                <w:rFonts w:ascii="游ゴシック" w:hAnsi="游ゴシック" w:eastAsia="游ゴシック"/>
                <w:b w:val="0"/>
                <w:i w:val="0"/>
                <w:sz w:val="17"/>
              </w:rPr>
              <w:t>広報・防災無線を軸に、相談窓口と支援内容を繰り返し周知する</w:t>
            </w:r>
          </w:p>
        </w:tc>
      </w:tr>
      <w:tr>
        <w:tc>
          <w:tcPr>
            <w:tcW w:type="dxa" w:w="2361"/>
            <w:vAlign w:val="center"/>
          </w:tcPr>
          <w:p>
            <w:pPr>
              <w:spacing w:before="20" w:after="20"/>
            </w:pPr>
            <w:r>
              <w:rPr>
                <w:rFonts w:ascii="游ゴシック" w:hAnsi="游ゴシック" w:eastAsia="游ゴシック"/>
                <w:b/>
                <w:i w:val="0"/>
                <w:sz w:val="17"/>
              </w:rPr>
              <w:t>第15条</w:t>
            </w:r>
            <w:r>
              <w:rPr>
                <w:rFonts w:ascii="游ゴシック" w:hAnsi="游ゴシック" w:eastAsia="游ゴシック"/>
                <w:b w:val="0"/>
                <w:i w:val="0"/>
                <w:sz w:val="17"/>
              </w:rPr>
              <w:t xml:space="preserve">　認知症の人の生活におけるバリアフリー化の推進</w:t>
            </w:r>
          </w:p>
        </w:tc>
        <w:tc>
          <w:tcPr>
            <w:tcW w:type="dxa" w:w="3228"/>
            <w:vAlign w:val="center"/>
          </w:tcPr>
          <w:p>
            <w:pPr>
              <w:spacing w:before="20" w:after="20"/>
            </w:pPr>
            <w:r>
              <w:rPr>
                <w:rFonts w:ascii="游ゴシック" w:hAnsi="游ゴシック" w:eastAsia="游ゴシック"/>
                <w:b/>
                <w:i w:val="0"/>
                <w:sz w:val="17"/>
              </w:rPr>
              <w:t>移動のための交通手段の確保</w:t>
            </w:r>
            <w:r>
              <w:rPr>
                <w:rFonts w:ascii="游ゴシック" w:hAnsi="游ゴシック" w:eastAsia="游ゴシック"/>
                <w:b w:val="0"/>
                <w:i w:val="0"/>
                <w:sz w:val="17"/>
              </w:rPr>
              <w:t>、見守りネットワーク、認知症の人に対応できる事業者の裾野の拡大</w:t>
            </w:r>
          </w:p>
        </w:tc>
        <w:tc>
          <w:tcPr>
            <w:tcW w:type="dxa" w:w="4163"/>
            <w:vAlign w:val="center"/>
          </w:tcPr>
          <w:p>
            <w:pPr>
              <w:spacing w:before="20" w:after="20"/>
            </w:pPr>
            <w:r>
              <w:rPr>
                <w:rFonts w:ascii="游ゴシック" w:hAnsi="游ゴシック" w:eastAsia="游ゴシック"/>
                <w:b/>
                <w:i w:val="0"/>
                <w:sz w:val="17"/>
              </w:rPr>
              <w:t>同条は交通手段の確保を名指ししています。</w:t>
            </w:r>
            <w:r>
              <w:rPr>
                <w:rFonts w:ascii="游ゴシック" w:hAnsi="游ゴシック" w:eastAsia="游ゴシック"/>
                <w:b w:val="0"/>
                <w:i w:val="0"/>
                <w:sz w:val="17"/>
              </w:rPr>
              <w:t>本町の外出支援・移動手段の施策（基本目標2）と接続させます。地域での見守りは第3期地域福祉計画が担います</w:t>
            </w:r>
          </w:p>
        </w:tc>
      </w:tr>
      <w:tr>
        <w:tc>
          <w:tcPr>
            <w:tcW w:type="dxa" w:w="2361"/>
            <w:vAlign w:val="center"/>
          </w:tcPr>
          <w:p>
            <w:pPr>
              <w:spacing w:before="20" w:after="20"/>
            </w:pPr>
            <w:r>
              <w:rPr>
                <w:rFonts w:ascii="游ゴシック" w:hAnsi="游ゴシック" w:eastAsia="游ゴシック"/>
                <w:b/>
                <w:i w:val="0"/>
                <w:sz w:val="17"/>
              </w:rPr>
              <w:t>第16条</w:t>
            </w:r>
            <w:r>
              <w:rPr>
                <w:rFonts w:ascii="游ゴシック" w:hAnsi="游ゴシック" w:eastAsia="游ゴシック"/>
                <w:b w:val="0"/>
                <w:i w:val="0"/>
                <w:sz w:val="17"/>
              </w:rPr>
              <w:t xml:space="preserve">　認知症の人の社会参加の機会の確保等</w:t>
            </w:r>
          </w:p>
        </w:tc>
        <w:tc>
          <w:tcPr>
            <w:tcW w:type="dxa" w:w="3228"/>
            <w:vAlign w:val="center"/>
          </w:tcPr>
          <w:p>
            <w:pPr>
              <w:spacing w:before="20" w:after="20"/>
            </w:pPr>
            <w:r>
              <w:rPr>
                <w:rFonts w:ascii="游ゴシック" w:hAnsi="游ゴシック" w:eastAsia="游ゴシック"/>
                <w:b w:val="0"/>
                <w:i w:val="0"/>
                <w:sz w:val="17"/>
              </w:rPr>
              <w:t>本人が経験を語る機会の確保（本人発信支援）、通いの場等への参加、</w:t>
            </w:r>
            <w:r>
              <w:rPr>
                <w:rFonts w:ascii="游ゴシック" w:hAnsi="游ゴシック" w:eastAsia="游ゴシック"/>
                <w:b/>
                <w:i w:val="0"/>
                <w:sz w:val="17"/>
              </w:rPr>
              <w:t>若年性認知症の人への支援</w:t>
            </w:r>
          </w:p>
        </w:tc>
        <w:tc>
          <w:tcPr>
            <w:tcW w:type="dxa" w:w="4163"/>
            <w:vAlign w:val="center"/>
          </w:tcPr>
          <w:p>
            <w:pPr>
              <w:spacing w:before="20" w:after="20"/>
            </w:pPr>
            <w:r>
              <w:rPr>
                <w:rFonts w:ascii="游ゴシック" w:hAnsi="游ゴシック" w:eastAsia="游ゴシック"/>
                <w:b/>
                <w:i w:val="0"/>
                <w:sz w:val="17"/>
              </w:rPr>
              <w:t>若年性認知症（65歳未満）は同条第2項が名指しする対象です。</w:t>
            </w:r>
            <w:r>
              <w:rPr>
                <w:rFonts w:ascii="游ゴシック" w:hAnsi="游ゴシック" w:eastAsia="游ゴシック"/>
                <w:b w:val="0"/>
                <w:i w:val="0"/>
                <w:sz w:val="17"/>
              </w:rPr>
              <w:t>本町の第2号被保険者の認定者は令和8年3月末で9人であり、町内の把握状況は【町データ待ち】。就労の継続については事業主への啓発を含みます</w:t>
            </w:r>
          </w:p>
        </w:tc>
      </w:tr>
      <w:tr>
        <w:tc>
          <w:tcPr>
            <w:tcW w:type="dxa" w:w="2361"/>
            <w:vAlign w:val="center"/>
          </w:tcPr>
          <w:p>
            <w:pPr>
              <w:spacing w:before="20" w:after="20"/>
            </w:pPr>
            <w:r>
              <w:rPr>
                <w:rFonts w:ascii="游ゴシック" w:hAnsi="游ゴシック" w:eastAsia="游ゴシック"/>
                <w:b/>
                <w:i w:val="0"/>
                <w:sz w:val="17"/>
              </w:rPr>
              <w:t>第17条</w:t>
            </w:r>
            <w:r>
              <w:rPr>
                <w:rFonts w:ascii="游ゴシック" w:hAnsi="游ゴシック" w:eastAsia="游ゴシック"/>
                <w:b w:val="0"/>
                <w:i w:val="0"/>
                <w:sz w:val="17"/>
              </w:rPr>
              <w:t xml:space="preserve">　認知症の人の意思決定の支援及び権利利益の保護</w:t>
            </w:r>
          </w:p>
        </w:tc>
        <w:tc>
          <w:tcPr>
            <w:tcW w:type="dxa" w:w="3228"/>
            <w:vAlign w:val="center"/>
          </w:tcPr>
          <w:p>
            <w:pPr>
              <w:spacing w:before="20" w:after="20"/>
            </w:pPr>
            <w:r>
              <w:rPr>
                <w:rFonts w:ascii="游ゴシック" w:hAnsi="游ゴシック" w:eastAsia="游ゴシック"/>
                <w:b w:val="0"/>
                <w:i w:val="0"/>
                <w:sz w:val="17"/>
              </w:rPr>
              <w:t>意思決定支援、成年後見制度の利用促進、</w:t>
            </w:r>
            <w:r>
              <w:rPr>
                <w:rFonts w:ascii="游ゴシック" w:hAnsi="游ゴシック" w:eastAsia="游ゴシック"/>
                <w:b/>
                <w:i w:val="0"/>
                <w:sz w:val="17"/>
              </w:rPr>
              <w:t>消費生活における被害の防止</w:t>
            </w:r>
          </w:p>
        </w:tc>
        <w:tc>
          <w:tcPr>
            <w:tcW w:type="dxa" w:w="4163"/>
            <w:vAlign w:val="center"/>
          </w:tcPr>
          <w:p>
            <w:pPr>
              <w:spacing w:before="20" w:after="20"/>
            </w:pPr>
            <w:r>
              <w:rPr>
                <w:rFonts w:ascii="游ゴシック" w:hAnsi="游ゴシック" w:eastAsia="游ゴシック"/>
                <w:b w:val="0"/>
                <w:i w:val="0"/>
                <w:sz w:val="17"/>
              </w:rPr>
              <w:t>成年後見制度利用促進基本計画と連携します。</w:t>
            </w:r>
            <w:r>
              <w:rPr>
                <w:rFonts w:ascii="游ゴシック" w:hAnsi="游ゴシック" w:eastAsia="游ゴシック"/>
                <w:b/>
                <w:i w:val="0"/>
                <w:sz w:val="17"/>
              </w:rPr>
              <w:t>消費生活被害の防止は同条が名指しする事項であり、消費生活相談と見守りネットワークをつなぎます</w:t>
            </w:r>
          </w:p>
        </w:tc>
      </w:tr>
      <w:tr>
        <w:tc>
          <w:tcPr>
            <w:tcW w:type="dxa" w:w="2361"/>
            <w:vAlign w:val="center"/>
          </w:tcPr>
          <w:p>
            <w:pPr>
              <w:spacing w:before="20" w:after="20"/>
            </w:pPr>
            <w:r>
              <w:rPr>
                <w:rFonts w:ascii="游ゴシック" w:hAnsi="游ゴシック" w:eastAsia="游ゴシック"/>
                <w:b/>
                <w:i w:val="0"/>
                <w:sz w:val="17"/>
              </w:rPr>
              <w:t>第18条</w:t>
            </w:r>
            <w:r>
              <w:rPr>
                <w:rFonts w:ascii="游ゴシック" w:hAnsi="游ゴシック" w:eastAsia="游ゴシック"/>
                <w:b w:val="0"/>
                <w:i w:val="0"/>
                <w:sz w:val="17"/>
              </w:rPr>
              <w:t xml:space="preserve">　保健医療サービス及び福祉サービスの提供体制の整備等</w:t>
            </w:r>
          </w:p>
        </w:tc>
        <w:tc>
          <w:tcPr>
            <w:tcW w:type="dxa" w:w="3228"/>
            <w:vAlign w:val="center"/>
          </w:tcPr>
          <w:p>
            <w:pPr>
              <w:spacing w:before="20" w:after="20"/>
            </w:pPr>
            <w:r>
              <w:rPr>
                <w:rFonts w:ascii="游ゴシック" w:hAnsi="游ゴシック" w:eastAsia="游ゴシック"/>
                <w:b/>
                <w:i w:val="0"/>
                <w:sz w:val="17"/>
              </w:rPr>
              <w:t>認知症初期集中支援チーム</w:t>
            </w:r>
            <w:r>
              <w:rPr>
                <w:rFonts w:ascii="游ゴシック" w:hAnsi="游ゴシック" w:eastAsia="游ゴシック"/>
                <w:b w:val="0"/>
                <w:i w:val="0"/>
                <w:sz w:val="17"/>
              </w:rPr>
              <w:t>、認知症地域支援推進員、かかりつけ医・認知症サポート医との連携、認知症ケアパス、認知症介護の研修</w:t>
            </w:r>
          </w:p>
        </w:tc>
        <w:tc>
          <w:tcPr>
            <w:tcW w:type="dxa" w:w="4163"/>
            <w:vAlign w:val="center"/>
          </w:tcPr>
          <w:p>
            <w:pPr>
              <w:spacing w:before="20" w:after="20"/>
            </w:pPr>
            <w:r>
              <w:rPr>
                <w:rFonts w:ascii="游ゴシック" w:hAnsi="游ゴシック" w:eastAsia="游ゴシック"/>
                <w:b w:val="0"/>
                <w:i w:val="0"/>
                <w:sz w:val="17"/>
              </w:rPr>
              <w:t>体制はすでに整っており、課題は活動実績です。</w:t>
            </w:r>
            <w:r>
              <w:rPr>
                <w:rFonts w:ascii="游ゴシック" w:hAnsi="游ゴシック" w:eastAsia="游ゴシック"/>
                <w:b/>
                <w:i w:val="0"/>
                <w:sz w:val="17"/>
              </w:rPr>
              <w:t>対象者の把握経路（医療機関・地域包括支援センター・民生委員からの連絡）が機能しているかを点検します</w:t>
            </w:r>
          </w:p>
        </w:tc>
      </w:tr>
      <w:tr>
        <w:tc>
          <w:tcPr>
            <w:tcW w:type="dxa" w:w="2361"/>
            <w:vAlign w:val="center"/>
          </w:tcPr>
          <w:p>
            <w:pPr>
              <w:spacing w:before="20" w:after="20"/>
            </w:pPr>
            <w:r>
              <w:rPr>
                <w:rFonts w:ascii="游ゴシック" w:hAnsi="游ゴシック" w:eastAsia="游ゴシック"/>
                <w:b/>
                <w:i w:val="0"/>
                <w:sz w:val="17"/>
              </w:rPr>
              <w:t>第19条</w:t>
            </w:r>
            <w:r>
              <w:rPr>
                <w:rFonts w:ascii="游ゴシック" w:hAnsi="游ゴシック" w:eastAsia="游ゴシック"/>
                <w:b w:val="0"/>
                <w:i w:val="0"/>
                <w:sz w:val="17"/>
              </w:rPr>
              <w:t xml:space="preserve">　相談体制の整備等</w:t>
            </w:r>
          </w:p>
        </w:tc>
        <w:tc>
          <w:tcPr>
            <w:tcW w:type="dxa" w:w="3228"/>
            <w:vAlign w:val="center"/>
          </w:tcPr>
          <w:p>
            <w:pPr>
              <w:spacing w:before="20" w:after="20"/>
            </w:pPr>
            <w:r>
              <w:rPr>
                <w:rFonts w:ascii="游ゴシック" w:hAnsi="游ゴシック" w:eastAsia="游ゴシック"/>
                <w:b w:val="0"/>
                <w:i w:val="0"/>
                <w:sz w:val="17"/>
              </w:rPr>
              <w:t>総合相談窓口、</w:t>
            </w:r>
            <w:r>
              <w:rPr>
                <w:rFonts w:ascii="游ゴシック" w:hAnsi="游ゴシック" w:eastAsia="游ゴシック"/>
                <w:b/>
                <w:i w:val="0"/>
                <w:sz w:val="17"/>
              </w:rPr>
              <w:t>認知症カフェ</w:t>
            </w:r>
            <w:r>
              <w:rPr>
                <w:rFonts w:ascii="游ゴシック" w:hAnsi="游ゴシック" w:eastAsia="游ゴシック"/>
                <w:b w:val="0"/>
                <w:i w:val="0"/>
                <w:sz w:val="17"/>
              </w:rPr>
              <w:t>、家族介護者の交流、</w:t>
            </w:r>
            <w:r>
              <w:rPr>
                <w:rFonts w:ascii="游ゴシック" w:hAnsi="游ゴシック" w:eastAsia="游ゴシック"/>
                <w:b/>
                <w:i w:val="0"/>
                <w:sz w:val="17"/>
              </w:rPr>
              <w:t>孤立の防止</w:t>
            </w:r>
          </w:p>
        </w:tc>
        <w:tc>
          <w:tcPr>
            <w:tcW w:type="dxa" w:w="4163"/>
            <w:vAlign w:val="center"/>
          </w:tcPr>
          <w:p>
            <w:pPr>
              <w:spacing w:before="20" w:after="20"/>
            </w:pPr>
            <w:r>
              <w:rPr>
                <w:rFonts w:ascii="游ゴシック" w:hAnsi="游ゴシック" w:eastAsia="游ゴシック"/>
                <w:b/>
                <w:i w:val="0"/>
                <w:sz w:val="17"/>
              </w:rPr>
              <w:t>同条第2項は、本人・家族等が互いに支え合う交流活動への支援と孤立の防止を求めています。</w:t>
            </w:r>
            <w:r>
              <w:rPr>
                <w:rFonts w:ascii="游ゴシック" w:hAnsi="游ゴシック" w:eastAsia="游ゴシック"/>
                <w:b w:val="0"/>
                <w:i w:val="0"/>
                <w:sz w:val="17"/>
              </w:rPr>
              <w:t>認知症カフェをこの位置づけで運営します</w:t>
            </w:r>
          </w:p>
        </w:tc>
      </w:tr>
      <w:tr>
        <w:tc>
          <w:tcPr>
            <w:tcW w:type="dxa" w:w="2361"/>
            <w:vAlign w:val="center"/>
          </w:tcPr>
          <w:p>
            <w:pPr>
              <w:keepNext/>
              <w:spacing w:before="20" w:after="20"/>
            </w:pPr>
            <w:r>
              <w:rPr>
                <w:rFonts w:ascii="游ゴシック" w:hAnsi="游ゴシック" w:eastAsia="游ゴシック"/>
                <w:b/>
                <w:i w:val="0"/>
                <w:sz w:val="17"/>
              </w:rPr>
              <w:t>第20条</w:t>
            </w:r>
            <w:r>
              <w:rPr>
                <w:rFonts w:ascii="游ゴシック" w:hAnsi="游ゴシック" w:eastAsia="游ゴシック"/>
                <w:b w:val="0"/>
                <w:i w:val="0"/>
                <w:sz w:val="17"/>
              </w:rPr>
              <w:t xml:space="preserve">　研究等の推進等</w:t>
            </w:r>
          </w:p>
        </w:tc>
        <w:tc>
          <w:tcPr>
            <w:tcW w:type="dxa" w:w="3228"/>
            <w:vAlign w:val="center"/>
          </w:tcPr>
          <w:p>
            <w:pPr>
              <w:keepNext/>
              <w:spacing w:before="20" w:after="20"/>
            </w:pPr>
            <w:r>
              <w:rPr>
                <w:rFonts w:ascii="游ゴシック" w:hAnsi="游ゴシック" w:eastAsia="游ゴシック"/>
                <w:b w:val="0"/>
                <w:i w:val="0"/>
                <w:sz w:val="17"/>
              </w:rPr>
              <w:t>本人・家族の実態の把握、次期調査への反映</w:t>
            </w:r>
          </w:p>
        </w:tc>
        <w:tc>
          <w:tcPr>
            <w:tcW w:type="dxa" w:w="4163"/>
            <w:vAlign w:val="center"/>
          </w:tcPr>
          <w:p>
            <w:pPr>
              <w:keepNext/>
              <w:spacing w:before="20" w:after="20"/>
            </w:pPr>
            <w:r>
              <w:rPr>
                <w:rFonts w:ascii="游ゴシック" w:hAnsi="游ゴシック" w:eastAsia="游ゴシック"/>
                <w:b w:val="0"/>
                <w:i w:val="0"/>
                <w:sz w:val="17"/>
              </w:rPr>
              <w:t>基礎研究・臨床研究は国の役割です。</w:t>
            </w:r>
            <w:r>
              <w:rPr>
                <w:rFonts w:ascii="游ゴシック" w:hAnsi="游ゴシック" w:eastAsia="游ゴシック"/>
                <w:b/>
                <w:i w:val="0"/>
                <w:sz w:val="17"/>
              </w:rPr>
              <w:t>同条第2項は、社会参加の在り方や社会環境の整備についての調査研究を地方公共団体にも求めており、本町の役割は実態の把握にあります</w:t>
            </w:r>
          </w:p>
        </w:tc>
      </w:tr>
      <w:tr>
        <w:tc>
          <w:tcPr>
            <w:tcW w:type="dxa" w:w="2361"/>
            <w:vAlign w:val="center"/>
          </w:tcPr>
          <w:p>
            <w:pPr>
              <w:spacing w:before="20" w:after="20"/>
            </w:pPr>
            <w:r>
              <w:rPr>
                <w:rFonts w:ascii="游ゴシック" w:hAnsi="游ゴシック" w:eastAsia="游ゴシック"/>
                <w:b/>
                <w:i w:val="0"/>
                <w:sz w:val="17"/>
              </w:rPr>
              <w:t>第21条</w:t>
            </w:r>
            <w:r>
              <w:rPr>
                <w:rFonts w:ascii="游ゴシック" w:hAnsi="游ゴシック" w:eastAsia="游ゴシック"/>
                <w:b w:val="0"/>
                <w:i w:val="0"/>
                <w:sz w:val="17"/>
              </w:rPr>
              <w:t xml:space="preserve">　認知症の予防等</w:t>
            </w:r>
          </w:p>
        </w:tc>
        <w:tc>
          <w:tcPr>
            <w:tcW w:type="dxa" w:w="3228"/>
            <w:vAlign w:val="center"/>
          </w:tcPr>
          <w:p>
            <w:pPr>
              <w:spacing w:before="20" w:after="20"/>
            </w:pPr>
            <w:r>
              <w:rPr>
                <w:rFonts w:ascii="游ゴシック" w:hAnsi="游ゴシック" w:eastAsia="游ゴシック"/>
                <w:b w:val="0"/>
                <w:i w:val="0"/>
                <w:sz w:val="17"/>
              </w:rPr>
              <w:t>認知機能低下のリスクの把握、通いの場等での予防活動、早期発見・早期診断・早期対応</w:t>
            </w:r>
          </w:p>
        </w:tc>
        <w:tc>
          <w:tcPr>
            <w:tcW w:type="dxa" w:w="4163"/>
            <w:vAlign w:val="center"/>
          </w:tcPr>
          <w:p>
            <w:pPr>
              <w:spacing w:before="20" w:after="20"/>
            </w:pPr>
            <w:r>
              <w:rPr>
                <w:rFonts w:ascii="游ゴシック" w:hAnsi="游ゴシック" w:eastAsia="游ゴシック"/>
                <w:b w:val="0"/>
                <w:i w:val="0"/>
                <w:sz w:val="17"/>
              </w:rPr>
              <w:t>認知機能の低下は65〜69歳で39.1％が該当。早い段階からの取組。</w:t>
            </w:r>
            <w:r>
              <w:rPr>
                <w:rFonts w:ascii="游ゴシック" w:hAnsi="游ゴシック" w:eastAsia="游ゴシック"/>
                <w:b/>
                <w:i w:val="0"/>
                <w:sz w:val="17"/>
              </w:rPr>
              <w:t>同条第2項は地域包括支援センター・医療機関・民間団体の連携協力体制の整備を求めています</w:t>
            </w:r>
          </w:p>
        </w:tc>
      </w:tr>
    </w:tbl>
    <w:p>
      <w:pPr>
        <w:spacing w:after="40"/>
      </w:pPr>
    </w:p>
    <w:p>
      <w:pPr>
        <w:spacing w:before="40" w:after="160"/>
        <w:ind w:left="113"/>
      </w:pPr>
      <w:r>
        <w:rPr>
          <w:rFonts w:ascii="游ゴシック" w:hAnsi="游ゴシック" w:eastAsia="游ゴシック"/>
          <w:b w:val="0"/>
          <w:i w:val="0"/>
          <w:sz w:val="17"/>
        </w:rPr>
        <w:t>※ 第9期までは認知症施策推進大綱（令和元年）の5本柱（普及啓発・本人発信支援／予防／医療・ケア・介護サービス・介護者への支援／認知症バリアフリーの推進・若年性認知症の人への支援・社会参加支援／研究開発・産業促進・国際展開）で整理していました。</w:t>
      </w:r>
      <w:r>
        <w:rPr>
          <w:rFonts w:ascii="游ゴシック" w:hAnsi="游ゴシック" w:eastAsia="游ゴシック"/>
          <w:b/>
          <w:i w:val="0"/>
          <w:sz w:val="17"/>
        </w:rPr>
        <w:t>第10期は、認知症基本法の基本的施策の条立てに組み替えています。</w:t>
      </w:r>
      <w:r>
        <w:rPr>
          <w:rFonts w:ascii="游ゴシック" w:hAnsi="游ゴシック" w:eastAsia="游ゴシック"/>
          <w:b w:val="0"/>
          <w:i w:val="0"/>
          <w:sz w:val="17"/>
        </w:rPr>
        <w:t>大綱の柱では落ちていた若年性認知症・移動のための交通手段の確保・消費生活被害の防止・孤立の防止が、法では名指しされているためです。</w:t>
      </w:r>
    </w:p>
    <w:p>
      <w:pPr>
        <w:keepNext/>
        <w:spacing w:before="200" w:after="40"/>
      </w:pPr>
      <w:r>
        <w:rPr>
          <w:rFonts w:ascii="游ゴシック" w:hAnsi="游ゴシック" w:eastAsia="游ゴシック"/>
          <w:b/>
          <w:i w:val="0"/>
          <w:color w:val="1F4D78"/>
          <w:sz w:val="22"/>
        </w:rPr>
        <w:t>【表75】第5章基本目標2　安全・安心な暮らしの確保（9）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99"/>
        <w:gridCol w:w="3245"/>
        <w:gridCol w:w="2507"/>
      </w:tblGrid>
      <w:tr>
        <w:tc>
          <w:tcPr>
            <w:tcW w:type="dxa" w:w="3999"/>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24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507"/>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999"/>
            <w:vAlign w:val="center"/>
          </w:tcPr>
          <w:p>
            <w:pPr>
              <w:spacing w:before="20" w:after="20"/>
            </w:pPr>
            <w:r>
              <w:rPr>
                <w:rFonts w:ascii="游ゴシック" w:hAnsi="游ゴシック" w:eastAsia="游ゴシック"/>
                <w:b/>
                <w:i w:val="0"/>
                <w:sz w:val="17"/>
              </w:rPr>
              <w:t>認知症に関する相談窓口の認知度</w:t>
            </w:r>
          </w:p>
        </w:tc>
        <w:tc>
          <w:tcPr>
            <w:tcW w:type="dxa" w:w="3245"/>
            <w:vAlign w:val="center"/>
          </w:tcPr>
          <w:p>
            <w:pPr>
              <w:spacing w:before="20" w:after="20"/>
            </w:pPr>
            <w:r>
              <w:rPr>
                <w:rFonts w:ascii="游ゴシック" w:hAnsi="游ゴシック" w:eastAsia="游ゴシック"/>
                <w:b/>
                <w:i w:val="0"/>
                <w:sz w:val="17"/>
              </w:rPr>
              <w:t>33.2％（令和7年度調査）</w:t>
            </w:r>
          </w:p>
        </w:tc>
        <w:tc>
          <w:tcPr>
            <w:tcW w:type="dxa" w:w="2507"/>
            <w:vAlign w:val="center"/>
          </w:tcPr>
          <w:p>
            <w:pPr>
              <w:spacing w:before="20" w:after="20"/>
            </w:pPr>
            <w:r>
              <w:rPr>
                <w:rFonts w:ascii="游ゴシック" w:hAnsi="游ゴシック" w:eastAsia="游ゴシック"/>
                <w:b w:val="0"/>
                <w:i w:val="0"/>
                <w:sz w:val="17"/>
              </w:rPr>
              <w:t>【協議会で設定】</w:t>
            </w:r>
          </w:p>
        </w:tc>
      </w:tr>
      <w:tr>
        <w:tc>
          <w:tcPr>
            <w:tcW w:type="dxa" w:w="3999"/>
            <w:vAlign w:val="center"/>
          </w:tcPr>
          <w:p>
            <w:pPr>
              <w:spacing w:before="20" w:after="20"/>
            </w:pPr>
            <w:r>
              <w:rPr>
                <w:rFonts w:ascii="游ゴシック" w:hAnsi="游ゴシック" w:eastAsia="游ゴシック"/>
                <w:b w:val="0"/>
                <w:i w:val="0"/>
                <w:sz w:val="17"/>
              </w:rPr>
              <w:t>認知症初期集中支援チームの対象者の把握件数</w:t>
            </w:r>
          </w:p>
        </w:tc>
        <w:tc>
          <w:tcPr>
            <w:tcW w:type="dxa" w:w="3245"/>
            <w:vAlign w:val="center"/>
          </w:tcPr>
          <w:p>
            <w:pPr>
              <w:spacing w:before="20" w:after="20"/>
            </w:pPr>
            <w:r>
              <w:rPr>
                <w:rFonts w:ascii="游ゴシック" w:hAnsi="游ゴシック" w:eastAsia="游ゴシック"/>
                <w:b w:val="0"/>
                <w:i w:val="0"/>
                <w:sz w:val="17"/>
              </w:rPr>
              <w:t>訪問実績0件（令和5年度）</w:t>
            </w:r>
          </w:p>
        </w:tc>
        <w:tc>
          <w:tcPr>
            <w:tcW w:type="dxa" w:w="2507"/>
            <w:vAlign w:val="center"/>
          </w:tcPr>
          <w:p>
            <w:pPr>
              <w:spacing w:before="20" w:after="20"/>
            </w:pPr>
            <w:r>
              <w:rPr>
                <w:rFonts w:ascii="游ゴシック" w:hAnsi="游ゴシック" w:eastAsia="游ゴシック"/>
                <w:b w:val="0"/>
                <w:i w:val="0"/>
                <w:sz w:val="17"/>
              </w:rPr>
              <w:t>【協議会で設定】</w:t>
            </w:r>
          </w:p>
        </w:tc>
      </w:tr>
      <w:tr>
        <w:tc>
          <w:tcPr>
            <w:tcW w:type="dxa" w:w="3999"/>
            <w:vAlign w:val="center"/>
          </w:tcPr>
          <w:p>
            <w:pPr>
              <w:spacing w:before="20" w:after="20"/>
            </w:pPr>
            <w:r>
              <w:rPr>
                <w:rFonts w:ascii="游ゴシック" w:hAnsi="游ゴシック" w:eastAsia="游ゴシック"/>
                <w:b w:val="0"/>
                <w:i w:val="0"/>
                <w:sz w:val="17"/>
              </w:rPr>
              <w:t>認知症地域支援推進員の活動実績</w:t>
            </w:r>
          </w:p>
        </w:tc>
        <w:tc>
          <w:tcPr>
            <w:tcW w:type="dxa" w:w="3245"/>
            <w:vAlign w:val="center"/>
          </w:tcPr>
          <w:p>
            <w:pPr>
              <w:spacing w:before="20" w:after="20"/>
            </w:pPr>
            <w:r>
              <w:rPr>
                <w:rFonts w:ascii="游ゴシック" w:hAnsi="游ゴシック" w:eastAsia="游ゴシック"/>
                <w:b w:val="0"/>
                <w:i w:val="0"/>
                <w:sz w:val="17"/>
              </w:rPr>
              <w:t>配置4人（令和6年3月）</w:t>
            </w:r>
          </w:p>
        </w:tc>
        <w:tc>
          <w:tcPr>
            <w:tcW w:type="dxa" w:w="2507"/>
            <w:vAlign w:val="center"/>
          </w:tcPr>
          <w:p>
            <w:pPr>
              <w:spacing w:before="20" w:after="20"/>
            </w:pPr>
            <w:r>
              <w:rPr>
                <w:rFonts w:ascii="游ゴシック" w:hAnsi="游ゴシック" w:eastAsia="游ゴシック"/>
                <w:b w:val="0"/>
                <w:i w:val="0"/>
                <w:sz w:val="17"/>
              </w:rPr>
              <w:t>【協議会で設定】</w:t>
            </w:r>
          </w:p>
        </w:tc>
      </w:tr>
      <w:tr>
        <w:tc>
          <w:tcPr>
            <w:tcW w:type="dxa" w:w="3999"/>
            <w:vAlign w:val="center"/>
          </w:tcPr>
          <w:p>
            <w:pPr>
              <w:keepNext/>
              <w:spacing w:before="20" w:after="20"/>
            </w:pPr>
            <w:r>
              <w:rPr>
                <w:rFonts w:ascii="游ゴシック" w:hAnsi="游ゴシック" w:eastAsia="游ゴシック"/>
                <w:b w:val="0"/>
                <w:i w:val="0"/>
                <w:sz w:val="17"/>
              </w:rPr>
              <w:t>認知症カフェの箇所数・参加者数</w:t>
            </w:r>
          </w:p>
        </w:tc>
        <w:tc>
          <w:tcPr>
            <w:tcW w:type="dxa" w:w="3245"/>
            <w:vAlign w:val="center"/>
          </w:tcPr>
          <w:p>
            <w:pPr>
              <w:keepNext/>
              <w:spacing w:before="20" w:after="20"/>
            </w:pPr>
            <w:r>
              <w:rPr>
                <w:rFonts w:ascii="游ゴシック" w:hAnsi="游ゴシック" w:eastAsia="游ゴシック"/>
                <w:b w:val="0"/>
                <w:i w:val="0"/>
                <w:sz w:val="17"/>
              </w:rPr>
              <w:t>1か所（令和6年4月）</w:t>
            </w:r>
          </w:p>
        </w:tc>
        <w:tc>
          <w:tcPr>
            <w:tcW w:type="dxa" w:w="2507"/>
            <w:vAlign w:val="center"/>
          </w:tcPr>
          <w:p>
            <w:pPr>
              <w:keepNext/>
              <w:spacing w:before="20" w:after="20"/>
            </w:pPr>
            <w:r>
              <w:rPr>
                <w:rFonts w:ascii="游ゴシック" w:hAnsi="游ゴシック" w:eastAsia="游ゴシック"/>
                <w:b w:val="0"/>
                <w:i w:val="0"/>
                <w:sz w:val="17"/>
              </w:rPr>
              <w:t>【協議会で設定】</w:t>
            </w:r>
          </w:p>
        </w:tc>
      </w:tr>
      <w:tr>
        <w:tc>
          <w:tcPr>
            <w:tcW w:type="dxa" w:w="3999"/>
            <w:vAlign w:val="center"/>
          </w:tcPr>
          <w:p>
            <w:pPr>
              <w:spacing w:before="20" w:after="20"/>
            </w:pPr>
            <w:r>
              <w:rPr>
                <w:rFonts w:ascii="游ゴシック" w:hAnsi="游ゴシック" w:eastAsia="游ゴシック"/>
                <w:b w:val="0"/>
                <w:i w:val="0"/>
                <w:sz w:val="17"/>
              </w:rPr>
              <w:t>認知症サポーター養成講座の受講者数</w:t>
            </w:r>
          </w:p>
        </w:tc>
        <w:tc>
          <w:tcPr>
            <w:tcW w:type="dxa" w:w="3245"/>
            <w:vAlign w:val="center"/>
          </w:tcPr>
          <w:p>
            <w:pPr>
              <w:spacing w:before="20" w:after="20"/>
            </w:pPr>
            <w:r>
              <w:rPr>
                <w:rFonts w:ascii="游ゴシック" w:hAnsi="游ゴシック" w:eastAsia="游ゴシック"/>
                <w:b w:val="0"/>
                <w:i w:val="0"/>
                <w:sz w:val="17"/>
              </w:rPr>
              <w:t>【見える化出力待ち】</w:t>
            </w:r>
          </w:p>
        </w:tc>
        <w:tc>
          <w:tcPr>
            <w:tcW w:type="dxa" w:w="2507"/>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初期集中支援チームの指標は、訪問件数ではなく</w:t>
      </w:r>
      <w:r>
        <w:rPr>
          <w:rFonts w:ascii="游ゴシック" w:hAnsi="游ゴシック" w:eastAsia="游ゴシック"/>
          <w:b/>
          <w:i w:val="0"/>
          <w:sz w:val="17"/>
        </w:rPr>
        <w:t>対象者の把握件数</w:t>
      </w:r>
      <w:r>
        <w:rPr>
          <w:rFonts w:ascii="游ゴシック" w:hAnsi="游ゴシック" w:eastAsia="游ゴシック"/>
          <w:b w:val="0"/>
          <w:i w:val="0"/>
          <w:sz w:val="17"/>
        </w:rPr>
        <w:t>で置きます。訪問実績0件は県内59市町村のうち30団体に共通しており、件数を目標にすると件数を作ることが目的化するためです。</w:t>
      </w:r>
    </w:p>
    <w:p>
      <w:pPr>
        <w:spacing w:before="40" w:after="160"/>
        <w:ind w:left="113"/>
      </w:pPr>
      <w:r>
        <w:rPr>
          <w:rFonts w:ascii="游ゴシック" w:hAnsi="游ゴシック" w:eastAsia="游ゴシック"/>
          <w:b w:val="0"/>
          <w:i w:val="0"/>
          <w:sz w:val="17"/>
        </w:rPr>
        <w:t>※ 資料編に、認知症施策推進基本計画の各項目と本計画の対応表を掲載します。</w:t>
      </w:r>
    </w:p>
    <w:p>
      <w:pPr>
        <w:spacing w:before="40" w:after="160"/>
        <w:ind w:left="113"/>
      </w:pPr>
      <w:r>
        <w:rPr>
          <w:rFonts w:ascii="游ゴシック" w:hAnsi="游ゴシック" w:eastAsia="游ゴシック"/>
          <w:b w:val="0"/>
          <w:i w:val="0"/>
          <w:sz w:val="17"/>
        </w:rPr>
        <w:t>※ 本計画の策定にあたり認知症の人及びその家族等の意見を聴いた方法は【町データ待ち】。認知症基本法第13条第3項が準用する第12条第3項は、市町村計画の案の作成にあたり</w:t>
      </w:r>
      <w:r>
        <w:rPr>
          <w:rFonts w:ascii="游ゴシック" w:hAnsi="游ゴシック" w:eastAsia="游ゴシック"/>
          <w:b/>
          <w:i w:val="0"/>
          <w:sz w:val="17"/>
        </w:rPr>
        <w:t>認知症の人及び家族等の意見を聴くよう努める</w:t>
      </w:r>
      <w:r>
        <w:rPr>
          <w:rFonts w:ascii="游ゴシック" w:hAnsi="游ゴシック" w:eastAsia="游ゴシック"/>
          <w:b w:val="0"/>
          <w:i w:val="0"/>
          <w:sz w:val="17"/>
        </w:rPr>
        <w:t>こととしています。策定委員会の委員構成のほか、家族会・認知症カフェでの意見聴取の機会を設けるかを検討します。</w:t>
      </w:r>
    </w:p>
    <w:p>
      <w:pPr>
        <w:pStyle w:val="Heading3"/>
        <w:keepNext/>
        <w:spacing w:before="180" w:after="80"/>
      </w:pPr>
      <w:r>
        <w:rPr>
          <w:rFonts w:ascii="游ゴシック" w:hAnsi="游ゴシック" w:eastAsia="游ゴシック"/>
          <w:b/>
          <w:i w:val="0"/>
          <w:color w:val="1F4D78"/>
          <w:sz w:val="22"/>
        </w:rPr>
        <w:t>④ 災害時等の要支援者への対応</w:t>
      </w:r>
    </w:p>
    <w:p>
      <w:pPr>
        <w:spacing w:before="60" w:after="60"/>
      </w:pPr>
      <w:r>
        <w:rPr>
          <w:rFonts w:ascii="游ゴシック" w:hAnsi="游ゴシック" w:eastAsia="游ゴシック"/>
          <w:b w:val="0"/>
          <w:i w:val="0"/>
          <w:sz w:val="21"/>
        </w:rPr>
        <w:t>【現状と課題】令和7年度調査では、</w:t>
      </w:r>
      <w:r>
        <w:rPr>
          <w:rFonts w:ascii="游ゴシック" w:hAnsi="游ゴシック" w:eastAsia="游ゴシック"/>
          <w:b/>
          <w:i w:val="0"/>
          <w:sz w:val="21"/>
        </w:rPr>
        <w:t>災害時に一人で避難できない方が14.2％</w:t>
      </w:r>
      <w:r>
        <w:rPr>
          <w:rFonts w:ascii="游ゴシック" w:hAnsi="游ゴシック" w:eastAsia="游ゴシック"/>
          <w:b w:val="0"/>
          <w:i w:val="0"/>
          <w:sz w:val="21"/>
        </w:rPr>
        <w:t>、災害時に助けてくれる人がいない方が11.3％でした。高齢者人口3,483人に換算すると、それぞれ約495人、約394人と推計されます。</w:t>
      </w:r>
    </w:p>
    <w:p>
      <w:pPr>
        <w:spacing w:before="60" w:after="60"/>
      </w:pPr>
      <w:r>
        <w:rPr>
          <w:rFonts w:ascii="游ゴシック" w:hAnsi="游ゴシック" w:eastAsia="游ゴシック"/>
          <w:b w:val="0"/>
          <w:i w:val="0"/>
          <w:sz w:val="21"/>
        </w:rPr>
        <w:t>【施策の方向】避難行動要支援者名簿の整備と個別避難計画の策定を進めます。</w:t>
      </w:r>
      <w:r>
        <w:rPr>
          <w:rFonts w:ascii="游ゴシック" w:hAnsi="游ゴシック" w:eastAsia="游ゴシック"/>
          <w:b/>
          <w:i w:val="0"/>
          <w:sz w:val="21"/>
        </w:rPr>
        <w:t>一般的な防災・感染症対策は第3期地域福祉計画及び地域防災計画が担うため、本計画では避難行動要支援者名簿・個別避難計画・福祉避難所に絞ります。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【表76】第5章基本目標2　安全・安心な暮らしの確保（10）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災害時に一人で避難できない</w:t>
            </w:r>
          </w:p>
        </w:tc>
        <w:tc>
          <w:tcPr>
            <w:tcW w:type="dxa" w:w="1587"/>
            <w:vAlign w:val="center"/>
          </w:tcPr>
          <w:p>
            <w:pPr>
              <w:spacing w:before="20" w:after="20"/>
              <w:jc w:val="right"/>
            </w:pPr>
            <w:r>
              <w:rPr>
                <w:rFonts w:ascii="游ゴシック" w:hAnsi="游ゴシック" w:eastAsia="游ゴシック"/>
                <w:b w:val="0"/>
                <w:i w:val="0"/>
                <w:sz w:val="17"/>
              </w:rPr>
              <w:t>14.20％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災害時に助けてくれる人がいない</w:t>
            </w:r>
          </w:p>
        </w:tc>
        <w:tc>
          <w:tcPr>
            <w:tcW w:type="dxa" w:w="1587"/>
            <w:vAlign w:val="center"/>
          </w:tcPr>
          <w:p>
            <w:pPr>
              <w:keepNext/>
              <w:spacing w:before="20" w:after="20"/>
              <w:jc w:val="right"/>
            </w:pPr>
            <w:r>
              <w:rPr>
                <w:rFonts w:ascii="游ゴシック" w:hAnsi="游ゴシック" w:eastAsia="游ゴシック"/>
                <w:b w:val="0"/>
                <w:i w:val="0"/>
                <w:sz w:val="17"/>
              </w:rPr>
              <w:t>11.30％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閉じこもり</w:t>
            </w:r>
          </w:p>
        </w:tc>
        <w:tc>
          <w:tcPr>
            <w:tcW w:type="dxa" w:w="1587"/>
            <w:vAlign w:val="center"/>
          </w:tcPr>
          <w:p>
            <w:pPr>
              <w:spacing w:before="20" w:after="20"/>
              <w:jc w:val="right"/>
            </w:pPr>
            <w:r>
              <w:rPr>
                <w:rFonts w:ascii="游ゴシック" w:hAnsi="游ゴシック" w:eastAsia="游ゴシック"/>
                <w:b w:val="0"/>
                <w:i w:val="0"/>
                <w:sz w:val="17"/>
              </w:rPr>
              <w:t>24.10％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【表77】第5章基本目標2　安全・安心な暮らしの確保（11）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68"/>
        <w:gridCol w:w="4414"/>
        <w:gridCol w:w="2668"/>
      </w:tblGrid>
      <w:tr>
        <w:tc>
          <w:tcPr>
            <w:tcW w:type="dxa" w:w="2668"/>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1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6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668"/>
            <w:vAlign w:val="center"/>
          </w:tcPr>
          <w:p>
            <w:pPr>
              <w:spacing w:before="20" w:after="20"/>
            </w:pPr>
            <w:r>
              <w:rPr>
                <w:rFonts w:ascii="游ゴシック" w:hAnsi="游ゴシック" w:eastAsia="游ゴシック"/>
                <w:b w:val="0"/>
                <w:i w:val="0"/>
                <w:sz w:val="17"/>
              </w:rPr>
              <w:t>避難行動要支援者名簿</w:t>
            </w:r>
          </w:p>
        </w:tc>
        <w:tc>
          <w:tcPr>
            <w:tcW w:type="dxa" w:w="4414"/>
            <w:vAlign w:val="center"/>
          </w:tcPr>
          <w:p>
            <w:pPr>
              <w:spacing w:before="20" w:after="20"/>
            </w:pPr>
            <w:r>
              <w:rPr>
                <w:rFonts w:ascii="游ゴシック" w:hAnsi="游ゴシック" w:eastAsia="游ゴシック"/>
                <w:b w:val="0"/>
                <w:i w:val="0"/>
                <w:sz w:val="17"/>
              </w:rPr>
              <w:t>名簿の整備と更新、地域の関係者との共有</w:t>
            </w:r>
          </w:p>
        </w:tc>
        <w:tc>
          <w:tcPr>
            <w:tcW w:type="dxa" w:w="2668"/>
            <w:vAlign w:val="center"/>
          </w:tcPr>
          <w:p>
            <w:pPr>
              <w:spacing w:before="20" w:after="20"/>
            </w:pPr>
            <w:r>
              <w:rPr>
                <w:rFonts w:ascii="游ゴシック" w:hAnsi="游ゴシック" w:eastAsia="游ゴシック"/>
                <w:b w:val="0"/>
                <w:i w:val="0"/>
                <w:sz w:val="17"/>
              </w:rPr>
              <w:t>一般会計、防災関連財源</w:t>
            </w:r>
          </w:p>
        </w:tc>
      </w:tr>
      <w:tr>
        <w:tc>
          <w:tcPr>
            <w:tcW w:type="dxa" w:w="2668"/>
            <w:vAlign w:val="center"/>
          </w:tcPr>
          <w:p>
            <w:pPr>
              <w:spacing w:before="20" w:after="20"/>
            </w:pPr>
            <w:r>
              <w:rPr>
                <w:rFonts w:ascii="游ゴシック" w:hAnsi="游ゴシック" w:eastAsia="游ゴシック"/>
                <w:b w:val="0"/>
                <w:i w:val="0"/>
                <w:sz w:val="17"/>
              </w:rPr>
              <w:t>個別避難計画の策定推進</w:t>
            </w:r>
          </w:p>
        </w:tc>
        <w:tc>
          <w:tcPr>
            <w:tcW w:type="dxa" w:w="4414"/>
            <w:vAlign w:val="center"/>
          </w:tcPr>
          <w:p>
            <w:pPr>
              <w:spacing w:before="20" w:after="20"/>
            </w:pPr>
            <w:r>
              <w:rPr>
                <w:rFonts w:ascii="游ゴシック" w:hAnsi="游ゴシック" w:eastAsia="游ゴシック"/>
                <w:b w:val="0"/>
                <w:i w:val="0"/>
                <w:sz w:val="17"/>
              </w:rPr>
              <w:t>介護支援専門員・相談支援専門員等の福祉専門職の関与による作成</w:t>
            </w:r>
          </w:p>
        </w:tc>
        <w:tc>
          <w:tcPr>
            <w:tcW w:type="dxa" w:w="2668"/>
            <w:vAlign w:val="center"/>
          </w:tcPr>
          <w:p>
            <w:pPr>
              <w:spacing w:before="20" w:after="20"/>
            </w:pPr>
            <w:r>
              <w:rPr>
                <w:rFonts w:ascii="游ゴシック" w:hAnsi="游ゴシック" w:eastAsia="游ゴシック"/>
                <w:b w:val="0"/>
                <w:i w:val="0"/>
                <w:sz w:val="17"/>
              </w:rPr>
              <w:t>同上</w:t>
            </w:r>
          </w:p>
        </w:tc>
      </w:tr>
      <w:tr>
        <w:tc>
          <w:tcPr>
            <w:tcW w:type="dxa" w:w="2668"/>
            <w:vAlign w:val="center"/>
          </w:tcPr>
          <w:p>
            <w:pPr>
              <w:keepNext/>
              <w:spacing w:before="20" w:after="20"/>
            </w:pPr>
            <w:r>
              <w:rPr>
                <w:rFonts w:ascii="游ゴシック" w:hAnsi="游ゴシック" w:eastAsia="游ゴシック"/>
                <w:b w:val="0"/>
                <w:i w:val="0"/>
                <w:sz w:val="17"/>
              </w:rPr>
              <w:t>福祉避難所</w:t>
            </w:r>
          </w:p>
        </w:tc>
        <w:tc>
          <w:tcPr>
            <w:tcW w:type="dxa" w:w="4414"/>
            <w:vAlign w:val="center"/>
          </w:tcPr>
          <w:p>
            <w:pPr>
              <w:keepNext/>
              <w:spacing w:before="20" w:after="20"/>
            </w:pPr>
            <w:r>
              <w:rPr>
                <w:rFonts w:ascii="游ゴシック" w:hAnsi="游ゴシック" w:eastAsia="游ゴシック"/>
                <w:b w:val="0"/>
                <w:i w:val="0"/>
                <w:sz w:val="17"/>
              </w:rPr>
              <w:t>指定・協定の締結、受入体制の確認、資機材の整備</w:t>
            </w:r>
          </w:p>
        </w:tc>
        <w:tc>
          <w:tcPr>
            <w:tcW w:type="dxa" w:w="2668"/>
            <w:vAlign w:val="center"/>
          </w:tcPr>
          <w:p>
            <w:pPr>
              <w:keepNext/>
              <w:spacing w:before="20" w:after="20"/>
            </w:pPr>
            <w:r>
              <w:rPr>
                <w:rFonts w:ascii="游ゴシック" w:hAnsi="游ゴシック" w:eastAsia="游ゴシック"/>
                <w:b w:val="0"/>
                <w:i w:val="0"/>
                <w:sz w:val="17"/>
              </w:rPr>
              <w:t>同上</w:t>
            </w:r>
          </w:p>
        </w:tc>
      </w:tr>
      <w:tr>
        <w:tc>
          <w:tcPr>
            <w:tcW w:type="dxa" w:w="2668"/>
            <w:vAlign w:val="center"/>
          </w:tcPr>
          <w:p>
            <w:pPr>
              <w:spacing w:before="20" w:after="20"/>
            </w:pPr>
            <w:r>
              <w:rPr>
                <w:rFonts w:ascii="游ゴシック" w:hAnsi="游ゴシック" w:eastAsia="游ゴシック"/>
                <w:b w:val="0"/>
                <w:i w:val="0"/>
                <w:sz w:val="17"/>
              </w:rPr>
              <w:t>感染症発生時の対応</w:t>
            </w:r>
          </w:p>
        </w:tc>
        <w:tc>
          <w:tcPr>
            <w:tcW w:type="dxa" w:w="4414"/>
            <w:vAlign w:val="center"/>
          </w:tcPr>
          <w:p>
            <w:pPr>
              <w:spacing w:before="20" w:after="20"/>
            </w:pPr>
            <w:r>
              <w:rPr>
                <w:rFonts w:ascii="游ゴシック" w:hAnsi="游ゴシック" w:eastAsia="游ゴシック"/>
                <w:b w:val="0"/>
                <w:i w:val="0"/>
                <w:sz w:val="17"/>
              </w:rPr>
              <w:t>介護サービス事業所の業務継続計画（BCP）の確認、連絡体制</w:t>
            </w:r>
          </w:p>
        </w:tc>
        <w:tc>
          <w:tcPr>
            <w:tcW w:type="dxa" w:w="2668"/>
            <w:vAlign w:val="center"/>
          </w:tcPr>
          <w:p>
            <w:pPr>
              <w:spacing w:before="20" w:after="20"/>
            </w:pPr>
            <w:r>
              <w:rPr>
                <w:rFonts w:ascii="游ゴシック" w:hAnsi="游ゴシック" w:eastAsia="游ゴシック"/>
                <w:b w:val="0"/>
                <w:i w:val="0"/>
                <w:sz w:val="17"/>
              </w:rPr>
              <w:t>―</w:t>
            </w:r>
          </w:p>
        </w:tc>
      </w:tr>
    </w:tbl>
    <w:p>
      <w:pPr>
        <w:spacing w:after="40"/>
      </w:pPr>
    </w:p>
    <w:p>
      <w:pPr>
        <w:keepNext/>
        <w:spacing w:before="200" w:after="40"/>
      </w:pPr>
      <w:r>
        <w:rPr>
          <w:rFonts w:ascii="游ゴシック" w:hAnsi="游ゴシック" w:eastAsia="游ゴシック"/>
          <w:b/>
          <w:i w:val="0"/>
          <w:color w:val="1F4D78"/>
          <w:sz w:val="22"/>
        </w:rPr>
        <w:t>【表78】第5章基本目標2　安全・安心な暮らしの確保（12）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88"/>
        <w:gridCol w:w="4438"/>
        <w:gridCol w:w="2525"/>
      </w:tblGrid>
      <w:tr>
        <w:tc>
          <w:tcPr>
            <w:tcW w:type="dxa" w:w="2788"/>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4438"/>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52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2788"/>
            <w:vAlign w:val="center"/>
          </w:tcPr>
          <w:p>
            <w:pPr>
              <w:spacing w:before="20" w:after="20"/>
            </w:pPr>
            <w:r>
              <w:rPr>
                <w:rFonts w:ascii="游ゴシック" w:hAnsi="游ゴシック" w:eastAsia="游ゴシック"/>
                <w:b w:val="0"/>
                <w:i w:val="0"/>
                <w:sz w:val="17"/>
              </w:rPr>
              <w:t>個別避難計画の策定率</w:t>
            </w:r>
          </w:p>
        </w:tc>
        <w:tc>
          <w:tcPr>
            <w:tcW w:type="dxa" w:w="4438"/>
            <w:vAlign w:val="center"/>
          </w:tcPr>
          <w:p>
            <w:pPr>
              <w:spacing w:before="20" w:after="20"/>
            </w:pPr>
            <w:r>
              <w:rPr>
                <w:rFonts w:ascii="游ゴシック" w:hAnsi="游ゴシック" w:eastAsia="游ゴシック"/>
                <w:b w:val="0"/>
                <w:i w:val="0"/>
                <w:sz w:val="17"/>
              </w:rPr>
              <w:t>【町データ待ち】</w:t>
            </w:r>
          </w:p>
        </w:tc>
        <w:tc>
          <w:tcPr>
            <w:tcW w:type="dxa" w:w="2525"/>
            <w:vAlign w:val="center"/>
          </w:tcPr>
          <w:p>
            <w:pPr>
              <w:spacing w:before="20" w:after="20"/>
            </w:pPr>
            <w:r>
              <w:rPr>
                <w:rFonts w:ascii="游ゴシック" w:hAnsi="游ゴシック" w:eastAsia="游ゴシック"/>
                <w:b w:val="0"/>
                <w:i w:val="0"/>
                <w:sz w:val="17"/>
              </w:rPr>
              <w:t>【協議会で設定】</w:t>
            </w:r>
          </w:p>
        </w:tc>
      </w:tr>
      <w:tr>
        <w:tc>
          <w:tcPr>
            <w:tcW w:type="dxa" w:w="2788"/>
            <w:vAlign w:val="center"/>
          </w:tcPr>
          <w:p>
            <w:pPr>
              <w:keepNext/>
              <w:spacing w:before="20" w:after="20"/>
            </w:pPr>
            <w:r>
              <w:rPr>
                <w:rFonts w:ascii="游ゴシック" w:hAnsi="游ゴシック" w:eastAsia="游ゴシック"/>
                <w:b w:val="0"/>
                <w:i w:val="0"/>
                <w:sz w:val="17"/>
              </w:rPr>
              <w:t xml:space="preserve">　（参考）対象規模</w:t>
            </w:r>
          </w:p>
        </w:tc>
        <w:tc>
          <w:tcPr>
            <w:tcW w:type="dxa" w:w="4438"/>
            <w:vAlign w:val="center"/>
          </w:tcPr>
          <w:p>
            <w:pPr>
              <w:keepNext/>
              <w:spacing w:before="20" w:after="20"/>
            </w:pPr>
            <w:r>
              <w:rPr>
                <w:rFonts w:ascii="游ゴシック" w:hAnsi="游ゴシック" w:eastAsia="游ゴシック"/>
                <w:b w:val="0"/>
                <w:i w:val="0"/>
                <w:sz w:val="17"/>
              </w:rPr>
              <w:t>一人で避難できない方 約495人（調査からの推計）</w:t>
            </w:r>
          </w:p>
        </w:tc>
        <w:tc>
          <w:tcPr>
            <w:tcW w:type="dxa" w:w="2525"/>
            <w:vAlign w:val="center"/>
          </w:tcPr>
          <w:p>
            <w:pPr>
              <w:keepNext/>
              <w:spacing w:before="20" w:after="20"/>
            </w:pPr>
            <w:r>
              <w:rPr>
                <w:rFonts w:ascii="游ゴシック" w:hAnsi="游ゴシック" w:eastAsia="游ゴシック"/>
                <w:b w:val="0"/>
                <w:i w:val="0"/>
                <w:sz w:val="17"/>
              </w:rPr>
              <w:t>―</w:t>
            </w:r>
          </w:p>
        </w:tc>
      </w:tr>
      <w:tr>
        <w:tc>
          <w:tcPr>
            <w:tcW w:type="dxa" w:w="2788"/>
            <w:vAlign w:val="center"/>
          </w:tcPr>
          <w:p>
            <w:pPr>
              <w:spacing w:before="20" w:after="20"/>
            </w:pPr>
            <w:r>
              <w:rPr>
                <w:rFonts w:ascii="游ゴシック" w:hAnsi="游ゴシック" w:eastAsia="游ゴシック"/>
                <w:b w:val="0"/>
                <w:i w:val="0"/>
                <w:sz w:val="17"/>
              </w:rPr>
              <w:t>福祉避難所の指定数</w:t>
            </w:r>
          </w:p>
        </w:tc>
        <w:tc>
          <w:tcPr>
            <w:tcW w:type="dxa" w:w="4438"/>
            <w:vAlign w:val="center"/>
          </w:tcPr>
          <w:p>
            <w:pPr>
              <w:spacing w:before="20" w:after="20"/>
            </w:pPr>
            <w:r>
              <w:rPr>
                <w:rFonts w:ascii="游ゴシック" w:hAnsi="游ゴシック" w:eastAsia="游ゴシック"/>
                <w:b w:val="0"/>
                <w:i w:val="0"/>
                <w:sz w:val="17"/>
              </w:rPr>
              <w:t>【町データ待ち】</w:t>
            </w:r>
          </w:p>
        </w:tc>
        <w:tc>
          <w:tcPr>
            <w:tcW w:type="dxa" w:w="2525"/>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⑤ 多様な生活支援の充実</w:t>
      </w:r>
    </w:p>
    <w:p>
      <w:pPr>
        <w:spacing w:before="60" w:after="60"/>
      </w:pPr>
      <w:r>
        <w:rPr>
          <w:rFonts w:ascii="游ゴシック" w:hAnsi="游ゴシック" w:eastAsia="游ゴシック"/>
          <w:b w:val="0"/>
          <w:i w:val="0"/>
          <w:sz w:val="21"/>
        </w:rPr>
        <w:t>【現状と課題】令和7年度調査では、在宅生活の継続に必要な支援として</w:t>
      </w:r>
      <w:r>
        <w:rPr>
          <w:rFonts w:ascii="游ゴシック" w:hAnsi="游ゴシック" w:eastAsia="游ゴシック"/>
          <w:b/>
          <w:i w:val="0"/>
          <w:sz w:val="21"/>
        </w:rPr>
        <w:t>「移送サービス」が20.8％で最多</w:t>
      </w:r>
      <w:r>
        <w:rPr>
          <w:rFonts w:ascii="游ゴシック" w:hAnsi="游ゴシック" w:eastAsia="游ゴシック"/>
          <w:b w:val="0"/>
          <w:i w:val="0"/>
          <w:sz w:val="21"/>
        </w:rPr>
        <w:t>であり、「外出同行（通院、買い物など）」が15.6％で続きます。前回調査でも移送サービスが21.2％で最多であり、構造は変わっていません。一方、実際に移送サービスを利用している方は6.8％にとどまり、</w:t>
      </w:r>
      <w:r>
        <w:rPr>
          <w:rFonts w:ascii="游ゴシック" w:hAnsi="游ゴシック" w:eastAsia="游ゴシック"/>
          <w:b/>
          <w:i w:val="0"/>
          <w:sz w:val="21"/>
        </w:rPr>
        <w:t>必要としている方の3分の1しか利用に至っていません。</w:t>
      </w:r>
    </w:p>
    <w:p>
      <w:pPr>
        <w:spacing w:before="60" w:after="60"/>
      </w:pPr>
      <w:r>
        <w:rPr>
          <w:rFonts w:ascii="游ゴシック" w:hAnsi="游ゴシック" w:eastAsia="游ゴシック"/>
          <w:b w:val="0"/>
          <w:i w:val="0"/>
          <w:sz w:val="21"/>
        </w:rPr>
        <w:t>外出する際の主な移動手段は「自動車（自分で運転）」が73.2％を占めます。現時点で「移動手段がない」ことを困りごととして挙げる方は4.9％ですが、</w:t>
      </w:r>
      <w:r>
        <w:rPr>
          <w:rFonts w:ascii="游ゴシック" w:hAnsi="游ゴシック" w:eastAsia="游ゴシック"/>
          <w:b/>
          <w:i w:val="0"/>
          <w:sz w:val="21"/>
        </w:rPr>
        <w:t>免許返納が進めば、この層が一斉に移送支援の対象となります。</w:t>
      </w:r>
    </w:p>
    <w:p>
      <w:pPr>
        <w:spacing w:before="60" w:after="60"/>
      </w:pPr>
      <w:r>
        <w:rPr>
          <w:rFonts w:ascii="游ゴシック" w:hAnsi="游ゴシック" w:eastAsia="游ゴシック"/>
          <w:b w:val="0"/>
          <w:i w:val="0"/>
          <w:sz w:val="21"/>
        </w:rPr>
        <w:t>また、主な介護者の68.1％が「外出の付き添い、送迎等」を行っており、27.6％がこれを不安に感じています。</w:t>
      </w:r>
      <w:r>
        <w:rPr>
          <w:rFonts w:ascii="游ゴシック" w:hAnsi="游ゴシック" w:eastAsia="游ゴシック"/>
          <w:b/>
          <w:i w:val="0"/>
          <w:sz w:val="21"/>
        </w:rPr>
        <w:t>送迎の負担が家族介護者に集中している</w:t>
      </w:r>
      <w:r>
        <w:rPr>
          <w:rFonts w:ascii="游ゴシック" w:hAnsi="游ゴシック" w:eastAsia="游ゴシック"/>
          <w:b w:val="0"/>
          <w:i w:val="0"/>
          <w:sz w:val="21"/>
        </w:rPr>
        <w:t>構造です。</w:t>
      </w:r>
    </w:p>
    <w:p>
      <w:pPr>
        <w:spacing w:before="60" w:after="60"/>
      </w:pPr>
      <w:r>
        <w:rPr>
          <w:rFonts w:ascii="游ゴシック" w:hAnsi="游ゴシック" w:eastAsia="游ゴシック"/>
          <w:b/>
          <w:i w:val="0"/>
          <w:sz w:val="21"/>
        </w:rPr>
        <w:t>これに対し、介護予防・日常生活支援総合事業の「その他の生活支援サービス」（配食・見守り等）の実績は、令和6・7年度とも0件です</w:t>
      </w:r>
      <w:r>
        <w:rPr>
          <w:rFonts w:ascii="游ゴシック" w:hAnsi="游ゴシック" w:eastAsia="游ゴシック"/>
          <w:b w:val="0"/>
          <w:i w:val="0"/>
          <w:sz w:val="21"/>
        </w:rPr>
        <w:t>（②の表）。調査で最も要望の多い支援が、総合事業の枠組みとしては用意されているのに事業として動いていない状態です。移送は総合事業の対象外であるため任意事業又は一般会計によることになりますが、配食・見守りは総合事業で実施できます。</w:t>
      </w:r>
      <w:r>
        <w:rPr>
          <w:rFonts w:ascii="游ゴシック" w:hAnsi="游ゴシック" w:eastAsia="游ゴシック"/>
          <w:b/>
          <w:i w:val="0"/>
          <w:sz w:val="21"/>
        </w:rPr>
        <w:t>どの制度で担うかを決めないまま要望だけが残っている構造を、第10期で整理します。</w:t>
      </w:r>
    </w:p>
    <w:p>
      <w:pPr>
        <w:spacing w:before="60" w:after="60"/>
      </w:pPr>
      <w:r>
        <w:rPr>
          <w:rFonts w:ascii="游ゴシック" w:hAnsi="游ゴシック" w:eastAsia="游ゴシック"/>
          <w:b w:val="0"/>
          <w:i w:val="0"/>
          <w:sz w:val="21"/>
        </w:rPr>
        <w:t>短期入所系サービスの自給率は12.5ポイント低下しており、町内での受入が縮小しています。主な介護者の69.8％が60歳以上であることを踏まえると、レスパイト機能の確保が重要です。</w:t>
      </w:r>
    </w:p>
    <w:p>
      <w:pPr>
        <w:spacing w:before="60" w:after="60"/>
      </w:pPr>
      <w:r>
        <w:rPr>
          <w:rFonts w:ascii="游ゴシック" w:hAnsi="游ゴシック" w:eastAsia="游ゴシック"/>
          <w:b w:val="0"/>
          <w:i w:val="0"/>
          <w:sz w:val="21"/>
        </w:rPr>
        <w:t>【施策の方向】移送・外出支援を、生活支援の中心的な課題として位置づけます。介護保険の地域支援事業（任意事業）で対応する部分と、地域公共交通計画に委ねる部分を明確に切り分けます。また、レスパイト機能の確保を家族介護者支援の柱と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【表79】第5章基本目標2　安全・安心な暮らしの確保（13）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外出を控えている</w:t>
            </w:r>
          </w:p>
        </w:tc>
        <w:tc>
          <w:tcPr>
            <w:tcW w:type="dxa" w:w="1587"/>
            <w:vAlign w:val="center"/>
          </w:tcPr>
          <w:p>
            <w:pPr>
              <w:spacing w:before="20" w:after="20"/>
              <w:jc w:val="right"/>
            </w:pPr>
            <w:r>
              <w:rPr>
                <w:rFonts w:ascii="游ゴシック" w:hAnsi="游ゴシック" w:eastAsia="游ゴシック"/>
                <w:b w:val="0"/>
                <w:i w:val="0"/>
                <w:sz w:val="17"/>
              </w:rPr>
              <w:t>19.80％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足腰などの痛み</w:t>
            </w:r>
          </w:p>
        </w:tc>
        <w:tc>
          <w:tcPr>
            <w:tcW w:type="dxa" w:w="1587"/>
            <w:vAlign w:val="center"/>
          </w:tcPr>
          <w:p>
            <w:pPr>
              <w:spacing w:before="20" w:after="20"/>
              <w:jc w:val="right"/>
            </w:pPr>
            <w:r>
              <w:rPr>
                <w:rFonts w:ascii="游ゴシック" w:hAnsi="游ゴシック" w:eastAsia="游ゴシック"/>
                <w:b w:val="0"/>
                <w:i w:val="0"/>
                <w:sz w:val="17"/>
              </w:rPr>
              <w:t>57.00％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交通手段がない</w:t>
            </w:r>
          </w:p>
        </w:tc>
        <w:tc>
          <w:tcPr>
            <w:tcW w:type="dxa" w:w="1587"/>
            <w:vAlign w:val="center"/>
          </w:tcPr>
          <w:p>
            <w:pPr>
              <w:spacing w:before="20" w:after="20"/>
              <w:jc w:val="right"/>
            </w:pPr>
            <w:r>
              <w:rPr>
                <w:rFonts w:ascii="游ゴシック" w:hAnsi="游ゴシック" w:eastAsia="游ゴシック"/>
                <w:b w:val="0"/>
                <w:i w:val="0"/>
                <w:sz w:val="17"/>
              </w:rPr>
              <w:t>17.60％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移動手段　自動車（自分で運転）</w:t>
            </w:r>
          </w:p>
        </w:tc>
        <w:tc>
          <w:tcPr>
            <w:tcW w:type="dxa" w:w="1587"/>
            <w:vAlign w:val="center"/>
          </w:tcPr>
          <w:p>
            <w:pPr>
              <w:spacing w:before="20" w:after="20"/>
              <w:jc w:val="right"/>
            </w:pPr>
            <w:r>
              <w:rPr>
                <w:rFonts w:ascii="游ゴシック" w:hAnsi="游ゴシック" w:eastAsia="游ゴシック"/>
                <w:b w:val="0"/>
                <w:i w:val="0"/>
                <w:sz w:val="17"/>
              </w:rPr>
              <w:t>73.20％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必要な支援　移送サービス</w:t>
            </w:r>
          </w:p>
        </w:tc>
        <w:tc>
          <w:tcPr>
            <w:tcW w:type="dxa" w:w="1587"/>
            <w:vAlign w:val="center"/>
          </w:tcPr>
          <w:p>
            <w:pPr>
              <w:spacing w:before="20" w:after="20"/>
              <w:jc w:val="right"/>
            </w:pPr>
            <w:r>
              <w:rPr>
                <w:rFonts w:ascii="游ゴシック" w:hAnsi="游ゴシック" w:eastAsia="游ゴシック"/>
                <w:b w:val="0"/>
                <w:i w:val="0"/>
                <w:sz w:val="17"/>
              </w:rPr>
              <w:t>20.80％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 xml:space="preserve">　同（前回）</w:t>
            </w:r>
          </w:p>
        </w:tc>
        <w:tc>
          <w:tcPr>
            <w:tcW w:type="dxa" w:w="1587"/>
            <w:vAlign w:val="center"/>
          </w:tcPr>
          <w:p>
            <w:pPr>
              <w:keepNext/>
              <w:spacing w:before="20" w:after="20"/>
              <w:jc w:val="right"/>
            </w:pPr>
            <w:r>
              <w:rPr>
                <w:rFonts w:ascii="游ゴシック" w:hAnsi="游ゴシック" w:eastAsia="游ゴシック"/>
                <w:b w:val="0"/>
                <w:i w:val="0"/>
                <w:sz w:val="17"/>
              </w:rPr>
              <w:t>21.20％</w:t>
            </w:r>
          </w:p>
        </w:tc>
        <w:tc>
          <w:tcPr>
            <w:tcW w:type="dxa" w:w="1701"/>
            <w:vAlign w:val="center"/>
          </w:tcPr>
          <w:p>
            <w:pPr>
              <w:keepNext/>
              <w:spacing w:before="20" w:after="20"/>
            </w:pPr>
            <w:r>
              <w:rPr>
                <w:rFonts w:ascii="游ゴシック" w:hAnsi="游ゴシック" w:eastAsia="游ゴシック"/>
                <w:b w:val="0"/>
                <w:i w:val="0"/>
                <w:sz w:val="17"/>
              </w:rPr>
              <w:t>第9期計画</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必要な支援　外出同行</w:t>
            </w:r>
          </w:p>
        </w:tc>
        <w:tc>
          <w:tcPr>
            <w:tcW w:type="dxa" w:w="1587"/>
            <w:vAlign w:val="center"/>
          </w:tcPr>
          <w:p>
            <w:pPr>
              <w:spacing w:before="20" w:after="20"/>
              <w:jc w:val="right"/>
            </w:pPr>
            <w:r>
              <w:rPr>
                <w:rFonts w:ascii="游ゴシック" w:hAnsi="游ゴシック" w:eastAsia="游ゴシック"/>
                <w:b w:val="0"/>
                <w:i w:val="0"/>
                <w:sz w:val="17"/>
              </w:rPr>
              <w:t>15.60％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【表80】第5章基本目標2　安全・安心な暮らしの確保（14）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5"/>
        <w:gridCol w:w="4489"/>
        <w:gridCol w:w="2847"/>
      </w:tblGrid>
      <w:tr>
        <w:tc>
          <w:tcPr>
            <w:tcW w:type="dxa" w:w="2415"/>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89"/>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847"/>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415"/>
            <w:vAlign w:val="center"/>
          </w:tcPr>
          <w:p>
            <w:pPr>
              <w:spacing w:before="20" w:after="20"/>
            </w:pPr>
            <w:r>
              <w:rPr>
                <w:rFonts w:ascii="游ゴシック" w:hAnsi="游ゴシック" w:eastAsia="游ゴシック"/>
                <w:b/>
                <w:i w:val="0"/>
                <w:sz w:val="17"/>
              </w:rPr>
              <w:t>移送・外出支援</w:t>
            </w:r>
          </w:p>
        </w:tc>
        <w:tc>
          <w:tcPr>
            <w:tcW w:type="dxa" w:w="4489"/>
            <w:vAlign w:val="center"/>
          </w:tcPr>
          <w:p>
            <w:pPr>
              <w:spacing w:before="20" w:after="20"/>
            </w:pPr>
            <w:r>
              <w:rPr>
                <w:rFonts w:ascii="游ゴシック" w:hAnsi="游ゴシック" w:eastAsia="游ゴシック"/>
                <w:b w:val="0"/>
                <w:i w:val="0"/>
                <w:sz w:val="17"/>
              </w:rPr>
              <w:t>移送サービス、外出同行、通院等の支援。</w:t>
            </w:r>
            <w:r>
              <w:rPr>
                <w:rFonts w:ascii="游ゴシック" w:hAnsi="游ゴシック" w:eastAsia="游ゴシック"/>
                <w:b/>
                <w:i w:val="0"/>
                <w:sz w:val="17"/>
              </w:rPr>
              <w:t>地域公共交通計画との切り分けを明確にする</w:t>
            </w:r>
          </w:p>
        </w:tc>
        <w:tc>
          <w:tcPr>
            <w:tcW w:type="dxa" w:w="2847"/>
            <w:vAlign w:val="center"/>
          </w:tcPr>
          <w:p>
            <w:pPr>
              <w:spacing w:before="20" w:after="20"/>
            </w:pPr>
            <w:r>
              <w:rPr>
                <w:rFonts w:ascii="游ゴシック" w:hAnsi="游ゴシック" w:eastAsia="游ゴシック"/>
                <w:b w:val="0"/>
                <w:i w:val="0"/>
                <w:sz w:val="17"/>
              </w:rPr>
              <w:t>任意事業、一般会計、地域公共交通</w:t>
            </w:r>
          </w:p>
        </w:tc>
      </w:tr>
      <w:tr>
        <w:tc>
          <w:tcPr>
            <w:tcW w:type="dxa" w:w="2415"/>
            <w:vAlign w:val="center"/>
          </w:tcPr>
          <w:p>
            <w:pPr>
              <w:spacing w:before="20" w:after="20"/>
            </w:pPr>
            <w:r>
              <w:rPr>
                <w:rFonts w:ascii="游ゴシック" w:hAnsi="游ゴシック" w:eastAsia="游ゴシック"/>
                <w:b/>
                <w:i w:val="0"/>
                <w:sz w:val="17"/>
              </w:rPr>
              <w:t>レスパイトの確保</w:t>
            </w:r>
          </w:p>
        </w:tc>
        <w:tc>
          <w:tcPr>
            <w:tcW w:type="dxa" w:w="4489"/>
            <w:vAlign w:val="center"/>
          </w:tcPr>
          <w:p>
            <w:pPr>
              <w:spacing w:before="20" w:after="20"/>
            </w:pPr>
            <w:r>
              <w:rPr>
                <w:rFonts w:ascii="游ゴシック" w:hAnsi="游ゴシック" w:eastAsia="游ゴシック"/>
                <w:b w:val="0"/>
                <w:i w:val="0"/>
                <w:sz w:val="17"/>
              </w:rPr>
              <w:t>短期入所の受入体制の確保、緊急時の受入、家族介護者の休養支援</w:t>
            </w:r>
          </w:p>
        </w:tc>
        <w:tc>
          <w:tcPr>
            <w:tcW w:type="dxa" w:w="2847"/>
            <w:vAlign w:val="center"/>
          </w:tcPr>
          <w:p>
            <w:pPr>
              <w:spacing w:before="20" w:after="20"/>
            </w:pPr>
            <w:r>
              <w:rPr>
                <w:rFonts w:ascii="游ゴシック" w:hAnsi="游ゴシック" w:eastAsia="游ゴシック"/>
                <w:b w:val="0"/>
                <w:i w:val="0"/>
                <w:sz w:val="17"/>
              </w:rPr>
              <w:t>介護保険給付、任意事業</w:t>
            </w:r>
          </w:p>
        </w:tc>
      </w:tr>
      <w:tr>
        <w:tc>
          <w:tcPr>
            <w:tcW w:type="dxa" w:w="2415"/>
            <w:vAlign w:val="center"/>
          </w:tcPr>
          <w:p>
            <w:pPr>
              <w:spacing w:before="20" w:after="20"/>
            </w:pPr>
            <w:r>
              <w:rPr>
                <w:rFonts w:ascii="游ゴシック" w:hAnsi="游ゴシック" w:eastAsia="游ゴシック"/>
                <w:b w:val="0"/>
                <w:i w:val="0"/>
                <w:sz w:val="17"/>
              </w:rPr>
              <w:t>配食・見守り・緊急通報</w:t>
            </w:r>
          </w:p>
        </w:tc>
        <w:tc>
          <w:tcPr>
            <w:tcW w:type="dxa" w:w="4489"/>
            <w:vAlign w:val="center"/>
          </w:tcPr>
          <w:p>
            <w:pPr>
              <w:spacing w:before="20" w:after="20"/>
            </w:pPr>
            <w:r>
              <w:rPr>
                <w:rFonts w:ascii="游ゴシック" w:hAnsi="游ゴシック" w:eastAsia="游ゴシック"/>
                <w:b w:val="0"/>
                <w:i w:val="0"/>
                <w:sz w:val="17"/>
              </w:rPr>
              <w:t>配食サービス、緊急通報装置の設置、安否確認</w:t>
            </w:r>
          </w:p>
        </w:tc>
        <w:tc>
          <w:tcPr>
            <w:tcW w:type="dxa" w:w="2847"/>
            <w:vAlign w:val="center"/>
          </w:tcPr>
          <w:p>
            <w:pPr>
              <w:spacing w:before="20" w:after="20"/>
            </w:pPr>
            <w:r>
              <w:rPr>
                <w:rFonts w:ascii="游ゴシック" w:hAnsi="游ゴシック" w:eastAsia="游ゴシック"/>
                <w:b w:val="0"/>
                <w:i w:val="0"/>
                <w:sz w:val="17"/>
              </w:rPr>
              <w:t>任意事業、一般会計</w:t>
            </w:r>
          </w:p>
        </w:tc>
      </w:tr>
      <w:tr>
        <w:tc>
          <w:tcPr>
            <w:tcW w:type="dxa" w:w="2415"/>
            <w:vAlign w:val="center"/>
          </w:tcPr>
          <w:p>
            <w:pPr>
              <w:keepNext/>
              <w:spacing w:before="20" w:after="20"/>
            </w:pPr>
            <w:r>
              <w:rPr>
                <w:rFonts w:ascii="游ゴシック" w:hAnsi="游ゴシック" w:eastAsia="游ゴシック"/>
                <w:b w:val="0"/>
                <w:i w:val="0"/>
                <w:sz w:val="17"/>
              </w:rPr>
              <w:t>住宅改修・福祉用具</w:t>
            </w:r>
          </w:p>
        </w:tc>
        <w:tc>
          <w:tcPr>
            <w:tcW w:type="dxa" w:w="4489"/>
            <w:vAlign w:val="center"/>
          </w:tcPr>
          <w:p>
            <w:pPr>
              <w:keepNext/>
              <w:spacing w:before="20" w:after="20"/>
            </w:pPr>
            <w:r>
              <w:rPr>
                <w:rFonts w:ascii="游ゴシック" w:hAnsi="游ゴシック" w:eastAsia="游ゴシック"/>
                <w:b w:val="0"/>
                <w:i w:val="0"/>
                <w:sz w:val="17"/>
              </w:rPr>
              <w:t>住宅改修費の支給、福祉用具の貸与・購入費の支給</w:t>
            </w:r>
          </w:p>
        </w:tc>
        <w:tc>
          <w:tcPr>
            <w:tcW w:type="dxa" w:w="2847"/>
            <w:vAlign w:val="center"/>
          </w:tcPr>
          <w:p>
            <w:pPr>
              <w:keepNext/>
              <w:spacing w:before="20" w:after="20"/>
            </w:pPr>
            <w:r>
              <w:rPr>
                <w:rFonts w:ascii="游ゴシック" w:hAnsi="游ゴシック" w:eastAsia="游ゴシック"/>
                <w:b w:val="0"/>
                <w:i w:val="0"/>
                <w:sz w:val="17"/>
              </w:rPr>
              <w:t>介護保険給付</w:t>
            </w:r>
          </w:p>
        </w:tc>
      </w:tr>
      <w:tr>
        <w:tc>
          <w:tcPr>
            <w:tcW w:type="dxa" w:w="2415"/>
            <w:vAlign w:val="center"/>
          </w:tcPr>
          <w:p>
            <w:pPr>
              <w:spacing w:before="20" w:after="20"/>
            </w:pPr>
            <w:r>
              <w:rPr>
                <w:rFonts w:ascii="游ゴシック" w:hAnsi="游ゴシック" w:eastAsia="游ゴシック"/>
                <w:b w:val="0"/>
                <w:i w:val="0"/>
                <w:sz w:val="17"/>
              </w:rPr>
              <w:t>家族介護支援</w:t>
            </w:r>
          </w:p>
        </w:tc>
        <w:tc>
          <w:tcPr>
            <w:tcW w:type="dxa" w:w="4489"/>
            <w:vAlign w:val="center"/>
          </w:tcPr>
          <w:p>
            <w:pPr>
              <w:spacing w:before="20" w:after="20"/>
            </w:pPr>
            <w:r>
              <w:rPr>
                <w:rFonts w:ascii="游ゴシック" w:hAnsi="游ゴシック" w:eastAsia="游ゴシック"/>
                <w:b w:val="0"/>
                <w:i w:val="0"/>
                <w:sz w:val="17"/>
              </w:rPr>
              <w:t>介護用品の給付、家族介護者の交流・相談、</w:t>
            </w:r>
            <w:r>
              <w:rPr>
                <w:rFonts w:ascii="游ゴシック" w:hAnsi="游ゴシック" w:eastAsia="游ゴシック"/>
                <w:b/>
                <w:i w:val="0"/>
                <w:sz w:val="17"/>
              </w:rPr>
              <w:t>仕事と介護の両立支援</w:t>
            </w:r>
          </w:p>
        </w:tc>
        <w:tc>
          <w:tcPr>
            <w:tcW w:type="dxa" w:w="2847"/>
            <w:vAlign w:val="center"/>
          </w:tcPr>
          <w:p>
            <w:pPr>
              <w:spacing w:before="20" w:after="20"/>
            </w:pPr>
            <w:r>
              <w:rPr>
                <w:rFonts w:ascii="游ゴシック" w:hAnsi="游ゴシック" w:eastAsia="游ゴシック"/>
                <w:b w:val="0"/>
                <w:i w:val="0"/>
                <w:sz w:val="17"/>
              </w:rPr>
              <w:t>任意事業、一般会計</w:t>
            </w:r>
          </w:p>
        </w:tc>
      </w:tr>
    </w:tbl>
    <w:p>
      <w:pPr>
        <w:spacing w:after="40"/>
      </w:pPr>
    </w:p>
    <w:p>
      <w:pPr>
        <w:spacing w:before="60" w:after="60"/>
      </w:pPr>
      <w:r>
        <w:rPr>
          <w:rFonts w:ascii="游ゴシック" w:hAnsi="游ゴシック" w:eastAsia="游ゴシック"/>
          <w:b w:val="0"/>
          <w:i w:val="0"/>
          <w:sz w:val="21"/>
        </w:rPr>
        <w:t>仕事と介護の両立支援については、次の状況を踏まえて設計します。</w:t>
      </w:r>
    </w:p>
    <w:p>
      <w:pPr>
        <w:keepNext/>
        <w:spacing w:before="200" w:after="40"/>
      </w:pPr>
      <w:r>
        <w:rPr>
          <w:rFonts w:ascii="游ゴシック" w:hAnsi="游ゴシック" w:eastAsia="游ゴシック"/>
          <w:b/>
          <w:i w:val="0"/>
          <w:color w:val="1F4D78"/>
          <w:sz w:val="22"/>
        </w:rPr>
        <w:t>【表81】第5章基本目標2　安全・安心な暮らしの確保（15）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231"/>
        <w:gridCol w:w="2520"/>
      </w:tblGrid>
      <w:tr>
        <w:tc>
          <w:tcPr>
            <w:tcW w:type="dxa" w:w="7231"/>
            <w:shd w:val="clear" w:fill="1F3864"/>
            <w:vAlign w:val="center"/>
          </w:tcPr>
          <w:p>
            <w:pPr>
              <w:spacing w:before="20" w:after="20"/>
              <w:jc w:val="center"/>
            </w:pPr>
            <w:r>
              <w:rPr>
                <w:rFonts w:ascii="游ゴシック" w:hAnsi="游ゴシック" w:eastAsia="游ゴシック"/>
                <w:b/>
                <w:i w:val="0"/>
                <w:color w:val="FFFFFF"/>
                <w:sz w:val="17"/>
              </w:rPr>
              <w:t>調査結果</w:t>
            </w:r>
          </w:p>
        </w:tc>
        <w:tc>
          <w:tcPr>
            <w:tcW w:type="dxa" w:w="2520"/>
            <w:shd w:val="clear" w:fill="1F3864"/>
            <w:vAlign w:val="center"/>
          </w:tcPr>
          <w:p>
            <w:pPr>
              <w:spacing w:before="20" w:after="20"/>
              <w:jc w:val="center"/>
            </w:pPr>
            <w:r>
              <w:rPr>
                <w:rFonts w:ascii="游ゴシック" w:hAnsi="游ゴシック" w:eastAsia="游ゴシック"/>
                <w:b/>
                <w:i w:val="0"/>
                <w:color w:val="FFFFFF"/>
                <w:sz w:val="17"/>
              </w:rPr>
              <w:t>値</w:t>
            </w:r>
          </w:p>
        </w:tc>
      </w:tr>
      <w:tr>
        <w:tc>
          <w:tcPr>
            <w:tcW w:type="dxa" w:w="7231"/>
            <w:vAlign w:val="center"/>
          </w:tcPr>
          <w:p>
            <w:pPr>
              <w:spacing w:before="20" w:after="20"/>
            </w:pPr>
            <w:r>
              <w:rPr>
                <w:rFonts w:ascii="游ゴシック" w:hAnsi="游ゴシック" w:eastAsia="游ゴシック"/>
                <w:b w:val="0"/>
                <w:i w:val="0"/>
                <w:sz w:val="17"/>
              </w:rPr>
              <w:t>主な介護者が就労している（フルタイム28.1％＋パートタイム18.4％）</w:t>
            </w:r>
          </w:p>
        </w:tc>
        <w:tc>
          <w:tcPr>
            <w:tcW w:type="dxa" w:w="2520"/>
            <w:vAlign w:val="center"/>
          </w:tcPr>
          <w:p>
            <w:pPr>
              <w:spacing w:before="20" w:after="20"/>
            </w:pPr>
            <w:r>
              <w:rPr>
                <w:rFonts w:ascii="游ゴシック" w:hAnsi="游ゴシック" w:eastAsia="游ゴシック"/>
                <w:b/>
                <w:i w:val="0"/>
                <w:sz w:val="17"/>
              </w:rPr>
              <w:t>46.5％</w:t>
            </w:r>
          </w:p>
        </w:tc>
      </w:tr>
      <w:tr>
        <w:tc>
          <w:tcPr>
            <w:tcW w:type="dxa" w:w="7231"/>
            <w:vAlign w:val="center"/>
          </w:tcPr>
          <w:p>
            <w:pPr>
              <w:spacing w:before="20" w:after="20"/>
            </w:pPr>
            <w:r>
              <w:rPr>
                <w:rFonts w:ascii="游ゴシック" w:hAnsi="游ゴシック" w:eastAsia="游ゴシック"/>
                <w:b w:val="0"/>
                <w:i w:val="0"/>
                <w:sz w:val="17"/>
              </w:rPr>
              <w:t>介護を理由に離職・転職した家族・親族がいる</w:t>
            </w:r>
          </w:p>
        </w:tc>
        <w:tc>
          <w:tcPr>
            <w:tcW w:type="dxa" w:w="2520"/>
            <w:vAlign w:val="center"/>
          </w:tcPr>
          <w:p>
            <w:pPr>
              <w:spacing w:before="20" w:after="20"/>
            </w:pPr>
            <w:r>
              <w:rPr>
                <w:rFonts w:ascii="游ゴシック" w:hAnsi="游ゴシック" w:eastAsia="游ゴシック"/>
                <w:b/>
                <w:i w:val="0"/>
                <w:sz w:val="17"/>
              </w:rPr>
              <w:t>12.9％</w:t>
            </w:r>
          </w:p>
        </w:tc>
      </w:tr>
      <w:tr>
        <w:tc>
          <w:tcPr>
            <w:tcW w:type="dxa" w:w="7231"/>
            <w:vAlign w:val="center"/>
          </w:tcPr>
          <w:p>
            <w:pPr>
              <w:spacing w:before="20" w:after="20"/>
            </w:pPr>
            <w:r>
              <w:rPr>
                <w:rFonts w:ascii="游ゴシック" w:hAnsi="游ゴシック" w:eastAsia="游ゴシック"/>
                <w:b w:val="0"/>
                <w:i w:val="0"/>
                <w:sz w:val="17"/>
              </w:rPr>
              <w:t>働き方の調整を行っていない</w:t>
            </w:r>
          </w:p>
        </w:tc>
        <w:tc>
          <w:tcPr>
            <w:tcW w:type="dxa" w:w="2520"/>
            <w:vAlign w:val="center"/>
          </w:tcPr>
          <w:p>
            <w:pPr>
              <w:spacing w:before="20" w:after="20"/>
            </w:pPr>
            <w:r>
              <w:rPr>
                <w:rFonts w:ascii="游ゴシック" w:hAnsi="游ゴシック" w:eastAsia="游ゴシック"/>
                <w:b w:val="0"/>
                <w:i w:val="0"/>
                <w:sz w:val="17"/>
              </w:rPr>
              <w:t>43.0％</w:t>
            </w:r>
          </w:p>
        </w:tc>
      </w:tr>
      <w:tr>
        <w:tc>
          <w:tcPr>
            <w:tcW w:type="dxa" w:w="7231"/>
            <w:vAlign w:val="center"/>
          </w:tcPr>
          <w:p>
            <w:pPr>
              <w:spacing w:before="20" w:after="20"/>
            </w:pPr>
            <w:r>
              <w:rPr>
                <w:rFonts w:ascii="游ゴシック" w:hAnsi="游ゴシック" w:eastAsia="游ゴシック"/>
                <w:b w:val="0"/>
                <w:i w:val="0"/>
                <w:sz w:val="17"/>
              </w:rPr>
              <w:t>仕事と介護を続けていくのは難しい</w:t>
            </w:r>
          </w:p>
        </w:tc>
        <w:tc>
          <w:tcPr>
            <w:tcW w:type="dxa" w:w="2520"/>
            <w:vAlign w:val="center"/>
          </w:tcPr>
          <w:p>
            <w:pPr>
              <w:spacing w:before="20" w:after="20"/>
            </w:pPr>
            <w:r>
              <w:rPr>
                <w:rFonts w:ascii="游ゴシック" w:hAnsi="游ゴシック" w:eastAsia="游ゴシック"/>
                <w:b w:val="0"/>
                <w:i w:val="0"/>
                <w:sz w:val="17"/>
              </w:rPr>
              <w:t>16.2％</w:t>
            </w:r>
          </w:p>
        </w:tc>
      </w:tr>
      <w:tr>
        <w:tc>
          <w:tcPr>
            <w:tcW w:type="dxa" w:w="7231"/>
            <w:vAlign w:val="center"/>
          </w:tcPr>
          <w:p>
            <w:pPr>
              <w:spacing w:before="20" w:after="20"/>
            </w:pPr>
            <w:r>
              <w:rPr>
                <w:rFonts w:ascii="游ゴシック" w:hAnsi="游ゴシック" w:eastAsia="游ゴシック"/>
                <w:b w:val="0"/>
                <w:i w:val="0"/>
                <w:sz w:val="17"/>
              </w:rPr>
              <w:t>必要な支援：労働時間の柔軟な選択（フレックスタイム制など）</w:t>
            </w:r>
          </w:p>
        </w:tc>
        <w:tc>
          <w:tcPr>
            <w:tcW w:type="dxa" w:w="2520"/>
            <w:vAlign w:val="center"/>
          </w:tcPr>
          <w:p>
            <w:pPr>
              <w:spacing w:before="20" w:after="20"/>
            </w:pPr>
            <w:r>
              <w:rPr>
                <w:rFonts w:ascii="游ゴシック" w:hAnsi="游ゴシック" w:eastAsia="游ゴシック"/>
                <w:b w:val="0"/>
                <w:i w:val="0"/>
                <w:sz w:val="17"/>
              </w:rPr>
              <w:t>25.6％</w:t>
            </w:r>
          </w:p>
        </w:tc>
      </w:tr>
      <w:tr>
        <w:tc>
          <w:tcPr>
            <w:tcW w:type="dxa" w:w="7231"/>
            <w:vAlign w:val="center"/>
          </w:tcPr>
          <w:p>
            <w:pPr>
              <w:spacing w:before="20" w:after="20"/>
            </w:pPr>
            <w:r>
              <w:rPr>
                <w:rFonts w:ascii="游ゴシック" w:hAnsi="游ゴシック" w:eastAsia="游ゴシック"/>
                <w:b w:val="0"/>
                <w:i w:val="0"/>
                <w:sz w:val="17"/>
              </w:rPr>
              <w:t>必要な支援：介護休業・介護休暇等の制度の充実</w:t>
            </w:r>
          </w:p>
        </w:tc>
        <w:tc>
          <w:tcPr>
            <w:tcW w:type="dxa" w:w="2520"/>
            <w:vAlign w:val="center"/>
          </w:tcPr>
          <w:p>
            <w:pPr>
              <w:spacing w:before="20" w:after="20"/>
            </w:pPr>
            <w:r>
              <w:rPr>
                <w:rFonts w:ascii="游ゴシック" w:hAnsi="游ゴシック" w:eastAsia="游ゴシック"/>
                <w:b w:val="0"/>
                <w:i w:val="0"/>
                <w:sz w:val="17"/>
              </w:rPr>
              <w:t>24.4％</w:t>
            </w:r>
          </w:p>
        </w:tc>
      </w:tr>
      <w:tr>
        <w:tc>
          <w:tcPr>
            <w:tcW w:type="dxa" w:w="7231"/>
            <w:vAlign w:val="center"/>
          </w:tcPr>
          <w:p>
            <w:pPr>
              <w:keepNext/>
              <w:spacing w:before="20" w:after="20"/>
            </w:pPr>
            <w:r>
              <w:rPr>
                <w:rFonts w:ascii="游ゴシック" w:hAnsi="游ゴシック" w:eastAsia="游ゴシック"/>
                <w:b w:val="0"/>
                <w:i w:val="0"/>
                <w:sz w:val="17"/>
              </w:rPr>
              <w:t>必要な支援：介護をしている従業員への経済的な支援</w:t>
            </w:r>
          </w:p>
        </w:tc>
        <w:tc>
          <w:tcPr>
            <w:tcW w:type="dxa" w:w="2520"/>
            <w:vAlign w:val="center"/>
          </w:tcPr>
          <w:p>
            <w:pPr>
              <w:keepNext/>
              <w:spacing w:before="20" w:after="20"/>
            </w:pPr>
            <w:r>
              <w:rPr>
                <w:rFonts w:ascii="游ゴシック" w:hAnsi="游ゴシック" w:eastAsia="游ゴシック"/>
                <w:b w:val="0"/>
                <w:i w:val="0"/>
                <w:sz w:val="17"/>
              </w:rPr>
              <w:t>22.1％</w:t>
            </w:r>
          </w:p>
        </w:tc>
      </w:tr>
      <w:tr>
        <w:tc>
          <w:tcPr>
            <w:tcW w:type="dxa" w:w="7231"/>
            <w:vAlign w:val="center"/>
          </w:tcPr>
          <w:p>
            <w:pPr>
              <w:spacing w:before="20" w:after="20"/>
            </w:pPr>
            <w:r>
              <w:rPr>
                <w:rFonts w:ascii="游ゴシック" w:hAnsi="游ゴシック" w:eastAsia="游ゴシック"/>
                <w:b w:val="0"/>
                <w:i w:val="0"/>
                <w:sz w:val="17"/>
              </w:rPr>
              <w:t>必要な支援：制度を利用しやすい職場づくり</w:t>
            </w:r>
          </w:p>
        </w:tc>
        <w:tc>
          <w:tcPr>
            <w:tcW w:type="dxa" w:w="2520"/>
            <w:vAlign w:val="center"/>
          </w:tcPr>
          <w:p>
            <w:pPr>
              <w:spacing w:before="20" w:after="20"/>
            </w:pPr>
            <w:r>
              <w:rPr>
                <w:rFonts w:ascii="游ゴシック" w:hAnsi="游ゴシック" w:eastAsia="游ゴシック"/>
                <w:b w:val="0"/>
                <w:i w:val="0"/>
                <w:sz w:val="17"/>
              </w:rPr>
              <w:t>16.3％</w:t>
            </w:r>
          </w:p>
        </w:tc>
      </w:tr>
    </w:tbl>
    <w:p>
      <w:pPr>
        <w:spacing w:after="40"/>
      </w:pPr>
    </w:p>
    <w:p>
      <w:pPr>
        <w:spacing w:before="60" w:after="60"/>
      </w:pPr>
      <w:r>
        <w:rPr>
          <w:rFonts w:ascii="游ゴシック" w:hAnsi="游ゴシック" w:eastAsia="游ゴシック"/>
          <w:b/>
          <w:i w:val="0"/>
          <w:sz w:val="21"/>
        </w:rPr>
        <w:t>必要とされている支援の多くは、勤め先の制度に関するものです。</w:t>
      </w:r>
      <w:r>
        <w:rPr>
          <w:rFonts w:ascii="游ゴシック" w:hAnsi="游ゴシック" w:eastAsia="游ゴシック"/>
          <w:b w:val="0"/>
          <w:i w:val="0"/>
          <w:sz w:val="21"/>
        </w:rPr>
        <w:t>町として直接実施できる範囲は限られますが、町内事業所への情報提供と働きかけ、介護休業制度等の周知、相談窓口の設置により支援します。</w:t>
      </w:r>
    </w:p>
    <w:p>
      <w:pPr>
        <w:keepNext/>
        <w:spacing w:before="200" w:after="40"/>
      </w:pPr>
      <w:r>
        <w:rPr>
          <w:rFonts w:ascii="游ゴシック" w:hAnsi="游ゴシック" w:eastAsia="游ゴシック"/>
          <w:b/>
          <w:i w:val="0"/>
          <w:color w:val="1F4D78"/>
          <w:sz w:val="22"/>
        </w:rPr>
        <w:t>【表82】第5章基本目標2　安全・安心な暮らしの確保（16）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309"/>
        <w:gridCol w:w="2721"/>
        <w:gridCol w:w="2721"/>
      </w:tblGrid>
      <w:tr>
        <w:tc>
          <w:tcPr>
            <w:tcW w:type="dxa" w:w="4309"/>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309"/>
            <w:vAlign w:val="center"/>
          </w:tcPr>
          <w:p>
            <w:pPr>
              <w:spacing w:before="20" w:after="20"/>
            </w:pPr>
            <w:r>
              <w:rPr>
                <w:rFonts w:ascii="游ゴシック" w:hAnsi="游ゴシック" w:eastAsia="游ゴシック"/>
                <w:b w:val="0"/>
                <w:i w:val="0"/>
                <w:sz w:val="17"/>
              </w:rPr>
              <w:t>移送・外出支援の利用者数</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r>
        <w:tc>
          <w:tcPr>
            <w:tcW w:type="dxa" w:w="4309"/>
            <w:vAlign w:val="center"/>
          </w:tcPr>
          <w:p>
            <w:pPr>
              <w:spacing w:before="20" w:after="20"/>
            </w:pPr>
            <w:r>
              <w:rPr>
                <w:rFonts w:ascii="游ゴシック" w:hAnsi="游ゴシック" w:eastAsia="游ゴシック"/>
                <w:b w:val="0"/>
                <w:i w:val="0"/>
                <w:sz w:val="17"/>
              </w:rPr>
              <w:t>短期入所の利用者数・利用日数</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r>
        <w:tc>
          <w:tcPr>
            <w:tcW w:type="dxa" w:w="4309"/>
            <w:vAlign w:val="center"/>
          </w:tcPr>
          <w:p>
            <w:pPr>
              <w:keepNext/>
              <w:spacing w:before="20" w:after="20"/>
            </w:pPr>
            <w:r>
              <w:rPr>
                <w:rFonts w:ascii="游ゴシック" w:hAnsi="游ゴシック" w:eastAsia="游ゴシック"/>
                <w:b w:val="0"/>
                <w:i w:val="0"/>
                <w:sz w:val="17"/>
              </w:rPr>
              <w:t>配食・緊急通報等の利用者数</w:t>
            </w:r>
          </w:p>
        </w:tc>
        <w:tc>
          <w:tcPr>
            <w:tcW w:type="dxa" w:w="2721"/>
            <w:vAlign w:val="center"/>
          </w:tcPr>
          <w:p>
            <w:pPr>
              <w:keepNext/>
              <w:spacing w:before="20" w:after="20"/>
            </w:pPr>
            <w:r>
              <w:rPr>
                <w:rFonts w:ascii="游ゴシック" w:hAnsi="游ゴシック" w:eastAsia="游ゴシック"/>
                <w:b w:val="0"/>
                <w:i w:val="0"/>
                <w:sz w:val="17"/>
              </w:rPr>
              <w:t>【町データ待ち】</w:t>
            </w:r>
          </w:p>
        </w:tc>
        <w:tc>
          <w:tcPr>
            <w:tcW w:type="dxa" w:w="2721"/>
            <w:vAlign w:val="center"/>
          </w:tcPr>
          <w:p>
            <w:pPr>
              <w:keepNext/>
              <w:spacing w:before="20" w:after="20"/>
            </w:pPr>
            <w:r>
              <w:rPr>
                <w:rFonts w:ascii="游ゴシック" w:hAnsi="游ゴシック" w:eastAsia="游ゴシック"/>
                <w:b w:val="0"/>
                <w:i w:val="0"/>
                <w:sz w:val="17"/>
              </w:rPr>
              <w:t>【協議会で設定】</w:t>
            </w:r>
          </w:p>
        </w:tc>
      </w:tr>
      <w:tr>
        <w:tc>
          <w:tcPr>
            <w:tcW w:type="dxa" w:w="4309"/>
            <w:vAlign w:val="center"/>
          </w:tcPr>
          <w:p>
            <w:pPr>
              <w:spacing w:before="20" w:after="20"/>
            </w:pPr>
            <w:r>
              <w:rPr>
                <w:rFonts w:ascii="游ゴシック" w:hAnsi="游ゴシック" w:eastAsia="游ゴシック"/>
                <w:b w:val="0"/>
                <w:i w:val="0"/>
                <w:sz w:val="17"/>
              </w:rPr>
              <w:t>仕事と介護の両立に関する相談・周知の実施</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⑥ 介護人材の確保とサービスの質の向上</w:t>
      </w:r>
    </w:p>
    <w:p>
      <w:pPr>
        <w:spacing w:before="60" w:after="60"/>
      </w:pPr>
      <w:r>
        <w:rPr>
          <w:rFonts w:ascii="游ゴシック" w:hAnsi="游ゴシック" w:eastAsia="游ゴシック"/>
          <w:b w:val="0"/>
          <w:i w:val="0"/>
          <w:sz w:val="21"/>
        </w:rPr>
        <w:t>【現状と課題】居宅介護支援事業所が5か所から3か所に減少し、訪問看護は1か所です。介護サービス自給率は令和5年度の72.43％から令和7年度の67.57％へ低下しており、町外のサービスへの依存が拡大しています。第3期地域福祉計画の関係団体ヒアリングでも、「移動支援や障がい者へのヘルパーが不足している」との指摘がありました。</w:t>
      </w:r>
    </w:p>
    <w:p>
      <w:pPr>
        <w:spacing w:before="60" w:after="60"/>
      </w:pPr>
      <w:r>
        <w:rPr>
          <w:rFonts w:ascii="游ゴシック" w:hAnsi="游ゴシック" w:eastAsia="游ゴシック"/>
          <w:b w:val="0"/>
          <w:i w:val="0"/>
          <w:sz w:val="21"/>
        </w:rPr>
        <w:t>【施策の方向】町内事業所の人材確保を支援するとともに、ICT・介護テクノロジーの導入による生産性の向上を進めます。県事業・地域医療介護総合確保基金の活用を図ります。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【表83】第5章基本目標2　安全・安心な暮らしの確保（17）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介護サービス自給率</w:t>
            </w:r>
          </w:p>
        </w:tc>
        <w:tc>
          <w:tcPr>
            <w:tcW w:type="dxa" w:w="1587"/>
            <w:vAlign w:val="center"/>
          </w:tcPr>
          <w:p>
            <w:pPr>
              <w:spacing w:before="20" w:after="20"/>
              <w:jc w:val="right"/>
            </w:pPr>
            <w:r>
              <w:rPr>
                <w:rFonts w:ascii="游ゴシック" w:hAnsi="游ゴシック" w:eastAsia="游ゴシック"/>
                <w:b w:val="0"/>
                <w:i w:val="0"/>
                <w:sz w:val="17"/>
              </w:rPr>
              <w:t>67.57％</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 xml:space="preserve">　同（令和5年度）</w:t>
            </w:r>
          </w:p>
        </w:tc>
        <w:tc>
          <w:tcPr>
            <w:tcW w:type="dxa" w:w="1587"/>
            <w:vAlign w:val="center"/>
          </w:tcPr>
          <w:p>
            <w:pPr>
              <w:spacing w:before="20" w:after="20"/>
              <w:jc w:val="right"/>
            </w:pPr>
            <w:r>
              <w:rPr>
                <w:rFonts w:ascii="游ゴシック" w:hAnsi="游ゴシック" w:eastAsia="游ゴシック"/>
                <w:b w:val="0"/>
                <w:i w:val="0"/>
                <w:sz w:val="17"/>
              </w:rPr>
              <w:t>72.43％</w:t>
            </w:r>
          </w:p>
        </w:tc>
        <w:tc>
          <w:tcPr>
            <w:tcW w:type="dxa" w:w="1701"/>
            <w:vAlign w:val="center"/>
          </w:tcPr>
          <w:p>
            <w:pPr>
              <w:spacing w:before="20" w:after="20"/>
            </w:pPr>
            <w:r>
              <w:rPr>
                <w:rFonts w:ascii="游ゴシック" w:hAnsi="游ゴシック" w:eastAsia="游ゴシック"/>
                <w:b w:val="0"/>
                <w:i w:val="0"/>
                <w:sz w:val="17"/>
              </w:rPr>
              <w:t>令和5年度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介護を理由に離職・転職した</w:t>
            </w:r>
          </w:p>
        </w:tc>
        <w:tc>
          <w:tcPr>
            <w:tcW w:type="dxa" w:w="1587"/>
            <w:vAlign w:val="center"/>
          </w:tcPr>
          <w:p>
            <w:pPr>
              <w:spacing w:before="20" w:after="20"/>
              <w:jc w:val="right"/>
            </w:pPr>
            <w:r>
              <w:rPr>
                <w:rFonts w:ascii="游ゴシック" w:hAnsi="游ゴシック" w:eastAsia="游ゴシック"/>
                <w:b w:val="0"/>
                <w:i w:val="0"/>
                <w:sz w:val="17"/>
              </w:rPr>
              <w:t>12.90％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仕事と介護を続けていける</w:t>
            </w:r>
          </w:p>
        </w:tc>
        <w:tc>
          <w:tcPr>
            <w:tcW w:type="dxa" w:w="1587"/>
            <w:vAlign w:val="center"/>
          </w:tcPr>
          <w:p>
            <w:pPr>
              <w:spacing w:before="20" w:after="20"/>
              <w:jc w:val="right"/>
            </w:pPr>
            <w:r>
              <w:rPr>
                <w:rFonts w:ascii="游ゴシック" w:hAnsi="游ゴシック" w:eastAsia="游ゴシック"/>
                <w:b w:val="0"/>
                <w:i w:val="0"/>
                <w:sz w:val="17"/>
              </w:rPr>
              <w:t>74.40％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仕事と介護を続けていくのは難しい</w:t>
            </w:r>
          </w:p>
        </w:tc>
        <w:tc>
          <w:tcPr>
            <w:tcW w:type="dxa" w:w="1587"/>
            <w:vAlign w:val="center"/>
          </w:tcPr>
          <w:p>
            <w:pPr>
              <w:spacing w:before="20" w:after="20"/>
              <w:jc w:val="right"/>
            </w:pPr>
            <w:r>
              <w:rPr>
                <w:rFonts w:ascii="游ゴシック" w:hAnsi="游ゴシック" w:eastAsia="游ゴシック"/>
                <w:b w:val="0"/>
                <w:i w:val="0"/>
                <w:sz w:val="17"/>
              </w:rPr>
              <w:t>16.20％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両立に効果がある支援　労働時間の柔軟な選択</w:t>
            </w:r>
          </w:p>
        </w:tc>
        <w:tc>
          <w:tcPr>
            <w:tcW w:type="dxa" w:w="1587"/>
            <w:vAlign w:val="center"/>
          </w:tcPr>
          <w:p>
            <w:pPr>
              <w:keepNext/>
              <w:spacing w:before="20" w:after="20"/>
              <w:jc w:val="right"/>
            </w:pPr>
            <w:r>
              <w:rPr>
                <w:rFonts w:ascii="游ゴシック" w:hAnsi="游ゴシック" w:eastAsia="游ゴシック"/>
                <w:b w:val="0"/>
                <w:i w:val="0"/>
                <w:sz w:val="17"/>
              </w:rPr>
              <w:t>25.60％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　介護休業・介護休暇等の制度の充実</w:t>
            </w:r>
          </w:p>
        </w:tc>
        <w:tc>
          <w:tcPr>
            <w:tcW w:type="dxa" w:w="1587"/>
            <w:vAlign w:val="center"/>
          </w:tcPr>
          <w:p>
            <w:pPr>
              <w:spacing w:before="20" w:after="20"/>
              <w:jc w:val="right"/>
            </w:pPr>
            <w:r>
              <w:rPr>
                <w:rFonts w:ascii="游ゴシック" w:hAnsi="游ゴシック" w:eastAsia="游ゴシック"/>
                <w:b w:val="0"/>
                <w:i w:val="0"/>
                <w:sz w:val="17"/>
              </w:rPr>
              <w:t>24.40％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【表84】第5章基本目標2　安全・安心な暮らしの確保（18）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50"/>
        <w:gridCol w:w="4107"/>
        <w:gridCol w:w="2894"/>
      </w:tblGrid>
      <w:tr>
        <w:tc>
          <w:tcPr>
            <w:tcW w:type="dxa" w:w="2750"/>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10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894"/>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750"/>
            <w:vAlign w:val="center"/>
          </w:tcPr>
          <w:p>
            <w:pPr>
              <w:spacing w:before="20" w:after="20"/>
            </w:pPr>
            <w:r>
              <w:rPr>
                <w:rFonts w:ascii="游ゴシック" w:hAnsi="游ゴシック" w:eastAsia="游ゴシック"/>
                <w:b w:val="0"/>
                <w:i w:val="0"/>
                <w:sz w:val="17"/>
              </w:rPr>
              <w:t>人材確保の支援</w:t>
            </w:r>
          </w:p>
        </w:tc>
        <w:tc>
          <w:tcPr>
            <w:tcW w:type="dxa" w:w="4107"/>
            <w:vAlign w:val="center"/>
          </w:tcPr>
          <w:p>
            <w:pPr>
              <w:spacing w:before="20" w:after="20"/>
            </w:pPr>
            <w:r>
              <w:rPr>
                <w:rFonts w:ascii="游ゴシック" w:hAnsi="游ゴシック" w:eastAsia="游ゴシック"/>
                <w:b w:val="0"/>
                <w:i w:val="0"/>
                <w:sz w:val="17"/>
              </w:rPr>
              <w:t>県の人材確保事業との連携、介護の魅力の発信、資格取得の支援</w:t>
            </w:r>
          </w:p>
        </w:tc>
        <w:tc>
          <w:tcPr>
            <w:tcW w:type="dxa" w:w="2894"/>
            <w:vAlign w:val="center"/>
          </w:tcPr>
          <w:p>
            <w:pPr>
              <w:spacing w:before="20" w:after="20"/>
            </w:pPr>
            <w:r>
              <w:rPr>
                <w:rFonts w:ascii="游ゴシック" w:hAnsi="游ゴシック" w:eastAsia="游ゴシック"/>
                <w:b w:val="0"/>
                <w:i w:val="0"/>
                <w:sz w:val="17"/>
              </w:rPr>
              <w:t>地域医療介護総合確保基金、県事業</w:t>
            </w:r>
          </w:p>
        </w:tc>
      </w:tr>
      <w:tr>
        <w:tc>
          <w:tcPr>
            <w:tcW w:type="dxa" w:w="2750"/>
            <w:vAlign w:val="center"/>
          </w:tcPr>
          <w:p>
            <w:pPr>
              <w:spacing w:before="20" w:after="20"/>
            </w:pPr>
            <w:r>
              <w:rPr>
                <w:rFonts w:ascii="游ゴシック" w:hAnsi="游ゴシック" w:eastAsia="游ゴシック"/>
                <w:b w:val="0"/>
                <w:i w:val="0"/>
                <w:sz w:val="17"/>
              </w:rPr>
              <w:t>ICT・介護テクノロジーの導入支援</w:t>
            </w:r>
          </w:p>
        </w:tc>
        <w:tc>
          <w:tcPr>
            <w:tcW w:type="dxa" w:w="4107"/>
            <w:vAlign w:val="center"/>
          </w:tcPr>
          <w:p>
            <w:pPr>
              <w:spacing w:before="20" w:after="20"/>
            </w:pPr>
            <w:r>
              <w:rPr>
                <w:rFonts w:ascii="游ゴシック" w:hAnsi="游ゴシック" w:eastAsia="游ゴシック"/>
                <w:b w:val="0"/>
                <w:i w:val="0"/>
                <w:sz w:val="17"/>
              </w:rPr>
              <w:t>介護記録のICT化、見守り機器、ケアプランデータ連携システム等の情報連携基盤</w:t>
            </w:r>
          </w:p>
        </w:tc>
        <w:tc>
          <w:tcPr>
            <w:tcW w:type="dxa" w:w="2894"/>
            <w:vAlign w:val="center"/>
          </w:tcPr>
          <w:p>
            <w:pPr>
              <w:spacing w:before="20" w:after="20"/>
            </w:pPr>
            <w:r>
              <w:rPr>
                <w:rFonts w:ascii="游ゴシック" w:hAnsi="游ゴシック" w:eastAsia="游ゴシック"/>
                <w:b w:val="0"/>
                <w:i w:val="0"/>
                <w:sz w:val="17"/>
              </w:rPr>
              <w:t>同上</w:t>
            </w:r>
          </w:p>
        </w:tc>
      </w:tr>
      <w:tr>
        <w:tc>
          <w:tcPr>
            <w:tcW w:type="dxa" w:w="2750"/>
            <w:vAlign w:val="center"/>
          </w:tcPr>
          <w:p>
            <w:pPr>
              <w:keepNext/>
              <w:spacing w:before="20" w:after="20"/>
            </w:pPr>
            <w:r>
              <w:rPr>
                <w:rFonts w:ascii="游ゴシック" w:hAnsi="游ゴシック" w:eastAsia="游ゴシック"/>
                <w:b w:val="0"/>
                <w:i w:val="0"/>
                <w:sz w:val="17"/>
              </w:rPr>
              <w:t>生産性向上・業務改善</w:t>
            </w:r>
          </w:p>
        </w:tc>
        <w:tc>
          <w:tcPr>
            <w:tcW w:type="dxa" w:w="4107"/>
            <w:vAlign w:val="center"/>
          </w:tcPr>
          <w:p>
            <w:pPr>
              <w:keepNext/>
              <w:spacing w:before="20" w:after="20"/>
            </w:pPr>
            <w:r>
              <w:rPr>
                <w:rFonts w:ascii="游ゴシック" w:hAnsi="游ゴシック" w:eastAsia="游ゴシック"/>
                <w:b w:val="0"/>
                <w:i w:val="0"/>
                <w:sz w:val="17"/>
              </w:rPr>
              <w:t>業務改善の助言、文書負担の軽減</w:t>
            </w:r>
          </w:p>
        </w:tc>
        <w:tc>
          <w:tcPr>
            <w:tcW w:type="dxa" w:w="2894"/>
            <w:vAlign w:val="center"/>
          </w:tcPr>
          <w:p>
            <w:pPr>
              <w:keepNext/>
              <w:spacing w:before="20" w:after="20"/>
            </w:pPr>
            <w:r>
              <w:rPr>
                <w:rFonts w:ascii="游ゴシック" w:hAnsi="游ゴシック" w:eastAsia="游ゴシック"/>
                <w:b w:val="0"/>
                <w:i w:val="0"/>
                <w:sz w:val="17"/>
              </w:rPr>
              <w:t>同上</w:t>
            </w:r>
          </w:p>
        </w:tc>
      </w:tr>
      <w:tr>
        <w:tc>
          <w:tcPr>
            <w:tcW w:type="dxa" w:w="2750"/>
            <w:vAlign w:val="center"/>
          </w:tcPr>
          <w:p>
            <w:pPr>
              <w:spacing w:before="20" w:after="20"/>
            </w:pPr>
            <w:r>
              <w:rPr>
                <w:rFonts w:ascii="游ゴシック" w:hAnsi="游ゴシック" w:eastAsia="游ゴシック"/>
                <w:b w:val="0"/>
                <w:i w:val="0"/>
                <w:sz w:val="17"/>
              </w:rPr>
              <w:t>研修の実施・支援</w:t>
            </w:r>
          </w:p>
        </w:tc>
        <w:tc>
          <w:tcPr>
            <w:tcW w:type="dxa" w:w="4107"/>
            <w:vAlign w:val="center"/>
          </w:tcPr>
          <w:p>
            <w:pPr>
              <w:spacing w:before="20" w:after="20"/>
            </w:pPr>
            <w:r>
              <w:rPr>
                <w:rFonts w:ascii="游ゴシック" w:hAnsi="游ゴシック" w:eastAsia="游ゴシック"/>
                <w:b w:val="0"/>
                <w:i w:val="0"/>
                <w:sz w:val="17"/>
              </w:rPr>
              <w:t>事業所職員への研修、認知症対応力の向上、虐待防止・身体拘束適正化</w:t>
            </w:r>
          </w:p>
        </w:tc>
        <w:tc>
          <w:tcPr>
            <w:tcW w:type="dxa" w:w="2894"/>
            <w:vAlign w:val="center"/>
          </w:tcPr>
          <w:p>
            <w:pPr>
              <w:spacing w:before="20" w:after="20"/>
            </w:pPr>
            <w:r>
              <w:rPr>
                <w:rFonts w:ascii="游ゴシック" w:hAnsi="游ゴシック" w:eastAsia="游ゴシック"/>
                <w:b w:val="0"/>
                <w:i w:val="0"/>
                <w:sz w:val="17"/>
              </w:rPr>
              <w:t>地域支援事業、保険者機能強化推進交付金</w:t>
            </w:r>
          </w:p>
        </w:tc>
      </w:tr>
    </w:tbl>
    <w:p>
      <w:pPr>
        <w:spacing w:after="40"/>
      </w:pPr>
    </w:p>
    <w:p>
      <w:pPr>
        <w:keepNext/>
        <w:spacing w:before="200" w:after="40"/>
      </w:pPr>
      <w:r>
        <w:rPr>
          <w:rFonts w:ascii="游ゴシック" w:hAnsi="游ゴシック" w:eastAsia="游ゴシック"/>
          <w:b/>
          <w:i w:val="0"/>
          <w:color w:val="1F4D78"/>
          <w:sz w:val="22"/>
        </w:rPr>
        <w:t>【表85】第5章基本目標2　安全・安心な暮らしの確保（19）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44"/>
        <w:gridCol w:w="3001"/>
        <w:gridCol w:w="2707"/>
      </w:tblGrid>
      <w:tr>
        <w:tc>
          <w:tcPr>
            <w:tcW w:type="dxa" w:w="4044"/>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001"/>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07"/>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44"/>
            <w:vAlign w:val="center"/>
          </w:tcPr>
          <w:p>
            <w:pPr>
              <w:spacing w:before="20" w:after="20"/>
            </w:pPr>
            <w:r>
              <w:rPr>
                <w:rFonts w:ascii="游ゴシック" w:hAnsi="游ゴシック" w:eastAsia="游ゴシック"/>
                <w:b w:val="0"/>
                <w:i w:val="0"/>
                <w:sz w:val="17"/>
              </w:rPr>
              <w:t>町内介護サービス事業所数</w:t>
            </w:r>
          </w:p>
        </w:tc>
        <w:tc>
          <w:tcPr>
            <w:tcW w:type="dxa" w:w="3001"/>
            <w:vAlign w:val="center"/>
          </w:tcPr>
          <w:p>
            <w:pPr>
              <w:spacing w:before="20" w:after="20"/>
            </w:pPr>
            <w:r>
              <w:rPr>
                <w:rFonts w:ascii="游ゴシック" w:hAnsi="游ゴシック" w:eastAsia="游ゴシック"/>
                <w:b w:val="0"/>
                <w:i w:val="0"/>
                <w:sz w:val="17"/>
              </w:rPr>
              <w:t>【見える化出力待ち】</w:t>
            </w:r>
          </w:p>
        </w:tc>
        <w:tc>
          <w:tcPr>
            <w:tcW w:type="dxa" w:w="2707"/>
            <w:vAlign w:val="center"/>
          </w:tcPr>
          <w:p>
            <w:pPr>
              <w:spacing w:before="20" w:after="20"/>
            </w:pPr>
            <w:r>
              <w:rPr>
                <w:rFonts w:ascii="游ゴシック" w:hAnsi="游ゴシック" w:eastAsia="游ゴシック"/>
                <w:b w:val="0"/>
                <w:i w:val="0"/>
                <w:sz w:val="17"/>
              </w:rPr>
              <w:t>維持</w:t>
            </w:r>
          </w:p>
        </w:tc>
      </w:tr>
      <w:tr>
        <w:tc>
          <w:tcPr>
            <w:tcW w:type="dxa" w:w="4044"/>
            <w:vAlign w:val="center"/>
          </w:tcPr>
          <w:p>
            <w:pPr>
              <w:spacing w:before="20" w:after="20"/>
            </w:pPr>
            <w:r>
              <w:rPr>
                <w:rFonts w:ascii="游ゴシック" w:hAnsi="游ゴシック" w:eastAsia="游ゴシック"/>
                <w:b w:val="0"/>
                <w:i w:val="0"/>
                <w:sz w:val="17"/>
              </w:rPr>
              <w:t>介護サービス自給率</w:t>
            </w:r>
          </w:p>
        </w:tc>
        <w:tc>
          <w:tcPr>
            <w:tcW w:type="dxa" w:w="3001"/>
            <w:vAlign w:val="center"/>
          </w:tcPr>
          <w:p>
            <w:pPr>
              <w:spacing w:before="20" w:after="20"/>
            </w:pPr>
            <w:r>
              <w:rPr>
                <w:rFonts w:ascii="游ゴシック" w:hAnsi="游ゴシック" w:eastAsia="游ゴシック"/>
                <w:b w:val="0"/>
                <w:i w:val="0"/>
                <w:sz w:val="17"/>
              </w:rPr>
              <w:t>67.57％</w:t>
            </w:r>
          </w:p>
        </w:tc>
        <w:tc>
          <w:tcPr>
            <w:tcW w:type="dxa" w:w="2707"/>
            <w:vAlign w:val="center"/>
          </w:tcPr>
          <w:p>
            <w:pPr>
              <w:spacing w:before="20" w:after="20"/>
            </w:pPr>
            <w:r>
              <w:rPr>
                <w:rFonts w:ascii="游ゴシック" w:hAnsi="游ゴシック" w:eastAsia="游ゴシック"/>
                <w:b w:val="0"/>
                <w:i w:val="0"/>
                <w:sz w:val="17"/>
              </w:rPr>
              <w:t>【協議会で設定】</w:t>
            </w:r>
          </w:p>
        </w:tc>
      </w:tr>
      <w:tr>
        <w:tc>
          <w:tcPr>
            <w:tcW w:type="dxa" w:w="4044"/>
            <w:vAlign w:val="center"/>
          </w:tcPr>
          <w:p>
            <w:pPr>
              <w:keepNext/>
              <w:spacing w:before="20" w:after="20"/>
            </w:pPr>
            <w:r>
              <w:rPr>
                <w:rFonts w:ascii="游ゴシック" w:hAnsi="游ゴシック" w:eastAsia="游ゴシック"/>
                <w:b w:val="0"/>
                <w:i w:val="0"/>
                <w:sz w:val="17"/>
              </w:rPr>
              <w:t>県事業・基金の活用件数</w:t>
            </w:r>
          </w:p>
        </w:tc>
        <w:tc>
          <w:tcPr>
            <w:tcW w:type="dxa" w:w="3001"/>
            <w:vAlign w:val="center"/>
          </w:tcPr>
          <w:p>
            <w:pPr>
              <w:keepNext/>
              <w:spacing w:before="20" w:after="20"/>
            </w:pPr>
            <w:r>
              <w:rPr>
                <w:rFonts w:ascii="游ゴシック" w:hAnsi="游ゴシック" w:eastAsia="游ゴシック"/>
                <w:b w:val="0"/>
                <w:i w:val="0"/>
                <w:sz w:val="17"/>
              </w:rPr>
              <w:t>【町データ待ち】</w:t>
            </w:r>
          </w:p>
        </w:tc>
        <w:tc>
          <w:tcPr>
            <w:tcW w:type="dxa" w:w="2707"/>
            <w:vAlign w:val="center"/>
          </w:tcPr>
          <w:p>
            <w:pPr>
              <w:keepNext/>
              <w:spacing w:before="20" w:after="20"/>
            </w:pPr>
            <w:r>
              <w:rPr>
                <w:rFonts w:ascii="游ゴシック" w:hAnsi="游ゴシック" w:eastAsia="游ゴシック"/>
                <w:b w:val="0"/>
                <w:i w:val="0"/>
                <w:sz w:val="17"/>
              </w:rPr>
              <w:t>【協議会で設定】</w:t>
            </w:r>
          </w:p>
        </w:tc>
      </w:tr>
      <w:tr>
        <w:tc>
          <w:tcPr>
            <w:tcW w:type="dxa" w:w="4044"/>
            <w:vAlign w:val="center"/>
          </w:tcPr>
          <w:p>
            <w:pPr>
              <w:spacing w:before="20" w:after="20"/>
            </w:pPr>
            <w:r>
              <w:rPr>
                <w:rFonts w:ascii="游ゴシック" w:hAnsi="游ゴシック" w:eastAsia="游ゴシック"/>
                <w:b/>
                <w:i w:val="0"/>
                <w:sz w:val="17"/>
              </w:rPr>
              <w:t>介護職員の定着（町内事業所の離職率）</w:t>
            </w:r>
          </w:p>
        </w:tc>
        <w:tc>
          <w:tcPr>
            <w:tcW w:type="dxa" w:w="3001"/>
            <w:vAlign w:val="center"/>
          </w:tcPr>
          <w:p>
            <w:pPr>
              <w:spacing w:before="20" w:after="20"/>
            </w:pPr>
            <w:r>
              <w:rPr>
                <w:rFonts w:ascii="游ゴシック" w:hAnsi="游ゴシック" w:eastAsia="游ゴシック"/>
                <w:b w:val="0"/>
                <w:i w:val="0"/>
                <w:sz w:val="17"/>
              </w:rPr>
              <w:t>【町データ待ち】</w:t>
            </w:r>
          </w:p>
        </w:tc>
        <w:tc>
          <w:tcPr>
            <w:tcW w:type="dxa" w:w="2707"/>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i w:val="0"/>
          <w:sz w:val="17"/>
        </w:rPr>
        <w:t>※ 人材の指標は、事業所数だけでなく職員の定着でも測ります。</w:t>
      </w:r>
      <w:r>
        <w:rPr>
          <w:rFonts w:ascii="游ゴシック" w:hAnsi="游ゴシック" w:eastAsia="游ゴシック"/>
          <w:b w:val="0"/>
          <w:i w:val="0"/>
          <w:sz w:val="17"/>
        </w:rPr>
        <w:t>町内事業所の離職率は、介護人材実態調査を実施していないため現状値がありません。把握の方法（事業所への照会等）から協議会でお諮りします（【町データ待ち】）。※ 町内事業所のICT・ケアプランデータ連携システムの導入状況は【町データ待ち】。※ 地域医療介護総合確保基金のメニューと県の交付要綱は県に確認しています（【町データ待ち】）。</w:t>
      </w:r>
    </w:p>
    <w:p>
      <w:pPr>
        <w:pStyle w:val="Heading3"/>
        <w:keepNext/>
        <w:spacing w:before="180" w:after="80"/>
      </w:pPr>
      <w:r>
        <w:rPr>
          <w:rFonts w:ascii="游ゴシック" w:hAnsi="游ゴシック" w:eastAsia="游ゴシック"/>
          <w:b/>
          <w:i w:val="0"/>
          <w:color w:val="1F4D78"/>
          <w:sz w:val="22"/>
        </w:rPr>
        <w:t>⑦ 在宅医療・介護連携の推進</w:t>
      </w:r>
    </w:p>
    <w:p>
      <w:pPr>
        <w:spacing w:before="60" w:after="60"/>
      </w:pPr>
      <w:r>
        <w:rPr>
          <w:rFonts w:ascii="游ゴシック" w:hAnsi="游ゴシック" w:eastAsia="游ゴシック"/>
          <w:b w:val="0"/>
          <w:i w:val="0"/>
          <w:sz w:val="21"/>
        </w:rPr>
        <w:t>【現状と課題】在宅医療・介護連携推進事業は、包括的支援事業（社会保障充実分）として実施しています。</w:t>
      </w:r>
      <w:r>
        <w:rPr>
          <w:rFonts w:ascii="游ゴシック" w:hAnsi="游ゴシック" w:eastAsia="游ゴシック"/>
          <w:b/>
          <w:i w:val="0"/>
          <w:sz w:val="21"/>
        </w:rPr>
        <w:t>医療・介護関係者間の情報共有の体制と、相談窓口の設置・多職種を対象とした研修は、すでに整っています。</w:t>
      </w:r>
    </w:p>
    <w:p>
      <w:pPr>
        <w:spacing w:before="60" w:after="60"/>
      </w:pPr>
      <w:r>
        <w:rPr>
          <w:rFonts w:ascii="游ゴシック" w:hAnsi="游ゴシック" w:eastAsia="游ゴシック"/>
          <w:b/>
          <w:i w:val="0"/>
          <w:sz w:val="21"/>
        </w:rPr>
        <w:t>一方、国の評価指標（保険者機能強化推進交付金等）に照らすと、在宅医療・介護連携は、本町の取組がもっとも遅れている分野です。</w:t>
      </w:r>
      <w:r>
        <w:rPr>
          <w:rFonts w:ascii="游ゴシック" w:hAnsi="游ゴシック" w:eastAsia="游ゴシック"/>
          <w:b w:val="0"/>
          <w:i w:val="0"/>
          <w:sz w:val="21"/>
        </w:rPr>
        <w:t>仕組みの面で足りていないのは、</w:t>
      </w:r>
      <w:r>
        <w:rPr>
          <w:rFonts w:ascii="游ゴシック" w:hAnsi="游ゴシック" w:eastAsia="游ゴシック"/>
          <w:b/>
          <w:i w:val="0"/>
          <w:sz w:val="21"/>
        </w:rPr>
        <w:t>①今後のニーズを踏まえた場面ごとの目指すべき姿の設定、②そこから導かれる課題と対応策の立案、③取組の検証と見直しの仕組み</w:t>
      </w:r>
      <w:r>
        <w:rPr>
          <w:rFonts w:ascii="游ゴシック" w:hAnsi="游ゴシック" w:eastAsia="游ゴシック"/>
          <w:b w:val="0"/>
          <w:i w:val="0"/>
          <w:sz w:val="21"/>
        </w:rPr>
        <w:t>の3つです。</w:t>
      </w:r>
    </w:p>
    <w:p>
      <w:pPr>
        <w:spacing w:before="60" w:after="60"/>
      </w:pPr>
      <w:r>
        <w:rPr>
          <w:rFonts w:ascii="游ゴシック" w:hAnsi="游ゴシック" w:eastAsia="游ゴシック"/>
          <w:b/>
          <w:i w:val="0"/>
          <w:sz w:val="21"/>
        </w:rPr>
        <w:t>実績の面では、入退院支援と看取りが弱くなっています。</w:t>
      </w:r>
      <w:r>
        <w:rPr>
          <w:rFonts w:ascii="游ゴシック" w:hAnsi="游ゴシック" w:eastAsia="游ゴシック"/>
          <w:b/>
          <w:i w:val="0"/>
          <w:sz w:val="21"/>
        </w:rPr>
        <w:t>入院時情報連携加算の算定者数割合は全保険者の上位1割にある一方、退院・退所加算の算定者数割合は上位7割にも入っていません。</w:t>
      </w:r>
      <w:r>
        <w:rPr>
          <w:rFonts w:ascii="游ゴシック" w:hAnsi="游ゴシック" w:eastAsia="游ゴシック"/>
          <w:b/>
          <w:i w:val="0"/>
          <w:sz w:val="21"/>
        </w:rPr>
        <w:t>在宅ターミナルケアを受けた患者数割合・看取り加算の算定者数割合も上位7割にとどまります。</w:t>
      </w:r>
      <w:r>
        <w:rPr>
          <w:rFonts w:ascii="游ゴシック" w:hAnsi="游ゴシック" w:eastAsia="游ゴシック"/>
          <w:b w:val="0"/>
          <w:i w:val="0"/>
          <w:sz w:val="21"/>
        </w:rPr>
        <w:t>入院時に介護支援専門員から病院へ情報が渡る流れはできている一方、</w:t>
      </w:r>
      <w:r>
        <w:rPr>
          <w:rFonts w:ascii="游ゴシック" w:hAnsi="游ゴシック" w:eastAsia="游ゴシック"/>
          <w:b/>
          <w:i w:val="0"/>
          <w:sz w:val="21"/>
        </w:rPr>
        <w:t>退院時に病院から介護支援専門員へ戻る流れと、最期まで在宅で過ごすための支援に課題があります。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国の評価指標に沿って、在宅医療と介護の提供体制の目指すべき姿を4つの場面ごとに設定し、課題・対応策・検証の仕組みまでを本計画に定めます。</w:t>
      </w:r>
      <w:r>
        <w:rPr>
          <w:rFonts w:ascii="游ゴシック" w:hAnsi="游ゴシック" w:eastAsia="游ゴシック"/>
          <w:b w:val="0"/>
          <w:i w:val="0"/>
          <w:sz w:val="21"/>
        </w:rPr>
        <w:t>公立小野町地方綜合病院、田村郡医師会、郡内の医療機関等との連携により進めます。</w:t>
      </w:r>
    </w:p>
    <w:p>
      <w:pPr>
        <w:spacing w:before="60" w:after="60"/>
      </w:pPr>
      <w:r>
        <w:rPr>
          <w:rFonts w:ascii="游ゴシック" w:hAnsi="游ゴシック" w:eastAsia="游ゴシック"/>
          <w:b/>
          <w:i w:val="0"/>
          <w:sz w:val="21"/>
        </w:rPr>
        <w:t>■ 在宅医療と介護の提供体制の目指すべき姿（4つの場面ごと）</w:t>
      </w:r>
    </w:p>
    <w:p>
      <w:pPr>
        <w:keepNext/>
        <w:spacing w:before="200" w:after="40"/>
      </w:pPr>
      <w:r>
        <w:rPr>
          <w:rFonts w:ascii="游ゴシック" w:hAnsi="游ゴシック" w:eastAsia="游ゴシック"/>
          <w:b/>
          <w:i w:val="0"/>
          <w:color w:val="1F4D78"/>
          <w:sz w:val="22"/>
        </w:rPr>
        <w:t>【表86】第5章基本目標2　安全・安心な暮らしの確保（20）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79"/>
        <w:gridCol w:w="4385"/>
        <w:gridCol w:w="3488"/>
      </w:tblGrid>
      <w:tr>
        <w:tc>
          <w:tcPr>
            <w:tcW w:type="dxa" w:w="1879"/>
            <w:shd w:val="clear" w:fill="1F3864"/>
            <w:vAlign w:val="center"/>
          </w:tcPr>
          <w:p>
            <w:pPr>
              <w:spacing w:before="20" w:after="20"/>
              <w:jc w:val="center"/>
            </w:pPr>
            <w:r>
              <w:rPr>
                <w:rFonts w:ascii="游ゴシック" w:hAnsi="游ゴシック" w:eastAsia="游ゴシック"/>
                <w:b/>
                <w:i w:val="0"/>
                <w:color w:val="FFFFFF"/>
                <w:sz w:val="17"/>
              </w:rPr>
              <w:t>場面</w:t>
            </w:r>
          </w:p>
        </w:tc>
        <w:tc>
          <w:tcPr>
            <w:tcW w:type="dxa" w:w="4385"/>
            <w:shd w:val="clear" w:fill="1F3864"/>
            <w:vAlign w:val="center"/>
          </w:tcPr>
          <w:p>
            <w:pPr>
              <w:spacing w:before="20" w:after="20"/>
              <w:jc w:val="center"/>
            </w:pPr>
            <w:r>
              <w:rPr>
                <w:rFonts w:ascii="游ゴシック" w:hAnsi="游ゴシック" w:eastAsia="游ゴシック"/>
                <w:b/>
                <w:i w:val="0"/>
                <w:color w:val="FFFFFF"/>
                <w:sz w:val="17"/>
              </w:rPr>
              <w:t>目指すべき姿</w:t>
            </w:r>
          </w:p>
        </w:tc>
        <w:tc>
          <w:tcPr>
            <w:tcW w:type="dxa" w:w="3488"/>
            <w:shd w:val="clear" w:fill="1F3864"/>
            <w:vAlign w:val="center"/>
          </w:tcPr>
          <w:p>
            <w:pPr>
              <w:spacing w:before="20" w:after="20"/>
              <w:jc w:val="center"/>
            </w:pPr>
            <w:r>
              <w:rPr>
                <w:rFonts w:ascii="游ゴシック" w:hAnsi="游ゴシック" w:eastAsia="游ゴシック"/>
                <w:b/>
                <w:i w:val="0"/>
                <w:color w:val="FFFFFF"/>
                <w:sz w:val="17"/>
              </w:rPr>
              <w:t>主な取組</w:t>
            </w:r>
          </w:p>
        </w:tc>
      </w:tr>
      <w:tr>
        <w:tc>
          <w:tcPr>
            <w:tcW w:type="dxa" w:w="1879"/>
            <w:vAlign w:val="center"/>
          </w:tcPr>
          <w:p>
            <w:pPr>
              <w:spacing w:before="20" w:after="20"/>
            </w:pPr>
            <w:r>
              <w:rPr>
                <w:rFonts w:ascii="游ゴシック" w:hAnsi="游ゴシック" w:eastAsia="游ゴシック"/>
                <w:b/>
                <w:i w:val="0"/>
                <w:sz w:val="17"/>
              </w:rPr>
              <w:t>① 日常の療養支援</w:t>
            </w:r>
          </w:p>
        </w:tc>
        <w:tc>
          <w:tcPr>
            <w:tcW w:type="dxa" w:w="4385"/>
            <w:vAlign w:val="center"/>
          </w:tcPr>
          <w:p>
            <w:pPr>
              <w:spacing w:before="20" w:after="20"/>
            </w:pPr>
            <w:r>
              <w:rPr>
                <w:rFonts w:ascii="游ゴシック" w:hAnsi="游ゴシック" w:eastAsia="游ゴシック"/>
                <w:b/>
                <w:i w:val="0"/>
                <w:sz w:val="17"/>
              </w:rPr>
              <w:t>慢性疾患を持ちながら在宅で暮らす高齢者が、かかりつけ医と介護サービスの双方の支援を受けて住み慣れた地域で療養を続けられる</w:t>
            </w:r>
          </w:p>
        </w:tc>
        <w:tc>
          <w:tcPr>
            <w:tcW w:type="dxa" w:w="3488"/>
            <w:vAlign w:val="center"/>
          </w:tcPr>
          <w:p>
            <w:pPr>
              <w:spacing w:before="20" w:after="20"/>
            </w:pPr>
            <w:r>
              <w:rPr>
                <w:rFonts w:ascii="游ゴシック" w:hAnsi="游ゴシック" w:eastAsia="游ゴシック"/>
                <w:b w:val="0"/>
                <w:i w:val="0"/>
                <w:sz w:val="17"/>
              </w:rPr>
              <w:t>医療・介護関係者間の情報共有、多職種による支援の調整、訪問看護の確保</w:t>
            </w:r>
          </w:p>
        </w:tc>
      </w:tr>
      <w:tr>
        <w:tc>
          <w:tcPr>
            <w:tcW w:type="dxa" w:w="1879"/>
            <w:vAlign w:val="center"/>
          </w:tcPr>
          <w:p>
            <w:pPr>
              <w:spacing w:before="20" w:after="20"/>
            </w:pPr>
            <w:r>
              <w:rPr>
                <w:rFonts w:ascii="游ゴシック" w:hAnsi="游ゴシック" w:eastAsia="游ゴシック"/>
                <w:b/>
                <w:i w:val="0"/>
                <w:sz w:val="17"/>
              </w:rPr>
              <w:t>② 入退院支援</w:t>
            </w:r>
          </w:p>
        </w:tc>
        <w:tc>
          <w:tcPr>
            <w:tcW w:type="dxa" w:w="4385"/>
            <w:vAlign w:val="center"/>
          </w:tcPr>
          <w:p>
            <w:pPr>
              <w:spacing w:before="20" w:after="20"/>
            </w:pPr>
            <w:r>
              <w:rPr>
                <w:rFonts w:ascii="游ゴシック" w:hAnsi="游ゴシック" w:eastAsia="游ゴシック"/>
                <w:b/>
                <w:i w:val="0"/>
                <w:sz w:val="17"/>
              </w:rPr>
              <w:t>入院時に介護支援専門員から病院へ、退院時に病院から介護支援専門員へ、必要な情報が確実に引き継がれる</w:t>
            </w:r>
          </w:p>
        </w:tc>
        <w:tc>
          <w:tcPr>
            <w:tcW w:type="dxa" w:w="3488"/>
            <w:vAlign w:val="center"/>
          </w:tcPr>
          <w:p>
            <w:pPr>
              <w:spacing w:before="20" w:after="20"/>
            </w:pPr>
            <w:r>
              <w:rPr>
                <w:rFonts w:ascii="游ゴシック" w:hAnsi="游ゴシック" w:eastAsia="游ゴシック"/>
                <w:b w:val="0"/>
                <w:i w:val="0"/>
                <w:sz w:val="17"/>
              </w:rPr>
              <w:t>入退院時連携の手順の共有、入院時情報連携加算・退院・退所加算の算定状況の把握</w:t>
            </w:r>
          </w:p>
        </w:tc>
      </w:tr>
      <w:tr>
        <w:tc>
          <w:tcPr>
            <w:tcW w:type="dxa" w:w="1879"/>
            <w:vAlign w:val="center"/>
          </w:tcPr>
          <w:p>
            <w:pPr>
              <w:keepNext/>
              <w:spacing w:before="20" w:after="20"/>
            </w:pPr>
            <w:r>
              <w:rPr>
                <w:rFonts w:ascii="游ゴシック" w:hAnsi="游ゴシック" w:eastAsia="游ゴシック"/>
                <w:b/>
                <w:i w:val="0"/>
                <w:sz w:val="17"/>
              </w:rPr>
              <w:t>③ 急変時の対応</w:t>
            </w:r>
          </w:p>
        </w:tc>
        <w:tc>
          <w:tcPr>
            <w:tcW w:type="dxa" w:w="4385"/>
            <w:vAlign w:val="center"/>
          </w:tcPr>
          <w:p>
            <w:pPr>
              <w:keepNext/>
              <w:spacing w:before="20" w:after="20"/>
            </w:pPr>
            <w:r>
              <w:rPr>
                <w:rFonts w:ascii="游ゴシック" w:hAnsi="游ゴシック" w:eastAsia="游ゴシック"/>
                <w:b/>
                <w:i w:val="0"/>
                <w:sz w:val="17"/>
              </w:rPr>
              <w:t>急変時の連絡先と対応の手順が、本人・家族・関係者の間であらかじめ共有されている</w:t>
            </w:r>
          </w:p>
        </w:tc>
        <w:tc>
          <w:tcPr>
            <w:tcW w:type="dxa" w:w="3488"/>
            <w:vAlign w:val="center"/>
          </w:tcPr>
          <w:p>
            <w:pPr>
              <w:keepNext/>
              <w:spacing w:before="20" w:after="20"/>
            </w:pPr>
            <w:r>
              <w:rPr>
                <w:rFonts w:ascii="游ゴシック" w:hAnsi="游ゴシック" w:eastAsia="游ゴシック"/>
                <w:b w:val="0"/>
                <w:i w:val="0"/>
                <w:sz w:val="17"/>
              </w:rPr>
              <w:t>急変時の対応方針の共有、救急搬送時の情報提供の仕組み</w:t>
            </w:r>
          </w:p>
        </w:tc>
      </w:tr>
      <w:tr>
        <w:tc>
          <w:tcPr>
            <w:tcW w:type="dxa" w:w="1879"/>
            <w:vAlign w:val="center"/>
          </w:tcPr>
          <w:p>
            <w:pPr>
              <w:spacing w:before="20" w:after="20"/>
            </w:pPr>
            <w:r>
              <w:rPr>
                <w:rFonts w:ascii="游ゴシック" w:hAnsi="游ゴシック" w:eastAsia="游ゴシック"/>
                <w:b/>
                <w:i w:val="0"/>
                <w:sz w:val="17"/>
              </w:rPr>
              <w:t>④ 看取り</w:t>
            </w:r>
          </w:p>
        </w:tc>
        <w:tc>
          <w:tcPr>
            <w:tcW w:type="dxa" w:w="4385"/>
            <w:vAlign w:val="center"/>
          </w:tcPr>
          <w:p>
            <w:pPr>
              <w:spacing w:before="20" w:after="20"/>
            </w:pPr>
            <w:r>
              <w:rPr>
                <w:rFonts w:ascii="游ゴシック" w:hAnsi="游ゴシック" w:eastAsia="游ゴシック"/>
                <w:b/>
                <w:i w:val="0"/>
                <w:sz w:val="17"/>
              </w:rPr>
              <w:t>本人の希望を踏まえ、在宅での看取りを選ぶことができる体制がある</w:t>
            </w:r>
          </w:p>
        </w:tc>
        <w:tc>
          <w:tcPr>
            <w:tcW w:type="dxa" w:w="3488"/>
            <w:vAlign w:val="center"/>
          </w:tcPr>
          <w:p>
            <w:pPr>
              <w:spacing w:before="20" w:after="20"/>
            </w:pPr>
            <w:r>
              <w:rPr>
                <w:rFonts w:ascii="游ゴシック" w:hAnsi="游ゴシック" w:eastAsia="游ゴシック"/>
                <w:b w:val="0"/>
                <w:i w:val="0"/>
                <w:sz w:val="17"/>
              </w:rPr>
              <w:t>人生会議（ACP）の普及、在宅ターミナルケア・看取りの体制の確保、家族への支援</w:t>
            </w:r>
          </w:p>
        </w:tc>
      </w:tr>
    </w:tbl>
    <w:p>
      <w:pPr>
        <w:spacing w:after="40"/>
      </w:pPr>
    </w:p>
    <w:p>
      <w:pPr>
        <w:spacing w:before="40" w:after="160"/>
        <w:ind w:left="113"/>
      </w:pPr>
      <w:r>
        <w:rPr>
          <w:rFonts w:ascii="游ゴシック" w:hAnsi="游ゴシック" w:eastAsia="游ゴシック"/>
          <w:b w:val="0"/>
          <w:i w:val="0"/>
          <w:sz w:val="17"/>
        </w:rPr>
        <w:t>資料：令和8年度保険者機能強化推進交付金・介護保険保険者努力支援交付金（市町村分）評価指標 目標Ⅲ－（ⅰ）－1。</w:t>
      </w:r>
      <w:r>
        <w:rPr>
          <w:rFonts w:ascii="游ゴシック" w:hAnsi="游ゴシック" w:eastAsia="游ゴシック"/>
          <w:b/>
          <w:i w:val="0"/>
          <w:sz w:val="17"/>
        </w:rPr>
        <w:t>同指標は、①日常の療養支援、②入退院支援、③急変時の対応、④看取りの4つの場面ごとに目指すべき姿を設定することを求めています。</w:t>
      </w:r>
      <w:r>
        <w:rPr>
          <w:rFonts w:ascii="游ゴシック" w:hAnsi="游ゴシック" w:eastAsia="游ゴシック"/>
          <w:b w:val="0"/>
          <w:i w:val="0"/>
          <w:sz w:val="17"/>
        </w:rPr>
        <w:t>※ 目指すべき姿の内容は、関係機関との調整のうえ確定します（【町データ待ち】）。</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【表87】第5章基本目標2　安全・安心な暮らしの確保（21）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支援Ⅲ　在宅医療・在宅介護連携の得点</w:t>
            </w:r>
          </w:p>
        </w:tc>
        <w:tc>
          <w:tcPr>
            <w:tcW w:type="dxa" w:w="1587"/>
            <w:vAlign w:val="center"/>
          </w:tcPr>
          <w:p>
            <w:pPr>
              <w:spacing w:before="20" w:after="20"/>
              <w:jc w:val="right"/>
            </w:pPr>
            <w:r>
              <w:rPr>
                <w:rFonts w:ascii="游ゴシック" w:hAnsi="游ゴシック" w:eastAsia="游ゴシック"/>
                <w:b w:val="0"/>
                <w:i w:val="0"/>
                <w:sz w:val="17"/>
              </w:rPr>
              <w:t>55点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うち体制・取組の配点</w:t>
            </w:r>
          </w:p>
        </w:tc>
        <w:tc>
          <w:tcPr>
            <w:tcW w:type="dxa" w:w="1587"/>
            <w:vAlign w:val="center"/>
          </w:tcPr>
          <w:p>
            <w:pPr>
              <w:spacing w:before="20" w:after="20"/>
              <w:jc w:val="right"/>
            </w:pPr>
            <w:r>
              <w:rPr>
                <w:rFonts w:ascii="游ゴシック" w:hAnsi="游ゴシック" w:eastAsia="游ゴシック"/>
                <w:b w:val="0"/>
                <w:i w:val="0"/>
                <w:sz w:val="17"/>
              </w:rPr>
              <w:t>68点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うち活動の配点</w:t>
            </w:r>
          </w:p>
        </w:tc>
        <w:tc>
          <w:tcPr>
            <w:tcW w:type="dxa" w:w="1587"/>
            <w:vAlign w:val="center"/>
          </w:tcPr>
          <w:p>
            <w:pPr>
              <w:spacing w:before="20" w:after="20"/>
              <w:jc w:val="right"/>
            </w:pPr>
            <w:r>
              <w:rPr>
                <w:rFonts w:ascii="游ゴシック" w:hAnsi="游ゴシック" w:eastAsia="游ゴシック"/>
                <w:b w:val="0"/>
                <w:i w:val="0"/>
                <w:sz w:val="17"/>
              </w:rPr>
              <w:t>32点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交付金の合計</w:t>
            </w:r>
          </w:p>
        </w:tc>
        <w:tc>
          <w:tcPr>
            <w:tcW w:type="dxa" w:w="1587"/>
            <w:vAlign w:val="center"/>
          </w:tcPr>
          <w:p>
            <w:pPr>
              <w:spacing w:before="20" w:after="20"/>
              <w:jc w:val="right"/>
            </w:pPr>
            <w:r>
              <w:rPr>
                <w:rFonts w:ascii="游ゴシック" w:hAnsi="游ゴシック" w:eastAsia="游ゴシック"/>
                <w:b w:val="0"/>
                <w:i w:val="0"/>
                <w:sz w:val="17"/>
              </w:rPr>
              <w:t>537点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keepNext/>
              <w:spacing w:before="20" w:after="20"/>
            </w:pPr>
            <w:r>
              <w:rPr>
                <w:rFonts w:ascii="游ゴシック" w:hAnsi="游ゴシック" w:eastAsia="游ゴシック"/>
                <w:b w:val="0"/>
                <w:i w:val="0"/>
                <w:sz w:val="17"/>
              </w:rPr>
              <w:t xml:space="preserve">　市町村分の平均</w:t>
            </w:r>
          </w:p>
        </w:tc>
        <w:tc>
          <w:tcPr>
            <w:tcW w:type="dxa" w:w="1587"/>
            <w:vAlign w:val="center"/>
          </w:tcPr>
          <w:p>
            <w:pPr>
              <w:keepNext/>
              <w:spacing w:before="20" w:after="20"/>
              <w:jc w:val="right"/>
            </w:pPr>
            <w:r>
              <w:rPr>
                <w:rFonts w:ascii="游ゴシック" w:hAnsi="游ゴシック" w:eastAsia="游ゴシック"/>
                <w:b w:val="0"/>
                <w:i w:val="0"/>
                <w:sz w:val="17"/>
              </w:rPr>
              <w:t>454.80点</w:t>
            </w:r>
          </w:p>
        </w:tc>
        <w:tc>
          <w:tcPr>
            <w:tcW w:type="dxa" w:w="1701"/>
            <w:vAlign w:val="center"/>
          </w:tcPr>
          <w:p>
            <w:pPr>
              <w:keepNext/>
              <w:spacing w:before="20" w:after="20"/>
            </w:pPr>
            <w:r>
              <w:rPr>
                <w:rFonts w:ascii="游ゴシック" w:hAnsi="游ゴシック" w:eastAsia="游ゴシック"/>
                <w:b w:val="0"/>
                <w:i w:val="0"/>
                <w:sz w:val="17"/>
              </w:rPr>
              <w:t>令和8年度</w:t>
            </w:r>
          </w:p>
        </w:tc>
        <w:tc>
          <w:tcPr>
            <w:tcW w:type="dxa" w:w="3061"/>
            <w:vAlign w:val="center"/>
          </w:tcPr>
          <w:p>
            <w:pPr>
              <w:keepNext/>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県内順位</w:t>
            </w:r>
          </w:p>
        </w:tc>
        <w:tc>
          <w:tcPr>
            <w:tcW w:type="dxa" w:w="1587"/>
            <w:vAlign w:val="center"/>
          </w:tcPr>
          <w:p>
            <w:pPr>
              <w:spacing w:before="20" w:after="20"/>
              <w:jc w:val="right"/>
            </w:pPr>
            <w:r>
              <w:rPr>
                <w:rFonts w:ascii="游ゴシック" w:hAnsi="游ゴシック" w:eastAsia="游ゴシック"/>
                <w:b w:val="0"/>
                <w:i w:val="0"/>
                <w:sz w:val="17"/>
              </w:rPr>
              <w:t>13位</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bl>
    <w:p>
      <w:pPr>
        <w:spacing w:after="40"/>
      </w:pPr>
    </w:p>
    <w:p>
      <w:pPr>
        <w:keepNext/>
        <w:spacing w:before="200" w:after="40"/>
      </w:pPr>
      <w:r>
        <w:rPr>
          <w:rFonts w:ascii="游ゴシック" w:hAnsi="游ゴシック" w:eastAsia="游ゴシック"/>
          <w:b/>
          <w:i w:val="0"/>
          <w:color w:val="1F4D78"/>
          <w:sz w:val="22"/>
        </w:rPr>
        <w:t>【表88】第5章基本目標2　安全・安心な暮らしの確保（22）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2"/>
        <w:gridCol w:w="4811"/>
        <w:gridCol w:w="2578"/>
      </w:tblGrid>
      <w:tr>
        <w:tc>
          <w:tcPr>
            <w:tcW w:type="dxa" w:w="2362"/>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81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7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62"/>
            <w:vAlign w:val="center"/>
          </w:tcPr>
          <w:p>
            <w:pPr>
              <w:spacing w:before="20" w:after="20"/>
            </w:pPr>
            <w:r>
              <w:rPr>
                <w:rFonts w:ascii="游ゴシック" w:hAnsi="游ゴシック" w:eastAsia="游ゴシック"/>
                <w:b w:val="0"/>
                <w:i w:val="0"/>
                <w:sz w:val="17"/>
              </w:rPr>
              <w:t>在宅医療・介護連携推進事業</w:t>
            </w:r>
          </w:p>
        </w:tc>
        <w:tc>
          <w:tcPr>
            <w:tcW w:type="dxa" w:w="4811"/>
            <w:vAlign w:val="center"/>
          </w:tcPr>
          <w:p>
            <w:pPr>
              <w:spacing w:before="20" w:after="20"/>
            </w:pPr>
            <w:r>
              <w:rPr>
                <w:rFonts w:ascii="游ゴシック" w:hAnsi="游ゴシック" w:eastAsia="游ゴシック"/>
                <w:b/>
                <w:i w:val="0"/>
                <w:sz w:val="17"/>
              </w:rPr>
              <w:t>4つの場面ごとの目指すべき姿に基づく課題の検討と対応策の立案</w:t>
            </w:r>
            <w:r>
              <w:rPr>
                <w:rFonts w:ascii="游ゴシック" w:hAnsi="游ゴシック" w:eastAsia="游ゴシック"/>
                <w:b w:val="0"/>
                <w:i w:val="0"/>
                <w:sz w:val="17"/>
              </w:rPr>
              <w:t>、医療・介護関係者の情報共有、相談支援、退院時連携</w:t>
            </w:r>
          </w:p>
        </w:tc>
        <w:tc>
          <w:tcPr>
            <w:tcW w:type="dxa" w:w="2578"/>
            <w:vAlign w:val="center"/>
          </w:tcPr>
          <w:p>
            <w:pPr>
              <w:spacing w:before="20" w:after="20"/>
            </w:pPr>
            <w:r>
              <w:rPr>
                <w:rFonts w:ascii="游ゴシック" w:hAnsi="游ゴシック" w:eastAsia="游ゴシック"/>
                <w:b w:val="0"/>
                <w:i w:val="0"/>
                <w:sz w:val="17"/>
              </w:rPr>
              <w:t>包括的支援事業（社会保障充実分）</w:t>
            </w:r>
          </w:p>
        </w:tc>
      </w:tr>
      <w:tr>
        <w:tc>
          <w:tcPr>
            <w:tcW w:type="dxa" w:w="2362"/>
            <w:vAlign w:val="center"/>
          </w:tcPr>
          <w:p>
            <w:pPr>
              <w:keepNext/>
              <w:spacing w:before="20" w:after="20"/>
            </w:pPr>
            <w:r>
              <w:rPr>
                <w:rFonts w:ascii="游ゴシック" w:hAnsi="游ゴシック" w:eastAsia="游ゴシック"/>
                <w:b/>
                <w:i w:val="0"/>
                <w:sz w:val="17"/>
              </w:rPr>
              <w:t>多職種による研修</w:t>
            </w:r>
          </w:p>
        </w:tc>
        <w:tc>
          <w:tcPr>
            <w:tcW w:type="dxa" w:w="4811"/>
            <w:vAlign w:val="center"/>
          </w:tcPr>
          <w:p>
            <w:pPr>
              <w:keepNext/>
              <w:spacing w:before="20" w:after="20"/>
            </w:pPr>
            <w:r>
              <w:rPr>
                <w:rFonts w:ascii="游ゴシック" w:hAnsi="游ゴシック" w:eastAsia="游ゴシック"/>
                <w:b/>
                <w:i w:val="0"/>
                <w:sz w:val="17"/>
              </w:rPr>
              <w:t>グループワーク等の参加型研修、事例検討会。県・医師会主催のものへの主体的な関与を含む</w:t>
            </w:r>
          </w:p>
        </w:tc>
        <w:tc>
          <w:tcPr>
            <w:tcW w:type="dxa" w:w="2578"/>
            <w:vAlign w:val="center"/>
          </w:tcPr>
          <w:p>
            <w:pPr>
              <w:keepNext/>
              <w:spacing w:before="20" w:after="20"/>
            </w:pPr>
            <w:r>
              <w:rPr>
                <w:rFonts w:ascii="游ゴシック" w:hAnsi="游ゴシック" w:eastAsia="游ゴシック"/>
                <w:b w:val="0"/>
                <w:i w:val="0"/>
                <w:sz w:val="17"/>
              </w:rPr>
              <w:t>同上</w:t>
            </w:r>
          </w:p>
        </w:tc>
      </w:tr>
      <w:tr>
        <w:tc>
          <w:tcPr>
            <w:tcW w:type="dxa" w:w="2362"/>
            <w:vAlign w:val="center"/>
          </w:tcPr>
          <w:p>
            <w:pPr>
              <w:spacing w:before="20" w:after="20"/>
            </w:pPr>
            <w:r>
              <w:rPr>
                <w:rFonts w:ascii="游ゴシック" w:hAnsi="游ゴシック" w:eastAsia="游ゴシック"/>
                <w:b/>
                <w:i w:val="0"/>
                <w:sz w:val="17"/>
              </w:rPr>
              <w:t>取組の検証と見直し</w:t>
            </w:r>
          </w:p>
        </w:tc>
        <w:tc>
          <w:tcPr>
            <w:tcW w:type="dxa" w:w="4811"/>
            <w:vAlign w:val="center"/>
          </w:tcPr>
          <w:p>
            <w:pPr>
              <w:spacing w:before="20" w:after="20"/>
            </w:pPr>
            <w:r>
              <w:rPr>
                <w:rFonts w:ascii="游ゴシック" w:hAnsi="游ゴシック" w:eastAsia="游ゴシック"/>
                <w:b/>
                <w:i w:val="0"/>
                <w:sz w:val="17"/>
              </w:rPr>
              <w:t>毎年度、評価指標に基づく検証を行い、課題分析の結果を記録として整理したうえで見直します</w:t>
            </w:r>
          </w:p>
        </w:tc>
        <w:tc>
          <w:tcPr>
            <w:tcW w:type="dxa" w:w="2578"/>
            <w:vAlign w:val="center"/>
          </w:tcPr>
          <w:p>
            <w:pPr>
              <w:spacing w:before="20" w:after="20"/>
            </w:pPr>
            <w:r>
              <w:rPr>
                <w:rFonts w:ascii="游ゴシック" w:hAnsi="游ゴシック" w:eastAsia="游ゴシック"/>
                <w:b w:val="0"/>
                <w:i w:val="0"/>
                <w:sz w:val="17"/>
              </w:rPr>
              <w:t>同上</w:t>
            </w:r>
          </w:p>
        </w:tc>
      </w:tr>
    </w:tbl>
    <w:p>
      <w:pPr>
        <w:spacing w:after="40"/>
      </w:pPr>
    </w:p>
    <w:p>
      <w:pPr>
        <w:keepNext/>
        <w:spacing w:before="200" w:after="40"/>
      </w:pPr>
      <w:r>
        <w:rPr>
          <w:rFonts w:ascii="游ゴシック" w:hAnsi="游ゴシック" w:eastAsia="游ゴシック"/>
          <w:b/>
          <w:i w:val="0"/>
          <w:color w:val="1F4D78"/>
          <w:sz w:val="22"/>
        </w:rPr>
        <w:t>【表89】第5章基本目標2　安全・安心な暮らしの確保（23）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76"/>
        <w:gridCol w:w="3037"/>
        <w:gridCol w:w="2738"/>
      </w:tblGrid>
      <w:tr>
        <w:tc>
          <w:tcPr>
            <w:tcW w:type="dxa" w:w="397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037"/>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38"/>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976"/>
            <w:vAlign w:val="center"/>
          </w:tcPr>
          <w:p>
            <w:pPr>
              <w:spacing w:before="20" w:after="20"/>
            </w:pPr>
            <w:r>
              <w:rPr>
                <w:rFonts w:ascii="游ゴシック" w:hAnsi="游ゴシック" w:eastAsia="游ゴシック"/>
                <w:b/>
                <w:i w:val="0"/>
                <w:sz w:val="17"/>
              </w:rPr>
              <w:t>4つの場面ごとの目指すべき姿の設定</w:t>
            </w:r>
          </w:p>
        </w:tc>
        <w:tc>
          <w:tcPr>
            <w:tcW w:type="dxa" w:w="3037"/>
            <w:vAlign w:val="center"/>
          </w:tcPr>
          <w:p>
            <w:pPr>
              <w:spacing w:before="20" w:after="20"/>
            </w:pPr>
            <w:r>
              <w:rPr>
                <w:rFonts w:ascii="游ゴシック" w:hAnsi="游ゴシック" w:eastAsia="游ゴシック"/>
                <w:b w:val="0"/>
                <w:i w:val="0"/>
                <w:sz w:val="17"/>
              </w:rPr>
              <w:t>未設定</w:t>
            </w:r>
          </w:p>
        </w:tc>
        <w:tc>
          <w:tcPr>
            <w:tcW w:type="dxa" w:w="2738"/>
            <w:vAlign w:val="center"/>
          </w:tcPr>
          <w:p>
            <w:pPr>
              <w:spacing w:before="20" w:after="20"/>
            </w:pPr>
            <w:r>
              <w:rPr>
                <w:rFonts w:ascii="游ゴシック" w:hAnsi="游ゴシック" w:eastAsia="游ゴシック"/>
                <w:b/>
                <w:i w:val="0"/>
                <w:sz w:val="17"/>
              </w:rPr>
              <w:t>令和9年度に設定</w:t>
            </w:r>
          </w:p>
        </w:tc>
      </w:tr>
      <w:tr>
        <w:tc>
          <w:tcPr>
            <w:tcW w:type="dxa" w:w="3976"/>
            <w:vAlign w:val="center"/>
          </w:tcPr>
          <w:p>
            <w:pPr>
              <w:spacing w:before="20" w:after="20"/>
            </w:pPr>
            <w:r>
              <w:rPr>
                <w:rFonts w:ascii="游ゴシック" w:hAnsi="游ゴシック" w:eastAsia="游ゴシック"/>
                <w:b w:val="0"/>
                <w:i w:val="0"/>
                <w:sz w:val="17"/>
              </w:rPr>
              <w:t>多職種研修の開催回数・参加者数</w:t>
            </w:r>
          </w:p>
        </w:tc>
        <w:tc>
          <w:tcPr>
            <w:tcW w:type="dxa" w:w="3037"/>
            <w:vAlign w:val="center"/>
          </w:tcPr>
          <w:p>
            <w:pPr>
              <w:spacing w:before="20" w:after="20"/>
            </w:pPr>
            <w:r>
              <w:rPr>
                <w:rFonts w:ascii="游ゴシック" w:hAnsi="游ゴシック" w:eastAsia="游ゴシック"/>
                <w:b w:val="0"/>
                <w:i w:val="0"/>
                <w:sz w:val="17"/>
              </w:rPr>
              <w:t>【町データ待ち】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val="0"/>
                <w:i w:val="0"/>
                <w:sz w:val="17"/>
              </w:rPr>
              <w:t>入院時情報連携加算の算定者数割合</w:t>
            </w:r>
          </w:p>
        </w:tc>
        <w:tc>
          <w:tcPr>
            <w:tcW w:type="dxa" w:w="3037"/>
            <w:vAlign w:val="center"/>
          </w:tcPr>
          <w:p>
            <w:pPr>
              <w:spacing w:before="20" w:after="20"/>
            </w:pPr>
            <w:r>
              <w:rPr>
                <w:rFonts w:ascii="游ゴシック" w:hAnsi="游ゴシック" w:eastAsia="游ゴシック"/>
                <w:b w:val="0"/>
                <w:i w:val="0"/>
                <w:sz w:val="17"/>
              </w:rPr>
              <w:t>【見える化出力待ち】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keepNext/>
              <w:spacing w:before="20" w:after="20"/>
            </w:pPr>
            <w:r>
              <w:rPr>
                <w:rFonts w:ascii="游ゴシック" w:hAnsi="游ゴシック" w:eastAsia="游ゴシック"/>
                <w:b w:val="0"/>
                <w:i w:val="0"/>
                <w:sz w:val="17"/>
              </w:rPr>
              <w:t>退院・退所加算の算定者数割合</w:t>
            </w:r>
          </w:p>
        </w:tc>
        <w:tc>
          <w:tcPr>
            <w:tcW w:type="dxa" w:w="3037"/>
            <w:vAlign w:val="center"/>
          </w:tcPr>
          <w:p>
            <w:pPr>
              <w:keepNext/>
              <w:spacing w:before="20" w:after="20"/>
            </w:pPr>
            <w:r>
              <w:rPr>
                <w:rFonts w:ascii="游ゴシック" w:hAnsi="游ゴシック" w:eastAsia="游ゴシック"/>
                <w:b w:val="0"/>
                <w:i w:val="0"/>
                <w:sz w:val="17"/>
              </w:rPr>
              <w:t>【見える化出力待ち】</w:t>
            </w:r>
          </w:p>
        </w:tc>
        <w:tc>
          <w:tcPr>
            <w:tcW w:type="dxa" w:w="2738"/>
            <w:vAlign w:val="center"/>
          </w:tcPr>
          <w:p>
            <w:pPr>
              <w:keepNext/>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i w:val="0"/>
                <w:sz w:val="17"/>
              </w:rPr>
              <w:t>取組の検証の実施</w:t>
            </w:r>
          </w:p>
        </w:tc>
        <w:tc>
          <w:tcPr>
            <w:tcW w:type="dxa" w:w="3037"/>
            <w:vAlign w:val="center"/>
          </w:tcPr>
          <w:p>
            <w:pPr>
              <w:spacing w:before="20" w:after="20"/>
            </w:pPr>
            <w:r>
              <w:rPr>
                <w:rFonts w:ascii="游ゴシック" w:hAnsi="游ゴシック" w:eastAsia="游ゴシック"/>
                <w:b w:val="0"/>
                <w:i w:val="0"/>
                <w:sz w:val="17"/>
              </w:rPr>
              <w:t>―</w:t>
            </w:r>
          </w:p>
        </w:tc>
        <w:tc>
          <w:tcPr>
            <w:tcW w:type="dxa" w:w="2738"/>
            <w:vAlign w:val="center"/>
          </w:tcPr>
          <w:p>
            <w:pPr>
              <w:spacing w:before="20" w:after="20"/>
            </w:pPr>
            <w:r>
              <w:rPr>
                <w:rFonts w:ascii="游ゴシック" w:hAnsi="游ゴシック" w:eastAsia="游ゴシック"/>
                <w:b/>
                <w:i w:val="0"/>
                <w:sz w:val="17"/>
              </w:rPr>
              <w:t>毎年度実施</w:t>
            </w:r>
          </w:p>
        </w:tc>
      </w:tr>
    </w:tbl>
    <w:p>
      <w:pPr>
        <w:spacing w:after="40"/>
      </w:pPr>
    </w:p>
    <w:p>
      <w:pPr>
        <w:pStyle w:val="Heading2"/>
        <w:keepNext/>
        <w:spacing w:before="180" w:after="100"/>
      </w:pPr>
      <w:bookmarkStart w:id="133" w:name="_Toc_033"/>
      <w:r>
        <w:rPr>
          <w:rFonts w:ascii="游ゴシック" w:hAnsi="游ゴシック" w:eastAsia="游ゴシック"/>
          <w:b/>
          <w:i w:val="0"/>
          <w:color w:val="2E74B5"/>
          <w:sz w:val="25"/>
        </w:rPr>
        <w:t>基本目標3　介護サービスの充実</w:t>
      </w:r>
      <w:bookmarkEnd w:id="133"/>
    </w:p>
    <w:p>
      <w:pPr>
        <w:pStyle w:val="Heading3"/>
        <w:keepNext/>
        <w:spacing w:before="180" w:after="80"/>
      </w:pPr>
      <w:r>
        <w:rPr>
          <w:rFonts w:ascii="游ゴシック" w:hAnsi="游ゴシック" w:eastAsia="游ゴシック"/>
          <w:b/>
          <w:i w:val="0"/>
          <w:color w:val="1F4D78"/>
          <w:sz w:val="22"/>
        </w:rPr>
        <w:t>① 自立支援・重度化防止に向けた取り組み</w:t>
      </w:r>
    </w:p>
    <w:p>
      <w:pPr>
        <w:spacing w:before="60" w:after="60"/>
      </w:pPr>
      <w:r>
        <w:rPr>
          <w:rFonts w:ascii="游ゴシック" w:hAnsi="游ゴシック" w:eastAsia="游ゴシック"/>
          <w:b w:val="0"/>
          <w:i w:val="0"/>
          <w:sz w:val="21"/>
        </w:rPr>
        <w:t>【現状と課題】介護保険特別会計の実質収支は10年度連続でプラスであり、保険給付費は平成29年度をピークにほぼ横ばいで推移しています。介護保険事業状況報告（年報）により、令和3〜7年度の実績が確定しました。</w:t>
      </w:r>
    </w:p>
    <w:p>
      <w:pPr>
        <w:spacing w:before="60" w:after="60"/>
      </w:pPr>
      <w:r>
        <w:rPr>
          <w:rFonts w:ascii="游ゴシック" w:hAnsi="游ゴシック" w:eastAsia="游ゴシック"/>
          <w:b/>
          <w:i w:val="0"/>
          <w:sz w:val="21"/>
        </w:rPr>
        <w:t>保険給付費（総給付費）は令和3年度1,060.7百万円から令和7年度1,005.1百万円へ5.2％減っています。</w:t>
      </w:r>
      <w:r>
        <w:rPr>
          <w:rFonts w:ascii="游ゴシック" w:hAnsi="游ゴシック" w:eastAsia="游ゴシック"/>
          <w:b w:val="0"/>
          <w:i w:val="0"/>
          <w:sz w:val="21"/>
        </w:rPr>
        <w:t>同じ期間に第1号被保険者数は3,498人から3,443人へ1.6％しか減っておらず、</w:t>
      </w:r>
      <w:r>
        <w:rPr>
          <w:rFonts w:ascii="游ゴシック" w:hAnsi="游ゴシック" w:eastAsia="游ゴシック"/>
          <w:b/>
          <w:i w:val="0"/>
          <w:sz w:val="21"/>
        </w:rPr>
        <w:t>第1号被保険者1人当たりの給付費は303.2千円から291.9千円へ3.7％下がりました。</w:t>
      </w:r>
    </w:p>
    <w:p>
      <w:pPr>
        <w:spacing w:before="60" w:after="60"/>
      </w:pPr>
      <w:r>
        <w:rPr>
          <w:rFonts w:ascii="游ゴシック" w:hAnsi="游ゴシック" w:eastAsia="游ゴシック"/>
          <w:b/>
          <w:i w:val="0"/>
          <w:sz w:val="21"/>
        </w:rPr>
        <w:t>ただし、これを給付適正化の成果と評価することには慎重であるべきです。</w:t>
      </w:r>
      <w:r>
        <w:rPr>
          <w:rFonts w:ascii="游ゴシック" w:hAnsi="游ゴシック" w:eastAsia="游ゴシック"/>
          <w:b w:val="0"/>
          <w:i w:val="0"/>
          <w:sz w:val="21"/>
        </w:rPr>
        <w:t>認定率は県内でも高い方にある一方、給付月額は県内中位であり、在宅の要介護認定者の42.1％がサービスを利用していないことを踏まえると、</w:t>
      </w:r>
      <w:r>
        <w:rPr>
          <w:rFonts w:ascii="游ゴシック" w:hAnsi="游ゴシック" w:eastAsia="游ゴシック"/>
          <w:b/>
          <w:i w:val="0"/>
          <w:sz w:val="21"/>
        </w:rPr>
        <w:t>認定と利用のギャップの裏返しである可能性があります。</w:t>
      </w:r>
    </w:p>
    <w:p>
      <w:pPr>
        <w:spacing w:before="60" w:after="60"/>
      </w:pPr>
      <w:r>
        <w:rPr>
          <w:rFonts w:ascii="游ゴシック" w:hAnsi="游ゴシック" w:eastAsia="游ゴシック"/>
          <w:b w:val="0"/>
          <w:i w:val="0"/>
          <w:sz w:val="21"/>
        </w:rPr>
        <w:t>また、令和7年度は認定者数が944人から792人へ16.1％減る一方、受給者延は4.6％減、給付費は7.4％減にとどまりました。</w:t>
      </w:r>
      <w:r>
        <w:rPr>
          <w:rFonts w:ascii="游ゴシック" w:hAnsi="游ゴシック" w:eastAsia="游ゴシック"/>
          <w:b/>
          <w:i w:val="0"/>
          <w:sz w:val="21"/>
        </w:rPr>
        <w:t>認定者の減り方だけが給付の減り方の2倍以上であり、これを適正化の成果とみることはできません。</w:t>
      </w:r>
      <w:r>
        <w:rPr>
          <w:rFonts w:ascii="游ゴシック" w:hAnsi="游ゴシック" w:eastAsia="游ゴシック"/>
          <w:b w:val="0"/>
          <w:i w:val="0"/>
          <w:sz w:val="21"/>
        </w:rPr>
        <w:t>令和7年8〜9月の計上方法の変更の有無を確認しています（【町データ待ち】）。</w:t>
      </w:r>
    </w:p>
    <w:p>
      <w:pPr>
        <w:spacing w:before="60" w:after="60"/>
      </w:pPr>
      <w:r>
        <w:rPr>
          <w:rFonts w:ascii="游ゴシック" w:hAnsi="游ゴシック" w:eastAsia="游ゴシック"/>
          <w:b w:val="0"/>
          <w:i w:val="0"/>
          <w:sz w:val="21"/>
        </w:rPr>
        <w:t>【施策の方向】地域ケア会議による自立支援型ケアマネジメントを進めるとともに、介護給付の適正化に取り組みます。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【表90】第5章基本目標3　介護サービスの充実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推進Ⅱ　公正・公平な給付の得点</w:t>
            </w:r>
          </w:p>
        </w:tc>
        <w:tc>
          <w:tcPr>
            <w:tcW w:type="dxa" w:w="1587"/>
            <w:vAlign w:val="center"/>
          </w:tcPr>
          <w:p>
            <w:pPr>
              <w:spacing w:before="20" w:after="20"/>
              <w:jc w:val="right"/>
            </w:pPr>
            <w:r>
              <w:rPr>
                <w:rFonts w:ascii="游ゴシック" w:hAnsi="游ゴシック" w:eastAsia="游ゴシック"/>
                <w:b w:val="0"/>
                <w:i w:val="0"/>
                <w:sz w:val="17"/>
              </w:rPr>
              <w:t>84点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うち体制・取組</w:t>
            </w:r>
          </w:p>
        </w:tc>
        <w:tc>
          <w:tcPr>
            <w:tcW w:type="dxa" w:w="1587"/>
            <w:vAlign w:val="center"/>
          </w:tcPr>
          <w:p>
            <w:pPr>
              <w:spacing w:before="20" w:after="20"/>
              <w:jc w:val="right"/>
            </w:pPr>
            <w:r>
              <w:rPr>
                <w:rFonts w:ascii="游ゴシック" w:hAnsi="游ゴシック" w:eastAsia="游ゴシック"/>
                <w:b w:val="0"/>
                <w:i w:val="0"/>
                <w:sz w:val="17"/>
              </w:rPr>
              <w:t>68点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要介護認定率（性・年齢調整後）の地域差指数</w:t>
            </w:r>
          </w:p>
        </w:tc>
        <w:tc>
          <w:tcPr>
            <w:tcW w:type="dxa" w:w="1587"/>
            <w:vAlign w:val="center"/>
          </w:tcPr>
          <w:p>
            <w:pPr>
              <w:spacing w:before="20" w:after="20"/>
              <w:jc w:val="right"/>
            </w:pPr>
            <w:r>
              <w:rPr>
                <w:rFonts w:ascii="游ゴシック" w:hAnsi="游ゴシック" w:eastAsia="游ゴシック"/>
                <w:b w:val="0"/>
                <w:i w:val="0"/>
                <w:sz w:val="17"/>
              </w:rPr>
              <w:t>1.24</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受給率の地域差指数</w:t>
            </w:r>
          </w:p>
        </w:tc>
        <w:tc>
          <w:tcPr>
            <w:tcW w:type="dxa" w:w="1587"/>
            <w:vAlign w:val="center"/>
          </w:tcPr>
          <w:p>
            <w:pPr>
              <w:spacing w:before="20" w:after="20"/>
              <w:jc w:val="right"/>
            </w:pPr>
            <w:r>
              <w:rPr>
                <w:rFonts w:ascii="游ゴシック" w:hAnsi="游ゴシック" w:eastAsia="游ゴシック"/>
                <w:b w:val="0"/>
                <w:i w:val="0"/>
                <w:sz w:val="17"/>
              </w:rPr>
              <w:t>1.07</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第1号被保険者1人あたり給付月額の地域差指数</w:t>
            </w:r>
          </w:p>
        </w:tc>
        <w:tc>
          <w:tcPr>
            <w:tcW w:type="dxa" w:w="1587"/>
            <w:vAlign w:val="center"/>
          </w:tcPr>
          <w:p>
            <w:pPr>
              <w:spacing w:before="20" w:after="20"/>
              <w:jc w:val="right"/>
            </w:pPr>
            <w:r>
              <w:rPr>
                <w:rFonts w:ascii="游ゴシック" w:hAnsi="游ゴシック" w:eastAsia="游ゴシック"/>
                <w:b w:val="0"/>
                <w:i w:val="0"/>
                <w:sz w:val="17"/>
              </w:rPr>
              <w:t>1.08</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keepNext/>
              <w:spacing w:before="20" w:after="20"/>
            </w:pPr>
            <w:r>
              <w:rPr>
                <w:rFonts w:ascii="游ゴシック" w:hAnsi="游ゴシック" w:eastAsia="游ゴシック"/>
                <w:b w:val="0"/>
                <w:i w:val="0"/>
                <w:sz w:val="17"/>
              </w:rPr>
              <w:t>認定者数</w:t>
            </w:r>
          </w:p>
        </w:tc>
        <w:tc>
          <w:tcPr>
            <w:tcW w:type="dxa" w:w="1587"/>
            <w:vAlign w:val="center"/>
          </w:tcPr>
          <w:p>
            <w:pPr>
              <w:keepNext/>
              <w:spacing w:before="20" w:after="20"/>
              <w:jc w:val="right"/>
            </w:pPr>
            <w:r>
              <w:rPr>
                <w:rFonts w:ascii="游ゴシック" w:hAnsi="游ゴシック" w:eastAsia="游ゴシック"/>
                <w:b w:val="0"/>
                <w:i w:val="0"/>
                <w:sz w:val="17"/>
              </w:rPr>
              <w:t>792人</w:t>
            </w:r>
          </w:p>
        </w:tc>
        <w:tc>
          <w:tcPr>
            <w:tcW w:type="dxa" w:w="1701"/>
            <w:vAlign w:val="center"/>
          </w:tcPr>
          <w:p>
            <w:pPr>
              <w:keepNext/>
              <w:spacing w:before="20" w:after="20"/>
            </w:pPr>
            <w:r>
              <w:rPr>
                <w:rFonts w:ascii="游ゴシック" w:hAnsi="游ゴシック" w:eastAsia="游ゴシック"/>
                <w:b w:val="0"/>
                <w:i w:val="0"/>
                <w:sz w:val="17"/>
              </w:rPr>
              <w:t>令和7年度末</w:t>
            </w:r>
          </w:p>
        </w:tc>
        <w:tc>
          <w:tcPr>
            <w:tcW w:type="dxa" w:w="3061"/>
            <w:vAlign w:val="center"/>
          </w:tcPr>
          <w:p>
            <w:pPr>
              <w:keepNext/>
              <w:spacing w:before="20" w:after="20"/>
            </w:pPr>
            <w:r>
              <w:rPr>
                <w:rFonts w:ascii="游ゴシック" w:hAnsi="游ゴシック" w:eastAsia="游ゴシック"/>
                <w:b w:val="0"/>
                <w:i w:val="0"/>
                <w:sz w:val="17"/>
              </w:rPr>
              <w:t>介護保険事業状況報告（年報）様式1の5</w:t>
            </w:r>
          </w:p>
        </w:tc>
      </w:tr>
      <w:tr>
        <w:tc>
          <w:tcPr>
            <w:tcW w:type="dxa" w:w="3402"/>
            <w:vAlign w:val="center"/>
          </w:tcPr>
          <w:p>
            <w:pPr>
              <w:spacing w:before="20" w:after="20"/>
            </w:pPr>
            <w:r>
              <w:rPr>
                <w:rFonts w:ascii="游ゴシック" w:hAnsi="游ゴシック" w:eastAsia="游ゴシック"/>
                <w:b w:val="0"/>
                <w:i w:val="0"/>
                <w:sz w:val="17"/>
              </w:rPr>
              <w:t xml:space="preserve">　同（前年度末）</w:t>
            </w:r>
          </w:p>
        </w:tc>
        <w:tc>
          <w:tcPr>
            <w:tcW w:type="dxa" w:w="1587"/>
            <w:vAlign w:val="center"/>
          </w:tcPr>
          <w:p>
            <w:pPr>
              <w:spacing w:before="20" w:after="20"/>
              <w:jc w:val="right"/>
            </w:pPr>
            <w:r>
              <w:rPr>
                <w:rFonts w:ascii="游ゴシック" w:hAnsi="游ゴシック" w:eastAsia="游ゴシック"/>
                <w:b w:val="0"/>
                <w:i w:val="0"/>
                <w:sz w:val="17"/>
              </w:rPr>
              <w:t>944人</w:t>
            </w:r>
          </w:p>
        </w:tc>
        <w:tc>
          <w:tcPr>
            <w:tcW w:type="dxa" w:w="1701"/>
            <w:vAlign w:val="center"/>
          </w:tcPr>
          <w:p>
            <w:pPr>
              <w:spacing w:before="20" w:after="20"/>
            </w:pPr>
            <w:r>
              <w:rPr>
                <w:rFonts w:ascii="游ゴシック" w:hAnsi="游ゴシック" w:eastAsia="游ゴシック"/>
                <w:b w:val="0"/>
                <w:i w:val="0"/>
                <w:sz w:val="17"/>
              </w:rPr>
              <w:t>令和6年度末</w:t>
            </w:r>
          </w:p>
        </w:tc>
        <w:tc>
          <w:tcPr>
            <w:tcW w:type="dxa" w:w="3061"/>
            <w:vAlign w:val="center"/>
          </w:tcPr>
          <w:p>
            <w:pPr>
              <w:spacing w:before="20" w:after="20"/>
            </w:pPr>
            <w:r>
              <w:rPr>
                <w:rFonts w:ascii="游ゴシック" w:hAnsi="游ゴシック" w:eastAsia="游ゴシック"/>
                <w:b w:val="0"/>
                <w:i w:val="0"/>
                <w:sz w:val="17"/>
              </w:rPr>
              <w:t>介護保険事業状況報告（年報）様式1の5</w:t>
            </w:r>
          </w:p>
        </w:tc>
      </w:tr>
    </w:tbl>
    <w:p>
      <w:pPr>
        <w:spacing w:after="40"/>
      </w:pPr>
    </w:p>
    <w:p>
      <w:pPr>
        <w:keepNext/>
        <w:spacing w:before="200" w:after="40"/>
      </w:pPr>
      <w:r>
        <w:rPr>
          <w:rFonts w:ascii="游ゴシック" w:hAnsi="游ゴシック" w:eastAsia="游ゴシック"/>
          <w:b/>
          <w:i w:val="0"/>
          <w:color w:val="1F4D78"/>
          <w:sz w:val="22"/>
        </w:rPr>
        <w:t>【表91】第5章基本目標3　介護サービスの充実（2）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57"/>
        <w:gridCol w:w="5236"/>
        <w:gridCol w:w="2158"/>
      </w:tblGrid>
      <w:tr>
        <w:tc>
          <w:tcPr>
            <w:tcW w:type="dxa" w:w="2357"/>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5236"/>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15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57"/>
            <w:vAlign w:val="center"/>
          </w:tcPr>
          <w:p>
            <w:pPr>
              <w:spacing w:before="20" w:after="20"/>
            </w:pPr>
            <w:r>
              <w:rPr>
                <w:rFonts w:ascii="游ゴシック" w:hAnsi="游ゴシック" w:eastAsia="游ゴシック"/>
                <w:b w:val="0"/>
                <w:i w:val="0"/>
                <w:sz w:val="17"/>
              </w:rPr>
              <w:t>地域ケア会議</w:t>
            </w:r>
          </w:p>
        </w:tc>
        <w:tc>
          <w:tcPr>
            <w:tcW w:type="dxa" w:w="5236"/>
            <w:vAlign w:val="center"/>
          </w:tcPr>
          <w:p>
            <w:pPr>
              <w:spacing w:before="20" w:after="20"/>
            </w:pPr>
            <w:r>
              <w:rPr>
                <w:rFonts w:ascii="游ゴシック" w:hAnsi="游ゴシック" w:eastAsia="游ゴシック"/>
                <w:b w:val="0"/>
                <w:i w:val="0"/>
                <w:sz w:val="17"/>
              </w:rPr>
              <w:t>自立支援型ケアマネジメントの検討、リハビリテーション専門職等の関与</w:t>
            </w:r>
          </w:p>
        </w:tc>
        <w:tc>
          <w:tcPr>
            <w:tcW w:type="dxa" w:w="2158"/>
            <w:vAlign w:val="center"/>
          </w:tcPr>
          <w:p>
            <w:pPr>
              <w:spacing w:before="20" w:after="20"/>
            </w:pPr>
            <w:r>
              <w:rPr>
                <w:rFonts w:ascii="游ゴシック" w:hAnsi="游ゴシック" w:eastAsia="游ゴシック"/>
                <w:b w:val="0"/>
                <w:i w:val="0"/>
                <w:sz w:val="17"/>
              </w:rPr>
              <w:t>包括的支援事業</w:t>
            </w:r>
          </w:p>
        </w:tc>
      </w:tr>
      <w:tr>
        <w:tc>
          <w:tcPr>
            <w:tcW w:type="dxa" w:w="2357"/>
            <w:vAlign w:val="center"/>
          </w:tcPr>
          <w:p>
            <w:pPr>
              <w:keepNext/>
              <w:spacing w:before="20" w:after="20"/>
            </w:pPr>
            <w:r>
              <w:rPr>
                <w:rFonts w:ascii="游ゴシック" w:hAnsi="游ゴシック" w:eastAsia="游ゴシック"/>
                <w:b w:val="0"/>
                <w:i w:val="0"/>
                <w:sz w:val="17"/>
              </w:rPr>
              <w:t>介護給付適正化</w:t>
            </w:r>
          </w:p>
        </w:tc>
        <w:tc>
          <w:tcPr>
            <w:tcW w:type="dxa" w:w="5236"/>
            <w:vAlign w:val="center"/>
          </w:tcPr>
          <w:p>
            <w:pPr>
              <w:keepNext/>
              <w:spacing w:before="20" w:after="20"/>
            </w:pPr>
            <w:r>
              <w:rPr>
                <w:rFonts w:ascii="游ゴシック" w:hAnsi="游ゴシック" w:eastAsia="游ゴシック"/>
                <w:b w:val="0"/>
                <w:i w:val="0"/>
                <w:sz w:val="17"/>
              </w:rPr>
              <w:t>① 要介護認定の適正化（認定調査結果の点検）、② ケアプランの点検（住宅改修等の点検、福祉用具購入・貸与調査を含む）、③ 縦覧点検・医療情報との突合</w:t>
            </w:r>
          </w:p>
        </w:tc>
        <w:tc>
          <w:tcPr>
            <w:tcW w:type="dxa" w:w="2158"/>
            <w:vAlign w:val="center"/>
          </w:tcPr>
          <w:p>
            <w:pPr>
              <w:keepNext/>
              <w:spacing w:before="20" w:after="20"/>
            </w:pPr>
            <w:r>
              <w:rPr>
                <w:rFonts w:ascii="游ゴシック" w:hAnsi="游ゴシック" w:eastAsia="游ゴシック"/>
                <w:b w:val="0"/>
                <w:i w:val="0"/>
                <w:sz w:val="17"/>
              </w:rPr>
              <w:t>保険者機能強化推進交付金</w:t>
            </w:r>
          </w:p>
        </w:tc>
      </w:tr>
      <w:tr>
        <w:tc>
          <w:tcPr>
            <w:tcW w:type="dxa" w:w="2357"/>
            <w:vAlign w:val="center"/>
          </w:tcPr>
          <w:p>
            <w:pPr>
              <w:spacing w:before="20" w:after="20"/>
            </w:pPr>
            <w:r>
              <w:rPr>
                <w:rFonts w:ascii="游ゴシック" w:hAnsi="游ゴシック" w:eastAsia="游ゴシック"/>
                <w:b w:val="0"/>
                <w:i w:val="0"/>
                <w:sz w:val="17"/>
              </w:rPr>
              <w:t>地域リハビリテーション活動支援</w:t>
            </w:r>
          </w:p>
        </w:tc>
        <w:tc>
          <w:tcPr>
            <w:tcW w:type="dxa" w:w="5236"/>
            <w:vAlign w:val="center"/>
          </w:tcPr>
          <w:p>
            <w:pPr>
              <w:spacing w:before="20" w:after="20"/>
            </w:pPr>
            <w:r>
              <w:rPr>
                <w:rFonts w:ascii="游ゴシック" w:hAnsi="游ゴシック" w:eastAsia="游ゴシック"/>
                <w:b w:val="0"/>
                <w:i w:val="0"/>
                <w:sz w:val="17"/>
              </w:rPr>
              <w:t>通いの場等への専門職の関与</w:t>
            </w:r>
          </w:p>
        </w:tc>
        <w:tc>
          <w:tcPr>
            <w:tcW w:type="dxa" w:w="2158"/>
            <w:vAlign w:val="center"/>
          </w:tcPr>
          <w:p>
            <w:pPr>
              <w:spacing w:before="20" w:after="20"/>
            </w:pPr>
            <w:r>
              <w:rPr>
                <w:rFonts w:ascii="游ゴシック" w:hAnsi="游ゴシック" w:eastAsia="游ゴシック"/>
                <w:b w:val="0"/>
                <w:i w:val="0"/>
                <w:sz w:val="17"/>
              </w:rPr>
              <w:t>地域支援事業</w:t>
            </w:r>
          </w:p>
        </w:tc>
      </w:tr>
    </w:tbl>
    <w:p>
      <w:pPr>
        <w:spacing w:after="40"/>
      </w:pPr>
    </w:p>
    <w:p>
      <w:pPr>
        <w:keepNext/>
        <w:spacing w:before="200" w:after="40"/>
      </w:pPr>
      <w:r>
        <w:rPr>
          <w:rFonts w:ascii="游ゴシック" w:hAnsi="游ゴシック" w:eastAsia="游ゴシック"/>
          <w:b/>
          <w:i w:val="0"/>
          <w:color w:val="1F4D78"/>
          <w:sz w:val="22"/>
        </w:rPr>
        <w:t>【表92】第5章基本目標3　介護サービスの充実（3）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731"/>
        <w:gridCol w:w="3354"/>
        <w:gridCol w:w="2666"/>
      </w:tblGrid>
      <w:tr>
        <w:tc>
          <w:tcPr>
            <w:tcW w:type="dxa" w:w="3731"/>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35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666"/>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731"/>
            <w:vAlign w:val="center"/>
          </w:tcPr>
          <w:p>
            <w:pPr>
              <w:spacing w:before="20" w:after="20"/>
            </w:pPr>
            <w:r>
              <w:rPr>
                <w:rFonts w:ascii="游ゴシック" w:hAnsi="游ゴシック" w:eastAsia="游ゴシック"/>
                <w:b w:val="0"/>
                <w:i w:val="0"/>
                <w:sz w:val="17"/>
              </w:rPr>
              <w:t>地域ケア会議の開催回数・検討件数</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r>
        <w:tc>
          <w:tcPr>
            <w:tcW w:type="dxa" w:w="3731"/>
            <w:vAlign w:val="center"/>
          </w:tcPr>
          <w:p>
            <w:pPr>
              <w:spacing w:before="20" w:after="20"/>
            </w:pPr>
            <w:r>
              <w:rPr>
                <w:rFonts w:ascii="游ゴシック" w:hAnsi="游ゴシック" w:eastAsia="游ゴシック"/>
                <w:b w:val="0"/>
                <w:i w:val="0"/>
                <w:sz w:val="17"/>
              </w:rPr>
              <w:t>要介護認定の適正化の実施状況</w:t>
            </w:r>
          </w:p>
        </w:tc>
        <w:tc>
          <w:tcPr>
            <w:tcW w:type="dxa" w:w="3354"/>
            <w:vAlign w:val="center"/>
          </w:tcPr>
          <w:p>
            <w:pPr>
              <w:spacing w:before="20" w:after="20"/>
            </w:pPr>
            <w:r>
              <w:rPr>
                <w:rFonts w:ascii="游ゴシック" w:hAnsi="游ゴシック" w:eastAsia="游ゴシック"/>
                <w:b/>
                <w:i w:val="0"/>
                <w:sz w:val="17"/>
              </w:rPr>
              <w:t>実施</w:t>
            </w:r>
          </w:p>
        </w:tc>
        <w:tc>
          <w:tcPr>
            <w:tcW w:type="dxa" w:w="2666"/>
            <w:vAlign w:val="center"/>
          </w:tcPr>
          <w:p>
            <w:pPr>
              <w:spacing w:before="20" w:after="20"/>
            </w:pPr>
            <w:r>
              <w:rPr>
                <w:rFonts w:ascii="游ゴシック" w:hAnsi="游ゴシック" w:eastAsia="游ゴシック"/>
                <w:b/>
                <w:i w:val="0"/>
                <w:sz w:val="17"/>
              </w:rPr>
              <w:t>継続</w:t>
            </w:r>
          </w:p>
        </w:tc>
      </w:tr>
      <w:tr>
        <w:tc>
          <w:tcPr>
            <w:tcW w:type="dxa" w:w="3731"/>
            <w:vAlign w:val="center"/>
          </w:tcPr>
          <w:p>
            <w:pPr>
              <w:spacing w:before="20" w:after="20"/>
            </w:pPr>
            <w:r>
              <w:rPr>
                <w:rFonts w:ascii="游ゴシック" w:hAnsi="游ゴシック" w:eastAsia="游ゴシック"/>
                <w:b w:val="0"/>
                <w:i w:val="0"/>
                <w:sz w:val="17"/>
              </w:rPr>
              <w:t>ケアプラン点検の実施件数</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r>
        <w:tc>
          <w:tcPr>
            <w:tcW w:type="dxa" w:w="3731"/>
            <w:vAlign w:val="center"/>
          </w:tcPr>
          <w:p>
            <w:pPr>
              <w:keepNext/>
              <w:spacing w:before="20" w:after="20"/>
            </w:pPr>
            <w:r>
              <w:rPr>
                <w:rFonts w:ascii="游ゴシック" w:hAnsi="游ゴシック" w:eastAsia="游ゴシック"/>
                <w:b/>
                <w:i w:val="0"/>
                <w:sz w:val="17"/>
              </w:rPr>
              <w:t>医療情報との突合の実施割合</w:t>
            </w:r>
          </w:p>
        </w:tc>
        <w:tc>
          <w:tcPr>
            <w:tcW w:type="dxa" w:w="3354"/>
            <w:vAlign w:val="center"/>
          </w:tcPr>
          <w:p>
            <w:pPr>
              <w:keepNext/>
              <w:spacing w:before="20" w:after="20"/>
            </w:pPr>
            <w:r>
              <w:rPr>
                <w:rFonts w:ascii="游ゴシック" w:hAnsi="游ゴシック" w:eastAsia="游ゴシック"/>
                <w:b/>
                <w:i w:val="0"/>
                <w:sz w:val="17"/>
              </w:rPr>
              <w:t>全国上位1割（令和6年度）</w:t>
            </w:r>
          </w:p>
        </w:tc>
        <w:tc>
          <w:tcPr>
            <w:tcW w:type="dxa" w:w="2666"/>
            <w:vAlign w:val="center"/>
          </w:tcPr>
          <w:p>
            <w:pPr>
              <w:keepNext/>
              <w:spacing w:before="20" w:after="20"/>
            </w:pPr>
            <w:r>
              <w:rPr>
                <w:rFonts w:ascii="游ゴシック" w:hAnsi="游ゴシック" w:eastAsia="游ゴシック"/>
                <w:b/>
                <w:i w:val="0"/>
                <w:sz w:val="17"/>
              </w:rPr>
              <w:t>水準の維持</w:t>
            </w:r>
          </w:p>
        </w:tc>
      </w:tr>
      <w:tr>
        <w:tc>
          <w:tcPr>
            <w:tcW w:type="dxa" w:w="3731"/>
            <w:vAlign w:val="center"/>
          </w:tcPr>
          <w:p>
            <w:pPr>
              <w:spacing w:before="20" w:after="20"/>
            </w:pPr>
            <w:r>
              <w:rPr>
                <w:rFonts w:ascii="游ゴシック" w:hAnsi="游ゴシック" w:eastAsia="游ゴシック"/>
                <w:b w:val="0"/>
                <w:i w:val="0"/>
                <w:sz w:val="17"/>
              </w:rPr>
              <w:t>要介護度の維持・改善率</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主要3事業の実施状況は、令和8年度保険者機能強化推進交付金の該当状況調査に対する本町の回答（3事業の全てを実施）による。同調査は令和7年度の実施（予定を含む）の状況を問うものである。※ 要介護認定の適正化の実施の内容（認定調査の委託の有無と点検件数）は確認中です（【町データ待ち】）。特に要介護認定の適正化については、認定者数の推移との関係を確認する必要があります。※ 医療情報との突合の実施割合は、令和6年度実績を全保険者の中で相対評価したもの（上位1割）である。</w:t>
      </w:r>
    </w:p>
    <w:p>
      <w:pPr>
        <w:spacing w:after="120"/>
      </w:pPr>
    </w:p>
    <w:p>
      <w:pPr>
        <w:spacing w:before="60" w:after="60"/>
      </w:pPr>
      <w:r>
        <w:rPr>
          <w:rFonts w:ascii="游ゴシック" w:hAnsi="游ゴシック" w:eastAsia="游ゴシック"/>
          <w:b/>
          <w:i w:val="0"/>
          <w:sz w:val="21"/>
        </w:rPr>
        <w:t>本町は、介護保険法第117条第5項に基づく市町村介護給付適正化計画を本計画に包含し、本項に定めます。</w:t>
      </w:r>
      <w:r>
        <w:rPr>
          <w:rFonts w:ascii="游ゴシック" w:hAnsi="游ゴシック" w:eastAsia="游ゴシック"/>
          <w:b w:val="0"/>
          <w:i w:val="0"/>
          <w:sz w:val="21"/>
        </w:rPr>
        <w:t>「介護給付適正化計画」に関する指針（令和5年9月12日 老介発0912第1号）が求める事業ごとの毎年度の定量的な目標は次のとおりです。</w:t>
      </w:r>
    </w:p>
    <w:p>
      <w:pPr>
        <w:keepNext/>
        <w:spacing w:before="200" w:after="40"/>
      </w:pPr>
      <w:r>
        <w:rPr>
          <w:rFonts w:ascii="游ゴシック" w:hAnsi="游ゴシック" w:eastAsia="游ゴシック"/>
          <w:b/>
          <w:i w:val="0"/>
          <w:color w:val="1F4D78"/>
          <w:sz w:val="22"/>
        </w:rPr>
        <w:t>【表93】第5章基本目標3　介護サービスの充実（4）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12"/>
        <w:gridCol w:w="1756"/>
        <w:gridCol w:w="2165"/>
        <w:gridCol w:w="1539"/>
        <w:gridCol w:w="1539"/>
        <w:gridCol w:w="1539"/>
      </w:tblGrid>
      <w:tr>
        <w:tc>
          <w:tcPr>
            <w:tcW w:type="dxa" w:w="1212"/>
            <w:shd w:val="clear" w:fill="1F3864"/>
            <w:vAlign w:val="center"/>
          </w:tcPr>
          <w:p>
            <w:pPr>
              <w:spacing w:before="20" w:after="20"/>
              <w:jc w:val="center"/>
            </w:pPr>
          </w:p>
        </w:tc>
        <w:tc>
          <w:tcPr>
            <w:tcW w:type="dxa" w:w="1756"/>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2165"/>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r>
              <w:rPr>
                <w:rFonts w:ascii="游ゴシック" w:hAnsi="游ゴシック" w:eastAsia="游ゴシック"/>
                <w:b w:val="0"/>
                <w:i w:val="0"/>
                <w:sz w:val="17"/>
              </w:rPr>
              <w:t>要介護認定の適正化</w:t>
            </w:r>
          </w:p>
        </w:tc>
        <w:tc>
          <w:tcPr>
            <w:tcW w:type="dxa" w:w="2165"/>
            <w:vAlign w:val="center"/>
          </w:tcPr>
          <w:p>
            <w:pPr>
              <w:spacing w:before="20" w:after="20"/>
            </w:pPr>
            <w:r>
              <w:rPr>
                <w:rFonts w:ascii="游ゴシック" w:hAnsi="游ゴシック" w:eastAsia="游ゴシック"/>
                <w:b w:val="0"/>
                <w:i w:val="0"/>
                <w:sz w:val="17"/>
              </w:rPr>
              <w:t>認定調査の点検件数（委託分）</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一次判定から二次判定への軽重度変更率の分析</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認定調査項目別の選択状況の全国比較による分析</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r>
              <w:rPr>
                <w:rFonts w:ascii="游ゴシック" w:hAnsi="游ゴシック" w:eastAsia="游ゴシック"/>
                <w:b w:val="0"/>
                <w:i w:val="0"/>
                <w:sz w:val="17"/>
              </w:rPr>
              <w:t>ケアプランの点検</w:t>
            </w:r>
          </w:p>
        </w:tc>
        <w:tc>
          <w:tcPr>
            <w:tcW w:type="dxa" w:w="2165"/>
            <w:vAlign w:val="center"/>
          </w:tcPr>
          <w:p>
            <w:pPr>
              <w:spacing w:before="20" w:after="20"/>
            </w:pPr>
            <w:r>
              <w:rPr>
                <w:rFonts w:ascii="游ゴシック" w:hAnsi="游ゴシック" w:eastAsia="游ゴシック"/>
                <w:b w:val="0"/>
                <w:i w:val="0"/>
                <w:sz w:val="17"/>
              </w:rPr>
              <w:t>点検を行う居宅介護支援事業所数</w:t>
            </w:r>
          </w:p>
        </w:tc>
        <w:tc>
          <w:tcPr>
            <w:tcW w:type="dxa" w:w="1539"/>
            <w:vAlign w:val="center"/>
          </w:tcPr>
          <w:p>
            <w:pPr>
              <w:spacing w:before="20" w:after="20"/>
            </w:pPr>
            <w:r>
              <w:rPr>
                <w:rFonts w:ascii="游ゴシック" w:hAnsi="游ゴシック" w:eastAsia="游ゴシック"/>
                <w:b w:val="0"/>
                <w:i w:val="0"/>
                <w:sz w:val="17"/>
              </w:rPr>
              <w:t>3事業所</w:t>
            </w:r>
          </w:p>
        </w:tc>
        <w:tc>
          <w:tcPr>
            <w:tcW w:type="dxa" w:w="1539"/>
            <w:vAlign w:val="center"/>
          </w:tcPr>
          <w:p>
            <w:pPr>
              <w:spacing w:before="20" w:after="20"/>
            </w:pPr>
            <w:r>
              <w:rPr>
                <w:rFonts w:ascii="游ゴシック" w:hAnsi="游ゴシック" w:eastAsia="游ゴシック"/>
                <w:b w:val="0"/>
                <w:i w:val="0"/>
                <w:sz w:val="17"/>
              </w:rPr>
              <w:t>3事業所</w:t>
            </w:r>
          </w:p>
        </w:tc>
        <w:tc>
          <w:tcPr>
            <w:tcW w:type="dxa" w:w="1539"/>
            <w:vAlign w:val="center"/>
          </w:tcPr>
          <w:p>
            <w:pPr>
              <w:spacing w:before="20" w:after="20"/>
            </w:pPr>
            <w:r>
              <w:rPr>
                <w:rFonts w:ascii="游ゴシック" w:hAnsi="游ゴシック" w:eastAsia="游ゴシック"/>
                <w:b w:val="0"/>
                <w:i w:val="0"/>
                <w:sz w:val="17"/>
              </w:rPr>
              <w:t>3事業所</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ケアプランの点検件数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住宅改修の点検件数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福祉用具購入・貸与調査の件数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keepNext/>
              <w:spacing w:before="20" w:after="20"/>
            </w:pPr>
            <w:r>
              <w:rPr>
                <w:rFonts w:ascii="游ゴシック" w:hAnsi="游ゴシック" w:eastAsia="游ゴシック"/>
                <w:b w:val="0"/>
                <w:i w:val="0"/>
                <w:sz w:val="17"/>
              </w:rPr>
              <w:t>③</w:t>
            </w:r>
          </w:p>
        </w:tc>
        <w:tc>
          <w:tcPr>
            <w:tcW w:type="dxa" w:w="1756"/>
            <w:vAlign w:val="center"/>
          </w:tcPr>
          <w:p>
            <w:pPr>
              <w:keepNext/>
              <w:spacing w:before="20" w:after="20"/>
            </w:pPr>
            <w:r>
              <w:rPr>
                <w:rFonts w:ascii="游ゴシック" w:hAnsi="游ゴシック" w:eastAsia="游ゴシック"/>
                <w:b w:val="0"/>
                <w:i w:val="0"/>
                <w:sz w:val="17"/>
              </w:rPr>
              <w:t>縦覧点検・医療情報との突合</w:t>
            </w:r>
          </w:p>
        </w:tc>
        <w:tc>
          <w:tcPr>
            <w:tcW w:type="dxa" w:w="2165"/>
            <w:vAlign w:val="center"/>
          </w:tcPr>
          <w:p>
            <w:pPr>
              <w:keepNext/>
              <w:spacing w:before="20" w:after="20"/>
            </w:pPr>
            <w:r>
              <w:rPr>
                <w:rFonts w:ascii="游ゴシック" w:hAnsi="游ゴシック" w:eastAsia="游ゴシック"/>
                <w:b w:val="0"/>
                <w:i w:val="0"/>
                <w:sz w:val="17"/>
              </w:rPr>
              <w:t>縦覧点検4帳票の全件点検</w:t>
            </w:r>
          </w:p>
        </w:tc>
        <w:tc>
          <w:tcPr>
            <w:tcW w:type="dxa" w:w="1539"/>
            <w:vAlign w:val="center"/>
          </w:tcPr>
          <w:p>
            <w:pPr>
              <w:keepNext/>
              <w:spacing w:before="20" w:after="20"/>
            </w:pPr>
            <w:r>
              <w:rPr>
                <w:rFonts w:ascii="游ゴシック" w:hAnsi="游ゴシック" w:eastAsia="游ゴシック"/>
                <w:b w:val="0"/>
                <w:i w:val="0"/>
                <w:sz w:val="17"/>
              </w:rPr>
              <w:t>4帳票</w:t>
            </w:r>
          </w:p>
        </w:tc>
        <w:tc>
          <w:tcPr>
            <w:tcW w:type="dxa" w:w="1539"/>
            <w:vAlign w:val="center"/>
          </w:tcPr>
          <w:p>
            <w:pPr>
              <w:keepNext/>
              <w:spacing w:before="20" w:after="20"/>
            </w:pPr>
            <w:r>
              <w:rPr>
                <w:rFonts w:ascii="游ゴシック" w:hAnsi="游ゴシック" w:eastAsia="游ゴシック"/>
                <w:b w:val="0"/>
                <w:i w:val="0"/>
                <w:sz w:val="17"/>
              </w:rPr>
              <w:t>4帳票</w:t>
            </w:r>
          </w:p>
        </w:tc>
        <w:tc>
          <w:tcPr>
            <w:tcW w:type="dxa" w:w="1539"/>
            <w:vAlign w:val="center"/>
          </w:tcPr>
          <w:p>
            <w:pPr>
              <w:keepNext/>
              <w:spacing w:before="20" w:after="20"/>
            </w:pPr>
            <w:r>
              <w:rPr>
                <w:rFonts w:ascii="游ゴシック" w:hAnsi="游ゴシック" w:eastAsia="游ゴシック"/>
                <w:b w:val="0"/>
                <w:i w:val="0"/>
                <w:sz w:val="17"/>
              </w:rPr>
              <w:t>4帳票</w:t>
            </w:r>
          </w:p>
        </w:tc>
      </w:tr>
      <w:tr>
        <w:tc>
          <w:tcPr>
            <w:tcW w:type="dxa" w:w="1212"/>
            <w:vAlign w:val="center"/>
          </w:tcPr>
          <w:p>
            <w:pPr>
              <w:spacing w:before="20" w:after="20"/>
            </w:pPr>
            <w:r>
              <w:rPr>
                <w:rFonts w:ascii="游ゴシック" w:hAnsi="游ゴシック" w:eastAsia="游ゴシック"/>
                <w:b w:val="0"/>
                <w:i w:val="0"/>
                <w:sz w:val="17"/>
              </w:rPr>
              <w:t>③</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医療情報との突合（突合区分01・02）の点検割合</w:t>
            </w:r>
          </w:p>
        </w:tc>
        <w:tc>
          <w:tcPr>
            <w:tcW w:type="dxa" w:w="1539"/>
            <w:vAlign w:val="center"/>
          </w:tcPr>
          <w:p>
            <w:pPr>
              <w:spacing w:before="20" w:after="20"/>
            </w:pPr>
            <w:r>
              <w:rPr>
                <w:rFonts w:ascii="游ゴシック" w:hAnsi="游ゴシック" w:eastAsia="游ゴシック"/>
                <w:b w:val="0"/>
                <w:i w:val="0"/>
                <w:sz w:val="17"/>
              </w:rPr>
              <w:t>100％</w:t>
            </w:r>
          </w:p>
        </w:tc>
        <w:tc>
          <w:tcPr>
            <w:tcW w:type="dxa" w:w="1539"/>
            <w:vAlign w:val="center"/>
          </w:tcPr>
          <w:p>
            <w:pPr>
              <w:spacing w:before="20" w:after="20"/>
            </w:pPr>
            <w:r>
              <w:rPr>
                <w:rFonts w:ascii="游ゴシック" w:hAnsi="游ゴシック" w:eastAsia="游ゴシック"/>
                <w:b w:val="0"/>
                <w:i w:val="0"/>
                <w:sz w:val="17"/>
              </w:rPr>
              <w:t>100％</w:t>
            </w:r>
          </w:p>
        </w:tc>
        <w:tc>
          <w:tcPr>
            <w:tcW w:type="dxa" w:w="1539"/>
            <w:vAlign w:val="center"/>
          </w:tcPr>
          <w:p>
            <w:pPr>
              <w:spacing w:before="20" w:after="20"/>
            </w:pPr>
            <w:r>
              <w:rPr>
                <w:rFonts w:ascii="游ゴシック" w:hAnsi="游ゴシック" w:eastAsia="游ゴシック"/>
                <w:b w:val="0"/>
                <w:i w:val="0"/>
                <w:sz w:val="17"/>
              </w:rPr>
              <w:t>100％</w:t>
            </w:r>
          </w:p>
        </w:tc>
      </w:tr>
    </w:tbl>
    <w:p>
      <w:pPr>
        <w:spacing w:after="40"/>
      </w:pPr>
    </w:p>
    <w:p>
      <w:pPr>
        <w:spacing w:before="40" w:after="160"/>
        <w:ind w:left="113"/>
      </w:pPr>
      <w:r>
        <w:rPr>
          <w:rFonts w:ascii="游ゴシック" w:hAnsi="游ゴシック" w:eastAsia="游ゴシック"/>
          <w:b w:val="0"/>
          <w:i w:val="0"/>
          <w:sz w:val="17"/>
        </w:rPr>
        <w:t>資料：「介護給付適正化計画」に関する指針（令和5年9月12日 老介発0912第1号）第二の(2)①。※ 【協議会で設定】 としたものは、実績及び委託の状況を確かめたうえで協議会にお諮りするものです。※ 本項の位置づけ（節として置くか、本項に置くか、別冊とするか）は協議会にお諮りします。</w:t>
      </w:r>
    </w:p>
    <w:p>
      <w:pPr>
        <w:spacing w:before="60" w:after="60"/>
      </w:pPr>
      <w:r>
        <w:rPr>
          <w:rFonts w:ascii="游ゴシック" w:hAnsi="游ゴシック" w:eastAsia="游ゴシック"/>
          <w:b/>
          <w:i w:val="0"/>
          <w:sz w:val="21"/>
        </w:rPr>
        <w:t>主要3事業は、いずれも実施しています。</w:t>
      </w:r>
      <w:r>
        <w:rPr>
          <w:rFonts w:ascii="游ゴシック" w:hAnsi="游ゴシック" w:eastAsia="游ゴシック"/>
          <w:b/>
          <w:i w:val="0"/>
          <w:sz w:val="21"/>
        </w:rPr>
        <w:t>縦覧点検は、効果が高いとされる4帳票のすべてについて全件点検を行っています。</w:t>
      </w:r>
      <w:r>
        <w:rPr>
          <w:rFonts w:ascii="游ゴシック" w:hAnsi="游ゴシック" w:eastAsia="游ゴシック"/>
          <w:b/>
          <w:i w:val="0"/>
          <w:sz w:val="21"/>
        </w:rPr>
        <w:t>医療情報との突合の実施割合は、全国的にみて高い水準にあります（令和6年度実績で全保険者の上位1割）。</w:t>
      </w:r>
    </w:p>
    <w:p>
      <w:pPr>
        <w:spacing w:before="60" w:after="60"/>
      </w:pPr>
      <w:r>
        <w:rPr>
          <w:rFonts w:ascii="游ゴシック" w:hAnsi="游ゴシック" w:eastAsia="游ゴシック"/>
          <w:b/>
          <w:i w:val="0"/>
          <w:sz w:val="21"/>
        </w:rPr>
        <w:t>一方、ケアプラン等の点検は、実施の水準が全国的にみて低位にとどまっています。</w:t>
      </w:r>
      <w:r>
        <w:rPr>
          <w:rFonts w:ascii="游ゴシック" w:hAnsi="游ゴシック" w:eastAsia="游ゴシック"/>
          <w:b w:val="0"/>
          <w:i w:val="0"/>
          <w:sz w:val="21"/>
        </w:rPr>
        <w:t>国の評価指標は、この実施割合を全保険者の中での相対評価（上位7割・5割・3割・1割）で判定しており、本町は上位7割に入っていません。</w:t>
      </w:r>
      <w:r>
        <w:rPr>
          <w:rFonts w:ascii="游ゴシック" w:hAnsi="游ゴシック" w:eastAsia="游ゴシック"/>
          <w:b/>
          <w:i w:val="0"/>
          <w:sz w:val="21"/>
        </w:rPr>
        <w:t>点検件数は、対象者数に点検対象とした月数を乗じて数えます。</w:t>
      </w:r>
      <w:r>
        <w:rPr>
          <w:rFonts w:ascii="游ゴシック" w:hAnsi="游ゴシック" w:eastAsia="游ゴシック"/>
          <w:b w:val="0"/>
          <w:i w:val="0"/>
          <w:sz w:val="21"/>
        </w:rPr>
        <w:t>町内の居宅介護支援事業所3か所について、</w:t>
      </w:r>
      <w:r>
        <w:rPr>
          <w:rFonts w:ascii="游ゴシック" w:hAnsi="游ゴシック" w:eastAsia="游ゴシック"/>
          <w:b/>
          <w:i w:val="0"/>
          <w:sz w:val="21"/>
        </w:rPr>
        <w:t>事業所あたりの件数と点検する月数を定め、令和9年度当初から件数を積み上げます。</w:t>
      </w:r>
    </w:p>
    <w:p>
      <w:pPr>
        <w:spacing w:before="60" w:after="60"/>
      </w:pPr>
      <w:r>
        <w:rPr>
          <w:rFonts w:ascii="游ゴシック" w:hAnsi="游ゴシック" w:eastAsia="游ゴシック"/>
          <w:b/>
          <w:i w:val="0"/>
          <w:sz w:val="21"/>
        </w:rPr>
        <w:t>なお、介護給付費財政調整交付金の算定に当たっては、主要3事業の取組状況が勘案されることとされています（同指針 第二の(2)④）。</w:t>
      </w:r>
      <w:r>
        <w:rPr>
          <w:rFonts w:ascii="游ゴシック" w:hAnsi="游ゴシック" w:eastAsia="游ゴシック"/>
          <w:b/>
          <w:i w:val="0"/>
          <w:sz w:val="21"/>
        </w:rPr>
        <w:t>本計画の保険料の算定には、この勘案を織り込んでいません。</w:t>
      </w:r>
      <w:r>
        <w:rPr>
          <w:rFonts w:ascii="游ゴシック" w:hAnsi="游ゴシック" w:eastAsia="游ゴシック"/>
          <w:b w:val="0"/>
          <w:i w:val="0"/>
          <w:sz w:val="21"/>
        </w:rPr>
        <w:t>算定の方法と本町の交付割合の見通しについて、福島県に確認しています（【町データ待ち】）。</w:t>
      </w:r>
    </w:p>
    <w:p>
      <w:pPr>
        <w:pStyle w:val="Heading3"/>
        <w:keepNext/>
        <w:spacing w:before="180" w:after="80"/>
      </w:pPr>
      <w:r>
        <w:rPr>
          <w:rFonts w:ascii="游ゴシック" w:hAnsi="游ゴシック" w:eastAsia="游ゴシック"/>
          <w:b/>
          <w:i w:val="0"/>
          <w:color w:val="1F4D78"/>
          <w:sz w:val="22"/>
        </w:rPr>
        <w:t>② 介護保険サービス等の充実</w:t>
      </w:r>
    </w:p>
    <w:p>
      <w:pPr>
        <w:spacing w:before="60" w:after="60"/>
      </w:pPr>
      <w:r>
        <w:rPr>
          <w:rFonts w:ascii="游ゴシック" w:hAnsi="游ゴシック" w:eastAsia="游ゴシック"/>
          <w:b w:val="0"/>
          <w:i w:val="0"/>
          <w:sz w:val="21"/>
        </w:rPr>
        <w:t>【現状と課題】本町の要介護認定率は性・年齢調整後の地域差指数で1.24と全国平均を24％上回り、</w:t>
      </w:r>
      <w:r>
        <w:rPr>
          <w:rFonts w:ascii="游ゴシック" w:hAnsi="游ゴシック" w:eastAsia="游ゴシック"/>
          <w:b/>
          <w:i w:val="0"/>
          <w:sz w:val="21"/>
        </w:rPr>
        <w:t>県内でも高い方にあります</w:t>
      </w:r>
      <w:r>
        <w:rPr>
          <w:rFonts w:ascii="游ゴシック" w:hAnsi="游ゴシック" w:eastAsia="游ゴシック"/>
          <w:b w:val="0"/>
          <w:i w:val="0"/>
          <w:sz w:val="21"/>
        </w:rPr>
        <w:t>（令和7年3月末の合計認定率26.8％は県内2位）。一方、第1号被保険者1人あたり給付月額は1.08にとどまり、第1号被保険者1人あたり給付月額は、在宅サービスが県内28位／59、施設・居住系が県内33位／59と中位です。</w:t>
      </w:r>
    </w:p>
    <w:p>
      <w:pPr>
        <w:spacing w:before="60" w:after="60"/>
      </w:pPr>
      <w:r>
        <w:rPr>
          <w:rFonts w:ascii="游ゴシック" w:hAnsi="游ゴシック" w:eastAsia="游ゴシック"/>
          <w:b w:val="0"/>
          <w:i w:val="0"/>
          <w:sz w:val="21"/>
        </w:rPr>
        <w:t>令和7年度の在宅介護実態調査により、</w:t>
      </w:r>
      <w:r>
        <w:rPr>
          <w:rFonts w:ascii="游ゴシック" w:hAnsi="游ゴシック" w:eastAsia="游ゴシック"/>
          <w:b/>
          <w:i w:val="0"/>
          <w:sz w:val="21"/>
        </w:rPr>
        <w:t>在宅の要介護認定者の42.1％が介護保険サービスを利用していない</w:t>
      </w:r>
      <w:r>
        <w:rPr>
          <w:rFonts w:ascii="游ゴシック" w:hAnsi="游ゴシック" w:eastAsia="游ゴシック"/>
          <w:b w:val="0"/>
          <w:i w:val="0"/>
          <w:sz w:val="21"/>
        </w:rPr>
        <w:t>ことが確認されました。その理由は次のとおりです。</w:t>
      </w:r>
    </w:p>
    <w:p>
      <w:pPr>
        <w:keepNext/>
        <w:spacing w:before="200" w:after="40"/>
      </w:pPr>
      <w:r>
        <w:rPr>
          <w:rFonts w:ascii="游ゴシック" w:hAnsi="游ゴシック" w:eastAsia="游ゴシック"/>
          <w:b/>
          <w:i w:val="0"/>
          <w:color w:val="1F4D78"/>
          <w:sz w:val="22"/>
        </w:rPr>
        <w:t>【表94】第5章基本目標3　介護サービスの充実（5）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890"/>
        <w:gridCol w:w="2775"/>
        <w:gridCol w:w="2086"/>
      </w:tblGrid>
      <w:tr>
        <w:tc>
          <w:tcPr>
            <w:tcW w:type="dxa" w:w="4890"/>
            <w:shd w:val="clear" w:fill="1F3864"/>
            <w:vAlign w:val="center"/>
          </w:tcPr>
          <w:p>
            <w:pPr>
              <w:spacing w:before="20" w:after="20"/>
              <w:jc w:val="center"/>
            </w:pPr>
            <w:r>
              <w:rPr>
                <w:rFonts w:ascii="游ゴシック" w:hAnsi="游ゴシック" w:eastAsia="游ゴシック"/>
                <w:b/>
                <w:i w:val="0"/>
                <w:color w:val="FFFFFF"/>
                <w:sz w:val="17"/>
              </w:rPr>
              <w:t>利用していない理由</w:t>
            </w:r>
          </w:p>
        </w:tc>
        <w:tc>
          <w:tcPr>
            <w:tcW w:type="dxa" w:w="2775"/>
            <w:shd w:val="clear" w:fill="1F3864"/>
            <w:vAlign w:val="center"/>
          </w:tcPr>
          <w:p>
            <w:pPr>
              <w:spacing w:before="20" w:after="20"/>
              <w:jc w:val="center"/>
            </w:pPr>
            <w:r>
              <w:rPr>
                <w:rFonts w:ascii="游ゴシック" w:hAnsi="游ゴシック" w:eastAsia="游ゴシック"/>
                <w:b/>
                <w:i w:val="0"/>
                <w:color w:val="FFFFFF"/>
                <w:sz w:val="17"/>
              </w:rPr>
              <w:t>割合</w:t>
            </w:r>
          </w:p>
        </w:tc>
        <w:tc>
          <w:tcPr>
            <w:tcW w:type="dxa" w:w="2086"/>
            <w:shd w:val="clear" w:fill="1F3864"/>
            <w:vAlign w:val="center"/>
          </w:tcPr>
          <w:p>
            <w:pPr>
              <w:spacing w:before="20" w:after="20"/>
              <w:jc w:val="center"/>
            </w:pPr>
            <w:r>
              <w:rPr>
                <w:rFonts w:ascii="游ゴシック" w:hAnsi="游ゴシック" w:eastAsia="游ゴシック"/>
                <w:b/>
                <w:i w:val="0"/>
                <w:color w:val="FFFFFF"/>
                <w:sz w:val="17"/>
              </w:rPr>
              <w:t>区分</w:t>
            </w:r>
          </w:p>
        </w:tc>
      </w:tr>
      <w:tr>
        <w:tc>
          <w:tcPr>
            <w:tcW w:type="dxa" w:w="4890"/>
            <w:vAlign w:val="center"/>
          </w:tcPr>
          <w:p>
            <w:pPr>
              <w:spacing w:before="20" w:after="20"/>
            </w:pPr>
            <w:r>
              <w:rPr>
                <w:rFonts w:ascii="游ゴシック" w:hAnsi="游ゴシック" w:eastAsia="游ゴシック"/>
                <w:b w:val="0"/>
                <w:i w:val="0"/>
                <w:sz w:val="17"/>
              </w:rPr>
              <w:t>現状では、サービスを利用するほどの状態ではない</w:t>
            </w:r>
          </w:p>
        </w:tc>
        <w:tc>
          <w:tcPr>
            <w:tcW w:type="dxa" w:w="2775"/>
            <w:vAlign w:val="center"/>
          </w:tcPr>
          <w:p>
            <w:pPr>
              <w:spacing w:before="20" w:after="20"/>
            </w:pPr>
            <w:r>
              <w:rPr>
                <w:rFonts w:ascii="游ゴシック" w:hAnsi="游ゴシック" w:eastAsia="游ゴシック"/>
                <w:b/>
                <w:i w:val="0"/>
                <w:sz w:val="17"/>
              </w:rPr>
              <w:t>46.8％</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本人にサービス利用の希望がない</w:t>
            </w:r>
          </w:p>
        </w:tc>
        <w:tc>
          <w:tcPr>
            <w:tcW w:type="dxa" w:w="2775"/>
            <w:vAlign w:val="center"/>
          </w:tcPr>
          <w:p>
            <w:pPr>
              <w:spacing w:before="20" w:after="20"/>
            </w:pPr>
            <w:r>
              <w:rPr>
                <w:rFonts w:ascii="游ゴシック" w:hAnsi="游ゴシック" w:eastAsia="游ゴシック"/>
                <w:b/>
                <w:i w:val="0"/>
                <w:sz w:val="17"/>
              </w:rPr>
              <w:t>29.2％</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家族が介護をするため必要ない</w:t>
            </w:r>
          </w:p>
        </w:tc>
        <w:tc>
          <w:tcPr>
            <w:tcW w:type="dxa" w:w="2775"/>
            <w:vAlign w:val="center"/>
          </w:tcPr>
          <w:p>
            <w:pPr>
              <w:spacing w:before="20" w:after="20"/>
            </w:pPr>
            <w:r>
              <w:rPr>
                <w:rFonts w:ascii="游ゴシック" w:hAnsi="游ゴシック" w:eastAsia="游ゴシック"/>
                <w:b/>
                <w:i w:val="0"/>
                <w:sz w:val="17"/>
              </w:rPr>
              <w:t>16.9％</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住宅改修、福祉用具貸与・購入のみを利用するため</w:t>
            </w:r>
          </w:p>
        </w:tc>
        <w:tc>
          <w:tcPr>
            <w:tcW w:type="dxa" w:w="2775"/>
            <w:vAlign w:val="center"/>
          </w:tcPr>
          <w:p>
            <w:pPr>
              <w:spacing w:before="20" w:after="20"/>
            </w:pPr>
            <w:r>
              <w:rPr>
                <w:rFonts w:ascii="游ゴシック" w:hAnsi="游ゴシック" w:eastAsia="游ゴシック"/>
                <w:b w:val="0"/>
                <w:i w:val="0"/>
                <w:sz w:val="17"/>
              </w:rPr>
              <w:t>5.2％</w:t>
            </w:r>
          </w:p>
        </w:tc>
        <w:tc>
          <w:tcPr>
            <w:tcW w:type="dxa" w:w="2086"/>
            <w:vAlign w:val="center"/>
          </w:tcPr>
          <w:p>
            <w:pPr>
              <w:spacing w:before="20" w:after="20"/>
            </w:pPr>
            <w:r>
              <w:rPr>
                <w:rFonts w:ascii="游ゴシック" w:hAnsi="游ゴシック" w:eastAsia="游ゴシック"/>
                <w:b w:val="0"/>
                <w:i w:val="0"/>
                <w:sz w:val="17"/>
              </w:rPr>
              <w:t>―</w:t>
            </w:r>
          </w:p>
        </w:tc>
      </w:tr>
      <w:tr>
        <w:tc>
          <w:tcPr>
            <w:tcW w:type="dxa" w:w="4890"/>
            <w:vAlign w:val="center"/>
          </w:tcPr>
          <w:p>
            <w:pPr>
              <w:spacing w:before="20" w:after="20"/>
            </w:pPr>
            <w:r>
              <w:rPr>
                <w:rFonts w:ascii="游ゴシック" w:hAnsi="游ゴシック" w:eastAsia="游ゴシック"/>
                <w:b w:val="0"/>
                <w:i w:val="0"/>
                <w:sz w:val="17"/>
              </w:rPr>
              <w:t>サービスを受けたいが手続きや利用方法が分からない</w:t>
            </w:r>
          </w:p>
        </w:tc>
        <w:tc>
          <w:tcPr>
            <w:tcW w:type="dxa" w:w="2775"/>
            <w:vAlign w:val="center"/>
          </w:tcPr>
          <w:p>
            <w:pPr>
              <w:spacing w:before="20" w:after="20"/>
            </w:pPr>
            <w:r>
              <w:rPr>
                <w:rFonts w:ascii="游ゴシック" w:hAnsi="游ゴシック" w:eastAsia="游ゴシック"/>
                <w:b w:val="0"/>
                <w:i w:val="0"/>
                <w:sz w:val="17"/>
              </w:rPr>
              <w:t>4.5％</w:t>
            </w:r>
          </w:p>
        </w:tc>
        <w:tc>
          <w:tcPr>
            <w:tcW w:type="dxa" w:w="2086"/>
            <w:vAlign w:val="center"/>
          </w:tcPr>
          <w:p>
            <w:pPr>
              <w:spacing w:before="20" w:after="20"/>
            </w:pPr>
            <w:r>
              <w:rPr>
                <w:rFonts w:ascii="游ゴシック" w:hAnsi="游ゴシック" w:eastAsia="游ゴシック"/>
                <w:b w:val="0"/>
                <w:i w:val="0"/>
                <w:sz w:val="17"/>
              </w:rPr>
              <w:t>相談体制</w:t>
            </w:r>
          </w:p>
        </w:tc>
      </w:tr>
      <w:tr>
        <w:tc>
          <w:tcPr>
            <w:tcW w:type="dxa" w:w="4890"/>
            <w:vAlign w:val="center"/>
          </w:tcPr>
          <w:p>
            <w:pPr>
              <w:spacing w:before="20" w:after="20"/>
            </w:pPr>
            <w:r>
              <w:rPr>
                <w:rFonts w:ascii="游ゴシック" w:hAnsi="游ゴシック" w:eastAsia="游ゴシック"/>
                <w:b w:val="0"/>
                <w:i w:val="0"/>
                <w:sz w:val="17"/>
              </w:rPr>
              <w:t>利用料を支払うのが難しい</w:t>
            </w:r>
          </w:p>
        </w:tc>
        <w:tc>
          <w:tcPr>
            <w:tcW w:type="dxa" w:w="2775"/>
            <w:vAlign w:val="center"/>
          </w:tcPr>
          <w:p>
            <w:pPr>
              <w:spacing w:before="20" w:after="20"/>
            </w:pPr>
            <w:r>
              <w:rPr>
                <w:rFonts w:ascii="游ゴシック" w:hAnsi="游ゴシック" w:eastAsia="游ゴシック"/>
                <w:b w:val="0"/>
                <w:i w:val="0"/>
                <w:sz w:val="17"/>
              </w:rPr>
              <w:t>3.9％</w:t>
            </w:r>
          </w:p>
        </w:tc>
        <w:tc>
          <w:tcPr>
            <w:tcW w:type="dxa" w:w="2086"/>
            <w:vAlign w:val="center"/>
          </w:tcPr>
          <w:p>
            <w:pPr>
              <w:spacing w:before="20" w:after="20"/>
            </w:pPr>
            <w:r>
              <w:rPr>
                <w:rFonts w:ascii="游ゴシック" w:hAnsi="游ゴシック" w:eastAsia="游ゴシック"/>
                <w:b w:val="0"/>
                <w:i w:val="0"/>
                <w:sz w:val="17"/>
              </w:rPr>
              <w:t>費用</w:t>
            </w:r>
          </w:p>
        </w:tc>
      </w:tr>
      <w:tr>
        <w:tc>
          <w:tcPr>
            <w:tcW w:type="dxa" w:w="4890"/>
            <w:vAlign w:val="center"/>
          </w:tcPr>
          <w:p>
            <w:pPr>
              <w:keepNext/>
              <w:spacing w:before="20" w:after="20"/>
            </w:pPr>
            <w:r>
              <w:rPr>
                <w:rFonts w:ascii="游ゴシック" w:hAnsi="游ゴシック" w:eastAsia="游ゴシック"/>
                <w:b w:val="0"/>
                <w:i w:val="0"/>
                <w:sz w:val="17"/>
              </w:rPr>
              <w:t>以前、利用していたサービスに不満があった</w:t>
            </w:r>
          </w:p>
        </w:tc>
        <w:tc>
          <w:tcPr>
            <w:tcW w:type="dxa" w:w="2775"/>
            <w:vAlign w:val="center"/>
          </w:tcPr>
          <w:p>
            <w:pPr>
              <w:keepNext/>
              <w:spacing w:before="20" w:after="20"/>
            </w:pPr>
            <w:r>
              <w:rPr>
                <w:rFonts w:ascii="游ゴシック" w:hAnsi="游ゴシック" w:eastAsia="游ゴシック"/>
                <w:b w:val="0"/>
                <w:i w:val="0"/>
                <w:sz w:val="17"/>
              </w:rPr>
              <w:t>0.6％</w:t>
            </w:r>
          </w:p>
        </w:tc>
        <w:tc>
          <w:tcPr>
            <w:tcW w:type="dxa" w:w="2086"/>
            <w:vAlign w:val="center"/>
          </w:tcPr>
          <w:p>
            <w:pPr>
              <w:keepNext/>
              <w:spacing w:before="20" w:after="20"/>
            </w:pPr>
            <w:r>
              <w:rPr>
                <w:rFonts w:ascii="游ゴシック" w:hAnsi="游ゴシック" w:eastAsia="游ゴシック"/>
                <w:b w:val="0"/>
                <w:i w:val="0"/>
                <w:sz w:val="17"/>
              </w:rPr>
              <w:t>供給側</w:t>
            </w:r>
          </w:p>
        </w:tc>
      </w:tr>
      <w:tr>
        <w:tc>
          <w:tcPr>
            <w:tcW w:type="dxa" w:w="4890"/>
            <w:vAlign w:val="center"/>
          </w:tcPr>
          <w:p>
            <w:pPr>
              <w:spacing w:before="20" w:after="20"/>
            </w:pPr>
            <w:r>
              <w:rPr>
                <w:rFonts w:ascii="游ゴシック" w:hAnsi="游ゴシック" w:eastAsia="游ゴシック"/>
                <w:b w:val="0"/>
                <w:i w:val="0"/>
                <w:sz w:val="17"/>
              </w:rPr>
              <w:t>利用したいサービスが利用できない、身近にない</w:t>
            </w:r>
          </w:p>
        </w:tc>
        <w:tc>
          <w:tcPr>
            <w:tcW w:type="dxa" w:w="2775"/>
            <w:vAlign w:val="center"/>
          </w:tcPr>
          <w:p>
            <w:pPr>
              <w:spacing w:before="20" w:after="20"/>
            </w:pPr>
            <w:r>
              <w:rPr>
                <w:rFonts w:ascii="游ゴシック" w:hAnsi="游ゴシック" w:eastAsia="游ゴシック"/>
                <w:b/>
                <w:i w:val="0"/>
                <w:sz w:val="17"/>
              </w:rPr>
              <w:t>0.6％（1人）</w:t>
            </w:r>
          </w:p>
        </w:tc>
        <w:tc>
          <w:tcPr>
            <w:tcW w:type="dxa" w:w="2086"/>
            <w:vAlign w:val="center"/>
          </w:tcPr>
          <w:p>
            <w:pPr>
              <w:spacing w:before="20" w:after="20"/>
            </w:pPr>
            <w:r>
              <w:rPr>
                <w:rFonts w:ascii="游ゴシック" w:hAnsi="游ゴシック" w:eastAsia="游ゴシック"/>
                <w:b w:val="0"/>
                <w:i w:val="0"/>
                <w:sz w:val="17"/>
              </w:rPr>
              <w:t>供給側</w:t>
            </w:r>
          </w:p>
        </w:tc>
      </w:tr>
    </w:tbl>
    <w:p>
      <w:pPr>
        <w:spacing w:after="40"/>
      </w:pPr>
    </w:p>
    <w:p>
      <w:pPr>
        <w:spacing w:before="40" w:after="160"/>
        <w:ind w:left="113"/>
      </w:pPr>
      <w:r>
        <w:rPr>
          <w:rFonts w:ascii="游ゴシック" w:hAnsi="游ゴシック" w:eastAsia="游ゴシック"/>
          <w:b w:val="0"/>
          <w:i w:val="0"/>
          <w:sz w:val="17"/>
        </w:rPr>
        <w:t>※ 本設問は、サービスを利用していないと回答した154人に対する</w:t>
      </w:r>
      <w:r>
        <w:rPr>
          <w:rFonts w:ascii="游ゴシック" w:hAnsi="游ゴシック" w:eastAsia="游ゴシック"/>
          <w:b/>
          <w:i w:val="0"/>
          <w:sz w:val="17"/>
        </w:rPr>
        <w:t>複数回答</w:t>
      </w:r>
      <w:r>
        <w:rPr>
          <w:rFonts w:ascii="游ゴシック" w:hAnsi="游ゴシック" w:eastAsia="游ゴシック"/>
          <w:b w:val="0"/>
          <w:i w:val="0"/>
          <w:sz w:val="17"/>
        </w:rPr>
        <w:t>である。</w:t>
      </w:r>
      <w:r>
        <w:rPr>
          <w:rFonts w:ascii="游ゴシック" w:hAnsi="游ゴシック" w:eastAsia="游ゴシック"/>
          <w:b/>
          <w:i w:val="0"/>
          <w:sz w:val="17"/>
        </w:rPr>
        <w:t>割合は延べの選択率であり、足し合わせても回答者に占める割合にはならない</w:t>
      </w:r>
      <w:r>
        <w:rPr>
          <w:rFonts w:ascii="游ゴシック" w:hAnsi="游ゴシック" w:eastAsia="游ゴシック"/>
          <w:b w:val="0"/>
          <w:i w:val="0"/>
          <w:sz w:val="17"/>
        </w:rPr>
        <w:t>（全項目の合計は132.3％）。</w:t>
      </w:r>
      <w:r>
        <w:rPr>
          <w:rFonts w:ascii="游ゴシック" w:hAnsi="游ゴシック" w:eastAsia="游ゴシック"/>
          <w:b/>
          <w:i w:val="0"/>
          <w:sz w:val="17"/>
        </w:rPr>
        <w:t>人数に直すと、状態ではない72人・本人の希望なし45人・家族が介護26人に対し、供給側の2項目はいずれも1人である。</w:t>
      </w:r>
      <w:r>
        <w:rPr>
          <w:rFonts w:ascii="游ゴシック" w:hAnsi="游ゴシック" w:eastAsia="游ゴシック"/>
          <w:b w:val="0"/>
          <w:i w:val="0"/>
          <w:sz w:val="17"/>
        </w:rPr>
        <w:t>ほかにその他25人・無回答13人がある。</w:t>
      </w:r>
    </w:p>
    <w:p>
      <w:pPr>
        <w:spacing w:before="60" w:after="60"/>
      </w:pPr>
      <w:r>
        <w:rPr>
          <w:rFonts w:ascii="游ゴシック" w:hAnsi="游ゴシック" w:eastAsia="游ゴシック"/>
          <w:b/>
          <w:i w:val="0"/>
          <w:sz w:val="21"/>
        </w:rPr>
        <w:t>供給側の理由を挙げた方は各1人にとどまり、費用は3.9％（6人）、手続きの分かりにくさは4.5％（7人）です。上位3つはいずれも需要側の理由です。</w:t>
      </w:r>
      <w:r>
        <w:rPr>
          <w:rFonts w:ascii="游ゴシック" w:hAnsi="游ゴシック" w:eastAsia="游ゴシック"/>
          <w:b w:val="0"/>
          <w:i w:val="0"/>
          <w:sz w:val="21"/>
        </w:rPr>
        <w:t>すなわち、認定を受けているがサービスを必要とする状態に至っていない層と、本人に利用意向がない層が多数であるということです。これは認定率が高く給付月額が中位であるという構造とよく整合しま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「認定と利用をつなぐ支援」を新たに施策として位置づけます。</w:t>
      </w:r>
      <w:r>
        <w:rPr>
          <w:rFonts w:ascii="游ゴシック" w:hAnsi="游ゴシック" w:eastAsia="游ゴシック"/>
          <w:b w:val="0"/>
          <w:i w:val="0"/>
          <w:sz w:val="21"/>
        </w:rPr>
        <w:t>ただし、その内容は供給確保ではなく、次の3点を軸とします。</w:t>
      </w:r>
    </w:p>
    <w:p>
      <w:pPr>
        <w:keepNext/>
        <w:spacing w:before="200" w:after="40"/>
      </w:pPr>
      <w:r>
        <w:rPr>
          <w:rFonts w:ascii="游ゴシック" w:hAnsi="游ゴシック" w:eastAsia="游ゴシック"/>
          <w:b/>
          <w:i w:val="0"/>
          <w:color w:val="1F4D78"/>
          <w:sz w:val="22"/>
        </w:rPr>
        <w:t>【表95】第5章基本目標3　介護サービスの充実（6）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9"/>
        <w:gridCol w:w="4921"/>
        <w:gridCol w:w="2551"/>
      </w:tblGrid>
      <w:tr>
        <w:tc>
          <w:tcPr>
            <w:tcW w:type="dxa" w:w="227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492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51"/>
            <w:shd w:val="clear" w:fill="1F3864"/>
            <w:vAlign w:val="center"/>
          </w:tcPr>
          <w:p>
            <w:pPr>
              <w:spacing w:before="20" w:after="20"/>
              <w:jc w:val="center"/>
            </w:pPr>
            <w:r>
              <w:rPr>
                <w:rFonts w:ascii="游ゴシック" w:hAnsi="游ゴシック" w:eastAsia="游ゴシック"/>
                <w:b/>
                <w:i w:val="0"/>
                <w:color w:val="FFFFFF"/>
                <w:sz w:val="17"/>
              </w:rPr>
              <w:t>根拠</w:t>
            </w:r>
          </w:p>
        </w:tc>
      </w:tr>
      <w:tr>
        <w:tc>
          <w:tcPr>
            <w:tcW w:type="dxa" w:w="2279"/>
            <w:vAlign w:val="center"/>
          </w:tcPr>
          <w:p>
            <w:pPr>
              <w:spacing w:before="20" w:after="20"/>
            </w:pPr>
            <w:r>
              <w:rPr>
                <w:rFonts w:ascii="游ゴシック" w:hAnsi="游ゴシック" w:eastAsia="游ゴシック"/>
                <w:b w:val="0"/>
                <w:i w:val="0"/>
                <w:sz w:val="17"/>
              </w:rPr>
              <w:t>① 認定の運用の確認</w:t>
            </w:r>
          </w:p>
        </w:tc>
        <w:tc>
          <w:tcPr>
            <w:tcW w:type="dxa" w:w="4921"/>
            <w:vAlign w:val="center"/>
          </w:tcPr>
          <w:p>
            <w:pPr>
              <w:spacing w:before="20" w:after="20"/>
            </w:pPr>
            <w:r>
              <w:rPr>
                <w:rFonts w:ascii="游ゴシック" w:hAnsi="游ゴシック" w:eastAsia="游ゴシック"/>
                <w:b w:val="0"/>
                <w:i w:val="0"/>
                <w:sz w:val="17"/>
              </w:rPr>
              <w:t>サービス利用の必要が生じる前の申請がどの程度あるかを把握する。認定を受けること自体は制度上妨げられないが、認定率が県内でも高い方にある理由の説明につながる</w:t>
            </w:r>
          </w:p>
        </w:tc>
        <w:tc>
          <w:tcPr>
            <w:tcW w:type="dxa" w:w="2551"/>
            <w:vAlign w:val="center"/>
          </w:tcPr>
          <w:p>
            <w:pPr>
              <w:spacing w:before="20" w:after="20"/>
            </w:pPr>
            <w:r>
              <w:rPr>
                <w:rFonts w:ascii="游ゴシック" w:hAnsi="游ゴシック" w:eastAsia="游ゴシック"/>
                <w:b w:val="0"/>
                <w:i w:val="0"/>
                <w:sz w:val="17"/>
              </w:rPr>
              <w:t>「利用するほどの状態ではない」46.8％</w:t>
            </w:r>
          </w:p>
        </w:tc>
      </w:tr>
      <w:tr>
        <w:tc>
          <w:tcPr>
            <w:tcW w:type="dxa" w:w="2279"/>
            <w:vAlign w:val="center"/>
          </w:tcPr>
          <w:p>
            <w:pPr>
              <w:keepNext/>
              <w:spacing w:before="20" w:after="20"/>
            </w:pPr>
            <w:r>
              <w:rPr>
                <w:rFonts w:ascii="游ゴシック" w:hAnsi="游ゴシック" w:eastAsia="游ゴシック"/>
                <w:b w:val="0"/>
                <w:i w:val="0"/>
                <w:sz w:val="17"/>
              </w:rPr>
              <w:t>② 本人の利用意向への働きかけ</w:t>
            </w:r>
          </w:p>
        </w:tc>
        <w:tc>
          <w:tcPr>
            <w:tcW w:type="dxa" w:w="4921"/>
            <w:vAlign w:val="center"/>
          </w:tcPr>
          <w:p>
            <w:pPr>
              <w:keepNext/>
              <w:spacing w:before="20" w:after="20"/>
            </w:pPr>
            <w:r>
              <w:rPr>
                <w:rFonts w:ascii="游ゴシック" w:hAnsi="游ゴシック" w:eastAsia="游ゴシック"/>
                <w:b w:val="0"/>
                <w:i w:val="0"/>
                <w:sz w:val="17"/>
              </w:rPr>
              <w:t>サービスの内容と効果の理解促進、体験機会の提供。介護予防事業への利用意向が9割あることと対照的である</w:t>
            </w:r>
          </w:p>
        </w:tc>
        <w:tc>
          <w:tcPr>
            <w:tcW w:type="dxa" w:w="2551"/>
            <w:vAlign w:val="center"/>
          </w:tcPr>
          <w:p>
            <w:pPr>
              <w:keepNext/>
              <w:spacing w:before="20" w:after="20"/>
            </w:pPr>
            <w:r>
              <w:rPr>
                <w:rFonts w:ascii="游ゴシック" w:hAnsi="游ゴシック" w:eastAsia="游ゴシック"/>
                <w:b w:val="0"/>
                <w:i w:val="0"/>
                <w:sz w:val="17"/>
              </w:rPr>
              <w:t>「本人に利用の希望がない」29.2％</w:t>
            </w:r>
          </w:p>
        </w:tc>
      </w:tr>
      <w:tr>
        <w:tc>
          <w:tcPr>
            <w:tcW w:type="dxa" w:w="2279"/>
            <w:vAlign w:val="center"/>
          </w:tcPr>
          <w:p>
            <w:pPr>
              <w:spacing w:before="20" w:after="20"/>
            </w:pPr>
            <w:r>
              <w:rPr>
                <w:rFonts w:ascii="游ゴシック" w:hAnsi="游ゴシック" w:eastAsia="游ゴシック"/>
                <w:b w:val="0"/>
                <w:i w:val="0"/>
                <w:sz w:val="17"/>
              </w:rPr>
              <w:t>③ 家族介護に依存する層への支援</w:t>
            </w:r>
          </w:p>
        </w:tc>
        <w:tc>
          <w:tcPr>
            <w:tcW w:type="dxa" w:w="4921"/>
            <w:vAlign w:val="center"/>
          </w:tcPr>
          <w:p>
            <w:pPr>
              <w:spacing w:before="20" w:after="20"/>
            </w:pPr>
            <w:r>
              <w:rPr>
                <w:rFonts w:ascii="游ゴシック" w:hAnsi="游ゴシック" w:eastAsia="游ゴシック"/>
                <w:b w:val="0"/>
                <w:i w:val="0"/>
                <w:sz w:val="17"/>
              </w:rPr>
              <w:t>レスパイト機能の確保（基本目標2⑤）。主な介護者の69.8％が60歳以上であり、短期入所系の自給率は12.5ポイント低下している</w:t>
            </w:r>
          </w:p>
        </w:tc>
        <w:tc>
          <w:tcPr>
            <w:tcW w:type="dxa" w:w="2551"/>
            <w:vAlign w:val="center"/>
          </w:tcPr>
          <w:p>
            <w:pPr>
              <w:spacing w:before="20" w:after="20"/>
            </w:pPr>
            <w:r>
              <w:rPr>
                <w:rFonts w:ascii="游ゴシック" w:hAnsi="游ゴシック" w:eastAsia="游ゴシック"/>
                <w:b w:val="0"/>
                <w:i w:val="0"/>
                <w:sz w:val="17"/>
              </w:rPr>
              <w:t>「家族が介護をするため必要ない」16.9％</w:t>
            </w:r>
          </w:p>
        </w:tc>
      </w:tr>
    </w:tbl>
    <w:p>
      <w:pPr>
        <w:spacing w:after="40"/>
      </w:pPr>
    </w:p>
    <w:p>
      <w:pPr>
        <w:spacing w:before="40" w:after="160"/>
        <w:ind w:left="113"/>
      </w:pPr>
      <w:r>
        <w:rPr>
          <w:rFonts w:ascii="游ゴシック" w:hAnsi="游ゴシック" w:eastAsia="游ゴシック"/>
          <w:b w:val="0"/>
          <w:i w:val="0"/>
          <w:sz w:val="17"/>
        </w:rPr>
        <w:t>※ 供給確保の優先度は下げますが、本結果は未利用者154人の回答であり、現に利用している203人が供給に満足していることを示すものではありません。居宅介護支援事業所5→3、訪問看護1事業所、短期入所系の自給率低下という供給側の事実は残るため、基本目標2②・⑤・⑥で引き続き対応します。</w:t>
      </w:r>
    </w:p>
    <w:p>
      <w:pPr>
        <w:spacing w:before="60" w:after="60"/>
      </w:pPr>
      <w:r>
        <w:rPr>
          <w:rFonts w:ascii="游ゴシック" w:hAnsi="游ゴシック" w:eastAsia="游ゴシック"/>
          <w:b w:val="0"/>
          <w:i w:val="0"/>
          <w:sz w:val="21"/>
        </w:rPr>
        <w:t>その他の主な事業は次のとおりです。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【表96】第5章基本目標3　介護サービスの充実（7）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在宅の認定者でサービスを利用していない方</w:t>
            </w:r>
          </w:p>
        </w:tc>
        <w:tc>
          <w:tcPr>
            <w:tcW w:type="dxa" w:w="1587"/>
            <w:vAlign w:val="center"/>
          </w:tcPr>
          <w:p>
            <w:pPr>
              <w:spacing w:before="20" w:after="20"/>
              <w:jc w:val="right"/>
            </w:pPr>
            <w:r>
              <w:rPr>
                <w:rFonts w:ascii="游ゴシック" w:hAnsi="游ゴシック" w:eastAsia="游ゴシック"/>
                <w:b w:val="0"/>
                <w:i w:val="0"/>
                <w:sz w:val="17"/>
              </w:rPr>
              <w:t>42.10％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利用するほどの状態ではない</w:t>
            </w:r>
          </w:p>
        </w:tc>
        <w:tc>
          <w:tcPr>
            <w:tcW w:type="dxa" w:w="1587"/>
            <w:vAlign w:val="center"/>
          </w:tcPr>
          <w:p>
            <w:pPr>
              <w:spacing w:before="20" w:after="20"/>
              <w:jc w:val="right"/>
            </w:pPr>
            <w:r>
              <w:rPr>
                <w:rFonts w:ascii="游ゴシック" w:hAnsi="游ゴシック" w:eastAsia="游ゴシック"/>
                <w:b w:val="0"/>
                <w:i w:val="0"/>
                <w:sz w:val="17"/>
              </w:rPr>
              <w:t>46.80％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本人に利用の希望がない</w:t>
            </w:r>
          </w:p>
        </w:tc>
        <w:tc>
          <w:tcPr>
            <w:tcW w:type="dxa" w:w="1587"/>
            <w:vAlign w:val="center"/>
          </w:tcPr>
          <w:p>
            <w:pPr>
              <w:spacing w:before="20" w:after="20"/>
              <w:jc w:val="right"/>
            </w:pPr>
            <w:r>
              <w:rPr>
                <w:rFonts w:ascii="游ゴシック" w:hAnsi="游ゴシック" w:eastAsia="游ゴシック"/>
                <w:b w:val="0"/>
                <w:i w:val="0"/>
                <w:sz w:val="17"/>
              </w:rPr>
              <w:t>29.20％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家族が介護をするため必要ない</w:t>
            </w:r>
          </w:p>
        </w:tc>
        <w:tc>
          <w:tcPr>
            <w:tcW w:type="dxa" w:w="1587"/>
            <w:vAlign w:val="center"/>
          </w:tcPr>
          <w:p>
            <w:pPr>
              <w:spacing w:before="20" w:after="20"/>
              <w:jc w:val="right"/>
            </w:pPr>
            <w:r>
              <w:rPr>
                <w:rFonts w:ascii="游ゴシック" w:hAnsi="游ゴシック" w:eastAsia="游ゴシック"/>
                <w:b w:val="0"/>
                <w:i w:val="0"/>
                <w:sz w:val="17"/>
              </w:rPr>
              <w:t>16.90％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利用したいサービスが身近にない</w:t>
            </w:r>
          </w:p>
        </w:tc>
        <w:tc>
          <w:tcPr>
            <w:tcW w:type="dxa" w:w="1587"/>
            <w:vAlign w:val="center"/>
          </w:tcPr>
          <w:p>
            <w:pPr>
              <w:spacing w:before="20" w:after="20"/>
              <w:jc w:val="right"/>
            </w:pPr>
            <w:r>
              <w:rPr>
                <w:rFonts w:ascii="游ゴシック" w:hAnsi="游ゴシック" w:eastAsia="游ゴシック"/>
                <w:b w:val="0"/>
                <w:i w:val="0"/>
                <w:sz w:val="17"/>
              </w:rPr>
              <w:t>0.60％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給付月額の県内順位（在宅サービス）</w:t>
            </w:r>
          </w:p>
        </w:tc>
        <w:tc>
          <w:tcPr>
            <w:tcW w:type="dxa" w:w="1587"/>
            <w:vAlign w:val="center"/>
          </w:tcPr>
          <w:p>
            <w:pPr>
              <w:spacing w:before="20" w:after="20"/>
              <w:jc w:val="right"/>
            </w:pPr>
            <w:r>
              <w:rPr>
                <w:rFonts w:ascii="游ゴシック" w:hAnsi="游ゴシック" w:eastAsia="游ゴシック"/>
                <w:b w:val="0"/>
                <w:i w:val="0"/>
                <w:sz w:val="17"/>
              </w:rPr>
              <w:t>28位／59</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keepNext/>
              <w:spacing w:before="20" w:after="20"/>
            </w:pPr>
            <w:r>
              <w:rPr>
                <w:rFonts w:ascii="游ゴシック" w:hAnsi="游ゴシック" w:eastAsia="游ゴシック"/>
                <w:b w:val="0"/>
                <w:i w:val="0"/>
                <w:sz w:val="17"/>
              </w:rPr>
              <w:t>給付月額の県内順位（施設・居住系）</w:t>
            </w:r>
          </w:p>
        </w:tc>
        <w:tc>
          <w:tcPr>
            <w:tcW w:type="dxa" w:w="1587"/>
            <w:vAlign w:val="center"/>
          </w:tcPr>
          <w:p>
            <w:pPr>
              <w:keepNext/>
              <w:spacing w:before="20" w:after="20"/>
              <w:jc w:val="right"/>
            </w:pPr>
            <w:r>
              <w:rPr>
                <w:rFonts w:ascii="游ゴシック" w:hAnsi="游ゴシック" w:eastAsia="游ゴシック"/>
                <w:b w:val="0"/>
                <w:i w:val="0"/>
                <w:sz w:val="17"/>
              </w:rPr>
              <w:t>33位／59</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介護サービス自給率</w:t>
            </w:r>
          </w:p>
        </w:tc>
        <w:tc>
          <w:tcPr>
            <w:tcW w:type="dxa" w:w="1587"/>
            <w:vAlign w:val="center"/>
          </w:tcPr>
          <w:p>
            <w:pPr>
              <w:spacing w:before="20" w:after="20"/>
              <w:jc w:val="right"/>
            </w:pPr>
            <w:r>
              <w:rPr>
                <w:rFonts w:ascii="游ゴシック" w:hAnsi="游ゴシック" w:eastAsia="游ゴシック"/>
                <w:b w:val="0"/>
                <w:i w:val="0"/>
                <w:sz w:val="17"/>
              </w:rPr>
              <w:t>67.57％</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bl>
    <w:p>
      <w:pPr>
        <w:spacing w:after="40"/>
      </w:pPr>
    </w:p>
    <w:p>
      <w:pPr>
        <w:keepNext/>
        <w:spacing w:before="200" w:after="40"/>
      </w:pPr>
      <w:r>
        <w:rPr>
          <w:rFonts w:ascii="游ゴシック" w:hAnsi="游ゴシック" w:eastAsia="游ゴシック"/>
          <w:b/>
          <w:i w:val="0"/>
          <w:color w:val="1F4D78"/>
          <w:sz w:val="22"/>
        </w:rPr>
        <w:t>【表97】第5章基本目標3　介護サービスの充実（8）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35"/>
        <w:gridCol w:w="6516"/>
      </w:tblGrid>
      <w:tr>
        <w:tc>
          <w:tcPr>
            <w:tcW w:type="dxa" w:w="3235"/>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6516"/>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3235"/>
            <w:vAlign w:val="center"/>
          </w:tcPr>
          <w:p>
            <w:pPr>
              <w:spacing w:before="20" w:after="20"/>
            </w:pPr>
            <w:r>
              <w:rPr>
                <w:rFonts w:ascii="游ゴシック" w:hAnsi="游ゴシック" w:eastAsia="游ゴシック"/>
                <w:b w:val="0"/>
                <w:i w:val="0"/>
                <w:sz w:val="17"/>
              </w:rPr>
              <w:t>日常生活圏域の設定</w:t>
            </w:r>
          </w:p>
        </w:tc>
        <w:tc>
          <w:tcPr>
            <w:tcW w:type="dxa" w:w="6516"/>
            <w:vAlign w:val="center"/>
          </w:tcPr>
          <w:p>
            <w:pPr>
              <w:spacing w:before="20" w:after="20"/>
            </w:pPr>
            <w:r>
              <w:rPr>
                <w:rFonts w:ascii="游ゴシック" w:hAnsi="游ゴシック" w:eastAsia="游ゴシック"/>
                <w:b w:val="0"/>
                <w:i w:val="0"/>
                <w:sz w:val="17"/>
              </w:rPr>
              <w:t>本町は町全体を1つの日常生活圏域とする</w:t>
            </w:r>
          </w:p>
        </w:tc>
      </w:tr>
      <w:tr>
        <w:tc>
          <w:tcPr>
            <w:tcW w:type="dxa" w:w="3235"/>
            <w:vAlign w:val="center"/>
          </w:tcPr>
          <w:p>
            <w:pPr>
              <w:spacing w:before="20" w:after="20"/>
            </w:pPr>
            <w:r>
              <w:rPr>
                <w:rFonts w:ascii="游ゴシック" w:hAnsi="游ゴシック" w:eastAsia="游ゴシック"/>
                <w:b w:val="0"/>
                <w:i w:val="0"/>
                <w:sz w:val="17"/>
              </w:rPr>
              <w:t>サービスの質の向上と利用者支援</w:t>
            </w:r>
          </w:p>
        </w:tc>
        <w:tc>
          <w:tcPr>
            <w:tcW w:type="dxa" w:w="6516"/>
            <w:vAlign w:val="center"/>
          </w:tcPr>
          <w:p>
            <w:pPr>
              <w:spacing w:before="20" w:after="20"/>
            </w:pPr>
            <w:r>
              <w:rPr>
                <w:rFonts w:ascii="游ゴシック" w:hAnsi="游ゴシック" w:eastAsia="游ゴシック"/>
                <w:b w:val="0"/>
                <w:i w:val="0"/>
                <w:sz w:val="17"/>
              </w:rPr>
              <w:t>事業所への指導・助言、苦情への対応、情報公表制度の活用</w:t>
            </w:r>
          </w:p>
        </w:tc>
      </w:tr>
      <w:tr>
        <w:tc>
          <w:tcPr>
            <w:tcW w:type="dxa" w:w="3235"/>
            <w:vAlign w:val="center"/>
          </w:tcPr>
          <w:p>
            <w:pPr>
              <w:keepNext/>
              <w:spacing w:before="20" w:after="20"/>
            </w:pPr>
            <w:r>
              <w:rPr>
                <w:rFonts w:ascii="游ゴシック" w:hAnsi="游ゴシック" w:eastAsia="游ゴシック"/>
                <w:b w:val="0"/>
                <w:i w:val="0"/>
                <w:sz w:val="17"/>
              </w:rPr>
              <w:t>文書負担の軽減</w:t>
            </w:r>
          </w:p>
        </w:tc>
        <w:tc>
          <w:tcPr>
            <w:tcW w:type="dxa" w:w="6516"/>
            <w:vAlign w:val="center"/>
          </w:tcPr>
          <w:p>
            <w:pPr>
              <w:keepNext/>
              <w:spacing w:before="20" w:after="20"/>
            </w:pPr>
            <w:r>
              <w:rPr>
                <w:rFonts w:ascii="游ゴシック" w:hAnsi="游ゴシック" w:eastAsia="游ゴシック"/>
                <w:b w:val="0"/>
                <w:i w:val="0"/>
                <w:sz w:val="17"/>
              </w:rPr>
              <w:t>申請・報告様式の簡素化、電子申請の活用</w:t>
            </w:r>
          </w:p>
        </w:tc>
      </w:tr>
      <w:tr>
        <w:tc>
          <w:tcPr>
            <w:tcW w:type="dxa" w:w="3235"/>
            <w:vAlign w:val="center"/>
          </w:tcPr>
          <w:p>
            <w:pPr>
              <w:spacing w:before="20" w:after="20"/>
            </w:pPr>
            <w:r>
              <w:rPr>
                <w:rFonts w:ascii="游ゴシック" w:hAnsi="游ゴシック" w:eastAsia="游ゴシック"/>
                <w:b/>
                <w:i w:val="0"/>
                <w:sz w:val="17"/>
              </w:rPr>
              <w:t>認定と利用をつなぐ支援</w:t>
            </w:r>
          </w:p>
        </w:tc>
        <w:tc>
          <w:tcPr>
            <w:tcW w:type="dxa" w:w="6516"/>
            <w:vAlign w:val="center"/>
          </w:tcPr>
          <w:p>
            <w:pPr>
              <w:spacing w:before="20" w:after="20"/>
            </w:pPr>
            <w:r>
              <w:rPr>
                <w:rFonts w:ascii="游ゴシック" w:hAnsi="游ゴシック" w:eastAsia="游ゴシック"/>
                <w:b w:val="0"/>
                <w:i w:val="0"/>
                <w:sz w:val="17"/>
              </w:rPr>
              <w:t>認定後にサービス利用に至っていない方への働きかけ、未利用理由の継続的な把握、地域包括支援センターによる相談</w:t>
            </w:r>
          </w:p>
        </w:tc>
      </w:tr>
    </w:tbl>
    <w:p>
      <w:pPr>
        <w:spacing w:after="40"/>
      </w:pPr>
    </w:p>
    <w:p>
      <w:pPr>
        <w:spacing w:after="120"/>
      </w:pPr>
    </w:p>
    <w:p>
      <w:pPr>
        <w:spacing w:before="60" w:after="60"/>
      </w:pPr>
      <w:r>
        <w:rPr>
          <w:rFonts w:ascii="游ゴシック" w:hAnsi="游ゴシック" w:eastAsia="游ゴシック"/>
          <w:b w:val="0"/>
          <w:i w:val="0"/>
          <w:sz w:val="21"/>
        </w:rPr>
        <w:t>町内の定員と令和11年度の見込量を突き合わせると、次のとおりです。</w:t>
      </w:r>
    </w:p>
    <w:p>
      <w:pPr>
        <w:keepNext/>
        <w:spacing w:before="200" w:after="40"/>
      </w:pPr>
      <w:r>
        <w:rPr>
          <w:rFonts w:ascii="游ゴシック" w:hAnsi="游ゴシック" w:eastAsia="游ゴシック"/>
          <w:b/>
          <w:i w:val="0"/>
          <w:color w:val="1F4D78"/>
          <w:sz w:val="22"/>
        </w:rPr>
        <w:t>【表98】第5章基本目標3　介護サービスの充実（9）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1"/>
        <w:gridCol w:w="1625"/>
        <w:gridCol w:w="1686"/>
        <w:gridCol w:w="1561"/>
        <w:gridCol w:w="2618"/>
      </w:tblGrid>
      <w:tr>
        <w:tc>
          <w:tcPr>
            <w:tcW w:type="dxa" w:w="2261"/>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625"/>
            <w:shd w:val="clear" w:fill="1F3864"/>
            <w:vAlign w:val="center"/>
          </w:tcPr>
          <w:p>
            <w:pPr>
              <w:spacing w:before="20" w:after="20"/>
              <w:jc w:val="center"/>
            </w:pPr>
            <w:r>
              <w:rPr>
                <w:rFonts w:ascii="游ゴシック" w:hAnsi="游ゴシック" w:eastAsia="游ゴシック"/>
                <w:b/>
                <w:i w:val="0"/>
                <w:color w:val="FFFFFF"/>
                <w:sz w:val="17"/>
              </w:rPr>
              <w:t>町内定員</w:t>
            </w:r>
          </w:p>
        </w:tc>
        <w:tc>
          <w:tcPr>
            <w:tcW w:type="dxa" w:w="1686"/>
            <w:shd w:val="clear" w:fill="1F3864"/>
            <w:vAlign w:val="center"/>
          </w:tcPr>
          <w:p>
            <w:pPr>
              <w:spacing w:before="20" w:after="20"/>
              <w:jc w:val="center"/>
            </w:pPr>
            <w:r>
              <w:rPr>
                <w:rFonts w:ascii="游ゴシック" w:hAnsi="游ゴシック" w:eastAsia="游ゴシック"/>
                <w:b/>
                <w:i w:val="0"/>
                <w:color w:val="FFFFFF"/>
                <w:sz w:val="17"/>
              </w:rPr>
              <w:t>令和11年度見込</w:t>
            </w:r>
          </w:p>
        </w:tc>
        <w:tc>
          <w:tcPr>
            <w:tcW w:type="dxa" w:w="1561"/>
            <w:shd w:val="clear" w:fill="1F3864"/>
            <w:vAlign w:val="center"/>
          </w:tcPr>
          <w:p>
            <w:pPr>
              <w:spacing w:before="20" w:after="20"/>
              <w:jc w:val="center"/>
            </w:pPr>
            <w:r>
              <w:rPr>
                <w:rFonts w:ascii="游ゴシック" w:hAnsi="游ゴシック" w:eastAsia="游ゴシック"/>
                <w:b/>
                <w:i w:val="0"/>
                <w:color w:val="FFFFFF"/>
                <w:sz w:val="17"/>
              </w:rPr>
              <w:t>充足率</w:t>
            </w:r>
          </w:p>
        </w:tc>
        <w:tc>
          <w:tcPr>
            <w:tcW w:type="dxa" w:w="2618"/>
            <w:shd w:val="clear" w:fill="1F3864"/>
            <w:vAlign w:val="center"/>
          </w:tcPr>
          <w:p>
            <w:pPr>
              <w:spacing w:before="20" w:after="20"/>
              <w:jc w:val="center"/>
            </w:pPr>
            <w:r>
              <w:rPr>
                <w:rFonts w:ascii="游ゴシック" w:hAnsi="游ゴシック" w:eastAsia="游ゴシック"/>
                <w:b/>
                <w:i w:val="0"/>
                <w:color w:val="FFFFFF"/>
                <w:sz w:val="17"/>
              </w:rPr>
              <w:t>見方</w:t>
            </w:r>
          </w:p>
        </w:tc>
      </w:tr>
      <w:tr>
        <w:tc>
          <w:tcPr>
            <w:tcW w:type="dxa" w:w="2261"/>
            <w:vAlign w:val="center"/>
          </w:tcPr>
          <w:p>
            <w:pPr>
              <w:spacing w:before="20" w:after="20"/>
            </w:pPr>
            <w:r>
              <w:rPr>
                <w:rFonts w:ascii="游ゴシック" w:hAnsi="游ゴシック" w:eastAsia="游ゴシック"/>
                <w:b/>
                <w:i w:val="0"/>
                <w:sz w:val="17"/>
              </w:rPr>
              <w:t>介護老人福祉施設</w:t>
            </w:r>
          </w:p>
        </w:tc>
        <w:tc>
          <w:tcPr>
            <w:tcW w:type="dxa" w:w="1625"/>
            <w:vAlign w:val="center"/>
          </w:tcPr>
          <w:p>
            <w:pPr>
              <w:spacing w:before="20" w:after="20"/>
            </w:pPr>
            <w:r>
              <w:rPr>
                <w:rFonts w:ascii="游ゴシック" w:hAnsi="游ゴシック" w:eastAsia="游ゴシック"/>
                <w:b w:val="0"/>
                <w:i w:val="0"/>
                <w:sz w:val="17"/>
              </w:rPr>
              <w:t>54人</w:t>
            </w:r>
          </w:p>
        </w:tc>
        <w:tc>
          <w:tcPr>
            <w:tcW w:type="dxa" w:w="1686"/>
            <w:vAlign w:val="center"/>
          </w:tcPr>
          <w:p>
            <w:pPr>
              <w:spacing w:before="20" w:after="20"/>
            </w:pPr>
            <w:r>
              <w:rPr>
                <w:rFonts w:ascii="游ゴシック" w:hAnsi="游ゴシック" w:eastAsia="游ゴシック"/>
                <w:b w:val="0"/>
                <w:i w:val="0"/>
                <w:sz w:val="17"/>
              </w:rPr>
              <w:t>67.6人／月</w:t>
            </w:r>
          </w:p>
        </w:tc>
        <w:tc>
          <w:tcPr>
            <w:tcW w:type="dxa" w:w="1561"/>
            <w:vAlign w:val="center"/>
          </w:tcPr>
          <w:p>
            <w:pPr>
              <w:spacing w:before="20" w:after="20"/>
            </w:pPr>
            <w:r>
              <w:rPr>
                <w:rFonts w:ascii="游ゴシック" w:hAnsi="游ゴシック" w:eastAsia="游ゴシック"/>
                <w:b/>
                <w:i w:val="0"/>
                <w:sz w:val="17"/>
              </w:rPr>
              <w:t>125.1％</w:t>
            </w:r>
          </w:p>
        </w:tc>
        <w:tc>
          <w:tcPr>
            <w:tcW w:type="dxa" w:w="2618"/>
            <w:vAlign w:val="center"/>
          </w:tcPr>
          <w:p>
            <w:pPr>
              <w:spacing w:before="20" w:after="20"/>
            </w:pPr>
            <w:r>
              <w:rPr>
                <w:rFonts w:ascii="游ゴシック" w:hAnsi="游ゴシック" w:eastAsia="游ゴシック"/>
                <w:b/>
                <w:i w:val="0"/>
                <w:sz w:val="17"/>
              </w:rPr>
              <w:t>13.6人が町外の施設の利用にあたる</w:t>
            </w:r>
          </w:p>
        </w:tc>
      </w:tr>
      <w:tr>
        <w:tc>
          <w:tcPr>
            <w:tcW w:type="dxa" w:w="2261"/>
            <w:vAlign w:val="center"/>
          </w:tcPr>
          <w:p>
            <w:pPr>
              <w:spacing w:before="20" w:after="20"/>
            </w:pPr>
            <w:r>
              <w:rPr>
                <w:rFonts w:ascii="游ゴシック" w:hAnsi="游ゴシック" w:eastAsia="游ゴシック"/>
                <w:b w:val="0"/>
                <w:i w:val="0"/>
                <w:sz w:val="17"/>
              </w:rPr>
              <w:t>地域密着型介護老人福祉施設</w:t>
            </w:r>
          </w:p>
        </w:tc>
        <w:tc>
          <w:tcPr>
            <w:tcW w:type="dxa" w:w="1625"/>
            <w:vAlign w:val="center"/>
          </w:tcPr>
          <w:p>
            <w:pPr>
              <w:spacing w:before="20" w:after="20"/>
            </w:pPr>
            <w:r>
              <w:rPr>
                <w:rFonts w:ascii="游ゴシック" w:hAnsi="游ゴシック" w:eastAsia="游ゴシック"/>
                <w:b w:val="0"/>
                <w:i w:val="0"/>
                <w:sz w:val="17"/>
              </w:rPr>
              <w:t>58人</w:t>
            </w:r>
          </w:p>
        </w:tc>
        <w:tc>
          <w:tcPr>
            <w:tcW w:type="dxa" w:w="1686"/>
            <w:vAlign w:val="center"/>
          </w:tcPr>
          <w:p>
            <w:pPr>
              <w:spacing w:before="20" w:after="20"/>
            </w:pPr>
            <w:r>
              <w:rPr>
                <w:rFonts w:ascii="游ゴシック" w:hAnsi="游ゴシック" w:eastAsia="游ゴシック"/>
                <w:b w:val="0"/>
                <w:i w:val="0"/>
                <w:sz w:val="17"/>
              </w:rPr>
              <w:t>43.2人／月</w:t>
            </w:r>
          </w:p>
        </w:tc>
        <w:tc>
          <w:tcPr>
            <w:tcW w:type="dxa" w:w="1561"/>
            <w:vAlign w:val="center"/>
          </w:tcPr>
          <w:p>
            <w:pPr>
              <w:spacing w:before="20" w:after="20"/>
            </w:pPr>
            <w:r>
              <w:rPr>
                <w:rFonts w:ascii="游ゴシック" w:hAnsi="游ゴシック" w:eastAsia="游ゴシック"/>
                <w:b w:val="0"/>
                <w:i w:val="0"/>
                <w:sz w:val="17"/>
              </w:rPr>
              <w:t>74.4％</w:t>
            </w:r>
          </w:p>
        </w:tc>
        <w:tc>
          <w:tcPr>
            <w:tcW w:type="dxa" w:w="2618"/>
            <w:vAlign w:val="center"/>
          </w:tcPr>
          <w:p>
            <w:pPr>
              <w:spacing w:before="20" w:after="20"/>
            </w:pPr>
            <w:r>
              <w:rPr>
                <w:rFonts w:ascii="游ゴシック" w:hAnsi="游ゴシック" w:eastAsia="游ゴシック"/>
                <w:b w:val="0"/>
                <w:i w:val="0"/>
                <w:sz w:val="17"/>
              </w:rPr>
              <w:t>定員内</w:t>
            </w:r>
          </w:p>
        </w:tc>
      </w:tr>
      <w:tr>
        <w:tc>
          <w:tcPr>
            <w:tcW w:type="dxa" w:w="2261"/>
            <w:vAlign w:val="center"/>
          </w:tcPr>
          <w:p>
            <w:pPr>
              <w:spacing w:before="20" w:after="20"/>
            </w:pPr>
            <w:r>
              <w:rPr>
                <w:rFonts w:ascii="游ゴシック" w:hAnsi="游ゴシック" w:eastAsia="游ゴシック"/>
                <w:b w:val="0"/>
                <w:i w:val="0"/>
                <w:sz w:val="17"/>
              </w:rPr>
              <w:t>認知症対応型共同生活介護</w:t>
            </w:r>
          </w:p>
        </w:tc>
        <w:tc>
          <w:tcPr>
            <w:tcW w:type="dxa" w:w="1625"/>
            <w:vAlign w:val="center"/>
          </w:tcPr>
          <w:p>
            <w:pPr>
              <w:spacing w:before="20" w:after="20"/>
            </w:pPr>
            <w:r>
              <w:rPr>
                <w:rFonts w:ascii="游ゴシック" w:hAnsi="游ゴシック" w:eastAsia="游ゴシック"/>
                <w:b w:val="0"/>
                <w:i w:val="0"/>
                <w:sz w:val="17"/>
              </w:rPr>
              <w:t>98人</w:t>
            </w:r>
          </w:p>
        </w:tc>
        <w:tc>
          <w:tcPr>
            <w:tcW w:type="dxa" w:w="1686"/>
            <w:vAlign w:val="center"/>
          </w:tcPr>
          <w:p>
            <w:pPr>
              <w:spacing w:before="20" w:after="20"/>
            </w:pPr>
            <w:r>
              <w:rPr>
                <w:rFonts w:ascii="游ゴシック" w:hAnsi="游ゴシック" w:eastAsia="游ゴシック"/>
                <w:b w:val="0"/>
                <w:i w:val="0"/>
                <w:sz w:val="17"/>
              </w:rPr>
              <w:t>50.2人／月</w:t>
            </w:r>
          </w:p>
        </w:tc>
        <w:tc>
          <w:tcPr>
            <w:tcW w:type="dxa" w:w="1561"/>
            <w:vAlign w:val="center"/>
          </w:tcPr>
          <w:p>
            <w:pPr>
              <w:spacing w:before="20" w:after="20"/>
            </w:pPr>
            <w:r>
              <w:rPr>
                <w:rFonts w:ascii="游ゴシック" w:hAnsi="游ゴシック" w:eastAsia="游ゴシック"/>
                <w:b w:val="0"/>
                <w:i w:val="0"/>
                <w:sz w:val="17"/>
              </w:rPr>
              <w:t>51.2％</w:t>
            </w:r>
          </w:p>
        </w:tc>
        <w:tc>
          <w:tcPr>
            <w:tcW w:type="dxa" w:w="2618"/>
            <w:vAlign w:val="center"/>
          </w:tcPr>
          <w:p>
            <w:pPr>
              <w:spacing w:before="20" w:after="20"/>
            </w:pPr>
            <w:r>
              <w:rPr>
                <w:rFonts w:ascii="游ゴシック" w:hAnsi="游ゴシック" w:eastAsia="游ゴシック"/>
                <w:b w:val="0"/>
                <w:i w:val="0"/>
                <w:sz w:val="17"/>
              </w:rPr>
              <w:t>定員は令和5年度71人から令和6年度98人へ増えている</w:t>
            </w:r>
          </w:p>
        </w:tc>
      </w:tr>
      <w:tr>
        <w:tc>
          <w:tcPr>
            <w:tcW w:type="dxa" w:w="2261"/>
            <w:vAlign w:val="center"/>
          </w:tcPr>
          <w:p>
            <w:pPr>
              <w:spacing w:before="20" w:after="20"/>
            </w:pPr>
            <w:r>
              <w:rPr>
                <w:rFonts w:ascii="游ゴシック" w:hAnsi="游ゴシック" w:eastAsia="游ゴシック"/>
                <w:b w:val="0"/>
                <w:i w:val="0"/>
                <w:sz w:val="17"/>
              </w:rPr>
              <w:t>通所介護</w:t>
            </w:r>
          </w:p>
        </w:tc>
        <w:tc>
          <w:tcPr>
            <w:tcW w:type="dxa" w:w="1625"/>
            <w:vAlign w:val="center"/>
          </w:tcPr>
          <w:p>
            <w:pPr>
              <w:spacing w:before="20" w:after="20"/>
            </w:pPr>
            <w:r>
              <w:rPr>
                <w:rFonts w:ascii="游ゴシック" w:hAnsi="游ゴシック" w:eastAsia="游ゴシック"/>
                <w:b w:val="0"/>
                <w:i w:val="0"/>
                <w:sz w:val="17"/>
              </w:rPr>
              <w:t>139人／日</w:t>
            </w:r>
          </w:p>
        </w:tc>
        <w:tc>
          <w:tcPr>
            <w:tcW w:type="dxa" w:w="1686"/>
            <w:vAlign w:val="center"/>
          </w:tcPr>
          <w:p>
            <w:pPr>
              <w:spacing w:before="20" w:after="20"/>
            </w:pPr>
            <w:r>
              <w:rPr>
                <w:rFonts w:ascii="游ゴシック" w:hAnsi="游ゴシック" w:eastAsia="游ゴシック"/>
                <w:b w:val="0"/>
                <w:i w:val="0"/>
                <w:sz w:val="17"/>
              </w:rPr>
              <w:t>59.7人／日</w:t>
            </w:r>
          </w:p>
        </w:tc>
        <w:tc>
          <w:tcPr>
            <w:tcW w:type="dxa" w:w="1561"/>
            <w:vAlign w:val="center"/>
          </w:tcPr>
          <w:p>
            <w:pPr>
              <w:spacing w:before="20" w:after="20"/>
            </w:pPr>
            <w:r>
              <w:rPr>
                <w:rFonts w:ascii="游ゴシック" w:hAnsi="游ゴシック" w:eastAsia="游ゴシック"/>
                <w:b w:val="0"/>
                <w:i w:val="0"/>
                <w:sz w:val="17"/>
              </w:rPr>
              <w:t>43.0％</w:t>
            </w:r>
          </w:p>
        </w:tc>
        <w:tc>
          <w:tcPr>
            <w:tcW w:type="dxa" w:w="2618"/>
            <w:vAlign w:val="center"/>
          </w:tcPr>
          <w:p>
            <w:pPr>
              <w:spacing w:before="20" w:after="20"/>
            </w:pPr>
            <w:r>
              <w:rPr>
                <w:rFonts w:ascii="游ゴシック" w:hAnsi="游ゴシック" w:eastAsia="游ゴシック"/>
                <w:b w:val="0"/>
                <w:i w:val="0"/>
                <w:sz w:val="17"/>
              </w:rPr>
              <w:t>定員に余力がある</w:t>
            </w:r>
          </w:p>
        </w:tc>
      </w:tr>
      <w:tr>
        <w:tc>
          <w:tcPr>
            <w:tcW w:type="dxa" w:w="2261"/>
            <w:vAlign w:val="center"/>
          </w:tcPr>
          <w:p>
            <w:pPr>
              <w:spacing w:before="20" w:after="20"/>
            </w:pPr>
            <w:r>
              <w:rPr>
                <w:rFonts w:ascii="游ゴシック" w:hAnsi="游ゴシック" w:eastAsia="游ゴシック"/>
                <w:b w:val="0"/>
                <w:i w:val="0"/>
                <w:sz w:val="17"/>
              </w:rPr>
              <w:t>認知症対応型通所介護</w:t>
            </w:r>
          </w:p>
        </w:tc>
        <w:tc>
          <w:tcPr>
            <w:tcW w:type="dxa" w:w="1625"/>
            <w:vAlign w:val="center"/>
          </w:tcPr>
          <w:p>
            <w:pPr>
              <w:spacing w:before="20" w:after="20"/>
            </w:pPr>
            <w:r>
              <w:rPr>
                <w:rFonts w:ascii="游ゴシック" w:hAnsi="游ゴシック" w:eastAsia="游ゴシック"/>
                <w:b w:val="0"/>
                <w:i w:val="0"/>
                <w:sz w:val="17"/>
              </w:rPr>
              <w:t>12人／日</w:t>
            </w:r>
          </w:p>
        </w:tc>
        <w:tc>
          <w:tcPr>
            <w:tcW w:type="dxa" w:w="1686"/>
            <w:vAlign w:val="center"/>
          </w:tcPr>
          <w:p>
            <w:pPr>
              <w:spacing w:before="20" w:after="20"/>
            </w:pPr>
            <w:r>
              <w:rPr>
                <w:rFonts w:ascii="游ゴシック" w:hAnsi="游ゴシック" w:eastAsia="游ゴシック"/>
                <w:b w:val="0"/>
                <w:i w:val="0"/>
                <w:sz w:val="17"/>
              </w:rPr>
              <w:t>3.0人／日</w:t>
            </w:r>
          </w:p>
        </w:tc>
        <w:tc>
          <w:tcPr>
            <w:tcW w:type="dxa" w:w="1561"/>
            <w:vAlign w:val="center"/>
          </w:tcPr>
          <w:p>
            <w:pPr>
              <w:spacing w:before="20" w:after="20"/>
            </w:pPr>
            <w:r>
              <w:rPr>
                <w:rFonts w:ascii="游ゴシック" w:hAnsi="游ゴシック" w:eastAsia="游ゴシック"/>
                <w:b w:val="0"/>
                <w:i w:val="0"/>
                <w:sz w:val="17"/>
              </w:rPr>
              <w:t>25.3％</w:t>
            </w:r>
          </w:p>
        </w:tc>
        <w:tc>
          <w:tcPr>
            <w:tcW w:type="dxa" w:w="2618"/>
            <w:vAlign w:val="center"/>
          </w:tcPr>
          <w:p>
            <w:pPr>
              <w:spacing w:before="20" w:after="20"/>
            </w:pPr>
            <w:r>
              <w:rPr>
                <w:rFonts w:ascii="游ゴシック" w:hAnsi="游ゴシック" w:eastAsia="游ゴシック"/>
                <w:b w:val="0"/>
                <w:i w:val="0"/>
                <w:sz w:val="17"/>
              </w:rPr>
              <w:t>同上</w:t>
            </w:r>
          </w:p>
        </w:tc>
      </w:tr>
      <w:tr>
        <w:tc>
          <w:tcPr>
            <w:tcW w:type="dxa" w:w="2261"/>
            <w:vAlign w:val="center"/>
          </w:tcPr>
          <w:p>
            <w:pPr>
              <w:keepNext/>
              <w:spacing w:before="20" w:after="20"/>
            </w:pPr>
            <w:r>
              <w:rPr>
                <w:rFonts w:ascii="游ゴシック" w:hAnsi="游ゴシック" w:eastAsia="游ゴシック"/>
                <w:b/>
                <w:i w:val="0"/>
                <w:sz w:val="17"/>
              </w:rPr>
              <w:t>小規模多機能型居宅介護</w:t>
            </w:r>
          </w:p>
        </w:tc>
        <w:tc>
          <w:tcPr>
            <w:tcW w:type="dxa" w:w="1625"/>
            <w:vAlign w:val="center"/>
          </w:tcPr>
          <w:p>
            <w:pPr>
              <w:keepNext/>
              <w:spacing w:before="20" w:after="20"/>
            </w:pPr>
            <w:r>
              <w:rPr>
                <w:rFonts w:ascii="游ゴシック" w:hAnsi="游ゴシック" w:eastAsia="游ゴシック"/>
                <w:b w:val="0"/>
                <w:i w:val="0"/>
                <w:sz w:val="17"/>
              </w:rPr>
              <w:t>通い30人／日</w:t>
            </w:r>
          </w:p>
        </w:tc>
        <w:tc>
          <w:tcPr>
            <w:tcW w:type="dxa" w:w="1686"/>
            <w:vAlign w:val="center"/>
          </w:tcPr>
          <w:p>
            <w:pPr>
              <w:keepNext/>
              <w:spacing w:before="20" w:after="20"/>
            </w:pPr>
            <w:r>
              <w:rPr>
                <w:rFonts w:ascii="游ゴシック" w:hAnsi="游ゴシック" w:eastAsia="游ゴシック"/>
                <w:b w:val="0"/>
                <w:i w:val="0"/>
                <w:sz w:val="17"/>
              </w:rPr>
              <w:t>31.3人／月</w:t>
            </w:r>
          </w:p>
        </w:tc>
        <w:tc>
          <w:tcPr>
            <w:tcW w:type="dxa" w:w="1561"/>
            <w:vAlign w:val="center"/>
          </w:tcPr>
          <w:p>
            <w:pPr>
              <w:keepNext/>
              <w:spacing w:before="20" w:after="20"/>
            </w:pPr>
            <w:r>
              <w:rPr>
                <w:rFonts w:ascii="游ゴシック" w:hAnsi="游ゴシック" w:eastAsia="游ゴシック"/>
                <w:b w:val="0"/>
                <w:i w:val="0"/>
                <w:sz w:val="17"/>
              </w:rPr>
              <w:t>―</w:t>
            </w:r>
          </w:p>
        </w:tc>
        <w:tc>
          <w:tcPr>
            <w:tcW w:type="dxa" w:w="2618"/>
            <w:vAlign w:val="center"/>
          </w:tcPr>
          <w:p>
            <w:pPr>
              <w:keepNext/>
              <w:spacing w:before="20" w:after="20"/>
            </w:pPr>
            <w:r>
              <w:rPr>
                <w:rFonts w:ascii="游ゴシック" w:hAnsi="游ゴシック" w:eastAsia="游ゴシック"/>
                <w:b/>
                <w:i w:val="0"/>
                <w:sz w:val="17"/>
              </w:rPr>
              <w:t>登録定員の上限は29人。1事業所であれば超える</w:t>
            </w:r>
          </w:p>
        </w:tc>
      </w:tr>
      <w:tr>
        <w:tc>
          <w:tcPr>
            <w:tcW w:type="dxa" w:w="2261"/>
            <w:vAlign w:val="center"/>
          </w:tcPr>
          <w:p>
            <w:pPr>
              <w:spacing w:before="20" w:after="20"/>
            </w:pPr>
            <w:r>
              <w:rPr>
                <w:rFonts w:ascii="游ゴシック" w:hAnsi="游ゴシック" w:eastAsia="游ゴシック"/>
                <w:b w:val="0"/>
                <w:i w:val="0"/>
                <w:sz w:val="17"/>
              </w:rPr>
              <w:t>介護老人保健施設・介護医療院・特定施設</w:t>
            </w:r>
          </w:p>
        </w:tc>
        <w:tc>
          <w:tcPr>
            <w:tcW w:type="dxa" w:w="1625"/>
            <w:vAlign w:val="center"/>
          </w:tcPr>
          <w:p>
            <w:pPr>
              <w:spacing w:before="20" w:after="20"/>
            </w:pPr>
            <w:r>
              <w:rPr>
                <w:rFonts w:ascii="游ゴシック" w:hAnsi="游ゴシック" w:eastAsia="游ゴシック"/>
                <w:b w:val="0"/>
                <w:i w:val="0"/>
                <w:sz w:val="17"/>
              </w:rPr>
              <w:t>町内になし</w:t>
            </w:r>
          </w:p>
        </w:tc>
        <w:tc>
          <w:tcPr>
            <w:tcW w:type="dxa" w:w="1686"/>
            <w:vAlign w:val="center"/>
          </w:tcPr>
          <w:p>
            <w:pPr>
              <w:spacing w:before="20" w:after="20"/>
            </w:pPr>
            <w:r>
              <w:rPr>
                <w:rFonts w:ascii="游ゴシック" w:hAnsi="游ゴシック" w:eastAsia="游ゴシック"/>
                <w:b w:val="0"/>
                <w:i w:val="0"/>
                <w:sz w:val="17"/>
              </w:rPr>
              <w:t>34.1人／月</w:t>
            </w:r>
          </w:p>
        </w:tc>
        <w:tc>
          <w:tcPr>
            <w:tcW w:type="dxa" w:w="1561"/>
            <w:vAlign w:val="center"/>
          </w:tcPr>
          <w:p>
            <w:pPr>
              <w:spacing w:before="20" w:after="20"/>
            </w:pPr>
            <w:r>
              <w:rPr>
                <w:rFonts w:ascii="游ゴシック" w:hAnsi="游ゴシック" w:eastAsia="游ゴシック"/>
                <w:b w:val="0"/>
                <w:i w:val="0"/>
                <w:sz w:val="17"/>
              </w:rPr>
              <w:t>―</w:t>
            </w:r>
          </w:p>
        </w:tc>
        <w:tc>
          <w:tcPr>
            <w:tcW w:type="dxa" w:w="2618"/>
            <w:vAlign w:val="center"/>
          </w:tcPr>
          <w:p>
            <w:pPr>
              <w:spacing w:before="20" w:after="20"/>
            </w:pPr>
            <w:r>
              <w:rPr>
                <w:rFonts w:ascii="游ゴシック" w:hAnsi="游ゴシック" w:eastAsia="游ゴシック"/>
                <w:b w:val="0"/>
                <w:i w:val="0"/>
                <w:sz w:val="17"/>
              </w:rPr>
              <w:t>すべて町外の事業所の利用</w:t>
            </w:r>
          </w:p>
        </w:tc>
      </w:tr>
    </w:tbl>
    <w:p>
      <w:pPr>
        <w:spacing w:after="40"/>
      </w:pPr>
    </w:p>
    <w:p>
      <w:pPr>
        <w:spacing w:before="40" w:after="160"/>
        <w:ind w:left="113"/>
      </w:pPr>
      <w:r>
        <w:rPr>
          <w:rFonts w:ascii="游ゴシック" w:hAnsi="游ゴシック" w:eastAsia="游ゴシック"/>
          <w:b w:val="0"/>
          <w:i w:val="0"/>
          <w:sz w:val="17"/>
        </w:rPr>
        <w:t>※ 定員は地域包括ケア「見える化」システムのＤ25〜Ｄ27（令和7年度）による。出典は介護サービス情報公表システム。※ 通所系は見込延べ日数を月26日の営業日で割って1日あたりの人数にしている。</w:t>
      </w:r>
      <w:r>
        <w:rPr>
          <w:rFonts w:ascii="游ゴシック" w:hAnsi="游ゴシック" w:eastAsia="游ゴシック"/>
          <w:b/>
          <w:i w:val="0"/>
          <w:sz w:val="17"/>
        </w:rPr>
        <w:t>※ 福島県保健医療計画（第八次）図表12−2−9 は、本町の介護医療院を58人と記載していますが、同じ見える化システムのＤ25 は、本町の介護医療院を平成27年度から令和7年度まで一貫して「−」としています。</w:t>
      </w:r>
      <w:r>
        <w:rPr>
          <w:rFonts w:ascii="游ゴシック" w:hAnsi="游ゴシック" w:eastAsia="游ゴシック"/>
          <w:b w:val="0"/>
          <w:i w:val="0"/>
          <w:sz w:val="17"/>
        </w:rPr>
        <w:t xml:space="preserve"> 58人は、</w:t>
      </w:r>
      <w:r>
        <w:rPr>
          <w:rFonts w:ascii="游ゴシック" w:hAnsi="游ゴシック" w:eastAsia="游ゴシック"/>
          <w:b/>
          <w:i w:val="0"/>
          <w:sz w:val="17"/>
        </w:rPr>
        <w:t>本町の地域密着型介護老人福祉施設の定員</w:t>
      </w:r>
      <w:r>
        <w:rPr>
          <w:rFonts w:ascii="游ゴシック" w:hAnsi="游ゴシック" w:eastAsia="游ゴシック"/>
          <w:b w:val="0"/>
          <w:i w:val="0"/>
          <w:sz w:val="17"/>
        </w:rPr>
        <w:t>です（令和2年度以降58人）。本計画はＤ25 の原票によります。</w:t>
      </w:r>
    </w:p>
    <w:p>
      <w:pPr>
        <w:spacing w:before="60" w:after="60"/>
      </w:pPr>
      <w:r>
        <w:rPr>
          <w:rFonts w:ascii="游ゴシック" w:hAnsi="游ゴシック" w:eastAsia="游ゴシック"/>
          <w:b/>
          <w:i w:val="0"/>
          <w:sz w:val="21"/>
        </w:rPr>
        <w:t>在宅・通所・地域密着型はいずれも定員に余力があり、供給の制約が利用を妨げている状況にはありません。</w:t>
      </w:r>
      <w:r>
        <w:rPr>
          <w:rFonts w:ascii="游ゴシック" w:hAnsi="游ゴシック" w:eastAsia="游ゴシック"/>
          <w:b w:val="0"/>
          <w:i w:val="0"/>
          <w:sz w:val="21"/>
        </w:rPr>
        <w:t>未利用理由の上位3つが需要側のもので、供給側の理由を挙げた方が各1人にとどまる調査結果と整合します。一方、</w:t>
      </w:r>
      <w:r>
        <w:rPr>
          <w:rFonts w:ascii="游ゴシック" w:hAnsi="游ゴシック" w:eastAsia="游ゴシック"/>
          <w:b/>
          <w:i w:val="0"/>
          <w:sz w:val="21"/>
        </w:rPr>
        <w:t>施設サービスは町内定員を超えて町外の施設に依存しており、介護老人保健施設と介護医療院は町内に施設がありません。</w:t>
      </w:r>
      <w:r>
        <w:rPr>
          <w:rFonts w:ascii="游ゴシック" w:hAnsi="游ゴシック" w:eastAsia="游ゴシック"/>
          <w:b w:val="0"/>
          <w:i w:val="0"/>
          <w:sz w:val="21"/>
        </w:rPr>
        <w:t>第10期において施設整備を行うかどうかは、在宅の要介護認定者の24.0％が入所を検討または申込済みであることと、保険料への影響（第5章③）を併せて判断します。</w:t>
      </w:r>
    </w:p>
    <w:p>
      <w:pPr>
        <w:spacing w:after="120"/>
      </w:pPr>
    </w:p>
    <w:p>
      <w:pPr>
        <w:keepNext/>
        <w:spacing w:before="200" w:after="40"/>
      </w:pPr>
      <w:r>
        <w:rPr>
          <w:rFonts w:ascii="游ゴシック" w:hAnsi="游ゴシック" w:eastAsia="游ゴシック"/>
          <w:b/>
          <w:i w:val="0"/>
          <w:color w:val="1F4D78"/>
          <w:sz w:val="22"/>
        </w:rPr>
        <w:t>【表99】第5章基本目標3　介護サービスの充実（10）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86"/>
        <w:gridCol w:w="3624"/>
        <w:gridCol w:w="2741"/>
      </w:tblGrid>
      <w:tr>
        <w:tc>
          <w:tcPr>
            <w:tcW w:type="dxa" w:w="338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62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41"/>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386"/>
            <w:vAlign w:val="center"/>
          </w:tcPr>
          <w:p>
            <w:pPr>
              <w:spacing w:before="20" w:after="20"/>
            </w:pPr>
            <w:r>
              <w:rPr>
                <w:rFonts w:ascii="游ゴシック" w:hAnsi="游ゴシック" w:eastAsia="游ゴシック"/>
                <w:b w:val="0"/>
                <w:i w:val="0"/>
                <w:sz w:val="17"/>
              </w:rPr>
              <w:t>在宅サービス受給率</w:t>
            </w:r>
          </w:p>
        </w:tc>
        <w:tc>
          <w:tcPr>
            <w:tcW w:type="dxa" w:w="3624"/>
            <w:vAlign w:val="center"/>
          </w:tcPr>
          <w:p>
            <w:pPr>
              <w:spacing w:before="20" w:after="20"/>
            </w:pPr>
            <w:r>
              <w:rPr>
                <w:rFonts w:ascii="游ゴシック" w:hAnsi="游ゴシック" w:eastAsia="游ゴシック"/>
                <w:b w:val="0"/>
                <w:i w:val="0"/>
                <w:sz w:val="17"/>
              </w:rPr>
              <w:t>10.3％</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spacing w:before="20" w:after="20"/>
            </w:pPr>
            <w:r>
              <w:rPr>
                <w:rFonts w:ascii="游ゴシック" w:hAnsi="游ゴシック" w:eastAsia="游ゴシック"/>
                <w:b w:val="0"/>
                <w:i w:val="0"/>
                <w:sz w:val="17"/>
              </w:rPr>
              <w:t>認定者に対する受給者の比率</w:t>
            </w:r>
          </w:p>
        </w:tc>
        <w:tc>
          <w:tcPr>
            <w:tcW w:type="dxa" w:w="3624"/>
            <w:vAlign w:val="center"/>
          </w:tcPr>
          <w:p>
            <w:pPr>
              <w:spacing w:before="20" w:after="20"/>
            </w:pPr>
            <w:r>
              <w:rPr>
                <w:rFonts w:ascii="游ゴシック" w:hAnsi="游ゴシック" w:eastAsia="游ゴシック"/>
                <w:b w:val="0"/>
                <w:i w:val="0"/>
                <w:sz w:val="17"/>
              </w:rPr>
              <w:t>【見える化出力待ち】</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spacing w:before="20" w:after="20"/>
            </w:pPr>
            <w:r>
              <w:rPr>
                <w:rFonts w:ascii="游ゴシック" w:hAnsi="游ゴシック" w:eastAsia="游ゴシック"/>
                <w:b/>
                <w:i w:val="0"/>
                <w:sz w:val="17"/>
              </w:rPr>
              <w:t>サービス未利用者の割合</w:t>
            </w:r>
          </w:p>
        </w:tc>
        <w:tc>
          <w:tcPr>
            <w:tcW w:type="dxa" w:w="3624"/>
            <w:vAlign w:val="center"/>
          </w:tcPr>
          <w:p>
            <w:pPr>
              <w:spacing w:before="20" w:after="20"/>
            </w:pPr>
            <w:r>
              <w:rPr>
                <w:rFonts w:ascii="游ゴシック" w:hAnsi="游ゴシック" w:eastAsia="游ゴシック"/>
                <w:b/>
                <w:i w:val="0"/>
                <w:sz w:val="17"/>
              </w:rPr>
              <w:t>42.1％</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keepNext/>
              <w:spacing w:before="20" w:after="20"/>
            </w:pPr>
            <w:r>
              <w:rPr>
                <w:rFonts w:ascii="游ゴシック" w:hAnsi="游ゴシック" w:eastAsia="游ゴシック"/>
                <w:b w:val="0"/>
                <w:i w:val="0"/>
                <w:sz w:val="17"/>
              </w:rPr>
              <w:t>未利用理由の把握状況</w:t>
            </w:r>
          </w:p>
        </w:tc>
        <w:tc>
          <w:tcPr>
            <w:tcW w:type="dxa" w:w="3624"/>
            <w:vAlign w:val="center"/>
          </w:tcPr>
          <w:p>
            <w:pPr>
              <w:keepNext/>
              <w:spacing w:before="20" w:after="20"/>
            </w:pPr>
            <w:r>
              <w:rPr>
                <w:rFonts w:ascii="游ゴシック" w:hAnsi="游ゴシック" w:eastAsia="游ゴシック"/>
                <w:b w:val="0"/>
                <w:i w:val="0"/>
                <w:sz w:val="17"/>
              </w:rPr>
              <w:t>令和7年度調査で把握</w:t>
            </w:r>
          </w:p>
        </w:tc>
        <w:tc>
          <w:tcPr>
            <w:tcW w:type="dxa" w:w="2741"/>
            <w:vAlign w:val="center"/>
          </w:tcPr>
          <w:p>
            <w:pPr>
              <w:keepNext/>
              <w:spacing w:before="20" w:after="20"/>
            </w:pPr>
            <w:r>
              <w:rPr>
                <w:rFonts w:ascii="游ゴシック" w:hAnsi="游ゴシック" w:eastAsia="游ゴシック"/>
                <w:b w:val="0"/>
                <w:i w:val="0"/>
                <w:sz w:val="17"/>
              </w:rPr>
              <w:t>次期調査で継続把握</w:t>
            </w:r>
          </w:p>
        </w:tc>
      </w:tr>
      <w:tr>
        <w:tc>
          <w:tcPr>
            <w:tcW w:type="dxa" w:w="3386"/>
            <w:vAlign w:val="center"/>
          </w:tcPr>
          <w:p>
            <w:pPr>
              <w:spacing w:before="20" w:after="20"/>
            </w:pPr>
            <w:r>
              <w:rPr>
                <w:rFonts w:ascii="游ゴシック" w:hAnsi="游ゴシック" w:eastAsia="游ゴシック"/>
                <w:b w:val="0"/>
                <w:i w:val="0"/>
                <w:sz w:val="17"/>
              </w:rPr>
              <w:t>介護老人福祉施設の町内自給率</w:t>
            </w:r>
          </w:p>
        </w:tc>
        <w:tc>
          <w:tcPr>
            <w:tcW w:type="dxa" w:w="3624"/>
            <w:vAlign w:val="center"/>
          </w:tcPr>
          <w:p>
            <w:pPr>
              <w:spacing w:before="20" w:after="20"/>
            </w:pPr>
            <w:r>
              <w:rPr>
                <w:rFonts w:ascii="游ゴシック" w:hAnsi="游ゴシック" w:eastAsia="游ゴシック"/>
                <w:b w:val="0"/>
                <w:i w:val="0"/>
                <w:sz w:val="17"/>
              </w:rPr>
              <w:t>79.9％（54人÷67.6人）</w:t>
            </w:r>
          </w:p>
        </w:tc>
        <w:tc>
          <w:tcPr>
            <w:tcW w:type="dxa" w:w="2741"/>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1"/>
        <w:keepNext/>
        <w:spacing w:before="240" w:after="100"/>
      </w:pPr>
      <w:bookmarkStart w:id="134" w:name="_Toc_034"/>
      <w:r>
        <w:rPr>
          <w:rFonts w:ascii="游ゴシック" w:hAnsi="游ゴシック" w:eastAsia="游ゴシック"/>
          <w:b/>
          <w:i w:val="0"/>
          <w:color w:val="2E74B5"/>
          <w:sz w:val="30"/>
        </w:rPr>
        <w:t>第6章　介護保険事業等の見込み</w:t>
      </w:r>
      <w:bookmarkEnd w:id="134"/>
    </w:p>
    <w:p>
      <w:pPr>
        <w:spacing w:before="60" w:after="60"/>
      </w:pPr>
      <w:r>
        <w:rPr>
          <w:rFonts w:ascii="游ゴシック" w:hAnsi="游ゴシック" w:eastAsia="游ゴシック"/>
          <w:b/>
          <w:i w:val="0"/>
          <w:sz w:val="21"/>
        </w:rPr>
        <w:t>サービス見込量は自然体推計によります。</w:t>
      </w:r>
      <w:r>
        <w:rPr>
          <w:rFonts w:ascii="游ゴシック" w:hAnsi="游ゴシック" w:eastAsia="游ゴシック"/>
          <w:b w:val="0"/>
          <w:i w:val="0"/>
          <w:sz w:val="21"/>
        </w:rPr>
        <w:t>令和8年度を国保連合会業務統計表（月報）の実績で置き、第1号被保険者1人当たりの給付費を据え置いて第10期将来推計用推計人口で延ばしたものです。地域包括ケア「見える化」システムの自然体推計（利用率・1人1月あたり給付費の変化を0とする置き方）と総額の置き方が同じです。</w:t>
      </w:r>
      <w:r>
        <w:rPr>
          <w:rFonts w:ascii="游ゴシック" w:hAnsi="游ゴシック" w:eastAsia="游ゴシック"/>
          <w:b/>
          <w:i w:val="0"/>
          <w:sz w:val="21"/>
        </w:rPr>
        <w:t>ただし区分別の延ばし方は異なり、見える化は施設を利用者数一定とします。</w:t>
      </w:r>
      <w:r>
        <w:rPr>
          <w:rFonts w:ascii="游ゴシック" w:hAnsi="游ゴシック" w:eastAsia="游ゴシック"/>
          <w:b w:val="0"/>
          <w:i w:val="0"/>
          <w:sz w:val="21"/>
        </w:rPr>
        <w:t>差は保険料の月額で13円です（100円未満切上げ後の水準は変わりません）。</w:t>
      </w:r>
    </w:p>
    <w:p>
      <w:pPr>
        <w:spacing w:before="60" w:after="60"/>
      </w:pPr>
      <w:r>
        <w:rPr>
          <w:rFonts w:ascii="游ゴシック" w:hAnsi="游ゴシック" w:eastAsia="游ゴシック"/>
          <w:b/>
          <w:i w:val="0"/>
          <w:sz w:val="21"/>
        </w:rPr>
        <w:t>令和8年度は、国保連月報の4〜6月提供分が前年の同じ月の96.0％であることによります。</w:t>
      </w:r>
      <w:r>
        <w:rPr>
          <w:rFonts w:ascii="游ゴシック" w:hAnsi="游ゴシック" w:eastAsia="游ゴシック"/>
          <w:b w:val="0"/>
          <w:i w:val="0"/>
          <w:sz w:val="21"/>
        </w:rPr>
        <w:t>見える化システムのワークシートは令和8年度の1か月分を年換算して実績値としていますが、1か月では年度の水準を代表できません。月報は3か月分あり、前年の同じ提供月と比べられます。</w:t>
      </w:r>
    </w:p>
    <w:p>
      <w:pPr>
        <w:spacing w:before="60" w:after="60"/>
      </w:pPr>
      <w:r>
        <w:rPr>
          <w:rFonts w:ascii="游ゴシック" w:hAnsi="游ゴシック" w:eastAsia="游ゴシック"/>
          <w:b/>
          <w:i w:val="0"/>
          <w:sz w:val="21"/>
        </w:rPr>
        <w:t>認定者数を基礎としていないのは、令和7年9月審査分に認定者数の断層があり、推計の基礎として安定しないためです</w:t>
      </w:r>
      <w:r>
        <w:rPr>
          <w:rFonts w:ascii="游ゴシック" w:hAnsi="游ゴシック" w:eastAsia="游ゴシック"/>
          <w:b w:val="0"/>
          <w:i w:val="0"/>
          <w:sz w:val="21"/>
        </w:rPr>
        <w:t>（第2章6）。</w:t>
      </w:r>
    </w:p>
    <w:p>
      <w:pPr>
        <w:pStyle w:val="Heading2"/>
        <w:keepNext/>
        <w:spacing w:before="180" w:after="100"/>
      </w:pPr>
      <w:bookmarkStart w:id="135" w:name="_Toc_035"/>
      <w:r>
        <w:rPr>
          <w:rFonts w:ascii="游ゴシック" w:hAnsi="游ゴシック" w:eastAsia="游ゴシック"/>
          <w:b/>
          <w:i w:val="0"/>
          <w:color w:val="2E74B5"/>
          <w:sz w:val="25"/>
        </w:rPr>
        <w:t>1　要介護認定者数の見込み</w:t>
      </w:r>
      <w:bookmarkEnd w:id="135"/>
    </w:p>
    <w:p>
      <w:pPr>
        <w:spacing w:before="60" w:after="60"/>
      </w:pPr>
      <w:r>
        <w:rPr>
          <w:rFonts w:ascii="游ゴシック" w:hAnsi="游ゴシック" w:eastAsia="游ゴシック"/>
          <w:b w:val="0"/>
          <w:i w:val="0"/>
          <w:sz w:val="21"/>
        </w:rPr>
        <w:t>要介護認定者数の見込みは、年齢階層別の認定率を令和7年度で据え置き、第10期将来推計用推計人口に乗じて算定しています。算定の過程は第2章6に示しています。</w:t>
      </w:r>
    </w:p>
    <w:p>
      <w:pPr>
        <w:keepNext/>
        <w:spacing w:before="200" w:after="40"/>
      </w:pPr>
      <w:r>
        <w:rPr>
          <w:rFonts w:ascii="游ゴシック" w:hAnsi="游ゴシック" w:eastAsia="游ゴシック"/>
          <w:b/>
          <w:i w:val="0"/>
          <w:color w:val="1F4D78"/>
          <w:sz w:val="22"/>
        </w:rPr>
        <w:t>【表100】要介護認定者数の見込み</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03"/>
        <w:gridCol w:w="2144"/>
        <w:gridCol w:w="2302"/>
        <w:gridCol w:w="2302"/>
      </w:tblGrid>
      <w:tr>
        <w:tc>
          <w:tcPr>
            <w:tcW w:type="dxa" w:w="300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4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2302"/>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2302"/>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3003"/>
            <w:vAlign w:val="center"/>
          </w:tcPr>
          <w:p>
            <w:pPr>
              <w:spacing w:before="20" w:after="20"/>
            </w:pPr>
            <w:r>
              <w:rPr>
                <w:rFonts w:ascii="游ゴシック" w:hAnsi="游ゴシック" w:eastAsia="游ゴシック"/>
                <w:b w:val="0"/>
                <w:i w:val="0"/>
                <w:sz w:val="17"/>
              </w:rPr>
              <w:t>第1号被保険者数（人）</w:t>
            </w:r>
          </w:p>
        </w:tc>
        <w:tc>
          <w:tcPr>
            <w:tcW w:type="dxa" w:w="2144"/>
            <w:vAlign w:val="center"/>
          </w:tcPr>
          <w:p>
            <w:pPr>
              <w:spacing w:before="20" w:after="20"/>
              <w:jc w:val="right"/>
            </w:pPr>
            <w:r>
              <w:rPr>
                <w:rFonts w:ascii="游ゴシック" w:hAnsi="游ゴシック" w:eastAsia="游ゴシック"/>
                <w:b w:val="0"/>
                <w:i w:val="0"/>
                <w:sz w:val="17"/>
              </w:rPr>
              <w:t>3,438</w:t>
            </w:r>
          </w:p>
        </w:tc>
        <w:tc>
          <w:tcPr>
            <w:tcW w:type="dxa" w:w="2302"/>
            <w:vAlign w:val="center"/>
          </w:tcPr>
          <w:p>
            <w:pPr>
              <w:spacing w:before="20" w:after="20"/>
              <w:jc w:val="right"/>
            </w:pPr>
            <w:r>
              <w:rPr>
                <w:rFonts w:ascii="游ゴシック" w:hAnsi="游ゴシック" w:eastAsia="游ゴシック"/>
                <w:b w:val="0"/>
                <w:i w:val="0"/>
                <w:sz w:val="17"/>
              </w:rPr>
              <w:t>3,428</w:t>
            </w:r>
          </w:p>
        </w:tc>
        <w:tc>
          <w:tcPr>
            <w:tcW w:type="dxa" w:w="2302"/>
            <w:vAlign w:val="center"/>
          </w:tcPr>
          <w:p>
            <w:pPr>
              <w:spacing w:before="20" w:after="20"/>
              <w:jc w:val="right"/>
            </w:pPr>
            <w:r>
              <w:rPr>
                <w:rFonts w:ascii="游ゴシック" w:hAnsi="游ゴシック" w:eastAsia="游ゴシック"/>
                <w:b w:val="0"/>
                <w:i w:val="0"/>
                <w:sz w:val="17"/>
              </w:rPr>
              <w:t>3,418</w:t>
            </w:r>
          </w:p>
        </w:tc>
      </w:tr>
      <w:tr>
        <w:tc>
          <w:tcPr>
            <w:tcW w:type="dxa" w:w="3003"/>
            <w:vAlign w:val="center"/>
          </w:tcPr>
          <w:p>
            <w:pPr>
              <w:keepNext/>
              <w:spacing w:before="20" w:after="20"/>
            </w:pPr>
            <w:r>
              <w:rPr>
                <w:rFonts w:ascii="游ゴシック" w:hAnsi="游ゴシック" w:eastAsia="游ゴシック"/>
                <w:b w:val="0"/>
                <w:i w:val="0"/>
                <w:sz w:val="17"/>
              </w:rPr>
              <w:t>認定者数（人）</w:t>
            </w:r>
          </w:p>
        </w:tc>
        <w:tc>
          <w:tcPr>
            <w:tcW w:type="dxa" w:w="2144"/>
            <w:vAlign w:val="center"/>
          </w:tcPr>
          <w:p>
            <w:pPr>
              <w:keepNext/>
              <w:spacing w:before="20" w:after="20"/>
              <w:jc w:val="right"/>
            </w:pPr>
            <w:r>
              <w:rPr>
                <w:rFonts w:ascii="游ゴシック" w:hAnsi="游ゴシック" w:eastAsia="游ゴシック"/>
                <w:b w:val="0"/>
                <w:i w:val="0"/>
                <w:sz w:val="17"/>
              </w:rPr>
              <w:t>782</w:t>
            </w:r>
          </w:p>
        </w:tc>
        <w:tc>
          <w:tcPr>
            <w:tcW w:type="dxa" w:w="2302"/>
            <w:vAlign w:val="center"/>
          </w:tcPr>
          <w:p>
            <w:pPr>
              <w:keepNext/>
              <w:spacing w:before="20" w:after="20"/>
              <w:jc w:val="right"/>
            </w:pPr>
            <w:r>
              <w:rPr>
                <w:rFonts w:ascii="游ゴシック" w:hAnsi="游ゴシック" w:eastAsia="游ゴシック"/>
                <w:b w:val="0"/>
                <w:i w:val="0"/>
                <w:sz w:val="17"/>
              </w:rPr>
              <w:t>777</w:t>
            </w:r>
          </w:p>
        </w:tc>
        <w:tc>
          <w:tcPr>
            <w:tcW w:type="dxa" w:w="2302"/>
            <w:vAlign w:val="center"/>
          </w:tcPr>
          <w:p>
            <w:pPr>
              <w:keepNext/>
              <w:spacing w:before="20" w:after="20"/>
              <w:jc w:val="right"/>
            </w:pPr>
            <w:r>
              <w:rPr>
                <w:rFonts w:ascii="游ゴシック" w:hAnsi="游ゴシック" w:eastAsia="游ゴシック"/>
                <w:b w:val="0"/>
                <w:i w:val="0"/>
                <w:sz w:val="17"/>
              </w:rPr>
              <w:t>772</w:t>
            </w:r>
          </w:p>
        </w:tc>
      </w:tr>
      <w:tr>
        <w:tc>
          <w:tcPr>
            <w:tcW w:type="dxa" w:w="3003"/>
            <w:vAlign w:val="center"/>
          </w:tcPr>
          <w:p>
            <w:pPr>
              <w:spacing w:before="20" w:after="20"/>
            </w:pPr>
            <w:r>
              <w:rPr>
                <w:rFonts w:ascii="游ゴシック" w:hAnsi="游ゴシック" w:eastAsia="游ゴシック"/>
                <w:b w:val="0"/>
                <w:i w:val="0"/>
                <w:sz w:val="17"/>
              </w:rPr>
              <w:t>認定率（％）</w:t>
            </w:r>
          </w:p>
        </w:tc>
        <w:tc>
          <w:tcPr>
            <w:tcW w:type="dxa" w:w="2144"/>
            <w:vAlign w:val="center"/>
          </w:tcPr>
          <w:p>
            <w:pPr>
              <w:spacing w:before="20" w:after="20"/>
              <w:jc w:val="right"/>
            </w:pPr>
            <w:r>
              <w:rPr>
                <w:rFonts w:ascii="游ゴシック" w:hAnsi="游ゴシック" w:eastAsia="游ゴシック"/>
                <w:b w:val="0"/>
                <w:i w:val="0"/>
                <w:sz w:val="17"/>
              </w:rPr>
              <w:t>22.75</w:t>
            </w:r>
          </w:p>
        </w:tc>
        <w:tc>
          <w:tcPr>
            <w:tcW w:type="dxa" w:w="2302"/>
            <w:vAlign w:val="center"/>
          </w:tcPr>
          <w:p>
            <w:pPr>
              <w:spacing w:before="20" w:after="20"/>
              <w:jc w:val="right"/>
            </w:pPr>
            <w:r>
              <w:rPr>
                <w:rFonts w:ascii="游ゴシック" w:hAnsi="游ゴシック" w:eastAsia="游ゴシック"/>
                <w:b w:val="0"/>
                <w:i w:val="0"/>
                <w:sz w:val="17"/>
              </w:rPr>
              <w:t>22.67</w:t>
            </w:r>
          </w:p>
        </w:tc>
        <w:tc>
          <w:tcPr>
            <w:tcW w:type="dxa" w:w="2302"/>
            <w:vAlign w:val="center"/>
          </w:tcPr>
          <w:p>
            <w:pPr>
              <w:spacing w:before="20" w:after="20"/>
              <w:jc w:val="right"/>
            </w:pPr>
            <w:r>
              <w:rPr>
                <w:rFonts w:ascii="游ゴシック" w:hAnsi="游ゴシック" w:eastAsia="游ゴシック"/>
                <w:b w:val="0"/>
                <w:i w:val="0"/>
                <w:sz w:val="17"/>
              </w:rPr>
              <w:t>22.59</w:t>
            </w:r>
          </w:p>
        </w:tc>
      </w:tr>
    </w:tbl>
    <w:p>
      <w:pPr>
        <w:spacing w:after="40"/>
      </w:pPr>
    </w:p>
    <w:p>
      <w:pPr>
        <w:spacing w:before="40" w:after="160"/>
        <w:ind w:left="113"/>
      </w:pPr>
      <w:r>
        <w:rPr>
          <w:rFonts w:ascii="游ゴシック" w:hAnsi="游ゴシック" w:eastAsia="游ゴシック"/>
          <w:b w:val="0"/>
          <w:i w:val="0"/>
          <w:sz w:val="17"/>
        </w:rPr>
        <w:t>※ サービス見込量は認定者数を基礎とせず、第1号被保険者1人当たりの給付費で算定しています。令和7年9月審査分の認定者数に断層があり、推計の基礎として安定しないためです（第2章6）。本節の認定者数は、見込量の妥当性を確かめるための参考です。</w:t>
      </w:r>
    </w:p>
    <w:p>
      <w:pPr>
        <w:pStyle w:val="Heading2"/>
        <w:keepNext/>
        <w:spacing w:before="180" w:after="100"/>
      </w:pPr>
      <w:bookmarkStart w:id="136" w:name="_Toc_036"/>
      <w:r>
        <w:rPr>
          <w:rFonts w:ascii="游ゴシック" w:hAnsi="游ゴシック" w:eastAsia="游ゴシック"/>
          <w:b/>
          <w:i w:val="0"/>
          <w:color w:val="2E74B5"/>
          <w:sz w:val="25"/>
        </w:rPr>
        <w:t>2　介護給付等サービスの見込量</w:t>
      </w:r>
      <w:bookmarkEnd w:id="136"/>
    </w:p>
    <w:p>
      <w:pPr>
        <w:spacing w:before="60" w:after="60"/>
      </w:pPr>
      <w:r>
        <w:rPr>
          <w:rFonts w:ascii="游ゴシック" w:hAnsi="游ゴシック" w:eastAsia="游ゴシック"/>
          <w:b/>
          <w:i w:val="0"/>
          <w:sz w:val="21"/>
        </w:rPr>
        <w:t>見込量を立てるにあたって勘案した事項（介護保険法第117条第5項）</w:t>
      </w:r>
    </w:p>
    <w:p>
      <w:pPr>
        <w:spacing w:before="60" w:after="60"/>
      </w:pPr>
      <w:r>
        <w:rPr>
          <w:rFonts w:ascii="游ゴシック" w:hAnsi="游ゴシック" w:eastAsia="游ゴシック"/>
          <w:b w:val="0"/>
          <w:i w:val="0"/>
          <w:sz w:val="21"/>
        </w:rPr>
        <w:t>社会福祉法等の一部を改正する法律（令和8年法律第51号）により、</w:t>
      </w:r>
      <w:r>
        <w:rPr>
          <w:rFonts w:ascii="游ゴシック" w:hAnsi="游ゴシック" w:eastAsia="游ゴシック"/>
          <w:b/>
          <w:i w:val="0"/>
          <w:sz w:val="21"/>
        </w:rPr>
        <w:t>介護保険法第117条第5項</w:t>
      </w:r>
      <w:r>
        <w:rPr>
          <w:rFonts w:ascii="游ゴシック" w:hAnsi="游ゴシック" w:eastAsia="游ゴシック"/>
          <w:b w:val="0"/>
          <w:i w:val="0"/>
          <w:sz w:val="21"/>
        </w:rPr>
        <w:t>が新たに置かれ、市町村は同条第2項第1号から第3号まで（区域、サービス量の見込み、中長期的な推計）を定めるにあたり、次の2つを</w:t>
      </w:r>
      <w:r>
        <w:rPr>
          <w:rFonts w:ascii="游ゴシック" w:hAnsi="游ゴシック" w:eastAsia="游ゴシック"/>
          <w:b/>
          <w:i w:val="0"/>
          <w:sz w:val="21"/>
        </w:rPr>
        <w:t>勘案しなければならない</w:t>
      </w:r>
      <w:r>
        <w:rPr>
          <w:rFonts w:ascii="游ゴシック" w:hAnsi="游ゴシック" w:eastAsia="游ゴシック"/>
          <w:b w:val="0"/>
          <w:i w:val="0"/>
          <w:sz w:val="21"/>
        </w:rPr>
        <w:t>こととされました（施行　令和9年4月1日。本計画の期間の初日に当たります）。本計画では次のとおり勘案しています。</w:t>
      </w:r>
    </w:p>
    <w:p>
      <w:pPr>
        <w:keepNext/>
        <w:spacing w:before="200" w:after="40"/>
      </w:pPr>
      <w:r>
        <w:rPr>
          <w:rFonts w:ascii="游ゴシック" w:hAnsi="游ゴシック" w:eastAsia="游ゴシック"/>
          <w:b/>
          <w:i w:val="0"/>
          <w:color w:val="1F4D78"/>
          <w:sz w:val="22"/>
        </w:rPr>
        <w:t>【表101】第6章2　介護給付等サービスの見込量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247"/>
        <w:gridCol w:w="3515"/>
        <w:gridCol w:w="1587"/>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勘案する事項</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区域の単位</w:t>
            </w:r>
          </w:p>
        </w:tc>
        <w:tc>
          <w:tcPr>
            <w:tcW w:type="dxa" w:w="3515"/>
            <w:shd w:val="clear" w:fill="1F3864"/>
            <w:vAlign w:val="center"/>
          </w:tcPr>
          <w:p>
            <w:pPr>
              <w:spacing w:before="20" w:after="20"/>
              <w:jc w:val="center"/>
            </w:pPr>
            <w:r>
              <w:rPr>
                <w:rFonts w:ascii="游ゴシック" w:hAnsi="游ゴシック" w:eastAsia="游ゴシック"/>
                <w:b/>
                <w:i w:val="0"/>
                <w:color w:val="FFFFFF"/>
                <w:sz w:val="17"/>
              </w:rPr>
              <w:t>本計画での扱い</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記載箇所</w:t>
            </w:r>
          </w:p>
        </w:tc>
      </w:tr>
      <w:tr>
        <w:tc>
          <w:tcPr>
            <w:tcW w:type="dxa" w:w="3402"/>
            <w:vAlign w:val="center"/>
          </w:tcPr>
          <w:p>
            <w:pPr>
              <w:keepNext/>
              <w:spacing w:before="20" w:after="20"/>
            </w:pPr>
            <w:r>
              <w:rPr>
                <w:rFonts w:ascii="游ゴシック" w:hAnsi="游ゴシック" w:eastAsia="游ゴシック"/>
                <w:b/>
                <w:i w:val="0"/>
                <w:sz w:val="17"/>
              </w:rPr>
              <w:t>① 住まいの入居定員総数</w:t>
            </w:r>
            <w:r>
              <w:rPr>
                <w:rFonts w:ascii="游ゴシック" w:hAnsi="游ゴシック" w:eastAsia="游ゴシック"/>
                <w:b w:val="0"/>
                <w:i w:val="0"/>
                <w:sz w:val="17"/>
              </w:rPr>
              <w:t>（第1号）</w:t>
              <w:br/>
              <w:t>老人福祉法第29条第1項の届出をした有料老人ホーム及び高齢者住まい法第7条第5項の登録住宅の、それぞれの入居定員総数（特定施設入居者生活介護等の</w:t>
            </w:r>
            <w:r>
              <w:rPr>
                <w:rFonts w:ascii="游ゴシック" w:hAnsi="游ゴシック" w:eastAsia="游ゴシック"/>
                <w:b/>
                <w:i w:val="0"/>
                <w:sz w:val="17"/>
              </w:rPr>
              <w:t>指定を受けていないものに限る</w:t>
            </w:r>
            <w:r>
              <w:rPr>
                <w:rFonts w:ascii="游ゴシック" w:hAnsi="游ゴシック" w:eastAsia="游ゴシック"/>
                <w:b w:val="0"/>
                <w:i w:val="0"/>
                <w:sz w:val="17"/>
              </w:rPr>
              <w:t>）</w:t>
            </w:r>
          </w:p>
        </w:tc>
        <w:tc>
          <w:tcPr>
            <w:tcW w:type="dxa" w:w="1247"/>
            <w:vAlign w:val="center"/>
          </w:tcPr>
          <w:p>
            <w:pPr>
              <w:keepNext/>
              <w:spacing w:before="20" w:after="20"/>
            </w:pPr>
            <w:r>
              <w:rPr>
                <w:rFonts w:ascii="游ゴシック" w:hAnsi="游ゴシック" w:eastAsia="游ゴシック"/>
                <w:b/>
                <w:i w:val="0"/>
                <w:sz w:val="17"/>
              </w:rPr>
              <w:t>本町</w:t>
            </w:r>
            <w:r>
              <w:rPr>
                <w:rFonts w:ascii="游ゴシック" w:hAnsi="游ゴシック" w:eastAsia="游ゴシック"/>
                <w:b w:val="0"/>
                <w:i w:val="0"/>
                <w:sz w:val="17"/>
              </w:rPr>
              <w:t>が定める区域</w:t>
            </w:r>
          </w:p>
        </w:tc>
        <w:tc>
          <w:tcPr>
            <w:tcW w:type="dxa" w:w="3515"/>
            <w:vAlign w:val="center"/>
          </w:tcPr>
          <w:p>
            <w:pPr>
              <w:keepNext/>
              <w:spacing w:before="20" w:after="20"/>
            </w:pPr>
            <w:r>
              <w:rPr>
                <w:rFonts w:ascii="游ゴシック" w:hAnsi="游ゴシック" w:eastAsia="游ゴシック"/>
                <w:b w:val="0"/>
                <w:i w:val="0"/>
                <w:sz w:val="17"/>
              </w:rPr>
              <w:t>介護保険給付によらない住まいの入居者も居宅サービスを利用するため、入居定員は在宅サービスの見込量に影響します。町内の該当施設の有無と入居定員は【町データ待ち】であり、</w:t>
            </w:r>
            <w:r>
              <w:rPr>
                <w:rFonts w:ascii="游ゴシック" w:hAnsi="游ゴシック" w:eastAsia="游ゴシック"/>
                <w:b/>
                <w:i w:val="0"/>
                <w:sz w:val="17"/>
              </w:rPr>
              <w:t>確認のうえ見込量を置き直します</w:t>
            </w:r>
          </w:p>
        </w:tc>
        <w:tc>
          <w:tcPr>
            <w:tcW w:type="dxa" w:w="1587"/>
            <w:vAlign w:val="center"/>
          </w:tcPr>
          <w:p>
            <w:pPr>
              <w:keepNext/>
              <w:spacing w:before="20" w:after="20"/>
            </w:pPr>
            <w:r>
              <w:rPr>
                <w:rFonts w:ascii="游ゴシック" w:hAnsi="游ゴシック" w:eastAsia="游ゴシック"/>
                <w:b w:val="0"/>
                <w:i w:val="0"/>
                <w:sz w:val="17"/>
              </w:rPr>
              <w:t>第2章5</w:t>
            </w:r>
          </w:p>
        </w:tc>
      </w:tr>
      <w:tr>
        <w:tc>
          <w:tcPr>
            <w:tcW w:type="dxa" w:w="3402"/>
            <w:vAlign w:val="center"/>
          </w:tcPr>
          <w:p>
            <w:pPr>
              <w:spacing w:before="20" w:after="20"/>
            </w:pPr>
            <w:r>
              <w:rPr>
                <w:rFonts w:ascii="游ゴシック" w:hAnsi="游ゴシック" w:eastAsia="游ゴシック"/>
                <w:b/>
                <w:i w:val="0"/>
                <w:sz w:val="17"/>
              </w:rPr>
              <w:t>② 医療と介護の連携の状況</w:t>
            </w:r>
            <w:r>
              <w:rPr>
                <w:rFonts w:ascii="游ゴシック" w:hAnsi="游ゴシック" w:eastAsia="游ゴシック"/>
                <w:b w:val="0"/>
                <w:i w:val="0"/>
                <w:sz w:val="17"/>
              </w:rPr>
              <w:t>（第2号）</w:t>
              <w:br/>
              <w:t>医療に関する専門的知識を有する者と介護サービス事業者・居宅における医療を提供する医療機関その他の関係者との連携の状況</w:t>
            </w:r>
          </w:p>
        </w:tc>
        <w:tc>
          <w:tcPr>
            <w:tcW w:type="dxa" w:w="1247"/>
            <w:vAlign w:val="center"/>
          </w:tcPr>
          <w:p>
            <w:pPr>
              <w:spacing w:before="20" w:after="20"/>
            </w:pPr>
            <w:r>
              <w:rPr>
                <w:rFonts w:ascii="游ゴシック" w:hAnsi="游ゴシック" w:eastAsia="游ゴシック"/>
                <w:b/>
                <w:i w:val="0"/>
                <w:sz w:val="17"/>
              </w:rPr>
              <w:t>県</w:t>
            </w:r>
            <w:r>
              <w:rPr>
                <w:rFonts w:ascii="游ゴシック" w:hAnsi="游ゴシック" w:eastAsia="游ゴシック"/>
                <w:b w:val="0"/>
                <w:i w:val="0"/>
                <w:sz w:val="17"/>
              </w:rPr>
              <w:t>が定める区域</w:t>
              <w:br/>
              <w:t>（本町は</w:t>
            </w:r>
            <w:r>
              <w:rPr>
                <w:rFonts w:ascii="游ゴシック" w:hAnsi="游ゴシック" w:eastAsia="游ゴシック"/>
                <w:b/>
                <w:i w:val="0"/>
                <w:sz w:val="17"/>
              </w:rPr>
              <w:t>県中医療圏</w:t>
            </w:r>
            <w:r>
              <w:rPr>
                <w:rFonts w:ascii="游ゴシック" w:hAnsi="游ゴシック" w:eastAsia="游ゴシック"/>
                <w:b w:val="0"/>
                <w:i w:val="0"/>
                <w:sz w:val="17"/>
              </w:rPr>
              <w:t>）</w:t>
            </w:r>
          </w:p>
        </w:tc>
        <w:tc>
          <w:tcPr>
            <w:tcW w:type="dxa" w:w="3515"/>
            <w:vAlign w:val="center"/>
          </w:tcPr>
          <w:p>
            <w:pPr>
              <w:spacing w:before="20" w:after="20"/>
            </w:pPr>
            <w:r>
              <w:rPr>
                <w:rFonts w:ascii="游ゴシック" w:hAnsi="游ゴシック" w:eastAsia="游ゴシック"/>
                <w:b/>
                <w:i w:val="0"/>
                <w:sz w:val="17"/>
              </w:rPr>
              <w:t>本町は県中医療圏に属し、町内には公立小野町地方綜合病院があります。</w:t>
            </w:r>
            <w:r>
              <w:rPr>
                <w:rFonts w:ascii="游ゴシック" w:hAnsi="游ゴシック" w:eastAsia="游ゴシック"/>
                <w:b/>
                <w:i w:val="0"/>
                <w:sz w:val="17"/>
              </w:rPr>
              <w:t>同院は、本町と田村市・平田村・川内村・いわき市の2市1町2村で運営する病院です</w:t>
            </w:r>
            <w:r>
              <w:rPr>
                <w:rFonts w:ascii="游ゴシック" w:hAnsi="游ゴシック" w:eastAsia="游ゴシック"/>
                <w:b w:val="0"/>
                <w:i w:val="0"/>
                <w:sz w:val="17"/>
              </w:rPr>
              <w:t>（第9期計画 第4章（４）②）。県の保健医療計画は、同院を圏域内の病院として掲げています。</w:t>
            </w:r>
            <w:r>
              <w:rPr>
                <w:rFonts w:ascii="游ゴシック" w:hAnsi="游ゴシック" w:eastAsia="游ゴシック"/>
                <w:b/>
                <w:i w:val="0"/>
                <w:sz w:val="17"/>
              </w:rPr>
              <w:t>在宅療養支援病院・診療所は町内に2か所</w:t>
            </w:r>
            <w:r>
              <w:rPr>
                <w:rFonts w:ascii="游ゴシック" w:hAnsi="游ゴシック" w:eastAsia="游ゴシック"/>
                <w:b w:val="0"/>
                <w:i w:val="0"/>
                <w:sz w:val="17"/>
              </w:rPr>
              <w:t>です。退院支援・日常の療養支援・急変時の対応・看取りの4場面について連携の状況を整理し、見込量のうち医療系サービス（訪問看護・訪問リハビリテーション・居宅療養管理指導）の置き方に反映しました</w:t>
            </w:r>
          </w:p>
        </w:tc>
        <w:tc>
          <w:tcPr>
            <w:tcW w:type="dxa" w:w="1587"/>
            <w:vAlign w:val="center"/>
          </w:tcPr>
          <w:p>
            <w:pPr>
              <w:spacing w:before="20" w:after="20"/>
            </w:pPr>
            <w:r>
              <w:rPr>
                <w:rFonts w:ascii="游ゴシック" w:hAnsi="游ゴシック" w:eastAsia="游ゴシック"/>
                <w:b w:val="0"/>
                <w:i w:val="0"/>
                <w:sz w:val="17"/>
              </w:rPr>
              <w:t>第2章5、第5章 基本目標2⑦</w:t>
            </w:r>
          </w:p>
        </w:tc>
      </w:tr>
    </w:tbl>
    <w:p>
      <w:pPr>
        <w:spacing w:after="40"/>
      </w:pPr>
    </w:p>
    <w:p>
      <w:pPr>
        <w:spacing w:before="40" w:after="160"/>
        <w:ind w:left="113"/>
      </w:pPr>
      <w:r>
        <w:rPr>
          <w:rFonts w:ascii="游ゴシック" w:hAnsi="游ゴシック" w:eastAsia="游ゴシック"/>
          <w:b w:val="0"/>
          <w:i w:val="0"/>
          <w:sz w:val="17"/>
        </w:rPr>
        <w:t>資料：厚生労働省「社会福祉法等の一部を改正する法律案　新旧対照条文」（令和8年法律第51号・全353頁）。</w:t>
      </w:r>
      <w:r>
        <w:rPr>
          <w:rFonts w:ascii="游ゴシック" w:hAnsi="游ゴシック" w:eastAsia="游ゴシック"/>
          <w:b/>
          <w:i w:val="0"/>
          <w:sz w:val="17"/>
        </w:rPr>
        <w:t>区域の単位が2つで異なる点（本町の区域／県の区域）は条文の文言によります。</w:t>
      </w:r>
      <w:r>
        <w:rPr>
          <w:rFonts w:ascii="游ゴシック" w:hAnsi="游ゴシック" w:eastAsia="游ゴシック"/>
          <w:b/>
          <w:i w:val="0"/>
          <w:sz w:val="17"/>
        </w:rPr>
        <w:t>第2号の「県が定める区域」は、本町では県中医療圏（郡山市、須賀川市、田村市、鏡石町、天栄村、石川町、玉川村、平田村、浅川町、古殿町、三春町、小野町）に当たります。</w:t>
      </w:r>
      <w:r>
        <w:rPr>
          <w:rFonts w:ascii="游ゴシック" w:hAnsi="游ゴシック" w:eastAsia="游ゴシック"/>
          <w:b w:val="0"/>
          <w:i w:val="0"/>
          <w:sz w:val="17"/>
        </w:rPr>
        <w:t>在宅療養支援病院・診療所の箇所数は、福島県保健医療計画（第八次）第12章第2節 図表12−2−8（令和3年3月31日現在）による。</w:t>
      </w:r>
    </w:p>
    <w:p>
      <w:pPr>
        <w:spacing w:after="120"/>
      </w:pPr>
    </w:p>
    <w:p>
      <w:pPr>
        <w:spacing w:before="60" w:after="60"/>
      </w:pPr>
      <w:r>
        <w:rPr>
          <w:rFonts w:ascii="游ゴシック" w:hAnsi="游ゴシック" w:eastAsia="游ゴシック"/>
          <w:b w:val="0"/>
          <w:i w:val="0"/>
          <w:sz w:val="21"/>
        </w:rPr>
        <w:t>〔介護給付（要介護1〜5）〕</w:t>
      </w:r>
    </w:p>
    <w:p>
      <w:pPr>
        <w:keepNext/>
        <w:spacing w:before="200" w:after="40"/>
      </w:pPr>
      <w:r>
        <w:rPr>
          <w:rFonts w:ascii="游ゴシック" w:hAnsi="游ゴシック" w:eastAsia="游ゴシック"/>
          <w:b/>
          <w:i w:val="0"/>
          <w:color w:val="1F4D78"/>
          <w:sz w:val="22"/>
        </w:rPr>
        <w:t>【表102】第6章2　介護給付等サービスの見込量（2）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9"/>
        <w:gridCol w:w="1326"/>
        <w:gridCol w:w="1695"/>
        <w:gridCol w:w="1462"/>
        <w:gridCol w:w="1524"/>
        <w:gridCol w:w="1524"/>
      </w:tblGrid>
      <w:tr>
        <w:tc>
          <w:tcPr>
            <w:tcW w:type="dxa" w:w="2219"/>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326"/>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695"/>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462"/>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24"/>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24"/>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219"/>
            <w:vAlign w:val="center"/>
          </w:tcPr>
          <w:p>
            <w:pPr>
              <w:spacing w:before="20" w:after="20"/>
            </w:pPr>
            <w:r>
              <w:rPr>
                <w:rFonts w:ascii="游ゴシック" w:hAnsi="游ゴシック" w:eastAsia="游ゴシック"/>
                <w:b w:val="0"/>
                <w:i w:val="0"/>
                <w:sz w:val="17"/>
              </w:rPr>
              <w:t>訪問介護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792</w:t>
            </w:r>
          </w:p>
        </w:tc>
        <w:tc>
          <w:tcPr>
            <w:tcW w:type="dxa" w:w="1462"/>
            <w:vAlign w:val="center"/>
          </w:tcPr>
          <w:p>
            <w:pPr>
              <w:spacing w:before="20" w:after="20"/>
            </w:pPr>
            <w:r>
              <w:rPr>
                <w:rFonts w:ascii="游ゴシック" w:hAnsi="游ゴシック" w:eastAsia="游ゴシック"/>
                <w:b w:val="0"/>
                <w:i w:val="0"/>
                <w:sz w:val="17"/>
              </w:rPr>
              <w:t>754</w:t>
            </w:r>
          </w:p>
        </w:tc>
        <w:tc>
          <w:tcPr>
            <w:tcW w:type="dxa" w:w="1524"/>
            <w:vAlign w:val="center"/>
          </w:tcPr>
          <w:p>
            <w:pPr>
              <w:spacing w:before="20" w:after="20"/>
            </w:pPr>
            <w:r>
              <w:rPr>
                <w:rFonts w:ascii="游ゴシック" w:hAnsi="游ゴシック" w:eastAsia="游ゴシック"/>
                <w:b w:val="0"/>
                <w:i w:val="0"/>
                <w:sz w:val="17"/>
              </w:rPr>
              <w:t>749</w:t>
            </w:r>
          </w:p>
        </w:tc>
        <w:tc>
          <w:tcPr>
            <w:tcW w:type="dxa" w:w="1524"/>
            <w:vAlign w:val="center"/>
          </w:tcPr>
          <w:p>
            <w:pPr>
              <w:spacing w:before="20" w:after="20"/>
            </w:pPr>
            <w:r>
              <w:rPr>
                <w:rFonts w:ascii="游ゴシック" w:hAnsi="游ゴシック" w:eastAsia="游ゴシック"/>
                <w:b w:val="0"/>
                <w:i w:val="0"/>
                <w:sz w:val="17"/>
              </w:rPr>
              <w:t>743</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51.2</w:t>
            </w:r>
          </w:p>
        </w:tc>
        <w:tc>
          <w:tcPr>
            <w:tcW w:type="dxa" w:w="1462"/>
            <w:vAlign w:val="center"/>
          </w:tcPr>
          <w:p>
            <w:pPr>
              <w:spacing w:before="20" w:after="20"/>
            </w:pPr>
            <w:r>
              <w:rPr>
                <w:rFonts w:ascii="游ゴシック" w:hAnsi="游ゴシック" w:eastAsia="游ゴシック"/>
                <w:b w:val="0"/>
                <w:i w:val="0"/>
                <w:sz w:val="17"/>
              </w:rPr>
              <w:t>48.7</w:t>
            </w:r>
          </w:p>
        </w:tc>
        <w:tc>
          <w:tcPr>
            <w:tcW w:type="dxa" w:w="1524"/>
            <w:vAlign w:val="center"/>
          </w:tcPr>
          <w:p>
            <w:pPr>
              <w:spacing w:before="20" w:after="20"/>
            </w:pPr>
            <w:r>
              <w:rPr>
                <w:rFonts w:ascii="游ゴシック" w:hAnsi="游ゴシック" w:eastAsia="游ゴシック"/>
                <w:b w:val="0"/>
                <w:i w:val="0"/>
                <w:sz w:val="17"/>
              </w:rPr>
              <w:t>48.4</w:t>
            </w:r>
          </w:p>
        </w:tc>
        <w:tc>
          <w:tcPr>
            <w:tcW w:type="dxa" w:w="1524"/>
            <w:vAlign w:val="center"/>
          </w:tcPr>
          <w:p>
            <w:pPr>
              <w:spacing w:before="20" w:after="20"/>
            </w:pPr>
            <w:r>
              <w:rPr>
                <w:rFonts w:ascii="游ゴシック" w:hAnsi="游ゴシック" w:eastAsia="游ゴシック"/>
                <w:b w:val="0"/>
                <w:i w:val="0"/>
                <w:sz w:val="17"/>
              </w:rPr>
              <w:t>48.0</w:t>
            </w:r>
          </w:p>
        </w:tc>
      </w:tr>
      <w:tr>
        <w:tc>
          <w:tcPr>
            <w:tcW w:type="dxa" w:w="2219"/>
            <w:vAlign w:val="center"/>
          </w:tcPr>
          <w:p>
            <w:pPr>
              <w:spacing w:before="20" w:after="20"/>
            </w:pPr>
            <w:r>
              <w:rPr>
                <w:rFonts w:ascii="游ゴシック" w:hAnsi="游ゴシック" w:eastAsia="游ゴシック"/>
                <w:b w:val="0"/>
                <w:i w:val="0"/>
                <w:sz w:val="17"/>
              </w:rPr>
              <w:t>訪問入浴介護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17</w:t>
            </w:r>
          </w:p>
        </w:tc>
        <w:tc>
          <w:tcPr>
            <w:tcW w:type="dxa" w:w="1462"/>
            <w:vAlign w:val="center"/>
          </w:tcPr>
          <w:p>
            <w:pPr>
              <w:spacing w:before="20" w:after="20"/>
            </w:pPr>
            <w:r>
              <w:rPr>
                <w:rFonts w:ascii="游ゴシック" w:hAnsi="游ゴシック" w:eastAsia="游ゴシック"/>
                <w:b w:val="0"/>
                <w:i w:val="0"/>
                <w:sz w:val="17"/>
              </w:rPr>
              <w:t>16</w:t>
            </w:r>
          </w:p>
        </w:tc>
        <w:tc>
          <w:tcPr>
            <w:tcW w:type="dxa" w:w="1524"/>
            <w:vAlign w:val="center"/>
          </w:tcPr>
          <w:p>
            <w:pPr>
              <w:spacing w:before="20" w:after="20"/>
            </w:pPr>
            <w:r>
              <w:rPr>
                <w:rFonts w:ascii="游ゴシック" w:hAnsi="游ゴシック" w:eastAsia="游ゴシック"/>
                <w:b w:val="0"/>
                <w:i w:val="0"/>
                <w:sz w:val="17"/>
              </w:rPr>
              <w:t>16</w:t>
            </w:r>
          </w:p>
        </w:tc>
        <w:tc>
          <w:tcPr>
            <w:tcW w:type="dxa" w:w="1524"/>
            <w:vAlign w:val="center"/>
          </w:tcPr>
          <w:p>
            <w:pPr>
              <w:spacing w:before="20" w:after="20"/>
            </w:pPr>
            <w:r>
              <w:rPr>
                <w:rFonts w:ascii="游ゴシック" w:hAnsi="游ゴシック" w:eastAsia="游ゴシック"/>
                <w:b w:val="0"/>
                <w:i w:val="0"/>
                <w:sz w:val="17"/>
              </w:rPr>
              <w:t>16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4.8</w:t>
            </w:r>
          </w:p>
        </w:tc>
        <w:tc>
          <w:tcPr>
            <w:tcW w:type="dxa" w:w="1462"/>
            <w:vAlign w:val="center"/>
          </w:tcPr>
          <w:p>
            <w:pPr>
              <w:spacing w:before="20" w:after="20"/>
            </w:pPr>
            <w:r>
              <w:rPr>
                <w:rFonts w:ascii="游ゴシック" w:hAnsi="游ゴシック" w:eastAsia="游ゴシック"/>
                <w:b w:val="0"/>
                <w:i w:val="0"/>
                <w:sz w:val="17"/>
              </w:rPr>
              <w:t>4.6</w:t>
            </w:r>
          </w:p>
        </w:tc>
        <w:tc>
          <w:tcPr>
            <w:tcW w:type="dxa" w:w="1524"/>
            <w:vAlign w:val="center"/>
          </w:tcPr>
          <w:p>
            <w:pPr>
              <w:spacing w:before="20" w:after="20"/>
            </w:pPr>
            <w:r>
              <w:rPr>
                <w:rFonts w:ascii="游ゴシック" w:hAnsi="游ゴシック" w:eastAsia="游ゴシック"/>
                <w:b w:val="0"/>
                <w:i w:val="0"/>
                <w:sz w:val="17"/>
              </w:rPr>
              <w:t>4.6</w:t>
            </w:r>
          </w:p>
        </w:tc>
        <w:tc>
          <w:tcPr>
            <w:tcW w:type="dxa" w:w="1524"/>
            <w:vAlign w:val="center"/>
          </w:tcPr>
          <w:p>
            <w:pPr>
              <w:spacing w:before="20" w:after="20"/>
            </w:pPr>
            <w:r>
              <w:rPr>
                <w:rFonts w:ascii="游ゴシック" w:hAnsi="游ゴシック" w:eastAsia="游ゴシック"/>
                <w:b w:val="0"/>
                <w:i w:val="0"/>
                <w:sz w:val="17"/>
              </w:rPr>
              <w:t>4.5</w:t>
            </w:r>
          </w:p>
        </w:tc>
      </w:tr>
      <w:tr>
        <w:tc>
          <w:tcPr>
            <w:tcW w:type="dxa" w:w="2219"/>
            <w:vAlign w:val="center"/>
          </w:tcPr>
          <w:p>
            <w:pPr>
              <w:spacing w:before="20" w:after="20"/>
            </w:pPr>
            <w:r>
              <w:rPr>
                <w:rFonts w:ascii="游ゴシック" w:hAnsi="游ゴシック" w:eastAsia="游ゴシック"/>
                <w:b w:val="0"/>
                <w:i w:val="0"/>
                <w:sz w:val="17"/>
              </w:rPr>
              <w:t>訪問看護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273</w:t>
            </w:r>
          </w:p>
        </w:tc>
        <w:tc>
          <w:tcPr>
            <w:tcW w:type="dxa" w:w="1462"/>
            <w:vAlign w:val="center"/>
          </w:tcPr>
          <w:p>
            <w:pPr>
              <w:spacing w:before="20" w:after="20"/>
            </w:pPr>
            <w:r>
              <w:rPr>
                <w:rFonts w:ascii="游ゴシック" w:hAnsi="游ゴシック" w:eastAsia="游ゴシック"/>
                <w:b w:val="0"/>
                <w:i w:val="0"/>
                <w:sz w:val="17"/>
              </w:rPr>
              <w:t>260</w:t>
            </w:r>
          </w:p>
        </w:tc>
        <w:tc>
          <w:tcPr>
            <w:tcW w:type="dxa" w:w="1524"/>
            <w:vAlign w:val="center"/>
          </w:tcPr>
          <w:p>
            <w:pPr>
              <w:spacing w:before="20" w:after="20"/>
            </w:pPr>
            <w:r>
              <w:rPr>
                <w:rFonts w:ascii="游ゴシック" w:hAnsi="游ゴシック" w:eastAsia="游ゴシック"/>
                <w:b w:val="0"/>
                <w:i w:val="0"/>
                <w:sz w:val="17"/>
              </w:rPr>
              <w:t>258</w:t>
            </w:r>
          </w:p>
        </w:tc>
        <w:tc>
          <w:tcPr>
            <w:tcW w:type="dxa" w:w="1524"/>
            <w:vAlign w:val="center"/>
          </w:tcPr>
          <w:p>
            <w:pPr>
              <w:spacing w:before="20" w:after="20"/>
            </w:pPr>
            <w:r>
              <w:rPr>
                <w:rFonts w:ascii="游ゴシック" w:hAnsi="游ゴシック" w:eastAsia="游ゴシック"/>
                <w:b w:val="0"/>
                <w:i w:val="0"/>
                <w:sz w:val="17"/>
              </w:rPr>
              <w:t>256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41.8</w:t>
            </w:r>
          </w:p>
        </w:tc>
        <w:tc>
          <w:tcPr>
            <w:tcW w:type="dxa" w:w="1462"/>
            <w:vAlign w:val="center"/>
          </w:tcPr>
          <w:p>
            <w:pPr>
              <w:spacing w:before="20" w:after="20"/>
            </w:pPr>
            <w:r>
              <w:rPr>
                <w:rFonts w:ascii="游ゴシック" w:hAnsi="游ゴシック" w:eastAsia="游ゴシック"/>
                <w:b w:val="0"/>
                <w:i w:val="0"/>
                <w:sz w:val="17"/>
              </w:rPr>
              <w:t>39.8</w:t>
            </w:r>
          </w:p>
        </w:tc>
        <w:tc>
          <w:tcPr>
            <w:tcW w:type="dxa" w:w="1524"/>
            <w:vAlign w:val="center"/>
          </w:tcPr>
          <w:p>
            <w:pPr>
              <w:spacing w:before="20" w:after="20"/>
            </w:pPr>
            <w:r>
              <w:rPr>
                <w:rFonts w:ascii="游ゴシック" w:hAnsi="游ゴシック" w:eastAsia="游ゴシック"/>
                <w:b w:val="0"/>
                <w:i w:val="0"/>
                <w:sz w:val="17"/>
              </w:rPr>
              <w:t>39.5</w:t>
            </w:r>
          </w:p>
        </w:tc>
        <w:tc>
          <w:tcPr>
            <w:tcW w:type="dxa" w:w="1524"/>
            <w:vAlign w:val="center"/>
          </w:tcPr>
          <w:p>
            <w:pPr>
              <w:spacing w:before="20" w:after="20"/>
            </w:pPr>
            <w:r>
              <w:rPr>
                <w:rFonts w:ascii="游ゴシック" w:hAnsi="游ゴシック" w:eastAsia="游ゴシック"/>
                <w:b w:val="0"/>
                <w:i w:val="0"/>
                <w:sz w:val="17"/>
              </w:rPr>
              <w:t>39.2</w:t>
            </w:r>
          </w:p>
        </w:tc>
      </w:tr>
      <w:tr>
        <w:tc>
          <w:tcPr>
            <w:tcW w:type="dxa" w:w="2219"/>
            <w:vAlign w:val="center"/>
          </w:tcPr>
          <w:p>
            <w:pPr>
              <w:spacing w:before="20" w:after="20"/>
            </w:pPr>
            <w:r>
              <w:rPr>
                <w:rFonts w:ascii="游ゴシック" w:hAnsi="游ゴシック" w:eastAsia="游ゴシック"/>
                <w:b w:val="0"/>
                <w:i w:val="0"/>
                <w:sz w:val="17"/>
              </w:rPr>
              <w:t>訪問リハビリテーション</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居宅療養管理指導</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9.1</w:t>
            </w:r>
          </w:p>
        </w:tc>
        <w:tc>
          <w:tcPr>
            <w:tcW w:type="dxa" w:w="1462"/>
            <w:vAlign w:val="center"/>
          </w:tcPr>
          <w:p>
            <w:pPr>
              <w:spacing w:before="20" w:after="20"/>
            </w:pPr>
            <w:r>
              <w:rPr>
                <w:rFonts w:ascii="游ゴシック" w:hAnsi="游ゴシック" w:eastAsia="游ゴシック"/>
                <w:b w:val="0"/>
                <w:i w:val="0"/>
                <w:sz w:val="17"/>
              </w:rPr>
              <w:t>8.7</w:t>
            </w:r>
          </w:p>
        </w:tc>
        <w:tc>
          <w:tcPr>
            <w:tcW w:type="dxa" w:w="1524"/>
            <w:vAlign w:val="center"/>
          </w:tcPr>
          <w:p>
            <w:pPr>
              <w:spacing w:before="20" w:after="20"/>
            </w:pPr>
            <w:r>
              <w:rPr>
                <w:rFonts w:ascii="游ゴシック" w:hAnsi="游ゴシック" w:eastAsia="游ゴシック"/>
                <w:b w:val="0"/>
                <w:i w:val="0"/>
                <w:sz w:val="17"/>
              </w:rPr>
              <w:t>8.6</w:t>
            </w:r>
          </w:p>
        </w:tc>
        <w:tc>
          <w:tcPr>
            <w:tcW w:type="dxa" w:w="1524"/>
            <w:vAlign w:val="center"/>
          </w:tcPr>
          <w:p>
            <w:pPr>
              <w:spacing w:before="20" w:after="20"/>
            </w:pPr>
            <w:r>
              <w:rPr>
                <w:rFonts w:ascii="游ゴシック" w:hAnsi="游ゴシック" w:eastAsia="游ゴシック"/>
                <w:b w:val="0"/>
                <w:i w:val="0"/>
                <w:sz w:val="17"/>
              </w:rPr>
              <w:t>8.5</w:t>
            </w:r>
          </w:p>
        </w:tc>
      </w:tr>
      <w:tr>
        <w:tc>
          <w:tcPr>
            <w:tcW w:type="dxa" w:w="2219"/>
            <w:vAlign w:val="center"/>
          </w:tcPr>
          <w:p>
            <w:pPr>
              <w:spacing w:before="20" w:after="20"/>
            </w:pPr>
            <w:r>
              <w:rPr>
                <w:rFonts w:ascii="游ゴシック" w:hAnsi="游ゴシック" w:eastAsia="游ゴシック"/>
                <w:b w:val="0"/>
                <w:i w:val="0"/>
                <w:sz w:val="17"/>
              </w:rPr>
              <w:t>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1,531</w:t>
            </w:r>
          </w:p>
        </w:tc>
        <w:tc>
          <w:tcPr>
            <w:tcW w:type="dxa" w:w="1462"/>
            <w:vAlign w:val="center"/>
          </w:tcPr>
          <w:p>
            <w:pPr>
              <w:spacing w:before="20" w:after="20"/>
            </w:pPr>
            <w:r>
              <w:rPr>
                <w:rFonts w:ascii="游ゴシック" w:hAnsi="游ゴシック" w:eastAsia="游ゴシック"/>
                <w:b w:val="0"/>
                <w:i w:val="0"/>
                <w:sz w:val="17"/>
              </w:rPr>
              <w:t>1,458</w:t>
            </w:r>
          </w:p>
        </w:tc>
        <w:tc>
          <w:tcPr>
            <w:tcW w:type="dxa" w:w="1524"/>
            <w:vAlign w:val="center"/>
          </w:tcPr>
          <w:p>
            <w:pPr>
              <w:spacing w:before="20" w:after="20"/>
            </w:pPr>
            <w:r>
              <w:rPr>
                <w:rFonts w:ascii="游ゴシック" w:hAnsi="游ゴシック" w:eastAsia="游ゴシック"/>
                <w:b w:val="0"/>
                <w:i w:val="0"/>
                <w:sz w:val="17"/>
              </w:rPr>
              <w:t>1,447</w:t>
            </w:r>
          </w:p>
        </w:tc>
        <w:tc>
          <w:tcPr>
            <w:tcW w:type="dxa" w:w="1524"/>
            <w:vAlign w:val="center"/>
          </w:tcPr>
          <w:p>
            <w:pPr>
              <w:spacing w:before="20" w:after="20"/>
            </w:pPr>
            <w:r>
              <w:rPr>
                <w:rFonts w:ascii="游ゴシック" w:hAnsi="游ゴシック" w:eastAsia="游ゴシック"/>
                <w:b w:val="0"/>
                <w:i w:val="0"/>
                <w:sz w:val="17"/>
              </w:rPr>
              <w:t>1,436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167.5</w:t>
            </w:r>
          </w:p>
        </w:tc>
        <w:tc>
          <w:tcPr>
            <w:tcW w:type="dxa" w:w="1462"/>
            <w:vAlign w:val="center"/>
          </w:tcPr>
          <w:p>
            <w:pPr>
              <w:spacing w:before="20" w:after="20"/>
            </w:pPr>
            <w:r>
              <w:rPr>
                <w:rFonts w:ascii="游ゴシック" w:hAnsi="游ゴシック" w:eastAsia="游ゴシック"/>
                <w:b w:val="0"/>
                <w:i w:val="0"/>
                <w:sz w:val="17"/>
              </w:rPr>
              <w:t>159.5</w:t>
            </w:r>
          </w:p>
        </w:tc>
        <w:tc>
          <w:tcPr>
            <w:tcW w:type="dxa" w:w="1524"/>
            <w:vAlign w:val="center"/>
          </w:tcPr>
          <w:p>
            <w:pPr>
              <w:spacing w:before="20" w:after="20"/>
            </w:pPr>
            <w:r>
              <w:rPr>
                <w:rFonts w:ascii="游ゴシック" w:hAnsi="游ゴシック" w:eastAsia="游ゴシック"/>
                <w:b w:val="0"/>
                <w:i w:val="0"/>
                <w:sz w:val="17"/>
              </w:rPr>
              <w:t>158.3</w:t>
            </w:r>
          </w:p>
        </w:tc>
        <w:tc>
          <w:tcPr>
            <w:tcW w:type="dxa" w:w="1524"/>
            <w:vAlign w:val="center"/>
          </w:tcPr>
          <w:p>
            <w:pPr>
              <w:spacing w:before="20" w:after="20"/>
            </w:pPr>
            <w:r>
              <w:rPr>
                <w:rFonts w:ascii="游ゴシック" w:hAnsi="游ゴシック" w:eastAsia="游ゴシック"/>
                <w:b w:val="0"/>
                <w:i w:val="0"/>
                <w:sz w:val="17"/>
              </w:rPr>
              <w:t>157.1</w:t>
            </w:r>
          </w:p>
        </w:tc>
      </w:tr>
      <w:tr>
        <w:tc>
          <w:tcPr>
            <w:tcW w:type="dxa" w:w="2219"/>
            <w:vAlign w:val="center"/>
          </w:tcPr>
          <w:p>
            <w:pPr>
              <w:spacing w:before="20" w:after="20"/>
            </w:pPr>
            <w:r>
              <w:rPr>
                <w:rFonts w:ascii="游ゴシック" w:hAnsi="游ゴシック" w:eastAsia="游ゴシック"/>
                <w:b w:val="0"/>
                <w:i w:val="0"/>
                <w:sz w:val="17"/>
              </w:rPr>
              <w:t>通所リハビリテーション</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186</w:t>
            </w:r>
          </w:p>
        </w:tc>
        <w:tc>
          <w:tcPr>
            <w:tcW w:type="dxa" w:w="1462"/>
            <w:vAlign w:val="center"/>
          </w:tcPr>
          <w:p>
            <w:pPr>
              <w:spacing w:before="20" w:after="20"/>
            </w:pPr>
            <w:r>
              <w:rPr>
                <w:rFonts w:ascii="游ゴシック" w:hAnsi="游ゴシック" w:eastAsia="游ゴシック"/>
                <w:b w:val="0"/>
                <w:i w:val="0"/>
                <w:sz w:val="17"/>
              </w:rPr>
              <w:t>177</w:t>
            </w:r>
          </w:p>
        </w:tc>
        <w:tc>
          <w:tcPr>
            <w:tcW w:type="dxa" w:w="1524"/>
            <w:vAlign w:val="center"/>
          </w:tcPr>
          <w:p>
            <w:pPr>
              <w:spacing w:before="20" w:after="20"/>
            </w:pPr>
            <w:r>
              <w:rPr>
                <w:rFonts w:ascii="游ゴシック" w:hAnsi="游ゴシック" w:eastAsia="游ゴシック"/>
                <w:b w:val="0"/>
                <w:i w:val="0"/>
                <w:sz w:val="17"/>
              </w:rPr>
              <w:t>175</w:t>
            </w:r>
          </w:p>
        </w:tc>
        <w:tc>
          <w:tcPr>
            <w:tcW w:type="dxa" w:w="1524"/>
            <w:vAlign w:val="center"/>
          </w:tcPr>
          <w:p>
            <w:pPr>
              <w:spacing w:before="20" w:after="20"/>
            </w:pPr>
            <w:r>
              <w:rPr>
                <w:rFonts w:ascii="游ゴシック" w:hAnsi="游ゴシック" w:eastAsia="游ゴシック"/>
                <w:b w:val="0"/>
                <w:i w:val="0"/>
                <w:sz w:val="17"/>
              </w:rPr>
              <w:t>174</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26.5</w:t>
            </w:r>
          </w:p>
        </w:tc>
        <w:tc>
          <w:tcPr>
            <w:tcW w:type="dxa" w:w="1462"/>
            <w:vAlign w:val="center"/>
          </w:tcPr>
          <w:p>
            <w:pPr>
              <w:spacing w:before="20" w:after="20"/>
            </w:pPr>
            <w:r>
              <w:rPr>
                <w:rFonts w:ascii="游ゴシック" w:hAnsi="游ゴシック" w:eastAsia="游ゴシック"/>
                <w:b w:val="0"/>
                <w:i w:val="0"/>
                <w:sz w:val="17"/>
              </w:rPr>
              <w:t>25.2</w:t>
            </w:r>
          </w:p>
        </w:tc>
        <w:tc>
          <w:tcPr>
            <w:tcW w:type="dxa" w:w="1524"/>
            <w:vAlign w:val="center"/>
          </w:tcPr>
          <w:p>
            <w:pPr>
              <w:spacing w:before="20" w:after="20"/>
            </w:pPr>
            <w:r>
              <w:rPr>
                <w:rFonts w:ascii="游ゴシック" w:hAnsi="游ゴシック" w:eastAsia="游ゴシック"/>
                <w:b w:val="0"/>
                <w:i w:val="0"/>
                <w:sz w:val="17"/>
              </w:rPr>
              <w:t>25.0</w:t>
            </w:r>
          </w:p>
        </w:tc>
        <w:tc>
          <w:tcPr>
            <w:tcW w:type="dxa" w:w="1524"/>
            <w:vAlign w:val="center"/>
          </w:tcPr>
          <w:p>
            <w:pPr>
              <w:spacing w:before="20" w:after="20"/>
            </w:pPr>
            <w:r>
              <w:rPr>
                <w:rFonts w:ascii="游ゴシック" w:hAnsi="游ゴシック" w:eastAsia="游ゴシック"/>
                <w:b w:val="0"/>
                <w:i w:val="0"/>
                <w:sz w:val="17"/>
              </w:rPr>
              <w:t>24.9</w:t>
            </w:r>
          </w:p>
        </w:tc>
      </w:tr>
      <w:tr>
        <w:tc>
          <w:tcPr>
            <w:tcW w:type="dxa" w:w="2219"/>
            <w:vAlign w:val="center"/>
          </w:tcPr>
          <w:p>
            <w:pPr>
              <w:spacing w:before="20" w:after="20"/>
            </w:pPr>
            <w:r>
              <w:rPr>
                <w:rFonts w:ascii="游ゴシック" w:hAnsi="游ゴシック" w:eastAsia="游ゴシック"/>
                <w:b w:val="0"/>
                <w:i w:val="0"/>
                <w:sz w:val="17"/>
              </w:rPr>
              <w:t>短期入所生活介護</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237</w:t>
            </w:r>
          </w:p>
        </w:tc>
        <w:tc>
          <w:tcPr>
            <w:tcW w:type="dxa" w:w="1462"/>
            <w:vAlign w:val="center"/>
          </w:tcPr>
          <w:p>
            <w:pPr>
              <w:spacing w:before="20" w:after="20"/>
            </w:pPr>
            <w:r>
              <w:rPr>
                <w:rFonts w:ascii="游ゴシック" w:hAnsi="游ゴシック" w:eastAsia="游ゴシック"/>
                <w:b w:val="0"/>
                <w:i w:val="0"/>
                <w:sz w:val="17"/>
              </w:rPr>
              <w:t>225</w:t>
            </w:r>
          </w:p>
        </w:tc>
        <w:tc>
          <w:tcPr>
            <w:tcW w:type="dxa" w:w="1524"/>
            <w:vAlign w:val="center"/>
          </w:tcPr>
          <w:p>
            <w:pPr>
              <w:spacing w:before="20" w:after="20"/>
            </w:pPr>
            <w:r>
              <w:rPr>
                <w:rFonts w:ascii="游ゴシック" w:hAnsi="游ゴシック" w:eastAsia="游ゴシック"/>
                <w:b w:val="0"/>
                <w:i w:val="0"/>
                <w:sz w:val="17"/>
              </w:rPr>
              <w:t>224</w:t>
            </w:r>
          </w:p>
        </w:tc>
        <w:tc>
          <w:tcPr>
            <w:tcW w:type="dxa" w:w="1524"/>
            <w:vAlign w:val="center"/>
          </w:tcPr>
          <w:p>
            <w:pPr>
              <w:spacing w:before="20" w:after="20"/>
            </w:pPr>
            <w:r>
              <w:rPr>
                <w:rFonts w:ascii="游ゴシック" w:hAnsi="游ゴシック" w:eastAsia="游ゴシック"/>
                <w:b w:val="0"/>
                <w:i w:val="0"/>
                <w:sz w:val="17"/>
              </w:rPr>
              <w:t>222</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25.6</w:t>
            </w:r>
          </w:p>
        </w:tc>
        <w:tc>
          <w:tcPr>
            <w:tcW w:type="dxa" w:w="1462"/>
            <w:vAlign w:val="center"/>
          </w:tcPr>
          <w:p>
            <w:pPr>
              <w:spacing w:before="20" w:after="20"/>
            </w:pPr>
            <w:r>
              <w:rPr>
                <w:rFonts w:ascii="游ゴシック" w:hAnsi="游ゴシック" w:eastAsia="游ゴシック"/>
                <w:b w:val="0"/>
                <w:i w:val="0"/>
                <w:sz w:val="17"/>
              </w:rPr>
              <w:t>24.4</w:t>
            </w:r>
          </w:p>
        </w:tc>
        <w:tc>
          <w:tcPr>
            <w:tcW w:type="dxa" w:w="1524"/>
            <w:vAlign w:val="center"/>
          </w:tcPr>
          <w:p>
            <w:pPr>
              <w:spacing w:before="20" w:after="20"/>
            </w:pPr>
            <w:r>
              <w:rPr>
                <w:rFonts w:ascii="游ゴシック" w:hAnsi="游ゴシック" w:eastAsia="游ゴシック"/>
                <w:b w:val="0"/>
                <w:i w:val="0"/>
                <w:sz w:val="17"/>
              </w:rPr>
              <w:t>24.2</w:t>
            </w:r>
          </w:p>
        </w:tc>
        <w:tc>
          <w:tcPr>
            <w:tcW w:type="dxa" w:w="1524"/>
            <w:vAlign w:val="center"/>
          </w:tcPr>
          <w:p>
            <w:pPr>
              <w:spacing w:before="20" w:after="20"/>
            </w:pPr>
            <w:r>
              <w:rPr>
                <w:rFonts w:ascii="游ゴシック" w:hAnsi="游ゴシック" w:eastAsia="游ゴシック"/>
                <w:b w:val="0"/>
                <w:i w:val="0"/>
                <w:sz w:val="17"/>
              </w:rPr>
              <w:t>24.0</w:t>
            </w:r>
          </w:p>
        </w:tc>
      </w:tr>
      <w:tr>
        <w:tc>
          <w:tcPr>
            <w:tcW w:type="dxa" w:w="2219"/>
            <w:vAlign w:val="center"/>
          </w:tcPr>
          <w:p>
            <w:pPr>
              <w:spacing w:before="20" w:after="20"/>
            </w:pPr>
            <w:r>
              <w:rPr>
                <w:rFonts w:ascii="游ゴシック" w:hAnsi="游ゴシック" w:eastAsia="游ゴシック"/>
                <w:b w:val="0"/>
                <w:i w:val="0"/>
                <w:sz w:val="17"/>
              </w:rPr>
              <w:t>短期入所療養介護（介護老人保健施設）</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21</w:t>
            </w:r>
          </w:p>
        </w:tc>
        <w:tc>
          <w:tcPr>
            <w:tcW w:type="dxa" w:w="1462"/>
            <w:vAlign w:val="center"/>
          </w:tcPr>
          <w:p>
            <w:pPr>
              <w:spacing w:before="20" w:after="20"/>
            </w:pPr>
            <w:r>
              <w:rPr>
                <w:rFonts w:ascii="游ゴシック" w:hAnsi="游ゴシック" w:eastAsia="游ゴシック"/>
                <w:b w:val="0"/>
                <w:i w:val="0"/>
                <w:sz w:val="17"/>
              </w:rPr>
              <w:t>20</w:t>
            </w:r>
          </w:p>
        </w:tc>
        <w:tc>
          <w:tcPr>
            <w:tcW w:type="dxa" w:w="1524"/>
            <w:vAlign w:val="center"/>
          </w:tcPr>
          <w:p>
            <w:pPr>
              <w:spacing w:before="20" w:after="20"/>
            </w:pPr>
            <w:r>
              <w:rPr>
                <w:rFonts w:ascii="游ゴシック" w:hAnsi="游ゴシック" w:eastAsia="游ゴシック"/>
                <w:b w:val="0"/>
                <w:i w:val="0"/>
                <w:sz w:val="17"/>
              </w:rPr>
              <w:t>20</w:t>
            </w:r>
          </w:p>
        </w:tc>
        <w:tc>
          <w:tcPr>
            <w:tcW w:type="dxa" w:w="1524"/>
            <w:vAlign w:val="center"/>
          </w:tcPr>
          <w:p>
            <w:pPr>
              <w:spacing w:before="20" w:after="20"/>
            </w:pPr>
            <w:r>
              <w:rPr>
                <w:rFonts w:ascii="游ゴシック" w:hAnsi="游ゴシック" w:eastAsia="游ゴシック"/>
                <w:b w:val="0"/>
                <w:i w:val="0"/>
                <w:sz w:val="17"/>
              </w:rPr>
              <w:t>20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3.2</w:t>
            </w:r>
          </w:p>
        </w:tc>
        <w:tc>
          <w:tcPr>
            <w:tcW w:type="dxa" w:w="1462"/>
            <w:vAlign w:val="center"/>
          </w:tcPr>
          <w:p>
            <w:pPr>
              <w:spacing w:before="20" w:after="20"/>
            </w:pPr>
            <w:r>
              <w:rPr>
                <w:rFonts w:ascii="游ゴシック" w:hAnsi="游ゴシック" w:eastAsia="游ゴシック"/>
                <w:b w:val="0"/>
                <w:i w:val="0"/>
                <w:sz w:val="17"/>
              </w:rPr>
              <w:t>3.1</w:t>
            </w:r>
          </w:p>
        </w:tc>
        <w:tc>
          <w:tcPr>
            <w:tcW w:type="dxa" w:w="1524"/>
            <w:vAlign w:val="center"/>
          </w:tcPr>
          <w:p>
            <w:pPr>
              <w:spacing w:before="20" w:after="20"/>
            </w:pPr>
            <w:r>
              <w:rPr>
                <w:rFonts w:ascii="游ゴシック" w:hAnsi="游ゴシック" w:eastAsia="游ゴシック"/>
                <w:b w:val="0"/>
                <w:i w:val="0"/>
                <w:sz w:val="17"/>
              </w:rPr>
              <w:t>3.1</w:t>
            </w:r>
          </w:p>
        </w:tc>
        <w:tc>
          <w:tcPr>
            <w:tcW w:type="dxa" w:w="1524"/>
            <w:vAlign w:val="center"/>
          </w:tcPr>
          <w:p>
            <w:pPr>
              <w:spacing w:before="20" w:after="20"/>
            </w:pPr>
            <w:r>
              <w:rPr>
                <w:rFonts w:ascii="游ゴシック" w:hAnsi="游ゴシック" w:eastAsia="游ゴシック"/>
                <w:b w:val="0"/>
                <w:i w:val="0"/>
                <w:sz w:val="17"/>
              </w:rPr>
              <w:t>3.0</w:t>
            </w:r>
          </w:p>
        </w:tc>
      </w:tr>
      <w:tr>
        <w:tc>
          <w:tcPr>
            <w:tcW w:type="dxa" w:w="2219"/>
            <w:vAlign w:val="center"/>
          </w:tcPr>
          <w:p>
            <w:pPr>
              <w:spacing w:before="20" w:after="20"/>
            </w:pPr>
            <w:r>
              <w:rPr>
                <w:rFonts w:ascii="游ゴシック" w:hAnsi="游ゴシック" w:eastAsia="游ゴシック"/>
                <w:b w:val="0"/>
                <w:i w:val="0"/>
                <w:sz w:val="17"/>
              </w:rPr>
              <w:t>短期入所療養介護（病院等）</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短期入所療養介護（介護医療院）</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福祉用具貸与</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192.8</w:t>
            </w:r>
          </w:p>
        </w:tc>
        <w:tc>
          <w:tcPr>
            <w:tcW w:type="dxa" w:w="1462"/>
            <w:vAlign w:val="center"/>
          </w:tcPr>
          <w:p>
            <w:pPr>
              <w:spacing w:before="20" w:after="20"/>
            </w:pPr>
            <w:r>
              <w:rPr>
                <w:rFonts w:ascii="游ゴシック" w:hAnsi="游ゴシック" w:eastAsia="游ゴシック"/>
                <w:b w:val="0"/>
                <w:i w:val="0"/>
                <w:sz w:val="17"/>
              </w:rPr>
              <w:t>183.7</w:t>
            </w:r>
          </w:p>
        </w:tc>
        <w:tc>
          <w:tcPr>
            <w:tcW w:type="dxa" w:w="1524"/>
            <w:vAlign w:val="center"/>
          </w:tcPr>
          <w:p>
            <w:pPr>
              <w:spacing w:before="20" w:after="20"/>
            </w:pPr>
            <w:r>
              <w:rPr>
                <w:rFonts w:ascii="游ゴシック" w:hAnsi="游ゴシック" w:eastAsia="游ゴシック"/>
                <w:b w:val="0"/>
                <w:i w:val="0"/>
                <w:sz w:val="17"/>
              </w:rPr>
              <w:t>182.2</w:t>
            </w:r>
          </w:p>
        </w:tc>
        <w:tc>
          <w:tcPr>
            <w:tcW w:type="dxa" w:w="1524"/>
            <w:vAlign w:val="center"/>
          </w:tcPr>
          <w:p>
            <w:pPr>
              <w:spacing w:before="20" w:after="20"/>
            </w:pPr>
            <w:r>
              <w:rPr>
                <w:rFonts w:ascii="游ゴシック" w:hAnsi="游ゴシック" w:eastAsia="游ゴシック"/>
                <w:b w:val="0"/>
                <w:i w:val="0"/>
                <w:sz w:val="17"/>
              </w:rPr>
              <w:t>180.8</w:t>
            </w:r>
          </w:p>
        </w:tc>
      </w:tr>
      <w:tr>
        <w:tc>
          <w:tcPr>
            <w:tcW w:type="dxa" w:w="2219"/>
            <w:vAlign w:val="center"/>
          </w:tcPr>
          <w:p>
            <w:pPr>
              <w:spacing w:before="20" w:after="20"/>
            </w:pPr>
            <w:r>
              <w:rPr>
                <w:rFonts w:ascii="游ゴシック" w:hAnsi="游ゴシック" w:eastAsia="游ゴシック"/>
                <w:b w:val="0"/>
                <w:i w:val="0"/>
                <w:sz w:val="17"/>
              </w:rPr>
              <w:t>特定福祉用具販売</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w:t>
            </w:r>
          </w:p>
        </w:tc>
        <w:tc>
          <w:tcPr>
            <w:tcW w:type="dxa" w:w="1462"/>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r>
      <w:tr>
        <w:tc>
          <w:tcPr>
            <w:tcW w:type="dxa" w:w="2219"/>
            <w:vAlign w:val="center"/>
          </w:tcPr>
          <w:p>
            <w:pPr>
              <w:spacing w:before="20" w:after="20"/>
            </w:pPr>
            <w:r>
              <w:rPr>
                <w:rFonts w:ascii="游ゴシック" w:hAnsi="游ゴシック" w:eastAsia="游ゴシック"/>
                <w:b w:val="0"/>
                <w:i w:val="0"/>
                <w:sz w:val="17"/>
              </w:rPr>
              <w:t>住宅改修</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3.2</w:t>
            </w:r>
          </w:p>
        </w:tc>
        <w:tc>
          <w:tcPr>
            <w:tcW w:type="dxa" w:w="1462"/>
            <w:vAlign w:val="center"/>
          </w:tcPr>
          <w:p>
            <w:pPr>
              <w:spacing w:before="20" w:after="20"/>
            </w:pPr>
            <w:r>
              <w:rPr>
                <w:rFonts w:ascii="游ゴシック" w:hAnsi="游ゴシック" w:eastAsia="游ゴシック"/>
                <w:b w:val="0"/>
                <w:i w:val="0"/>
                <w:sz w:val="17"/>
              </w:rPr>
              <w:t>3.0</w:t>
            </w:r>
          </w:p>
        </w:tc>
        <w:tc>
          <w:tcPr>
            <w:tcW w:type="dxa" w:w="1524"/>
            <w:vAlign w:val="center"/>
          </w:tcPr>
          <w:p>
            <w:pPr>
              <w:spacing w:before="20" w:after="20"/>
            </w:pPr>
            <w:r>
              <w:rPr>
                <w:rFonts w:ascii="游ゴシック" w:hAnsi="游ゴシック" w:eastAsia="游ゴシック"/>
                <w:b w:val="0"/>
                <w:i w:val="0"/>
                <w:sz w:val="17"/>
              </w:rPr>
              <w:t>3.0</w:t>
            </w:r>
          </w:p>
        </w:tc>
        <w:tc>
          <w:tcPr>
            <w:tcW w:type="dxa" w:w="1524"/>
            <w:vAlign w:val="center"/>
          </w:tcPr>
          <w:p>
            <w:pPr>
              <w:spacing w:before="20" w:after="20"/>
            </w:pPr>
            <w:r>
              <w:rPr>
                <w:rFonts w:ascii="游ゴシック" w:hAnsi="游ゴシック" w:eastAsia="游ゴシック"/>
                <w:b w:val="0"/>
                <w:i w:val="0"/>
                <w:sz w:val="17"/>
              </w:rPr>
              <w:t>3.0</w:t>
            </w:r>
          </w:p>
        </w:tc>
      </w:tr>
      <w:tr>
        <w:tc>
          <w:tcPr>
            <w:tcW w:type="dxa" w:w="2219"/>
            <w:vAlign w:val="center"/>
          </w:tcPr>
          <w:p>
            <w:pPr>
              <w:spacing w:before="20" w:after="20"/>
            </w:pPr>
            <w:r>
              <w:rPr>
                <w:rFonts w:ascii="游ゴシック" w:hAnsi="游ゴシック" w:eastAsia="游ゴシック"/>
                <w:b w:val="0"/>
                <w:i w:val="0"/>
                <w:sz w:val="17"/>
              </w:rPr>
              <w:t>特定施設入居者生活介護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w:t>
            </w:r>
          </w:p>
        </w:tc>
        <w:tc>
          <w:tcPr>
            <w:tcW w:type="dxa" w:w="1462"/>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r>
      <w:tr>
        <w:tc>
          <w:tcPr>
            <w:tcW w:type="dxa" w:w="2219"/>
            <w:vAlign w:val="center"/>
          </w:tcPr>
          <w:p>
            <w:pPr>
              <w:spacing w:before="20" w:after="20"/>
            </w:pPr>
            <w:r>
              <w:rPr>
                <w:rFonts w:ascii="游ゴシック" w:hAnsi="游ゴシック" w:eastAsia="游ゴシック"/>
                <w:b w:val="0"/>
                <w:i w:val="0"/>
                <w:sz w:val="17"/>
              </w:rPr>
              <w:t>居宅介護支援</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255.0</w:t>
            </w:r>
          </w:p>
        </w:tc>
        <w:tc>
          <w:tcPr>
            <w:tcW w:type="dxa" w:w="1462"/>
            <w:vAlign w:val="center"/>
          </w:tcPr>
          <w:p>
            <w:pPr>
              <w:spacing w:before="20" w:after="20"/>
            </w:pPr>
            <w:r>
              <w:rPr>
                <w:rFonts w:ascii="游ゴシック" w:hAnsi="游ゴシック" w:eastAsia="游ゴシック"/>
                <w:b w:val="0"/>
                <w:i w:val="0"/>
                <w:sz w:val="17"/>
              </w:rPr>
              <w:t>242.9</w:t>
            </w:r>
          </w:p>
        </w:tc>
        <w:tc>
          <w:tcPr>
            <w:tcW w:type="dxa" w:w="1524"/>
            <w:vAlign w:val="center"/>
          </w:tcPr>
          <w:p>
            <w:pPr>
              <w:spacing w:before="20" w:after="20"/>
            </w:pPr>
            <w:r>
              <w:rPr>
                <w:rFonts w:ascii="游ゴシック" w:hAnsi="游ゴシック" w:eastAsia="游ゴシック"/>
                <w:b w:val="0"/>
                <w:i w:val="0"/>
                <w:sz w:val="17"/>
              </w:rPr>
              <w:t>241.0</w:t>
            </w:r>
          </w:p>
        </w:tc>
        <w:tc>
          <w:tcPr>
            <w:tcW w:type="dxa" w:w="1524"/>
            <w:vAlign w:val="center"/>
          </w:tcPr>
          <w:p>
            <w:pPr>
              <w:spacing w:before="20" w:after="20"/>
            </w:pPr>
            <w:r>
              <w:rPr>
                <w:rFonts w:ascii="游ゴシック" w:hAnsi="游ゴシック" w:eastAsia="游ゴシック"/>
                <w:b w:val="0"/>
                <w:i w:val="0"/>
                <w:sz w:val="17"/>
              </w:rPr>
              <w:t>239.1</w:t>
            </w:r>
          </w:p>
        </w:tc>
      </w:tr>
      <w:tr>
        <w:tc>
          <w:tcPr>
            <w:tcW w:type="dxa" w:w="2219"/>
            <w:vAlign w:val="center"/>
          </w:tcPr>
          <w:p>
            <w:pPr>
              <w:spacing w:before="20" w:after="20"/>
            </w:pPr>
            <w:r>
              <w:rPr>
                <w:rFonts w:ascii="游ゴシック" w:hAnsi="游ゴシック" w:eastAsia="游ゴシック"/>
                <w:b w:val="0"/>
                <w:i w:val="0"/>
                <w:sz w:val="17"/>
              </w:rPr>
              <w:t>定期巡回・随時対応型訪問介護看護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夜間対応型訪問介護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地域密着型通所介護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認知症対応型通所介護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95</w:t>
            </w:r>
          </w:p>
        </w:tc>
        <w:tc>
          <w:tcPr>
            <w:tcW w:type="dxa" w:w="1462"/>
            <w:vAlign w:val="center"/>
          </w:tcPr>
          <w:p>
            <w:pPr>
              <w:spacing w:before="20" w:after="20"/>
            </w:pPr>
            <w:r>
              <w:rPr>
                <w:rFonts w:ascii="游ゴシック" w:hAnsi="游ゴシック" w:eastAsia="游ゴシック"/>
                <w:b w:val="0"/>
                <w:i w:val="0"/>
                <w:sz w:val="17"/>
              </w:rPr>
              <w:t>91</w:t>
            </w:r>
          </w:p>
        </w:tc>
        <w:tc>
          <w:tcPr>
            <w:tcW w:type="dxa" w:w="1524"/>
            <w:vAlign w:val="center"/>
          </w:tcPr>
          <w:p>
            <w:pPr>
              <w:spacing w:before="20" w:after="20"/>
            </w:pPr>
            <w:r>
              <w:rPr>
                <w:rFonts w:ascii="游ゴシック" w:hAnsi="游ゴシック" w:eastAsia="游ゴシック"/>
                <w:b w:val="0"/>
                <w:i w:val="0"/>
                <w:sz w:val="17"/>
              </w:rPr>
              <w:t>90</w:t>
            </w:r>
          </w:p>
        </w:tc>
        <w:tc>
          <w:tcPr>
            <w:tcW w:type="dxa" w:w="1524"/>
            <w:vAlign w:val="center"/>
          </w:tcPr>
          <w:p>
            <w:pPr>
              <w:spacing w:before="20" w:after="20"/>
            </w:pPr>
            <w:r>
              <w:rPr>
                <w:rFonts w:ascii="游ゴシック" w:hAnsi="游ゴシック" w:eastAsia="游ゴシック"/>
                <w:b w:val="0"/>
                <w:i w:val="0"/>
                <w:sz w:val="17"/>
              </w:rPr>
              <w:t>89</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9.0</w:t>
            </w:r>
          </w:p>
        </w:tc>
        <w:tc>
          <w:tcPr>
            <w:tcW w:type="dxa" w:w="1462"/>
            <w:vAlign w:val="center"/>
          </w:tcPr>
          <w:p>
            <w:pPr>
              <w:spacing w:before="20" w:after="20"/>
            </w:pPr>
            <w:r>
              <w:rPr>
                <w:rFonts w:ascii="游ゴシック" w:hAnsi="游ゴシック" w:eastAsia="游ゴシック"/>
                <w:b w:val="0"/>
                <w:i w:val="0"/>
                <w:sz w:val="17"/>
              </w:rPr>
              <w:t>8.6</w:t>
            </w:r>
          </w:p>
        </w:tc>
        <w:tc>
          <w:tcPr>
            <w:tcW w:type="dxa" w:w="1524"/>
            <w:vAlign w:val="center"/>
          </w:tcPr>
          <w:p>
            <w:pPr>
              <w:spacing w:before="20" w:after="20"/>
            </w:pPr>
            <w:r>
              <w:rPr>
                <w:rFonts w:ascii="游ゴシック" w:hAnsi="游ゴシック" w:eastAsia="游ゴシック"/>
                <w:b w:val="0"/>
                <w:i w:val="0"/>
                <w:sz w:val="17"/>
              </w:rPr>
              <w:t>8.5</w:t>
            </w:r>
          </w:p>
        </w:tc>
        <w:tc>
          <w:tcPr>
            <w:tcW w:type="dxa" w:w="1524"/>
            <w:vAlign w:val="center"/>
          </w:tcPr>
          <w:p>
            <w:pPr>
              <w:spacing w:before="20" w:after="20"/>
            </w:pPr>
            <w:r>
              <w:rPr>
                <w:rFonts w:ascii="游ゴシック" w:hAnsi="游ゴシック" w:eastAsia="游ゴシック"/>
                <w:b w:val="0"/>
                <w:i w:val="0"/>
                <w:sz w:val="17"/>
              </w:rPr>
              <w:t>8.4</w:t>
            </w:r>
          </w:p>
        </w:tc>
      </w:tr>
      <w:tr>
        <w:tc>
          <w:tcPr>
            <w:tcW w:type="dxa" w:w="2219"/>
            <w:vAlign w:val="center"/>
          </w:tcPr>
          <w:p>
            <w:pPr>
              <w:spacing w:before="20" w:after="20"/>
            </w:pPr>
            <w:r>
              <w:rPr>
                <w:rFonts w:ascii="游ゴシック" w:hAnsi="游ゴシック" w:eastAsia="游ゴシック"/>
                <w:b w:val="0"/>
                <w:i w:val="0"/>
                <w:sz w:val="17"/>
              </w:rPr>
              <w:t>小規模多機能型居宅介護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22.2</w:t>
            </w:r>
          </w:p>
        </w:tc>
        <w:tc>
          <w:tcPr>
            <w:tcW w:type="dxa" w:w="1462"/>
            <w:vAlign w:val="center"/>
          </w:tcPr>
          <w:p>
            <w:pPr>
              <w:spacing w:before="20" w:after="20"/>
            </w:pPr>
            <w:r>
              <w:rPr>
                <w:rFonts w:ascii="游ゴシック" w:hAnsi="游ゴシック" w:eastAsia="游ゴシック"/>
                <w:b w:val="0"/>
                <w:i w:val="0"/>
                <w:sz w:val="17"/>
              </w:rPr>
              <w:t>21.2</w:t>
            </w:r>
          </w:p>
        </w:tc>
        <w:tc>
          <w:tcPr>
            <w:tcW w:type="dxa" w:w="1524"/>
            <w:vAlign w:val="center"/>
          </w:tcPr>
          <w:p>
            <w:pPr>
              <w:spacing w:before="20" w:after="20"/>
            </w:pPr>
            <w:r>
              <w:rPr>
                <w:rFonts w:ascii="游ゴシック" w:hAnsi="游ゴシック" w:eastAsia="游ゴシック"/>
                <w:b w:val="0"/>
                <w:i w:val="0"/>
                <w:sz w:val="17"/>
              </w:rPr>
              <w:t>21.0</w:t>
            </w:r>
          </w:p>
        </w:tc>
        <w:tc>
          <w:tcPr>
            <w:tcW w:type="dxa" w:w="1524"/>
            <w:vAlign w:val="center"/>
          </w:tcPr>
          <w:p>
            <w:pPr>
              <w:spacing w:before="20" w:after="20"/>
            </w:pPr>
            <w:r>
              <w:rPr>
                <w:rFonts w:ascii="游ゴシック" w:hAnsi="游ゴシック" w:eastAsia="游ゴシック"/>
                <w:b w:val="0"/>
                <w:i w:val="0"/>
                <w:sz w:val="17"/>
              </w:rPr>
              <w:t>20.9</w:t>
            </w:r>
          </w:p>
        </w:tc>
      </w:tr>
      <w:tr>
        <w:tc>
          <w:tcPr>
            <w:tcW w:type="dxa" w:w="2219"/>
            <w:vAlign w:val="center"/>
          </w:tcPr>
          <w:p>
            <w:pPr>
              <w:spacing w:before="20" w:after="20"/>
            </w:pPr>
            <w:r>
              <w:rPr>
                <w:rFonts w:ascii="游ゴシック" w:hAnsi="游ゴシック" w:eastAsia="游ゴシック"/>
                <w:b w:val="0"/>
                <w:i w:val="0"/>
                <w:sz w:val="17"/>
              </w:rPr>
              <w:t>認知症対応型共同生活介護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44.6</w:t>
            </w:r>
          </w:p>
        </w:tc>
        <w:tc>
          <w:tcPr>
            <w:tcW w:type="dxa" w:w="1462"/>
            <w:vAlign w:val="center"/>
          </w:tcPr>
          <w:p>
            <w:pPr>
              <w:spacing w:before="20" w:after="20"/>
            </w:pPr>
            <w:r>
              <w:rPr>
                <w:rFonts w:ascii="游ゴシック" w:hAnsi="游ゴシック" w:eastAsia="游ゴシック"/>
                <w:b w:val="0"/>
                <w:i w:val="0"/>
                <w:sz w:val="17"/>
              </w:rPr>
              <w:t>42.5</w:t>
            </w:r>
          </w:p>
        </w:tc>
        <w:tc>
          <w:tcPr>
            <w:tcW w:type="dxa" w:w="1524"/>
            <w:vAlign w:val="center"/>
          </w:tcPr>
          <w:p>
            <w:pPr>
              <w:spacing w:before="20" w:after="20"/>
            </w:pPr>
            <w:r>
              <w:rPr>
                <w:rFonts w:ascii="游ゴシック" w:hAnsi="游ゴシック" w:eastAsia="游ゴシック"/>
                <w:b w:val="0"/>
                <w:i w:val="0"/>
                <w:sz w:val="17"/>
              </w:rPr>
              <w:t>42.3</w:t>
            </w:r>
          </w:p>
        </w:tc>
        <w:tc>
          <w:tcPr>
            <w:tcW w:type="dxa" w:w="1524"/>
            <w:vAlign w:val="center"/>
          </w:tcPr>
          <w:p>
            <w:pPr>
              <w:spacing w:before="20" w:after="20"/>
            </w:pPr>
            <w:r>
              <w:rPr>
                <w:rFonts w:ascii="游ゴシック" w:hAnsi="游ゴシック" w:eastAsia="游ゴシック"/>
                <w:b w:val="0"/>
                <w:i w:val="0"/>
                <w:sz w:val="17"/>
              </w:rPr>
              <w:t>42.0</w:t>
            </w:r>
          </w:p>
        </w:tc>
      </w:tr>
      <w:tr>
        <w:tc>
          <w:tcPr>
            <w:tcW w:type="dxa" w:w="2219"/>
            <w:vAlign w:val="center"/>
          </w:tcPr>
          <w:p>
            <w:pPr>
              <w:spacing w:before="20" w:after="20"/>
            </w:pPr>
            <w:r>
              <w:rPr>
                <w:rFonts w:ascii="游ゴシック" w:hAnsi="游ゴシック" w:eastAsia="游ゴシック"/>
                <w:b w:val="0"/>
                <w:i w:val="0"/>
                <w:sz w:val="17"/>
              </w:rPr>
              <w:t>地域密着型特定施設入居者生活介護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40.8</w:t>
            </w:r>
          </w:p>
        </w:tc>
        <w:tc>
          <w:tcPr>
            <w:tcW w:type="dxa" w:w="1462"/>
            <w:vAlign w:val="center"/>
          </w:tcPr>
          <w:p>
            <w:pPr>
              <w:spacing w:before="20" w:after="20"/>
            </w:pPr>
            <w:r>
              <w:rPr>
                <w:rFonts w:ascii="游ゴシック" w:hAnsi="游ゴシック" w:eastAsia="游ゴシック"/>
                <w:b w:val="0"/>
                <w:i w:val="0"/>
                <w:sz w:val="17"/>
              </w:rPr>
              <w:t>39.2</w:t>
            </w:r>
          </w:p>
        </w:tc>
        <w:tc>
          <w:tcPr>
            <w:tcW w:type="dxa" w:w="1524"/>
            <w:vAlign w:val="center"/>
          </w:tcPr>
          <w:p>
            <w:pPr>
              <w:spacing w:before="20" w:after="20"/>
            </w:pPr>
            <w:r>
              <w:rPr>
                <w:rFonts w:ascii="游ゴシック" w:hAnsi="游ゴシック" w:eastAsia="游ゴシック"/>
                <w:b w:val="0"/>
                <w:i w:val="0"/>
                <w:sz w:val="17"/>
              </w:rPr>
              <w:t>39.2</w:t>
            </w:r>
          </w:p>
        </w:tc>
        <w:tc>
          <w:tcPr>
            <w:tcW w:type="dxa" w:w="1524"/>
            <w:vAlign w:val="center"/>
          </w:tcPr>
          <w:p>
            <w:pPr>
              <w:spacing w:before="20" w:after="20"/>
            </w:pPr>
            <w:r>
              <w:rPr>
                <w:rFonts w:ascii="游ゴシック" w:hAnsi="游ゴシック" w:eastAsia="游ゴシック"/>
                <w:b w:val="0"/>
                <w:i w:val="0"/>
                <w:sz w:val="17"/>
              </w:rPr>
              <w:t>39.2</w:t>
            </w:r>
          </w:p>
        </w:tc>
      </w:tr>
      <w:tr>
        <w:tc>
          <w:tcPr>
            <w:tcW w:type="dxa" w:w="2219"/>
            <w:vAlign w:val="center"/>
          </w:tcPr>
          <w:p>
            <w:pPr>
              <w:spacing w:before="20" w:after="20"/>
            </w:pPr>
            <w:r>
              <w:rPr>
                <w:rFonts w:ascii="游ゴシック" w:hAnsi="游ゴシック" w:eastAsia="游ゴシック"/>
                <w:b w:val="0"/>
                <w:i w:val="0"/>
                <w:sz w:val="17"/>
              </w:rPr>
              <w:t>看護小規模多機能型居宅介護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介護老人福祉施設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71.1</w:t>
            </w:r>
          </w:p>
        </w:tc>
        <w:tc>
          <w:tcPr>
            <w:tcW w:type="dxa" w:w="1462"/>
            <w:vAlign w:val="center"/>
          </w:tcPr>
          <w:p>
            <w:pPr>
              <w:spacing w:before="20" w:after="20"/>
            </w:pPr>
            <w:r>
              <w:rPr>
                <w:rFonts w:ascii="游ゴシック" w:hAnsi="游ゴシック" w:eastAsia="游ゴシック"/>
                <w:b w:val="0"/>
                <w:i w:val="0"/>
                <w:sz w:val="17"/>
              </w:rPr>
              <w:t>68.2</w:t>
            </w:r>
          </w:p>
        </w:tc>
        <w:tc>
          <w:tcPr>
            <w:tcW w:type="dxa" w:w="1524"/>
            <w:vAlign w:val="center"/>
          </w:tcPr>
          <w:p>
            <w:pPr>
              <w:spacing w:before="20" w:after="20"/>
            </w:pPr>
            <w:r>
              <w:rPr>
                <w:rFonts w:ascii="游ゴシック" w:hAnsi="游ゴシック" w:eastAsia="游ゴシック"/>
                <w:b w:val="0"/>
                <w:i w:val="0"/>
                <w:sz w:val="17"/>
              </w:rPr>
              <w:t>68.2</w:t>
            </w:r>
          </w:p>
        </w:tc>
        <w:tc>
          <w:tcPr>
            <w:tcW w:type="dxa" w:w="1524"/>
            <w:vAlign w:val="center"/>
          </w:tcPr>
          <w:p>
            <w:pPr>
              <w:spacing w:before="20" w:after="20"/>
            </w:pPr>
            <w:r>
              <w:rPr>
                <w:rFonts w:ascii="游ゴシック" w:hAnsi="游ゴシック" w:eastAsia="游ゴシック"/>
                <w:b w:val="0"/>
                <w:i w:val="0"/>
                <w:sz w:val="17"/>
              </w:rPr>
              <w:t>68.2</w:t>
            </w:r>
          </w:p>
        </w:tc>
      </w:tr>
      <w:tr>
        <w:tc>
          <w:tcPr>
            <w:tcW w:type="dxa" w:w="2219"/>
            <w:vAlign w:val="center"/>
          </w:tcPr>
          <w:p>
            <w:pPr>
              <w:spacing w:before="20" w:after="20"/>
            </w:pPr>
            <w:r>
              <w:rPr>
                <w:rFonts w:ascii="游ゴシック" w:hAnsi="游ゴシック" w:eastAsia="游ゴシック"/>
                <w:b w:val="0"/>
                <w:i w:val="0"/>
                <w:sz w:val="17"/>
              </w:rPr>
              <w:t>介護老人保健施設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27.8</w:t>
            </w:r>
          </w:p>
        </w:tc>
        <w:tc>
          <w:tcPr>
            <w:tcW w:type="dxa" w:w="1462"/>
            <w:vAlign w:val="center"/>
          </w:tcPr>
          <w:p>
            <w:pPr>
              <w:spacing w:before="20" w:after="20"/>
            </w:pPr>
            <w:r>
              <w:rPr>
                <w:rFonts w:ascii="游ゴシック" w:hAnsi="游ゴシック" w:eastAsia="游ゴシック"/>
                <w:b w:val="0"/>
                <w:i w:val="0"/>
                <w:sz w:val="17"/>
              </w:rPr>
              <w:t>26.7</w:t>
            </w:r>
          </w:p>
        </w:tc>
        <w:tc>
          <w:tcPr>
            <w:tcW w:type="dxa" w:w="1524"/>
            <w:vAlign w:val="center"/>
          </w:tcPr>
          <w:p>
            <w:pPr>
              <w:spacing w:before="20" w:after="20"/>
            </w:pPr>
            <w:r>
              <w:rPr>
                <w:rFonts w:ascii="游ゴシック" w:hAnsi="游ゴシック" w:eastAsia="游ゴシック"/>
                <w:b w:val="0"/>
                <w:i w:val="0"/>
                <w:sz w:val="17"/>
              </w:rPr>
              <w:t>26.7</w:t>
            </w:r>
          </w:p>
        </w:tc>
        <w:tc>
          <w:tcPr>
            <w:tcW w:type="dxa" w:w="1524"/>
            <w:vAlign w:val="center"/>
          </w:tcPr>
          <w:p>
            <w:pPr>
              <w:spacing w:before="20" w:after="20"/>
            </w:pPr>
            <w:r>
              <w:rPr>
                <w:rFonts w:ascii="游ゴシック" w:hAnsi="游ゴシック" w:eastAsia="游ゴシック"/>
                <w:b w:val="0"/>
                <w:i w:val="0"/>
                <w:sz w:val="17"/>
              </w:rPr>
              <w:t>26.7</w:t>
            </w:r>
          </w:p>
        </w:tc>
      </w:tr>
      <w:tr>
        <w:tc>
          <w:tcPr>
            <w:tcW w:type="dxa" w:w="2219"/>
            <w:vAlign w:val="center"/>
          </w:tcPr>
          <w:p>
            <w:pPr>
              <w:spacing w:before="20" w:after="20"/>
            </w:pPr>
            <w:r>
              <w:rPr>
                <w:rFonts w:ascii="游ゴシック" w:hAnsi="游ゴシック" w:eastAsia="游ゴシック"/>
                <w:b w:val="0"/>
                <w:i w:val="0"/>
                <w:sz w:val="17"/>
              </w:rPr>
              <w:t>介護療養型医療施設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介護医療院</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1.0</w:t>
            </w:r>
          </w:p>
        </w:tc>
        <w:tc>
          <w:tcPr>
            <w:tcW w:type="dxa" w:w="1462"/>
            <w:vAlign w:val="center"/>
          </w:tcPr>
          <w:p>
            <w:pPr>
              <w:spacing w:before="20" w:after="20"/>
            </w:pPr>
            <w:r>
              <w:rPr>
                <w:rFonts w:ascii="游ゴシック" w:hAnsi="游ゴシック" w:eastAsia="游ゴシック"/>
                <w:b w:val="0"/>
                <w:i w:val="0"/>
                <w:sz w:val="17"/>
              </w:rPr>
              <w:t>1.0</w:t>
            </w:r>
          </w:p>
        </w:tc>
        <w:tc>
          <w:tcPr>
            <w:tcW w:type="dxa" w:w="1524"/>
            <w:vAlign w:val="center"/>
          </w:tcPr>
          <w:p>
            <w:pPr>
              <w:spacing w:before="20" w:after="20"/>
            </w:pPr>
            <w:r>
              <w:rPr>
                <w:rFonts w:ascii="游ゴシック" w:hAnsi="游ゴシック" w:eastAsia="游ゴシック"/>
                <w:b w:val="0"/>
                <w:i w:val="0"/>
                <w:sz w:val="17"/>
              </w:rPr>
              <w:t>1.0</w:t>
            </w:r>
          </w:p>
        </w:tc>
        <w:tc>
          <w:tcPr>
            <w:tcW w:type="dxa" w:w="1524"/>
            <w:vAlign w:val="center"/>
          </w:tcPr>
          <w:p>
            <w:pPr>
              <w:spacing w:before="20" w:after="20"/>
            </w:pPr>
            <w:r>
              <w:rPr>
                <w:rFonts w:ascii="游ゴシック" w:hAnsi="游ゴシック" w:eastAsia="游ゴシック"/>
                <w:b w:val="0"/>
                <w:i w:val="0"/>
                <w:sz w:val="17"/>
              </w:rPr>
              <w:t>1.0</w:t>
            </w:r>
          </w:p>
        </w:tc>
      </w:tr>
    </w:tbl>
    <w:p>
      <w:pPr>
        <w:spacing w:after="40"/>
      </w:pPr>
    </w:p>
    <w:p>
      <w:pPr>
        <w:spacing w:after="120"/>
      </w:pPr>
    </w:p>
    <w:p>
      <w:pPr>
        <w:spacing w:before="60" w:after="60"/>
      </w:pPr>
      <w:r>
        <w:rPr>
          <w:rFonts w:ascii="游ゴシック" w:hAnsi="游ゴシック" w:eastAsia="游ゴシック"/>
          <w:b w:val="0"/>
          <w:i w:val="0"/>
          <w:sz w:val="21"/>
        </w:rPr>
        <w:t>〔予防給付（要支援1・2）〕</w:t>
      </w:r>
    </w:p>
    <w:p>
      <w:pPr>
        <w:keepNext/>
        <w:spacing w:before="200" w:after="40"/>
      </w:pPr>
      <w:r>
        <w:rPr>
          <w:rFonts w:ascii="游ゴシック" w:hAnsi="游ゴシック" w:eastAsia="游ゴシック"/>
          <w:b/>
          <w:i w:val="0"/>
          <w:color w:val="1F4D78"/>
          <w:sz w:val="22"/>
        </w:rPr>
        <w:t>【表103】第6章2　介護給付等サービスの見込量（3）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5"/>
        <w:gridCol w:w="1319"/>
        <w:gridCol w:w="1680"/>
        <w:gridCol w:w="1452"/>
        <w:gridCol w:w="1513"/>
        <w:gridCol w:w="1513"/>
      </w:tblGrid>
      <w:tr>
        <w:tc>
          <w:tcPr>
            <w:tcW w:type="dxa" w:w="2275"/>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319"/>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680"/>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452"/>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13"/>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13"/>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275"/>
            <w:vAlign w:val="center"/>
          </w:tcPr>
          <w:p>
            <w:pPr>
              <w:spacing w:before="20" w:after="20"/>
            </w:pPr>
            <w:r>
              <w:rPr>
                <w:rFonts w:ascii="游ゴシック" w:hAnsi="游ゴシック" w:eastAsia="游ゴシック"/>
                <w:b w:val="0"/>
                <w:i w:val="0"/>
                <w:sz w:val="17"/>
              </w:rPr>
              <w:t>介護予防訪問入浴介護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介護予防訪問看護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32</w:t>
            </w:r>
          </w:p>
        </w:tc>
        <w:tc>
          <w:tcPr>
            <w:tcW w:type="dxa" w:w="1452"/>
            <w:vAlign w:val="center"/>
          </w:tcPr>
          <w:p>
            <w:pPr>
              <w:spacing w:before="20" w:after="20"/>
            </w:pPr>
            <w:r>
              <w:rPr>
                <w:rFonts w:ascii="游ゴシック" w:hAnsi="游ゴシック" w:eastAsia="游ゴシック"/>
                <w:b w:val="0"/>
                <w:i w:val="0"/>
                <w:sz w:val="17"/>
              </w:rPr>
              <w:t>31</w:t>
            </w:r>
          </w:p>
        </w:tc>
        <w:tc>
          <w:tcPr>
            <w:tcW w:type="dxa" w:w="1513"/>
            <w:vAlign w:val="center"/>
          </w:tcPr>
          <w:p>
            <w:pPr>
              <w:spacing w:before="20" w:after="20"/>
            </w:pPr>
            <w:r>
              <w:rPr>
                <w:rFonts w:ascii="游ゴシック" w:hAnsi="游ゴシック" w:eastAsia="游ゴシック"/>
                <w:b w:val="0"/>
                <w:i w:val="0"/>
                <w:sz w:val="17"/>
              </w:rPr>
              <w:t>30</w:t>
            </w:r>
          </w:p>
        </w:tc>
        <w:tc>
          <w:tcPr>
            <w:tcW w:type="dxa" w:w="1513"/>
            <w:vAlign w:val="center"/>
          </w:tcPr>
          <w:p>
            <w:pPr>
              <w:spacing w:before="20" w:after="20"/>
            </w:pPr>
            <w:r>
              <w:rPr>
                <w:rFonts w:ascii="游ゴシック" w:hAnsi="游ゴシック" w:eastAsia="游ゴシック"/>
                <w:b w:val="0"/>
                <w:i w:val="0"/>
                <w:sz w:val="17"/>
              </w:rPr>
              <w:t>30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7.6</w:t>
            </w:r>
          </w:p>
        </w:tc>
        <w:tc>
          <w:tcPr>
            <w:tcW w:type="dxa" w:w="1452"/>
            <w:vAlign w:val="center"/>
          </w:tcPr>
          <w:p>
            <w:pPr>
              <w:spacing w:before="20" w:after="20"/>
            </w:pPr>
            <w:r>
              <w:rPr>
                <w:rFonts w:ascii="游ゴシック" w:hAnsi="游ゴシック" w:eastAsia="游ゴシック"/>
                <w:b w:val="0"/>
                <w:i w:val="0"/>
                <w:sz w:val="17"/>
              </w:rPr>
              <w:t>7.2</w:t>
            </w:r>
          </w:p>
        </w:tc>
        <w:tc>
          <w:tcPr>
            <w:tcW w:type="dxa" w:w="1513"/>
            <w:vAlign w:val="center"/>
          </w:tcPr>
          <w:p>
            <w:pPr>
              <w:spacing w:before="20" w:after="20"/>
            </w:pPr>
            <w:r>
              <w:rPr>
                <w:rFonts w:ascii="游ゴシック" w:hAnsi="游ゴシック" w:eastAsia="游ゴシック"/>
                <w:b w:val="0"/>
                <w:i w:val="0"/>
                <w:sz w:val="17"/>
              </w:rPr>
              <w:t>7.2</w:t>
            </w:r>
          </w:p>
        </w:tc>
        <w:tc>
          <w:tcPr>
            <w:tcW w:type="dxa" w:w="1513"/>
            <w:vAlign w:val="center"/>
          </w:tcPr>
          <w:p>
            <w:pPr>
              <w:spacing w:before="20" w:after="20"/>
            </w:pPr>
            <w:r>
              <w:rPr>
                <w:rFonts w:ascii="游ゴシック" w:hAnsi="游ゴシック" w:eastAsia="游ゴシック"/>
                <w:b w:val="0"/>
                <w:i w:val="0"/>
                <w:sz w:val="17"/>
              </w:rPr>
              <w:t>7.1</w:t>
            </w:r>
          </w:p>
        </w:tc>
      </w:tr>
      <w:tr>
        <w:tc>
          <w:tcPr>
            <w:tcW w:type="dxa" w:w="2275"/>
            <w:vAlign w:val="center"/>
          </w:tcPr>
          <w:p>
            <w:pPr>
              <w:spacing w:before="20" w:after="20"/>
            </w:pPr>
            <w:r>
              <w:rPr>
                <w:rFonts w:ascii="游ゴシック" w:hAnsi="游ゴシック" w:eastAsia="游ゴシック"/>
                <w:b w:val="0"/>
                <w:i w:val="0"/>
                <w:sz w:val="17"/>
              </w:rPr>
              <w:t>介護予防訪問リハビリテーション</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介護予防居宅療養管理指導</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2.1</w:t>
            </w:r>
          </w:p>
        </w:tc>
        <w:tc>
          <w:tcPr>
            <w:tcW w:type="dxa" w:w="1452"/>
            <w:vAlign w:val="center"/>
          </w:tcPr>
          <w:p>
            <w:pPr>
              <w:spacing w:before="20" w:after="20"/>
            </w:pPr>
            <w:r>
              <w:rPr>
                <w:rFonts w:ascii="游ゴシック" w:hAnsi="游ゴシック" w:eastAsia="游ゴシック"/>
                <w:b w:val="0"/>
                <w:i w:val="0"/>
                <w:sz w:val="17"/>
              </w:rPr>
              <w:t>2.0</w:t>
            </w:r>
          </w:p>
        </w:tc>
        <w:tc>
          <w:tcPr>
            <w:tcW w:type="dxa" w:w="1513"/>
            <w:vAlign w:val="center"/>
          </w:tcPr>
          <w:p>
            <w:pPr>
              <w:spacing w:before="20" w:after="20"/>
            </w:pPr>
            <w:r>
              <w:rPr>
                <w:rFonts w:ascii="游ゴシック" w:hAnsi="游ゴシック" w:eastAsia="游ゴシック"/>
                <w:b w:val="0"/>
                <w:i w:val="0"/>
                <w:sz w:val="17"/>
              </w:rPr>
              <w:t>2.0</w:t>
            </w:r>
          </w:p>
        </w:tc>
        <w:tc>
          <w:tcPr>
            <w:tcW w:type="dxa" w:w="1513"/>
            <w:vAlign w:val="center"/>
          </w:tcPr>
          <w:p>
            <w:pPr>
              <w:spacing w:before="20" w:after="20"/>
            </w:pPr>
            <w:r>
              <w:rPr>
                <w:rFonts w:ascii="游ゴシック" w:hAnsi="游ゴシック" w:eastAsia="游ゴシック"/>
                <w:b w:val="0"/>
                <w:i w:val="0"/>
                <w:sz w:val="17"/>
              </w:rPr>
              <w:t>2.0</w:t>
            </w:r>
          </w:p>
        </w:tc>
      </w:tr>
      <w:tr>
        <w:tc>
          <w:tcPr>
            <w:tcW w:type="dxa" w:w="2275"/>
            <w:vAlign w:val="center"/>
          </w:tcPr>
          <w:p>
            <w:pPr>
              <w:spacing w:before="20" w:after="20"/>
            </w:pPr>
            <w:r>
              <w:rPr>
                <w:rFonts w:ascii="游ゴシック" w:hAnsi="游ゴシック" w:eastAsia="游ゴシック"/>
                <w:b w:val="0"/>
                <w:i w:val="0"/>
                <w:sz w:val="17"/>
              </w:rPr>
              <w:t>介護予防通所リハビリテーション</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27.0</w:t>
            </w:r>
          </w:p>
        </w:tc>
        <w:tc>
          <w:tcPr>
            <w:tcW w:type="dxa" w:w="1452"/>
            <w:vAlign w:val="center"/>
          </w:tcPr>
          <w:p>
            <w:pPr>
              <w:spacing w:before="20" w:after="20"/>
            </w:pPr>
            <w:r>
              <w:rPr>
                <w:rFonts w:ascii="游ゴシック" w:hAnsi="游ゴシック" w:eastAsia="游ゴシック"/>
                <w:b w:val="0"/>
                <w:i w:val="0"/>
                <w:sz w:val="17"/>
              </w:rPr>
              <w:t>25.7</w:t>
            </w:r>
          </w:p>
        </w:tc>
        <w:tc>
          <w:tcPr>
            <w:tcW w:type="dxa" w:w="1513"/>
            <w:vAlign w:val="center"/>
          </w:tcPr>
          <w:p>
            <w:pPr>
              <w:spacing w:before="20" w:after="20"/>
            </w:pPr>
            <w:r>
              <w:rPr>
                <w:rFonts w:ascii="游ゴシック" w:hAnsi="游ゴシック" w:eastAsia="游ゴシック"/>
                <w:b w:val="0"/>
                <w:i w:val="0"/>
                <w:sz w:val="17"/>
              </w:rPr>
              <w:t>25.5</w:t>
            </w:r>
          </w:p>
        </w:tc>
        <w:tc>
          <w:tcPr>
            <w:tcW w:type="dxa" w:w="1513"/>
            <w:vAlign w:val="center"/>
          </w:tcPr>
          <w:p>
            <w:pPr>
              <w:spacing w:before="20" w:after="20"/>
            </w:pPr>
            <w:r>
              <w:rPr>
                <w:rFonts w:ascii="游ゴシック" w:hAnsi="游ゴシック" w:eastAsia="游ゴシック"/>
                <w:b w:val="0"/>
                <w:i w:val="0"/>
                <w:sz w:val="17"/>
              </w:rPr>
              <w:t>25.3</w:t>
            </w:r>
          </w:p>
        </w:tc>
      </w:tr>
      <w:tr>
        <w:tc>
          <w:tcPr>
            <w:tcW w:type="dxa" w:w="2275"/>
            <w:vAlign w:val="center"/>
          </w:tcPr>
          <w:p>
            <w:pPr>
              <w:spacing w:before="20" w:after="20"/>
            </w:pPr>
            <w:r>
              <w:rPr>
                <w:rFonts w:ascii="游ゴシック" w:hAnsi="游ゴシック" w:eastAsia="游ゴシック"/>
                <w:b w:val="0"/>
                <w:i w:val="0"/>
                <w:sz w:val="17"/>
              </w:rPr>
              <w:t>介護予防短期入所生活介護</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3</w:t>
            </w:r>
          </w:p>
        </w:tc>
        <w:tc>
          <w:tcPr>
            <w:tcW w:type="dxa" w:w="1452"/>
            <w:vAlign w:val="center"/>
          </w:tcPr>
          <w:p>
            <w:pPr>
              <w:spacing w:before="20" w:after="20"/>
            </w:pPr>
            <w:r>
              <w:rPr>
                <w:rFonts w:ascii="游ゴシック" w:hAnsi="游ゴシック" w:eastAsia="游ゴシック"/>
                <w:b w:val="0"/>
                <w:i w:val="0"/>
                <w:sz w:val="17"/>
              </w:rPr>
              <w:t>3</w:t>
            </w:r>
          </w:p>
        </w:tc>
        <w:tc>
          <w:tcPr>
            <w:tcW w:type="dxa" w:w="1513"/>
            <w:vAlign w:val="center"/>
          </w:tcPr>
          <w:p>
            <w:pPr>
              <w:spacing w:before="20" w:after="20"/>
            </w:pPr>
            <w:r>
              <w:rPr>
                <w:rFonts w:ascii="游ゴシック" w:hAnsi="游ゴシック" w:eastAsia="游ゴシック"/>
                <w:b w:val="0"/>
                <w:i w:val="0"/>
                <w:sz w:val="17"/>
              </w:rPr>
              <w:t>3</w:t>
            </w:r>
          </w:p>
        </w:tc>
        <w:tc>
          <w:tcPr>
            <w:tcW w:type="dxa" w:w="1513"/>
            <w:vAlign w:val="center"/>
          </w:tcPr>
          <w:p>
            <w:pPr>
              <w:spacing w:before="20" w:after="20"/>
            </w:pPr>
            <w:r>
              <w:rPr>
                <w:rFonts w:ascii="游ゴシック" w:hAnsi="游ゴシック" w:eastAsia="游ゴシック"/>
                <w:b w:val="0"/>
                <w:i w:val="0"/>
                <w:sz w:val="17"/>
              </w:rPr>
              <w:t>3</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0.8</w:t>
            </w:r>
          </w:p>
        </w:tc>
        <w:tc>
          <w:tcPr>
            <w:tcW w:type="dxa" w:w="1452"/>
            <w:vAlign w:val="center"/>
          </w:tcPr>
          <w:p>
            <w:pPr>
              <w:spacing w:before="20" w:after="20"/>
            </w:pPr>
            <w:r>
              <w:rPr>
                <w:rFonts w:ascii="游ゴシック" w:hAnsi="游ゴシック" w:eastAsia="游ゴシック"/>
                <w:b w:val="0"/>
                <w:i w:val="0"/>
                <w:sz w:val="17"/>
              </w:rPr>
              <w:t>0.7</w:t>
            </w:r>
          </w:p>
        </w:tc>
        <w:tc>
          <w:tcPr>
            <w:tcW w:type="dxa" w:w="1513"/>
            <w:vAlign w:val="center"/>
          </w:tcPr>
          <w:p>
            <w:pPr>
              <w:spacing w:before="20" w:after="20"/>
            </w:pPr>
            <w:r>
              <w:rPr>
                <w:rFonts w:ascii="游ゴシック" w:hAnsi="游ゴシック" w:eastAsia="游ゴシック"/>
                <w:b w:val="0"/>
                <w:i w:val="0"/>
                <w:sz w:val="17"/>
              </w:rPr>
              <w:t>0.7</w:t>
            </w:r>
          </w:p>
        </w:tc>
        <w:tc>
          <w:tcPr>
            <w:tcW w:type="dxa" w:w="1513"/>
            <w:vAlign w:val="center"/>
          </w:tcPr>
          <w:p>
            <w:pPr>
              <w:spacing w:before="20" w:after="20"/>
            </w:pPr>
            <w:r>
              <w:rPr>
                <w:rFonts w:ascii="游ゴシック" w:hAnsi="游ゴシック" w:eastAsia="游ゴシック"/>
                <w:b w:val="0"/>
                <w:i w:val="0"/>
                <w:sz w:val="17"/>
              </w:rPr>
              <w:t>0.7</w:t>
            </w:r>
          </w:p>
        </w:tc>
      </w:tr>
      <w:tr>
        <w:tc>
          <w:tcPr>
            <w:tcW w:type="dxa" w:w="2275"/>
            <w:vAlign w:val="center"/>
          </w:tcPr>
          <w:p>
            <w:pPr>
              <w:spacing w:before="20" w:after="20"/>
            </w:pPr>
            <w:r>
              <w:rPr>
                <w:rFonts w:ascii="游ゴシック" w:hAnsi="游ゴシック" w:eastAsia="游ゴシック"/>
                <w:b w:val="0"/>
                <w:i w:val="0"/>
                <w:sz w:val="17"/>
              </w:rPr>
              <w:t>介護予防短期入所療養介護（介護老人保健施設）</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0.1</w:t>
            </w:r>
          </w:p>
        </w:tc>
        <w:tc>
          <w:tcPr>
            <w:tcW w:type="dxa" w:w="1452"/>
            <w:vAlign w:val="center"/>
          </w:tcPr>
          <w:p>
            <w:pPr>
              <w:spacing w:before="20" w:after="20"/>
            </w:pPr>
            <w:r>
              <w:rPr>
                <w:rFonts w:ascii="游ゴシック" w:hAnsi="游ゴシック" w:eastAsia="游ゴシック"/>
                <w:b w:val="0"/>
                <w:i w:val="0"/>
                <w:sz w:val="17"/>
              </w:rPr>
              <w:t>0.1</w:t>
            </w:r>
          </w:p>
        </w:tc>
        <w:tc>
          <w:tcPr>
            <w:tcW w:type="dxa" w:w="1513"/>
            <w:vAlign w:val="center"/>
          </w:tcPr>
          <w:p>
            <w:pPr>
              <w:spacing w:before="20" w:after="20"/>
            </w:pPr>
            <w:r>
              <w:rPr>
                <w:rFonts w:ascii="游ゴシック" w:hAnsi="游ゴシック" w:eastAsia="游ゴシック"/>
                <w:b w:val="0"/>
                <w:i w:val="0"/>
                <w:sz w:val="17"/>
              </w:rPr>
              <w:t>0.1</w:t>
            </w:r>
          </w:p>
        </w:tc>
        <w:tc>
          <w:tcPr>
            <w:tcW w:type="dxa" w:w="1513"/>
            <w:vAlign w:val="center"/>
          </w:tcPr>
          <w:p>
            <w:pPr>
              <w:spacing w:before="20" w:after="20"/>
            </w:pPr>
            <w:r>
              <w:rPr>
                <w:rFonts w:ascii="游ゴシック" w:hAnsi="游ゴシック" w:eastAsia="游ゴシック"/>
                <w:b w:val="0"/>
                <w:i w:val="0"/>
                <w:sz w:val="17"/>
              </w:rPr>
              <w:t>0.1</w:t>
            </w:r>
          </w:p>
        </w:tc>
      </w:tr>
      <w:tr>
        <w:tc>
          <w:tcPr>
            <w:tcW w:type="dxa" w:w="2275"/>
            <w:vAlign w:val="center"/>
          </w:tcPr>
          <w:p>
            <w:pPr>
              <w:spacing w:before="20" w:after="20"/>
            </w:pPr>
            <w:r>
              <w:rPr>
                <w:rFonts w:ascii="游ゴシック" w:hAnsi="游ゴシック" w:eastAsia="游ゴシック"/>
                <w:b w:val="0"/>
                <w:i w:val="0"/>
                <w:sz w:val="17"/>
              </w:rPr>
              <w:t>介護予防短期入所療養介護（病院等）</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介護予防短期入所療養介護（介護医療院）</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介護予防福祉用具貸与</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54.2</w:t>
            </w:r>
          </w:p>
        </w:tc>
        <w:tc>
          <w:tcPr>
            <w:tcW w:type="dxa" w:w="1452"/>
            <w:vAlign w:val="center"/>
          </w:tcPr>
          <w:p>
            <w:pPr>
              <w:spacing w:before="20" w:after="20"/>
            </w:pPr>
            <w:r>
              <w:rPr>
                <w:rFonts w:ascii="游ゴシック" w:hAnsi="游ゴシック" w:eastAsia="游ゴシック"/>
                <w:b w:val="0"/>
                <w:i w:val="0"/>
                <w:sz w:val="17"/>
              </w:rPr>
              <w:t>51.7</w:t>
            </w:r>
          </w:p>
        </w:tc>
        <w:tc>
          <w:tcPr>
            <w:tcW w:type="dxa" w:w="1513"/>
            <w:vAlign w:val="center"/>
          </w:tcPr>
          <w:p>
            <w:pPr>
              <w:spacing w:before="20" w:after="20"/>
            </w:pPr>
            <w:r>
              <w:rPr>
                <w:rFonts w:ascii="游ゴシック" w:hAnsi="游ゴシック" w:eastAsia="游ゴシック"/>
                <w:b w:val="0"/>
                <w:i w:val="0"/>
                <w:sz w:val="17"/>
              </w:rPr>
              <w:t>51.3</w:t>
            </w:r>
          </w:p>
        </w:tc>
        <w:tc>
          <w:tcPr>
            <w:tcW w:type="dxa" w:w="1513"/>
            <w:vAlign w:val="center"/>
          </w:tcPr>
          <w:p>
            <w:pPr>
              <w:spacing w:before="20" w:after="20"/>
            </w:pPr>
            <w:r>
              <w:rPr>
                <w:rFonts w:ascii="游ゴシック" w:hAnsi="游ゴシック" w:eastAsia="游ゴシック"/>
                <w:b w:val="0"/>
                <w:i w:val="0"/>
                <w:sz w:val="17"/>
              </w:rPr>
              <w:t>50.9</w:t>
            </w:r>
          </w:p>
        </w:tc>
      </w:tr>
      <w:tr>
        <w:tc>
          <w:tcPr>
            <w:tcW w:type="dxa" w:w="2275"/>
            <w:vAlign w:val="center"/>
          </w:tcPr>
          <w:p>
            <w:pPr>
              <w:spacing w:before="20" w:after="20"/>
            </w:pPr>
            <w:r>
              <w:rPr>
                <w:rFonts w:ascii="游ゴシック" w:hAnsi="游ゴシック" w:eastAsia="游ゴシック"/>
                <w:b w:val="0"/>
                <w:i w:val="0"/>
                <w:sz w:val="17"/>
              </w:rPr>
              <w:t>特定介護予防福祉用具販売</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2.5</w:t>
            </w:r>
          </w:p>
        </w:tc>
        <w:tc>
          <w:tcPr>
            <w:tcW w:type="dxa" w:w="1452"/>
            <w:vAlign w:val="center"/>
          </w:tcPr>
          <w:p>
            <w:pPr>
              <w:spacing w:before="20" w:after="20"/>
            </w:pPr>
            <w:r>
              <w:rPr>
                <w:rFonts w:ascii="游ゴシック" w:hAnsi="游ゴシック" w:eastAsia="游ゴシック"/>
                <w:b w:val="0"/>
                <w:i w:val="0"/>
                <w:sz w:val="17"/>
              </w:rPr>
              <w:t>2.4</w:t>
            </w:r>
          </w:p>
        </w:tc>
        <w:tc>
          <w:tcPr>
            <w:tcW w:type="dxa" w:w="1513"/>
            <w:vAlign w:val="center"/>
          </w:tcPr>
          <w:p>
            <w:pPr>
              <w:spacing w:before="20" w:after="20"/>
            </w:pPr>
            <w:r>
              <w:rPr>
                <w:rFonts w:ascii="游ゴシック" w:hAnsi="游ゴシック" w:eastAsia="游ゴシック"/>
                <w:b w:val="0"/>
                <w:i w:val="0"/>
                <w:sz w:val="17"/>
              </w:rPr>
              <w:t>2.4</w:t>
            </w:r>
          </w:p>
        </w:tc>
        <w:tc>
          <w:tcPr>
            <w:tcW w:type="dxa" w:w="1513"/>
            <w:vAlign w:val="center"/>
          </w:tcPr>
          <w:p>
            <w:pPr>
              <w:spacing w:before="20" w:after="20"/>
            </w:pPr>
            <w:r>
              <w:rPr>
                <w:rFonts w:ascii="游ゴシック" w:hAnsi="游ゴシック" w:eastAsia="游ゴシック"/>
                <w:b w:val="0"/>
                <w:i w:val="0"/>
                <w:sz w:val="17"/>
              </w:rPr>
              <w:t>2.3</w:t>
            </w:r>
          </w:p>
        </w:tc>
      </w:tr>
      <w:tr>
        <w:tc>
          <w:tcPr>
            <w:tcW w:type="dxa" w:w="2275"/>
            <w:vAlign w:val="center"/>
          </w:tcPr>
          <w:p>
            <w:pPr>
              <w:spacing w:before="20" w:after="20"/>
            </w:pPr>
            <w:r>
              <w:rPr>
                <w:rFonts w:ascii="游ゴシック" w:hAnsi="游ゴシック" w:eastAsia="游ゴシック"/>
                <w:b w:val="0"/>
                <w:i w:val="0"/>
                <w:sz w:val="17"/>
              </w:rPr>
              <w:t>介護予防住宅改修</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1.8</w:t>
            </w:r>
          </w:p>
        </w:tc>
        <w:tc>
          <w:tcPr>
            <w:tcW w:type="dxa" w:w="1452"/>
            <w:vAlign w:val="center"/>
          </w:tcPr>
          <w:p>
            <w:pPr>
              <w:spacing w:before="20" w:after="20"/>
            </w:pPr>
            <w:r>
              <w:rPr>
                <w:rFonts w:ascii="游ゴシック" w:hAnsi="游ゴシック" w:eastAsia="游ゴシック"/>
                <w:b w:val="0"/>
                <w:i w:val="0"/>
                <w:sz w:val="17"/>
              </w:rPr>
              <w:t>1.7</w:t>
            </w:r>
          </w:p>
        </w:tc>
        <w:tc>
          <w:tcPr>
            <w:tcW w:type="dxa" w:w="1513"/>
            <w:vAlign w:val="center"/>
          </w:tcPr>
          <w:p>
            <w:pPr>
              <w:spacing w:before="20" w:after="20"/>
            </w:pPr>
            <w:r>
              <w:rPr>
                <w:rFonts w:ascii="游ゴシック" w:hAnsi="游ゴシック" w:eastAsia="游ゴシック"/>
                <w:b w:val="0"/>
                <w:i w:val="0"/>
                <w:sz w:val="17"/>
              </w:rPr>
              <w:t>1.7</w:t>
            </w:r>
          </w:p>
        </w:tc>
        <w:tc>
          <w:tcPr>
            <w:tcW w:type="dxa" w:w="1513"/>
            <w:vAlign w:val="center"/>
          </w:tcPr>
          <w:p>
            <w:pPr>
              <w:spacing w:before="20" w:after="20"/>
            </w:pPr>
            <w:r>
              <w:rPr>
                <w:rFonts w:ascii="游ゴシック" w:hAnsi="游ゴシック" w:eastAsia="游ゴシック"/>
                <w:b w:val="0"/>
                <w:i w:val="0"/>
                <w:sz w:val="17"/>
              </w:rPr>
              <w:t>1.7</w:t>
            </w:r>
          </w:p>
        </w:tc>
      </w:tr>
      <w:tr>
        <w:tc>
          <w:tcPr>
            <w:tcW w:type="dxa" w:w="2275"/>
            <w:vAlign w:val="center"/>
          </w:tcPr>
          <w:p>
            <w:pPr>
              <w:spacing w:before="20" w:after="20"/>
            </w:pPr>
            <w:r>
              <w:rPr>
                <w:rFonts w:ascii="游ゴシック" w:hAnsi="游ゴシック" w:eastAsia="游ゴシック"/>
                <w:b w:val="0"/>
                <w:i w:val="0"/>
                <w:sz w:val="17"/>
              </w:rPr>
              <w:t>介護予防特定施設入居者生活介護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介護予防支援</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74.8</w:t>
            </w:r>
          </w:p>
        </w:tc>
        <w:tc>
          <w:tcPr>
            <w:tcW w:type="dxa" w:w="1452"/>
            <w:vAlign w:val="center"/>
          </w:tcPr>
          <w:p>
            <w:pPr>
              <w:spacing w:before="20" w:after="20"/>
            </w:pPr>
            <w:r>
              <w:rPr>
                <w:rFonts w:ascii="游ゴシック" w:hAnsi="游ゴシック" w:eastAsia="游ゴシック"/>
                <w:b w:val="0"/>
                <w:i w:val="0"/>
                <w:sz w:val="17"/>
              </w:rPr>
              <w:t>71.2</w:t>
            </w:r>
          </w:p>
        </w:tc>
        <w:tc>
          <w:tcPr>
            <w:tcW w:type="dxa" w:w="1513"/>
            <w:vAlign w:val="center"/>
          </w:tcPr>
          <w:p>
            <w:pPr>
              <w:spacing w:before="20" w:after="20"/>
            </w:pPr>
            <w:r>
              <w:rPr>
                <w:rFonts w:ascii="游ゴシック" w:hAnsi="游ゴシック" w:eastAsia="游ゴシック"/>
                <w:b w:val="0"/>
                <w:i w:val="0"/>
                <w:sz w:val="17"/>
              </w:rPr>
              <w:t>70.6</w:t>
            </w:r>
          </w:p>
        </w:tc>
        <w:tc>
          <w:tcPr>
            <w:tcW w:type="dxa" w:w="1513"/>
            <w:vAlign w:val="center"/>
          </w:tcPr>
          <w:p>
            <w:pPr>
              <w:spacing w:before="20" w:after="20"/>
            </w:pPr>
            <w:r>
              <w:rPr>
                <w:rFonts w:ascii="游ゴシック" w:hAnsi="游ゴシック" w:eastAsia="游ゴシック"/>
                <w:b w:val="0"/>
                <w:i w:val="0"/>
                <w:sz w:val="17"/>
              </w:rPr>
              <w:t>70.1</w:t>
            </w:r>
          </w:p>
        </w:tc>
      </w:tr>
      <w:tr>
        <w:tc>
          <w:tcPr>
            <w:tcW w:type="dxa" w:w="2275"/>
            <w:vAlign w:val="center"/>
          </w:tcPr>
          <w:p>
            <w:pPr>
              <w:spacing w:before="20" w:after="20"/>
            </w:pPr>
            <w:r>
              <w:rPr>
                <w:rFonts w:ascii="游ゴシック" w:hAnsi="游ゴシック" w:eastAsia="游ゴシック"/>
                <w:b w:val="0"/>
                <w:i w:val="0"/>
                <w:sz w:val="17"/>
              </w:rPr>
              <w:t>介護予防認知症対応型通所介護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介護予防小規模多機能型居宅介護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7.1</w:t>
            </w:r>
          </w:p>
        </w:tc>
        <w:tc>
          <w:tcPr>
            <w:tcW w:type="dxa" w:w="1452"/>
            <w:vAlign w:val="center"/>
          </w:tcPr>
          <w:p>
            <w:pPr>
              <w:spacing w:before="20" w:after="20"/>
            </w:pPr>
            <w:r>
              <w:rPr>
                <w:rFonts w:ascii="游ゴシック" w:hAnsi="游ゴシック" w:eastAsia="游ゴシック"/>
                <w:b w:val="0"/>
                <w:i w:val="0"/>
                <w:sz w:val="17"/>
              </w:rPr>
              <w:t>6.7</w:t>
            </w:r>
          </w:p>
        </w:tc>
        <w:tc>
          <w:tcPr>
            <w:tcW w:type="dxa" w:w="1513"/>
            <w:vAlign w:val="center"/>
          </w:tcPr>
          <w:p>
            <w:pPr>
              <w:spacing w:before="20" w:after="20"/>
            </w:pPr>
            <w:r>
              <w:rPr>
                <w:rFonts w:ascii="游ゴシック" w:hAnsi="游ゴシック" w:eastAsia="游ゴシック"/>
                <w:b w:val="0"/>
                <w:i w:val="0"/>
                <w:sz w:val="17"/>
              </w:rPr>
              <w:t>6.7</w:t>
            </w:r>
          </w:p>
        </w:tc>
        <w:tc>
          <w:tcPr>
            <w:tcW w:type="dxa" w:w="1513"/>
            <w:vAlign w:val="center"/>
          </w:tcPr>
          <w:p>
            <w:pPr>
              <w:spacing w:before="20" w:after="20"/>
            </w:pPr>
            <w:r>
              <w:rPr>
                <w:rFonts w:ascii="游ゴシック" w:hAnsi="游ゴシック" w:eastAsia="游ゴシック"/>
                <w:b w:val="0"/>
                <w:i w:val="0"/>
                <w:sz w:val="17"/>
              </w:rPr>
              <w:t>6.6</w:t>
            </w:r>
          </w:p>
        </w:tc>
      </w:tr>
      <w:tr>
        <w:tc>
          <w:tcPr>
            <w:tcW w:type="dxa" w:w="2275"/>
            <w:vAlign w:val="center"/>
          </w:tcPr>
          <w:p>
            <w:pPr>
              <w:spacing w:before="20" w:after="20"/>
            </w:pPr>
            <w:r>
              <w:rPr>
                <w:rFonts w:ascii="游ゴシック" w:hAnsi="游ゴシック" w:eastAsia="游ゴシック"/>
                <w:b w:val="0"/>
                <w:i w:val="0"/>
                <w:sz w:val="17"/>
              </w:rPr>
              <w:t>介護予防認知症対応型共同生活介護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1.2</w:t>
            </w:r>
          </w:p>
        </w:tc>
        <w:tc>
          <w:tcPr>
            <w:tcW w:type="dxa" w:w="1452"/>
            <w:vAlign w:val="center"/>
          </w:tcPr>
          <w:p>
            <w:pPr>
              <w:spacing w:before="20" w:after="20"/>
            </w:pPr>
            <w:r>
              <w:rPr>
                <w:rFonts w:ascii="游ゴシック" w:hAnsi="游ゴシック" w:eastAsia="游ゴシック"/>
                <w:b w:val="0"/>
                <w:i w:val="0"/>
                <w:sz w:val="17"/>
              </w:rPr>
              <w:t>1.1</w:t>
            </w:r>
          </w:p>
        </w:tc>
        <w:tc>
          <w:tcPr>
            <w:tcW w:type="dxa" w:w="1513"/>
            <w:vAlign w:val="center"/>
          </w:tcPr>
          <w:p>
            <w:pPr>
              <w:spacing w:before="20" w:after="20"/>
            </w:pPr>
            <w:r>
              <w:rPr>
                <w:rFonts w:ascii="游ゴシック" w:hAnsi="游ゴシック" w:eastAsia="游ゴシック"/>
                <w:b w:val="0"/>
                <w:i w:val="0"/>
                <w:sz w:val="17"/>
              </w:rPr>
              <w:t>1.1</w:t>
            </w:r>
          </w:p>
        </w:tc>
        <w:tc>
          <w:tcPr>
            <w:tcW w:type="dxa" w:w="1513"/>
            <w:vAlign w:val="center"/>
          </w:tcPr>
          <w:p>
            <w:pPr>
              <w:spacing w:before="20" w:after="20"/>
            </w:pPr>
            <w:r>
              <w:rPr>
                <w:rFonts w:ascii="游ゴシック" w:hAnsi="游ゴシック" w:eastAsia="游ゴシック"/>
                <w:b w:val="0"/>
                <w:i w:val="0"/>
                <w:sz w:val="17"/>
              </w:rPr>
              <w:t>1.1</w:t>
            </w:r>
          </w:p>
        </w:tc>
      </w:tr>
    </w:tbl>
    <w:p>
      <w:pPr>
        <w:spacing w:after="40"/>
      </w:pPr>
    </w:p>
    <w:p>
      <w:pPr>
        <w:spacing w:before="40" w:after="160"/>
        <w:ind w:left="113"/>
      </w:pPr>
      <w:r>
        <w:rPr>
          <w:rFonts w:ascii="游ゴシック" w:hAnsi="游ゴシック" w:eastAsia="游ゴシック"/>
          <w:b w:val="0"/>
          <w:i w:val="0"/>
          <w:sz w:val="17"/>
        </w:rPr>
        <w:t>※ 令和7年度の実績は、量（回・日数）と利用者数が地域包括ケア「見える化」システムのワークシート、給付費が介護保険事業状況報告（年報）様式2による。</w:t>
      </w:r>
      <w:r>
        <w:rPr>
          <w:rFonts w:ascii="游ゴシック" w:hAnsi="游ゴシック" w:eastAsia="游ゴシック"/>
          <w:b/>
          <w:i w:val="0"/>
          <w:sz w:val="17"/>
        </w:rPr>
        <w:t>ワークシートの「回数」は給付実績情報の回数であり、国保連合会業務統計表（月報）の実日数とは別のものである。</w:t>
      </w:r>
      <w:r>
        <w:rPr>
          <w:rFonts w:ascii="游ゴシック" w:hAnsi="游ゴシック" w:eastAsia="游ゴシック"/>
          <w:b w:val="0"/>
          <w:i w:val="0"/>
          <w:sz w:val="17"/>
        </w:rPr>
        <w:t>訪問介護では回数が日数を26％、訪問看護では32％上回る。計画書は回数で表記するため、ワークシートの値を採った。※ 第10期の見込みは、令和7年度の実績に「見込件数÷令和7年度の件数」を乗じたもの。見込件数は第1号被保険者1人当たりの利用率（基準期間の平均）×第10期将来推計用推計人口による。※ 量を載せていないサービスは、月額または日額の包括報酬であり、ワークシートにも回（日）数の欄がない。※ 町内に事業所がなく実績のないサービスも、区域外の事業所を利用した場合に給付が生じるため区分として残している。</w:t>
      </w:r>
    </w:p>
    <w:p>
      <w:pPr>
        <w:pStyle w:val="Heading2"/>
        <w:keepNext/>
        <w:spacing w:before="180" w:after="100"/>
      </w:pPr>
      <w:bookmarkStart w:id="137" w:name="_Toc_037"/>
      <w:r>
        <w:rPr>
          <w:rFonts w:ascii="游ゴシック" w:hAnsi="游ゴシック" w:eastAsia="游ゴシック"/>
          <w:b/>
          <w:i w:val="0"/>
          <w:color w:val="2E74B5"/>
          <w:sz w:val="25"/>
        </w:rPr>
        <w:t>3　介護保険サービス事業費の見込み</w:t>
      </w:r>
      <w:bookmarkEnd w:id="137"/>
    </w:p>
    <w:p>
      <w:pPr>
        <w:spacing w:before="60" w:after="60"/>
      </w:pPr>
      <w:r>
        <w:rPr>
          <w:rFonts w:ascii="游ゴシック" w:hAnsi="游ゴシック" w:eastAsia="游ゴシック"/>
          <w:b w:val="0"/>
          <w:i w:val="0"/>
          <w:sz w:val="21"/>
        </w:rPr>
        <w:t>給付費の見込みは次のとおりです。</w:t>
      </w:r>
    </w:p>
    <w:p>
      <w:pPr>
        <w:keepNext/>
        <w:spacing w:before="200" w:after="40"/>
      </w:pPr>
      <w:r>
        <w:rPr>
          <w:rFonts w:ascii="游ゴシック" w:hAnsi="游ゴシック" w:eastAsia="游ゴシック"/>
          <w:b/>
          <w:i w:val="0"/>
          <w:color w:val="1F4D78"/>
          <w:sz w:val="22"/>
        </w:rPr>
        <w:t>【表104】第6章3　介護保険サービス事業費の見込み</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76"/>
        <w:gridCol w:w="1844"/>
        <w:gridCol w:w="1844"/>
        <w:gridCol w:w="1844"/>
        <w:gridCol w:w="1844"/>
      </w:tblGrid>
      <w:tr>
        <w:tc>
          <w:tcPr>
            <w:tcW w:type="dxa" w:w="237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令和11年度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376"/>
            <w:vAlign w:val="center"/>
          </w:tcPr>
          <w:p>
            <w:pPr>
              <w:spacing w:before="20" w:after="20"/>
            </w:pPr>
            <w:r>
              <w:rPr>
                <w:rFonts w:ascii="游ゴシック" w:hAnsi="游ゴシック" w:eastAsia="游ゴシック"/>
                <w:b w:val="0"/>
                <w:i w:val="0"/>
                <w:sz w:val="17"/>
              </w:rPr>
              <w:t>居宅サービス給付費（千円）</w:t>
            </w:r>
          </w:p>
        </w:tc>
        <w:tc>
          <w:tcPr>
            <w:tcW w:type="dxa" w:w="1844"/>
            <w:vAlign w:val="center"/>
          </w:tcPr>
          <w:p>
            <w:pPr>
              <w:spacing w:before="20" w:after="20"/>
            </w:pPr>
            <w:r>
              <w:rPr>
                <w:rFonts w:ascii="游ゴシック" w:hAnsi="游ゴシック" w:eastAsia="游ゴシック"/>
                <w:b w:val="0"/>
                <w:i w:val="0"/>
                <w:sz w:val="17"/>
              </w:rPr>
              <w:t>352,690</w:t>
            </w:r>
          </w:p>
        </w:tc>
        <w:tc>
          <w:tcPr>
            <w:tcW w:type="dxa" w:w="1844"/>
            <w:vAlign w:val="center"/>
          </w:tcPr>
          <w:p>
            <w:pPr>
              <w:spacing w:before="20" w:after="20"/>
            </w:pPr>
            <w:r>
              <w:rPr>
                <w:rFonts w:ascii="游ゴシック" w:hAnsi="游ゴシック" w:eastAsia="游ゴシック"/>
                <w:b w:val="0"/>
                <w:i w:val="0"/>
                <w:sz w:val="17"/>
              </w:rPr>
              <w:t>349,979</w:t>
            </w:r>
          </w:p>
        </w:tc>
        <w:tc>
          <w:tcPr>
            <w:tcW w:type="dxa" w:w="1844"/>
            <w:vAlign w:val="center"/>
          </w:tcPr>
          <w:p>
            <w:pPr>
              <w:spacing w:before="20" w:after="20"/>
            </w:pPr>
            <w:r>
              <w:rPr>
                <w:rFonts w:ascii="游ゴシック" w:hAnsi="游ゴシック" w:eastAsia="游ゴシック"/>
                <w:b w:val="0"/>
                <w:i w:val="0"/>
                <w:sz w:val="17"/>
              </w:rPr>
              <w:t>347,267</w:t>
            </w:r>
          </w:p>
        </w:tc>
        <w:tc>
          <w:tcPr>
            <w:tcW w:type="dxa" w:w="1844"/>
            <w:vAlign w:val="center"/>
          </w:tcPr>
          <w:p>
            <w:pPr>
              <w:spacing w:before="20" w:after="20"/>
            </w:pPr>
            <w:r>
              <w:rPr>
                <w:rFonts w:ascii="游ゴシック" w:hAnsi="游ゴシック" w:eastAsia="游ゴシック"/>
                <w:b w:val="0"/>
                <w:i w:val="0"/>
                <w:sz w:val="17"/>
              </w:rPr>
              <w:t>1,049,936</w:t>
            </w:r>
          </w:p>
        </w:tc>
      </w:tr>
      <w:tr>
        <w:tc>
          <w:tcPr>
            <w:tcW w:type="dxa" w:w="2376"/>
            <w:vAlign w:val="center"/>
          </w:tcPr>
          <w:p>
            <w:pPr>
              <w:spacing w:before="20" w:after="20"/>
            </w:pPr>
            <w:r>
              <w:rPr>
                <w:rFonts w:ascii="游ゴシック" w:hAnsi="游ゴシック" w:eastAsia="游ゴシック"/>
                <w:b w:val="0"/>
                <w:i w:val="0"/>
                <w:sz w:val="17"/>
              </w:rPr>
              <w:t>地域密着型サービス給付費（千円）</w:t>
            </w:r>
          </w:p>
        </w:tc>
        <w:tc>
          <w:tcPr>
            <w:tcW w:type="dxa" w:w="1844"/>
            <w:vAlign w:val="center"/>
          </w:tcPr>
          <w:p>
            <w:pPr>
              <w:spacing w:before="20" w:after="20"/>
            </w:pPr>
            <w:r>
              <w:rPr>
                <w:rFonts w:ascii="游ゴシック" w:hAnsi="游ゴシック" w:eastAsia="游ゴシック"/>
                <w:b w:val="0"/>
                <w:i w:val="0"/>
                <w:sz w:val="17"/>
              </w:rPr>
              <w:t>318,448</w:t>
            </w:r>
          </w:p>
        </w:tc>
        <w:tc>
          <w:tcPr>
            <w:tcW w:type="dxa" w:w="1844"/>
            <w:vAlign w:val="center"/>
          </w:tcPr>
          <w:p>
            <w:pPr>
              <w:spacing w:before="20" w:after="20"/>
            </w:pPr>
            <w:r>
              <w:rPr>
                <w:rFonts w:ascii="游ゴシック" w:hAnsi="游ゴシック" w:eastAsia="游ゴシック"/>
                <w:b w:val="0"/>
                <w:i w:val="0"/>
                <w:sz w:val="17"/>
              </w:rPr>
              <w:t>317,109</w:t>
            </w:r>
          </w:p>
        </w:tc>
        <w:tc>
          <w:tcPr>
            <w:tcW w:type="dxa" w:w="1844"/>
            <w:vAlign w:val="center"/>
          </w:tcPr>
          <w:p>
            <w:pPr>
              <w:spacing w:before="20" w:after="20"/>
            </w:pPr>
            <w:r>
              <w:rPr>
                <w:rFonts w:ascii="游ゴシック" w:hAnsi="游ゴシック" w:eastAsia="游ゴシック"/>
                <w:b w:val="0"/>
                <w:i w:val="0"/>
                <w:sz w:val="17"/>
              </w:rPr>
              <w:t>315,770</w:t>
            </w:r>
          </w:p>
        </w:tc>
        <w:tc>
          <w:tcPr>
            <w:tcW w:type="dxa" w:w="1844"/>
            <w:vAlign w:val="center"/>
          </w:tcPr>
          <w:p>
            <w:pPr>
              <w:spacing w:before="20" w:after="20"/>
            </w:pPr>
            <w:r>
              <w:rPr>
                <w:rFonts w:ascii="游ゴシック" w:hAnsi="游ゴシック" w:eastAsia="游ゴシック"/>
                <w:b w:val="0"/>
                <w:i w:val="0"/>
                <w:sz w:val="17"/>
              </w:rPr>
              <w:t>951,328</w:t>
            </w:r>
          </w:p>
        </w:tc>
      </w:tr>
      <w:tr>
        <w:tc>
          <w:tcPr>
            <w:tcW w:type="dxa" w:w="2376"/>
            <w:vAlign w:val="center"/>
          </w:tcPr>
          <w:p>
            <w:pPr>
              <w:spacing w:before="20" w:after="20"/>
            </w:pPr>
            <w:r>
              <w:rPr>
                <w:rFonts w:ascii="游ゴシック" w:hAnsi="游ゴシック" w:eastAsia="游ゴシック"/>
                <w:b w:val="0"/>
                <w:i w:val="0"/>
                <w:sz w:val="17"/>
              </w:rPr>
              <w:t>施設サービス給付費（千円）</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868,671</w:t>
            </w:r>
          </w:p>
        </w:tc>
      </w:tr>
      <w:tr>
        <w:tc>
          <w:tcPr>
            <w:tcW w:type="dxa" w:w="2376"/>
            <w:vAlign w:val="center"/>
          </w:tcPr>
          <w:p>
            <w:pPr>
              <w:spacing w:before="20" w:after="20"/>
            </w:pPr>
            <w:r>
              <w:rPr>
                <w:rFonts w:ascii="游ゴシック" w:hAnsi="游ゴシック" w:eastAsia="游ゴシック"/>
                <w:b w:val="0"/>
                <w:i w:val="0"/>
                <w:sz w:val="17"/>
              </w:rPr>
              <w:t xml:space="preserve">　うち介護給付</w:t>
            </w:r>
          </w:p>
        </w:tc>
        <w:tc>
          <w:tcPr>
            <w:tcW w:type="dxa" w:w="1844"/>
            <w:vAlign w:val="center"/>
          </w:tcPr>
          <w:p>
            <w:pPr>
              <w:spacing w:before="20" w:after="20"/>
            </w:pPr>
            <w:r>
              <w:rPr>
                <w:rFonts w:ascii="游ゴシック" w:hAnsi="游ゴシック" w:eastAsia="游ゴシック"/>
                <w:b w:val="0"/>
                <w:i w:val="0"/>
                <w:sz w:val="17"/>
              </w:rPr>
              <w:t>925,910</w:t>
            </w:r>
          </w:p>
        </w:tc>
        <w:tc>
          <w:tcPr>
            <w:tcW w:type="dxa" w:w="1844"/>
            <w:vAlign w:val="center"/>
          </w:tcPr>
          <w:p>
            <w:pPr>
              <w:spacing w:before="20" w:after="20"/>
            </w:pPr>
            <w:r>
              <w:rPr>
                <w:rFonts w:ascii="游ゴシック" w:hAnsi="游ゴシック" w:eastAsia="游ゴシック"/>
                <w:b w:val="0"/>
                <w:i w:val="0"/>
                <w:sz w:val="17"/>
              </w:rPr>
              <w:t>922,124</w:t>
            </w:r>
          </w:p>
        </w:tc>
        <w:tc>
          <w:tcPr>
            <w:tcW w:type="dxa" w:w="1844"/>
            <w:vAlign w:val="center"/>
          </w:tcPr>
          <w:p>
            <w:pPr>
              <w:spacing w:before="20" w:after="20"/>
            </w:pPr>
            <w:r>
              <w:rPr>
                <w:rFonts w:ascii="游ゴシック" w:hAnsi="游ゴシック" w:eastAsia="游ゴシック"/>
                <w:b w:val="0"/>
                <w:i w:val="0"/>
                <w:sz w:val="17"/>
              </w:rPr>
              <w:t>918,338</w:t>
            </w:r>
          </w:p>
        </w:tc>
        <w:tc>
          <w:tcPr>
            <w:tcW w:type="dxa" w:w="1844"/>
            <w:vAlign w:val="center"/>
          </w:tcPr>
          <w:p>
            <w:pPr>
              <w:spacing w:before="20" w:after="20"/>
            </w:pPr>
            <w:r>
              <w:rPr>
                <w:rFonts w:ascii="游ゴシック" w:hAnsi="游ゴシック" w:eastAsia="游ゴシック"/>
                <w:b w:val="0"/>
                <w:i w:val="0"/>
                <w:sz w:val="17"/>
              </w:rPr>
              <w:t>2,766,373</w:t>
            </w:r>
          </w:p>
        </w:tc>
      </w:tr>
      <w:tr>
        <w:tc>
          <w:tcPr>
            <w:tcW w:type="dxa" w:w="2376"/>
            <w:vAlign w:val="center"/>
          </w:tcPr>
          <w:p>
            <w:pPr>
              <w:spacing w:before="20" w:after="20"/>
            </w:pPr>
            <w:r>
              <w:rPr>
                <w:rFonts w:ascii="游ゴシック" w:hAnsi="游ゴシック" w:eastAsia="游ゴシック"/>
                <w:b w:val="0"/>
                <w:i w:val="0"/>
                <w:sz w:val="17"/>
              </w:rPr>
              <w:t xml:space="preserve">　うち予防給付</w:t>
            </w:r>
          </w:p>
        </w:tc>
        <w:tc>
          <w:tcPr>
            <w:tcW w:type="dxa" w:w="1844"/>
            <w:vAlign w:val="center"/>
          </w:tcPr>
          <w:p>
            <w:pPr>
              <w:spacing w:before="20" w:after="20"/>
            </w:pPr>
            <w:r>
              <w:rPr>
                <w:rFonts w:ascii="游ゴシック" w:hAnsi="游ゴシック" w:eastAsia="游ゴシック"/>
                <w:b w:val="0"/>
                <w:i w:val="0"/>
                <w:sz w:val="17"/>
              </w:rPr>
              <w:t>34,785</w:t>
            </w:r>
          </w:p>
        </w:tc>
        <w:tc>
          <w:tcPr>
            <w:tcW w:type="dxa" w:w="1844"/>
            <w:vAlign w:val="center"/>
          </w:tcPr>
          <w:p>
            <w:pPr>
              <w:spacing w:before="20" w:after="20"/>
            </w:pPr>
            <w:r>
              <w:rPr>
                <w:rFonts w:ascii="游ゴシック" w:hAnsi="游ゴシック" w:eastAsia="游ゴシック"/>
                <w:b w:val="0"/>
                <w:i w:val="0"/>
                <w:sz w:val="17"/>
              </w:rPr>
              <w:t>34,521</w:t>
            </w:r>
          </w:p>
        </w:tc>
        <w:tc>
          <w:tcPr>
            <w:tcW w:type="dxa" w:w="1844"/>
            <w:vAlign w:val="center"/>
          </w:tcPr>
          <w:p>
            <w:pPr>
              <w:spacing w:before="20" w:after="20"/>
            </w:pPr>
            <w:r>
              <w:rPr>
                <w:rFonts w:ascii="游ゴシック" w:hAnsi="游ゴシック" w:eastAsia="游ゴシック"/>
                <w:b w:val="0"/>
                <w:i w:val="0"/>
                <w:sz w:val="17"/>
              </w:rPr>
              <w:t>34,257</w:t>
            </w:r>
          </w:p>
        </w:tc>
        <w:tc>
          <w:tcPr>
            <w:tcW w:type="dxa" w:w="1844"/>
            <w:vAlign w:val="center"/>
          </w:tcPr>
          <w:p>
            <w:pPr>
              <w:spacing w:before="20" w:after="20"/>
            </w:pPr>
            <w:r>
              <w:rPr>
                <w:rFonts w:ascii="游ゴシック" w:hAnsi="游ゴシック" w:eastAsia="游ゴシック"/>
                <w:b w:val="0"/>
                <w:i w:val="0"/>
                <w:sz w:val="17"/>
              </w:rPr>
              <w:t>103,563</w:t>
            </w:r>
          </w:p>
        </w:tc>
      </w:tr>
      <w:tr>
        <w:tc>
          <w:tcPr>
            <w:tcW w:type="dxa" w:w="2376"/>
            <w:vAlign w:val="center"/>
          </w:tcPr>
          <w:p>
            <w:pPr>
              <w:spacing w:before="20" w:after="20"/>
            </w:pPr>
            <w:r>
              <w:rPr>
                <w:rFonts w:ascii="游ゴシック" w:hAnsi="游ゴシック" w:eastAsia="游ゴシック"/>
                <w:b/>
                <w:i w:val="0"/>
                <w:sz w:val="17"/>
              </w:rPr>
              <w:t>総給付費（千円）</w:t>
            </w:r>
          </w:p>
        </w:tc>
        <w:tc>
          <w:tcPr>
            <w:tcW w:type="dxa" w:w="1844"/>
            <w:vAlign w:val="center"/>
          </w:tcPr>
          <w:p>
            <w:pPr>
              <w:spacing w:before="20" w:after="20"/>
            </w:pPr>
            <w:r>
              <w:rPr>
                <w:rFonts w:ascii="游ゴシック" w:hAnsi="游ゴシック" w:eastAsia="游ゴシック"/>
                <w:b/>
                <w:i w:val="0"/>
                <w:sz w:val="17"/>
              </w:rPr>
              <w:t>960,695</w:t>
            </w:r>
          </w:p>
        </w:tc>
        <w:tc>
          <w:tcPr>
            <w:tcW w:type="dxa" w:w="1844"/>
            <w:vAlign w:val="center"/>
          </w:tcPr>
          <w:p>
            <w:pPr>
              <w:spacing w:before="20" w:after="20"/>
            </w:pPr>
            <w:r>
              <w:rPr>
                <w:rFonts w:ascii="游ゴシック" w:hAnsi="游ゴシック" w:eastAsia="游ゴシック"/>
                <w:b/>
                <w:i w:val="0"/>
                <w:sz w:val="17"/>
              </w:rPr>
              <w:t>956,645</w:t>
            </w:r>
          </w:p>
        </w:tc>
        <w:tc>
          <w:tcPr>
            <w:tcW w:type="dxa" w:w="1844"/>
            <w:vAlign w:val="center"/>
          </w:tcPr>
          <w:p>
            <w:pPr>
              <w:spacing w:before="20" w:after="20"/>
            </w:pPr>
            <w:r>
              <w:rPr>
                <w:rFonts w:ascii="游ゴシック" w:hAnsi="游ゴシック" w:eastAsia="游ゴシック"/>
                <w:b/>
                <w:i w:val="0"/>
                <w:sz w:val="17"/>
              </w:rPr>
              <w:t>952,595</w:t>
            </w:r>
          </w:p>
        </w:tc>
        <w:tc>
          <w:tcPr>
            <w:tcW w:type="dxa" w:w="1844"/>
            <w:vAlign w:val="center"/>
          </w:tcPr>
          <w:p>
            <w:pPr>
              <w:spacing w:before="20" w:after="20"/>
            </w:pPr>
            <w:r>
              <w:rPr>
                <w:rFonts w:ascii="游ゴシック" w:hAnsi="游ゴシック" w:eastAsia="游ゴシック"/>
                <w:b/>
                <w:i w:val="0"/>
                <w:sz w:val="17"/>
              </w:rPr>
              <w:t>2,869,936</w:t>
            </w:r>
          </w:p>
        </w:tc>
      </w:tr>
      <w:tr>
        <w:tc>
          <w:tcPr>
            <w:tcW w:type="dxa" w:w="2376"/>
            <w:vAlign w:val="center"/>
          </w:tcPr>
          <w:p>
            <w:pPr>
              <w:spacing w:before="20" w:after="20"/>
            </w:pPr>
            <w:r>
              <w:rPr>
                <w:rFonts w:ascii="游ゴシック" w:hAnsi="游ゴシック" w:eastAsia="游ゴシック"/>
                <w:b w:val="0"/>
                <w:i w:val="0"/>
                <w:sz w:val="17"/>
              </w:rPr>
              <w:t>特定入所者介護サービス費等（千円）</w:t>
            </w:r>
          </w:p>
        </w:tc>
        <w:tc>
          <w:tcPr>
            <w:tcW w:type="dxa" w:w="1844"/>
            <w:vAlign w:val="center"/>
          </w:tcPr>
          <w:p>
            <w:pPr>
              <w:spacing w:before="20" w:after="20"/>
            </w:pPr>
            <w:r>
              <w:rPr>
                <w:rFonts w:ascii="游ゴシック" w:hAnsi="游ゴシック" w:eastAsia="游ゴシック"/>
                <w:b w:val="0"/>
                <w:i w:val="0"/>
                <w:sz w:val="17"/>
              </w:rPr>
              <w:t>47,969</w:t>
            </w:r>
          </w:p>
        </w:tc>
        <w:tc>
          <w:tcPr>
            <w:tcW w:type="dxa" w:w="1844"/>
            <w:vAlign w:val="center"/>
          </w:tcPr>
          <w:p>
            <w:pPr>
              <w:spacing w:before="20" w:after="20"/>
            </w:pPr>
            <w:r>
              <w:rPr>
                <w:rFonts w:ascii="游ゴシック" w:hAnsi="游ゴシック" w:eastAsia="游ゴシック"/>
                <w:b w:val="0"/>
                <w:i w:val="0"/>
                <w:sz w:val="17"/>
              </w:rPr>
              <w:t>47,767</w:t>
            </w:r>
          </w:p>
        </w:tc>
        <w:tc>
          <w:tcPr>
            <w:tcW w:type="dxa" w:w="1844"/>
            <w:vAlign w:val="center"/>
          </w:tcPr>
          <w:p>
            <w:pPr>
              <w:spacing w:before="20" w:after="20"/>
            </w:pPr>
            <w:r>
              <w:rPr>
                <w:rFonts w:ascii="游ゴシック" w:hAnsi="游ゴシック" w:eastAsia="游ゴシック"/>
                <w:b w:val="0"/>
                <w:i w:val="0"/>
                <w:sz w:val="17"/>
              </w:rPr>
              <w:t>47,565</w:t>
            </w:r>
          </w:p>
        </w:tc>
        <w:tc>
          <w:tcPr>
            <w:tcW w:type="dxa" w:w="1844"/>
            <w:vAlign w:val="center"/>
          </w:tcPr>
          <w:p>
            <w:pPr>
              <w:spacing w:before="20" w:after="20"/>
            </w:pPr>
            <w:r>
              <w:rPr>
                <w:rFonts w:ascii="游ゴシック" w:hAnsi="游ゴシック" w:eastAsia="游ゴシック"/>
                <w:b w:val="0"/>
                <w:i w:val="0"/>
                <w:sz w:val="17"/>
              </w:rPr>
              <w:t>143,301</w:t>
            </w:r>
          </w:p>
        </w:tc>
      </w:tr>
      <w:tr>
        <w:tc>
          <w:tcPr>
            <w:tcW w:type="dxa" w:w="2376"/>
            <w:vAlign w:val="center"/>
          </w:tcPr>
          <w:p>
            <w:pPr>
              <w:spacing w:before="20" w:after="20"/>
            </w:pPr>
            <w:r>
              <w:rPr>
                <w:rFonts w:ascii="游ゴシック" w:hAnsi="游ゴシック" w:eastAsia="游ゴシック"/>
                <w:b w:val="0"/>
                <w:i w:val="0"/>
                <w:sz w:val="17"/>
              </w:rPr>
              <w:t>高額介護サービス費等（千円）</w:t>
            </w:r>
          </w:p>
        </w:tc>
        <w:tc>
          <w:tcPr>
            <w:tcW w:type="dxa" w:w="1844"/>
            <w:vAlign w:val="center"/>
          </w:tcPr>
          <w:p>
            <w:pPr>
              <w:spacing w:before="20" w:after="20"/>
            </w:pPr>
            <w:r>
              <w:rPr>
                <w:rFonts w:ascii="游ゴシック" w:hAnsi="游ゴシック" w:eastAsia="游ゴシック"/>
                <w:b w:val="0"/>
                <w:i w:val="0"/>
                <w:sz w:val="17"/>
              </w:rPr>
              <w:t>23,639</w:t>
            </w:r>
          </w:p>
        </w:tc>
        <w:tc>
          <w:tcPr>
            <w:tcW w:type="dxa" w:w="1844"/>
            <w:vAlign w:val="center"/>
          </w:tcPr>
          <w:p>
            <w:pPr>
              <w:spacing w:before="20" w:after="20"/>
            </w:pPr>
            <w:r>
              <w:rPr>
                <w:rFonts w:ascii="游ゴシック" w:hAnsi="游ゴシック" w:eastAsia="游ゴシック"/>
                <w:b w:val="0"/>
                <w:i w:val="0"/>
                <w:sz w:val="17"/>
              </w:rPr>
              <w:t>23,539</w:t>
            </w:r>
          </w:p>
        </w:tc>
        <w:tc>
          <w:tcPr>
            <w:tcW w:type="dxa" w:w="1844"/>
            <w:vAlign w:val="center"/>
          </w:tcPr>
          <w:p>
            <w:pPr>
              <w:spacing w:before="20" w:after="20"/>
            </w:pPr>
            <w:r>
              <w:rPr>
                <w:rFonts w:ascii="游ゴシック" w:hAnsi="游ゴシック" w:eastAsia="游ゴシック"/>
                <w:b w:val="0"/>
                <w:i w:val="0"/>
                <w:sz w:val="17"/>
              </w:rPr>
              <w:t>23,439</w:t>
            </w:r>
          </w:p>
        </w:tc>
        <w:tc>
          <w:tcPr>
            <w:tcW w:type="dxa" w:w="1844"/>
            <w:vAlign w:val="center"/>
          </w:tcPr>
          <w:p>
            <w:pPr>
              <w:spacing w:before="20" w:after="20"/>
            </w:pPr>
            <w:r>
              <w:rPr>
                <w:rFonts w:ascii="游ゴシック" w:hAnsi="游ゴシック" w:eastAsia="游ゴシック"/>
                <w:b w:val="0"/>
                <w:i w:val="0"/>
                <w:sz w:val="17"/>
              </w:rPr>
              <w:t>70,617</w:t>
            </w:r>
          </w:p>
        </w:tc>
      </w:tr>
      <w:tr>
        <w:tc>
          <w:tcPr>
            <w:tcW w:type="dxa" w:w="2376"/>
            <w:vAlign w:val="center"/>
          </w:tcPr>
          <w:p>
            <w:pPr>
              <w:spacing w:before="20" w:after="20"/>
            </w:pPr>
            <w:r>
              <w:rPr>
                <w:rFonts w:ascii="游ゴシック" w:hAnsi="游ゴシック" w:eastAsia="游ゴシック"/>
                <w:b w:val="0"/>
                <w:i w:val="0"/>
                <w:sz w:val="17"/>
              </w:rPr>
              <w:t>高額医療合算介護サービス費等（千円）</w:t>
            </w:r>
          </w:p>
        </w:tc>
        <w:tc>
          <w:tcPr>
            <w:tcW w:type="dxa" w:w="1844"/>
            <w:vAlign w:val="center"/>
          </w:tcPr>
          <w:p>
            <w:pPr>
              <w:spacing w:before="20" w:after="20"/>
            </w:pPr>
            <w:r>
              <w:rPr>
                <w:rFonts w:ascii="游ゴシック" w:hAnsi="游ゴシック" w:eastAsia="游ゴシック"/>
                <w:b w:val="0"/>
                <w:i w:val="0"/>
                <w:sz w:val="17"/>
              </w:rPr>
              <w:t>2,552</w:t>
            </w:r>
          </w:p>
        </w:tc>
        <w:tc>
          <w:tcPr>
            <w:tcW w:type="dxa" w:w="1844"/>
            <w:vAlign w:val="center"/>
          </w:tcPr>
          <w:p>
            <w:pPr>
              <w:spacing w:before="20" w:after="20"/>
            </w:pPr>
            <w:r>
              <w:rPr>
                <w:rFonts w:ascii="游ゴシック" w:hAnsi="游ゴシック" w:eastAsia="游ゴシック"/>
                <w:b w:val="0"/>
                <w:i w:val="0"/>
                <w:sz w:val="17"/>
              </w:rPr>
              <w:t>2,542</w:t>
            </w:r>
          </w:p>
        </w:tc>
        <w:tc>
          <w:tcPr>
            <w:tcW w:type="dxa" w:w="1844"/>
            <w:vAlign w:val="center"/>
          </w:tcPr>
          <w:p>
            <w:pPr>
              <w:spacing w:before="20" w:after="20"/>
            </w:pPr>
            <w:r>
              <w:rPr>
                <w:rFonts w:ascii="游ゴシック" w:hAnsi="游ゴシック" w:eastAsia="游ゴシック"/>
                <w:b w:val="0"/>
                <w:i w:val="0"/>
                <w:sz w:val="17"/>
              </w:rPr>
              <w:t>2,531</w:t>
            </w:r>
          </w:p>
        </w:tc>
        <w:tc>
          <w:tcPr>
            <w:tcW w:type="dxa" w:w="1844"/>
            <w:vAlign w:val="center"/>
          </w:tcPr>
          <w:p>
            <w:pPr>
              <w:spacing w:before="20" w:after="20"/>
            </w:pPr>
            <w:r>
              <w:rPr>
                <w:rFonts w:ascii="游ゴシック" w:hAnsi="游ゴシック" w:eastAsia="游ゴシック"/>
                <w:b w:val="0"/>
                <w:i w:val="0"/>
                <w:sz w:val="17"/>
              </w:rPr>
              <w:t>7,625</w:t>
            </w:r>
          </w:p>
        </w:tc>
      </w:tr>
      <w:tr>
        <w:tc>
          <w:tcPr>
            <w:tcW w:type="dxa" w:w="2376"/>
            <w:vAlign w:val="center"/>
          </w:tcPr>
          <w:p>
            <w:pPr>
              <w:spacing w:before="20" w:after="20"/>
            </w:pPr>
            <w:r>
              <w:rPr>
                <w:rFonts w:ascii="游ゴシック" w:hAnsi="游ゴシック" w:eastAsia="游ゴシック"/>
                <w:b w:val="0"/>
                <w:i w:val="0"/>
                <w:sz w:val="17"/>
              </w:rPr>
              <w:t>審査支払手数料（千円）</w:t>
            </w:r>
          </w:p>
        </w:tc>
        <w:tc>
          <w:tcPr>
            <w:tcW w:type="dxa" w:w="1844"/>
            <w:vAlign w:val="center"/>
          </w:tcPr>
          <w:p>
            <w:pPr>
              <w:spacing w:before="20" w:after="20"/>
            </w:pPr>
            <w:r>
              <w:rPr>
                <w:rFonts w:ascii="游ゴシック" w:hAnsi="游ゴシック" w:eastAsia="游ゴシック"/>
                <w:b w:val="0"/>
                <w:i w:val="0"/>
                <w:sz w:val="17"/>
              </w:rPr>
              <w:t>829</w:t>
            </w:r>
          </w:p>
        </w:tc>
        <w:tc>
          <w:tcPr>
            <w:tcW w:type="dxa" w:w="1844"/>
            <w:vAlign w:val="center"/>
          </w:tcPr>
          <w:p>
            <w:pPr>
              <w:spacing w:before="20" w:after="20"/>
            </w:pPr>
            <w:r>
              <w:rPr>
                <w:rFonts w:ascii="游ゴシック" w:hAnsi="游ゴシック" w:eastAsia="游ゴシック"/>
                <w:b w:val="0"/>
                <w:i w:val="0"/>
                <w:sz w:val="17"/>
              </w:rPr>
              <w:t>823</w:t>
            </w:r>
          </w:p>
        </w:tc>
        <w:tc>
          <w:tcPr>
            <w:tcW w:type="dxa" w:w="1844"/>
            <w:vAlign w:val="center"/>
          </w:tcPr>
          <w:p>
            <w:pPr>
              <w:spacing w:before="20" w:after="20"/>
            </w:pPr>
            <w:r>
              <w:rPr>
                <w:rFonts w:ascii="游ゴシック" w:hAnsi="游ゴシック" w:eastAsia="游ゴシック"/>
                <w:b w:val="0"/>
                <w:i w:val="0"/>
                <w:sz w:val="17"/>
              </w:rPr>
              <w:t>818</w:t>
            </w:r>
          </w:p>
        </w:tc>
        <w:tc>
          <w:tcPr>
            <w:tcW w:type="dxa" w:w="1844"/>
            <w:vAlign w:val="center"/>
          </w:tcPr>
          <w:p>
            <w:pPr>
              <w:spacing w:before="20" w:after="20"/>
            </w:pPr>
            <w:r>
              <w:rPr>
                <w:rFonts w:ascii="游ゴシック" w:hAnsi="游ゴシック" w:eastAsia="游ゴシック"/>
                <w:b w:val="0"/>
                <w:i w:val="0"/>
                <w:sz w:val="17"/>
              </w:rPr>
              <w:t>2,470</w:t>
            </w:r>
          </w:p>
        </w:tc>
      </w:tr>
      <w:tr>
        <w:tc>
          <w:tcPr>
            <w:tcW w:type="dxa" w:w="2376"/>
            <w:vAlign w:val="center"/>
          </w:tcPr>
          <w:p>
            <w:pPr>
              <w:spacing w:before="20" w:after="20"/>
            </w:pPr>
            <w:r>
              <w:rPr>
                <w:rFonts w:ascii="游ゴシック" w:hAnsi="游ゴシック" w:eastAsia="游ゴシック"/>
                <w:b/>
                <w:i w:val="0"/>
                <w:sz w:val="17"/>
              </w:rPr>
              <w:t>標準給付費見込額（千円）</w:t>
            </w:r>
          </w:p>
        </w:tc>
        <w:tc>
          <w:tcPr>
            <w:tcW w:type="dxa" w:w="1844"/>
            <w:vAlign w:val="center"/>
          </w:tcPr>
          <w:p>
            <w:pPr>
              <w:spacing w:before="20" w:after="20"/>
            </w:pPr>
            <w:r>
              <w:rPr>
                <w:rFonts w:ascii="游ゴシック" w:hAnsi="游ゴシック" w:eastAsia="游ゴシック"/>
                <w:b/>
                <w:i w:val="0"/>
                <w:sz w:val="17"/>
              </w:rPr>
              <w:t>1,035,684</w:t>
            </w:r>
          </w:p>
        </w:tc>
        <w:tc>
          <w:tcPr>
            <w:tcW w:type="dxa" w:w="1844"/>
            <w:vAlign w:val="center"/>
          </w:tcPr>
          <w:p>
            <w:pPr>
              <w:spacing w:before="20" w:after="20"/>
            </w:pPr>
            <w:r>
              <w:rPr>
                <w:rFonts w:ascii="游ゴシック" w:hAnsi="游ゴシック" w:eastAsia="游ゴシック"/>
                <w:b/>
                <w:i w:val="0"/>
                <w:sz w:val="17"/>
              </w:rPr>
              <w:t>1,031,316</w:t>
            </w:r>
          </w:p>
        </w:tc>
        <w:tc>
          <w:tcPr>
            <w:tcW w:type="dxa" w:w="1844"/>
            <w:vAlign w:val="center"/>
          </w:tcPr>
          <w:p>
            <w:pPr>
              <w:spacing w:before="20" w:after="20"/>
            </w:pPr>
            <w:r>
              <w:rPr>
                <w:rFonts w:ascii="游ゴシック" w:hAnsi="游ゴシック" w:eastAsia="游ゴシック"/>
                <w:b/>
                <w:i w:val="0"/>
                <w:sz w:val="17"/>
              </w:rPr>
              <w:t>1,026,948</w:t>
            </w:r>
          </w:p>
        </w:tc>
        <w:tc>
          <w:tcPr>
            <w:tcW w:type="dxa" w:w="1844"/>
            <w:vAlign w:val="center"/>
          </w:tcPr>
          <w:p>
            <w:pPr>
              <w:spacing w:before="20" w:after="20"/>
            </w:pPr>
            <w:r>
              <w:rPr>
                <w:rFonts w:ascii="游ゴシック" w:hAnsi="游ゴシック" w:eastAsia="游ゴシック"/>
                <w:b/>
                <w:i w:val="0"/>
                <w:sz w:val="17"/>
              </w:rPr>
              <w:t>3,093,948</w:t>
            </w:r>
          </w:p>
        </w:tc>
      </w:tr>
      <w:tr>
        <w:tc>
          <w:tcPr>
            <w:tcW w:type="dxa" w:w="2376"/>
            <w:vAlign w:val="center"/>
          </w:tcPr>
          <w:p>
            <w:pPr>
              <w:spacing w:before="20" w:after="20"/>
            </w:pPr>
            <w:r>
              <w:rPr>
                <w:rFonts w:ascii="游ゴシック" w:hAnsi="游ゴシック" w:eastAsia="游ゴシック"/>
                <w:b w:val="0"/>
                <w:i w:val="0"/>
                <w:sz w:val="17"/>
              </w:rPr>
              <w:t>地域支援事業費（千円）</w:t>
            </w:r>
          </w:p>
        </w:tc>
        <w:tc>
          <w:tcPr>
            <w:tcW w:type="dxa" w:w="1844"/>
            <w:vAlign w:val="center"/>
          </w:tcPr>
          <w:p>
            <w:pPr>
              <w:spacing w:before="20" w:after="20"/>
            </w:pPr>
            <w:r>
              <w:rPr>
                <w:rFonts w:ascii="游ゴシック" w:hAnsi="游ゴシック" w:eastAsia="游ゴシック"/>
                <w:b w:val="0"/>
                <w:i w:val="0"/>
                <w:sz w:val="17"/>
              </w:rPr>
              <w:t>64,887</w:t>
            </w:r>
          </w:p>
        </w:tc>
        <w:tc>
          <w:tcPr>
            <w:tcW w:type="dxa" w:w="1844"/>
            <w:vAlign w:val="center"/>
          </w:tcPr>
          <w:p>
            <w:pPr>
              <w:spacing w:before="20" w:after="20"/>
            </w:pPr>
            <w:r>
              <w:rPr>
                <w:rFonts w:ascii="游ゴシック" w:hAnsi="游ゴシック" w:eastAsia="游ゴシック"/>
                <w:b w:val="0"/>
                <w:i w:val="0"/>
                <w:sz w:val="17"/>
              </w:rPr>
              <w:t>64,887</w:t>
            </w:r>
          </w:p>
        </w:tc>
        <w:tc>
          <w:tcPr>
            <w:tcW w:type="dxa" w:w="1844"/>
            <w:vAlign w:val="center"/>
          </w:tcPr>
          <w:p>
            <w:pPr>
              <w:spacing w:before="20" w:after="20"/>
            </w:pPr>
            <w:r>
              <w:rPr>
                <w:rFonts w:ascii="游ゴシック" w:hAnsi="游ゴシック" w:eastAsia="游ゴシック"/>
                <w:b w:val="0"/>
                <w:i w:val="0"/>
                <w:sz w:val="17"/>
              </w:rPr>
              <w:t>64,887</w:t>
            </w:r>
          </w:p>
        </w:tc>
        <w:tc>
          <w:tcPr>
            <w:tcW w:type="dxa" w:w="1844"/>
            <w:vAlign w:val="center"/>
          </w:tcPr>
          <w:p>
            <w:pPr>
              <w:spacing w:before="20" w:after="20"/>
            </w:pPr>
            <w:r>
              <w:rPr>
                <w:rFonts w:ascii="游ゴシック" w:hAnsi="游ゴシック" w:eastAsia="游ゴシック"/>
                <w:b w:val="0"/>
                <w:i w:val="0"/>
                <w:sz w:val="17"/>
              </w:rPr>
              <w:t>194,662</w:t>
            </w:r>
          </w:p>
        </w:tc>
      </w:tr>
    </w:tbl>
    <w:p>
      <w:pPr>
        <w:spacing w:after="40"/>
      </w:pPr>
    </w:p>
    <w:p>
      <w:pPr>
        <w:keepNext/>
        <w:spacing w:before="200" w:after="40"/>
      </w:pPr>
      <w:r>
        <w:rPr>
          <w:rFonts w:ascii="游ゴシック" w:hAnsi="游ゴシック" w:eastAsia="游ゴシック"/>
          <w:b/>
          <w:i w:val="0"/>
          <w:color w:val="1F4D78"/>
          <w:sz w:val="22"/>
        </w:rPr>
        <w:t>【図4】第10期の総給付費の見込み（区分別）</w:t>
      </w:r>
    </w:p>
    <w:p>
      <w:pPr>
        <w:keepNext/>
        <w:spacing w:before="0" w:after="40"/>
        <w:jc w:val="center"/>
      </w:pPr>
      <w:r>
        <w:drawing>
          <wp:inline xmlns:a="http://schemas.openxmlformats.org/drawingml/2006/main" xmlns:pic="http://schemas.openxmlformats.org/drawingml/2006/picture">
            <wp:extent cx="5040000" cy="2536689"/>
            <wp:docPr id="4" name="Picture 4"/>
            <wp:cNvGraphicFramePr>
              <a:graphicFrameLocks noChangeAspect="1"/>
            </wp:cNvGraphicFramePr>
            <a:graphic>
              <a:graphicData uri="http://schemas.openxmlformats.org/drawingml/2006/picture">
                <pic:pic>
                  <pic:nvPicPr>
                    <pic:cNvPr id="0" name="f23_kubun.png"/>
                    <pic:cNvPicPr/>
                  </pic:nvPicPr>
                  <pic:blipFill>
                    <a:blip r:embed="rId16"/>
                    <a:stretch>
                      <a:fillRect/>
                    </a:stretch>
                  </pic:blipFill>
                  <pic:spPr>
                    <a:xfrm>
                      <a:off x="0" y="0"/>
                      <a:ext cx="5040000" cy="2536689"/>
                    </a:xfrm>
                    <a:prstGeom prst="rect"/>
                  </pic:spPr>
                </pic:pic>
              </a:graphicData>
            </a:graphic>
          </wp:inline>
        </w:drawing>
      </w:r>
    </w:p>
    <w:p>
      <w:pPr>
        <w:spacing w:before="40" w:after="160"/>
        <w:ind w:left="113"/>
      </w:pPr>
      <w:r>
        <w:rPr>
          <w:rFonts w:ascii="游ゴシック" w:hAnsi="游ゴシック" w:eastAsia="游ゴシック"/>
          <w:b w:val="0"/>
          <w:i w:val="0"/>
          <w:sz w:val="17"/>
        </w:rPr>
        <w:t>資料：本業務による算定。単位は百万円。</w:t>
      </w:r>
      <w:r>
        <w:rPr>
          <w:rFonts w:ascii="游ゴシック" w:hAnsi="游ゴシック" w:eastAsia="游ゴシック"/>
          <w:b/>
          <w:i w:val="0"/>
          <w:sz w:val="17"/>
        </w:rPr>
        <w:t>施設サービスは令和8年度の利用者数を計画期間中一定として置いている。</w:t>
      </w:r>
    </w:p>
    <w:p>
      <w:pPr>
        <w:pStyle w:val="Heading2"/>
        <w:keepNext/>
        <w:spacing w:before="180" w:after="100"/>
      </w:pPr>
      <w:bookmarkStart w:id="138" w:name="_Toc_038"/>
      <w:r>
        <w:rPr>
          <w:rFonts w:ascii="游ゴシック" w:hAnsi="游ゴシック" w:eastAsia="游ゴシック"/>
          <w:b/>
          <w:i w:val="0"/>
          <w:color w:val="2E74B5"/>
          <w:sz w:val="25"/>
        </w:rPr>
        <w:t>4　地域支援事業の見込量と事業費</w:t>
      </w:r>
      <w:bookmarkEnd w:id="138"/>
    </w:p>
    <w:p>
      <w:pPr>
        <w:spacing w:before="60" w:after="60"/>
      </w:pPr>
      <w:r>
        <w:rPr>
          <w:rFonts w:ascii="游ゴシック" w:hAnsi="游ゴシック" w:eastAsia="游ゴシック"/>
          <w:b w:val="0"/>
          <w:i w:val="0"/>
          <w:sz w:val="21"/>
        </w:rPr>
        <w:t>地域支援事業費の内訳は次のとおりです。</w:t>
      </w:r>
    </w:p>
    <w:p>
      <w:pPr>
        <w:keepNext/>
        <w:spacing w:before="200" w:after="40"/>
      </w:pPr>
      <w:r>
        <w:rPr>
          <w:rFonts w:ascii="游ゴシック" w:hAnsi="游ゴシック" w:eastAsia="游ゴシック"/>
          <w:b/>
          <w:i w:val="0"/>
          <w:color w:val="1F4D78"/>
          <w:sz w:val="22"/>
        </w:rPr>
        <w:t>【表105】第6章4　地域支援事業の見込量と事業費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29"/>
        <w:gridCol w:w="2089"/>
        <w:gridCol w:w="1840"/>
        <w:gridCol w:w="2089"/>
        <w:gridCol w:w="1705"/>
      </w:tblGrid>
      <w:tr>
        <w:tc>
          <w:tcPr>
            <w:tcW w:type="dxa" w:w="202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89"/>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840"/>
            <w:shd w:val="clear" w:fill="1F3864"/>
            <w:vAlign w:val="center"/>
          </w:tcPr>
          <w:p>
            <w:pPr>
              <w:spacing w:before="20" w:after="20"/>
              <w:jc w:val="center"/>
            </w:pPr>
            <w:r>
              <w:rPr>
                <w:rFonts w:ascii="游ゴシック" w:hAnsi="游ゴシック" w:eastAsia="游ゴシック"/>
                <w:b/>
                <w:i w:val="0"/>
                <w:color w:val="FFFFFF"/>
                <w:sz w:val="17"/>
              </w:rPr>
              <w:t>令和6年度（実績）</w:t>
            </w:r>
          </w:p>
        </w:tc>
        <w:tc>
          <w:tcPr>
            <w:tcW w:type="dxa" w:w="2089"/>
            <w:shd w:val="clear" w:fill="1F3864"/>
            <w:vAlign w:val="center"/>
          </w:tcPr>
          <w:p>
            <w:pPr>
              <w:spacing w:before="20" w:after="20"/>
              <w:jc w:val="center"/>
            </w:pPr>
            <w:r>
              <w:rPr>
                <w:rFonts w:ascii="游ゴシック" w:hAnsi="游ゴシック" w:eastAsia="游ゴシック"/>
                <w:b/>
                <w:i w:val="0"/>
                <w:color w:val="FFFFFF"/>
                <w:sz w:val="17"/>
              </w:rPr>
              <w:t>令和9〜11年度（各年度）</w:t>
            </w:r>
          </w:p>
        </w:tc>
        <w:tc>
          <w:tcPr>
            <w:tcW w:type="dxa" w:w="1705"/>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訪問介護相当サービス</w:t>
            </w:r>
          </w:p>
        </w:tc>
        <w:tc>
          <w:tcPr>
            <w:tcW w:type="dxa" w:w="1840"/>
            <w:vAlign w:val="center"/>
          </w:tcPr>
          <w:p>
            <w:pPr>
              <w:spacing w:before="20" w:after="20"/>
            </w:pPr>
            <w:r>
              <w:rPr>
                <w:rFonts w:ascii="游ゴシック" w:hAnsi="游ゴシック" w:eastAsia="游ゴシック"/>
                <w:b w:val="0"/>
                <w:i w:val="0"/>
                <w:sz w:val="17"/>
              </w:rPr>
              <w:t>4,746</w:t>
            </w:r>
          </w:p>
        </w:tc>
        <w:tc>
          <w:tcPr>
            <w:tcW w:type="dxa" w:w="2089"/>
            <w:vAlign w:val="center"/>
          </w:tcPr>
          <w:p>
            <w:pPr>
              <w:spacing w:before="20" w:after="20"/>
            </w:pPr>
            <w:r>
              <w:rPr>
                <w:rFonts w:ascii="游ゴシック" w:hAnsi="游ゴシック" w:eastAsia="游ゴシック"/>
                <w:b w:val="0"/>
                <w:i w:val="0"/>
                <w:sz w:val="17"/>
              </w:rPr>
              <w:t>4,746</w:t>
            </w:r>
          </w:p>
        </w:tc>
        <w:tc>
          <w:tcPr>
            <w:tcW w:type="dxa" w:w="1705"/>
            <w:vAlign w:val="center"/>
          </w:tcPr>
          <w:p>
            <w:pPr>
              <w:spacing w:before="20" w:after="20"/>
            </w:pPr>
            <w:r>
              <w:rPr>
                <w:rFonts w:ascii="游ゴシック" w:hAnsi="游ゴシック" w:eastAsia="游ゴシック"/>
                <w:b w:val="0"/>
                <w:i w:val="0"/>
                <w:sz w:val="17"/>
              </w:rPr>
              <w:t>14,237</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通所介護相当サービス</w:t>
            </w:r>
          </w:p>
        </w:tc>
        <w:tc>
          <w:tcPr>
            <w:tcW w:type="dxa" w:w="1840"/>
            <w:vAlign w:val="center"/>
          </w:tcPr>
          <w:p>
            <w:pPr>
              <w:spacing w:before="20" w:after="20"/>
            </w:pPr>
            <w:r>
              <w:rPr>
                <w:rFonts w:ascii="游ゴシック" w:hAnsi="游ゴシック" w:eastAsia="游ゴシック"/>
                <w:b w:val="0"/>
                <w:i w:val="0"/>
                <w:sz w:val="17"/>
              </w:rPr>
              <w:t>21,427</w:t>
            </w:r>
          </w:p>
        </w:tc>
        <w:tc>
          <w:tcPr>
            <w:tcW w:type="dxa" w:w="2089"/>
            <w:vAlign w:val="center"/>
          </w:tcPr>
          <w:p>
            <w:pPr>
              <w:spacing w:before="20" w:after="20"/>
            </w:pPr>
            <w:r>
              <w:rPr>
                <w:rFonts w:ascii="游ゴシック" w:hAnsi="游ゴシック" w:eastAsia="游ゴシック"/>
                <w:b w:val="0"/>
                <w:i w:val="0"/>
                <w:sz w:val="17"/>
              </w:rPr>
              <w:t>21,427</w:t>
            </w:r>
          </w:p>
        </w:tc>
        <w:tc>
          <w:tcPr>
            <w:tcW w:type="dxa" w:w="1705"/>
            <w:vAlign w:val="center"/>
          </w:tcPr>
          <w:p>
            <w:pPr>
              <w:spacing w:before="20" w:after="20"/>
            </w:pPr>
            <w:r>
              <w:rPr>
                <w:rFonts w:ascii="游ゴシック" w:hAnsi="游ゴシック" w:eastAsia="游ゴシック"/>
                <w:b w:val="0"/>
                <w:i w:val="0"/>
                <w:sz w:val="17"/>
              </w:rPr>
              <w:t>64,280</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介護予防ケアマネジメント</w:t>
            </w:r>
          </w:p>
        </w:tc>
        <w:tc>
          <w:tcPr>
            <w:tcW w:type="dxa" w:w="1840"/>
            <w:vAlign w:val="center"/>
          </w:tcPr>
          <w:p>
            <w:pPr>
              <w:spacing w:before="20" w:after="20"/>
            </w:pPr>
            <w:r>
              <w:rPr>
                <w:rFonts w:ascii="游ゴシック" w:hAnsi="游ゴシック" w:eastAsia="游ゴシック"/>
                <w:b w:val="0"/>
                <w:i w:val="0"/>
                <w:sz w:val="17"/>
              </w:rPr>
              <w:t>2,573</w:t>
            </w:r>
          </w:p>
        </w:tc>
        <w:tc>
          <w:tcPr>
            <w:tcW w:type="dxa" w:w="2089"/>
            <w:vAlign w:val="center"/>
          </w:tcPr>
          <w:p>
            <w:pPr>
              <w:spacing w:before="20" w:after="20"/>
            </w:pPr>
            <w:r>
              <w:rPr>
                <w:rFonts w:ascii="游ゴシック" w:hAnsi="游ゴシック" w:eastAsia="游ゴシック"/>
                <w:b w:val="0"/>
                <w:i w:val="0"/>
                <w:sz w:val="17"/>
              </w:rPr>
              <w:t>2,573</w:t>
            </w:r>
          </w:p>
        </w:tc>
        <w:tc>
          <w:tcPr>
            <w:tcW w:type="dxa" w:w="1705"/>
            <w:vAlign w:val="center"/>
          </w:tcPr>
          <w:p>
            <w:pPr>
              <w:spacing w:before="20" w:after="20"/>
            </w:pPr>
            <w:r>
              <w:rPr>
                <w:rFonts w:ascii="游ゴシック" w:hAnsi="游ゴシック" w:eastAsia="游ゴシック"/>
                <w:b w:val="0"/>
                <w:i w:val="0"/>
                <w:sz w:val="17"/>
              </w:rPr>
              <w:t>7,720</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その他（審査支払手数料等）</w:t>
            </w:r>
          </w:p>
        </w:tc>
        <w:tc>
          <w:tcPr>
            <w:tcW w:type="dxa" w:w="1840"/>
            <w:vAlign w:val="center"/>
          </w:tcPr>
          <w:p>
            <w:pPr>
              <w:spacing w:before="20" w:after="20"/>
            </w:pPr>
            <w:r>
              <w:rPr>
                <w:rFonts w:ascii="游ゴシック" w:hAnsi="游ゴシック" w:eastAsia="游ゴシック"/>
                <w:b w:val="0"/>
                <w:i w:val="0"/>
                <w:sz w:val="17"/>
              </w:rPr>
              <w:t>531</w:t>
            </w:r>
          </w:p>
        </w:tc>
        <w:tc>
          <w:tcPr>
            <w:tcW w:type="dxa" w:w="2089"/>
            <w:vAlign w:val="center"/>
          </w:tcPr>
          <w:p>
            <w:pPr>
              <w:spacing w:before="20" w:after="20"/>
            </w:pPr>
            <w:r>
              <w:rPr>
                <w:rFonts w:ascii="游ゴシック" w:hAnsi="游ゴシック" w:eastAsia="游ゴシック"/>
                <w:b w:val="0"/>
                <w:i w:val="0"/>
                <w:sz w:val="17"/>
              </w:rPr>
              <w:t>531</w:t>
            </w:r>
          </w:p>
        </w:tc>
        <w:tc>
          <w:tcPr>
            <w:tcW w:type="dxa" w:w="1705"/>
            <w:vAlign w:val="center"/>
          </w:tcPr>
          <w:p>
            <w:pPr>
              <w:spacing w:before="20" w:after="20"/>
            </w:pPr>
            <w:r>
              <w:rPr>
                <w:rFonts w:ascii="游ゴシック" w:hAnsi="游ゴシック" w:eastAsia="游ゴシック"/>
                <w:b w:val="0"/>
                <w:i w:val="0"/>
                <w:sz w:val="17"/>
              </w:rPr>
              <w:t>1,592</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一般介護予防事業</w:t>
            </w:r>
          </w:p>
        </w:tc>
        <w:tc>
          <w:tcPr>
            <w:tcW w:type="dxa" w:w="1840"/>
            <w:vAlign w:val="center"/>
          </w:tcPr>
          <w:p>
            <w:pPr>
              <w:spacing w:before="20" w:after="20"/>
            </w:pPr>
            <w:r>
              <w:rPr>
                <w:rFonts w:ascii="游ゴシック" w:hAnsi="游ゴシック" w:eastAsia="游ゴシック"/>
                <w:b w:val="0"/>
                <w:i w:val="0"/>
                <w:sz w:val="17"/>
              </w:rPr>
              <w:t>5,305</w:t>
            </w:r>
          </w:p>
        </w:tc>
        <w:tc>
          <w:tcPr>
            <w:tcW w:type="dxa" w:w="2089"/>
            <w:vAlign w:val="center"/>
          </w:tcPr>
          <w:p>
            <w:pPr>
              <w:spacing w:before="20" w:after="20"/>
            </w:pPr>
            <w:r>
              <w:rPr>
                <w:rFonts w:ascii="游ゴシック" w:hAnsi="游ゴシック" w:eastAsia="游ゴシック"/>
                <w:b w:val="0"/>
                <w:i w:val="0"/>
                <w:sz w:val="17"/>
              </w:rPr>
              <w:t>5,305</w:t>
            </w:r>
          </w:p>
        </w:tc>
        <w:tc>
          <w:tcPr>
            <w:tcW w:type="dxa" w:w="1705"/>
            <w:vAlign w:val="center"/>
          </w:tcPr>
          <w:p>
            <w:pPr>
              <w:spacing w:before="20" w:after="20"/>
            </w:pPr>
            <w:r>
              <w:rPr>
                <w:rFonts w:ascii="游ゴシック" w:hAnsi="游ゴシック" w:eastAsia="游ゴシック"/>
                <w:b w:val="0"/>
                <w:i w:val="0"/>
                <w:sz w:val="17"/>
              </w:rPr>
              <w:t>15,914</w:t>
            </w:r>
          </w:p>
        </w:tc>
      </w:tr>
      <w:tr>
        <w:tc>
          <w:tcPr>
            <w:tcW w:type="dxa" w:w="2029"/>
            <w:vAlign w:val="center"/>
          </w:tcPr>
          <w:p>
            <w:pPr>
              <w:keepNext/>
              <w:spacing w:before="20" w:after="20"/>
            </w:pPr>
            <w:r>
              <w:rPr>
                <w:rFonts w:ascii="游ゴシック" w:hAnsi="游ゴシック" w:eastAsia="游ゴシック"/>
                <w:b w:val="0"/>
                <w:i w:val="0"/>
                <w:sz w:val="17"/>
              </w:rPr>
              <w:t>包括的支援事業・任意事業</w:t>
            </w:r>
          </w:p>
        </w:tc>
        <w:tc>
          <w:tcPr>
            <w:tcW w:type="dxa" w:w="2089"/>
            <w:vAlign w:val="center"/>
          </w:tcPr>
          <w:p>
            <w:pPr>
              <w:keepNext/>
              <w:spacing w:before="20" w:after="20"/>
            </w:pPr>
            <w:r>
              <w:rPr>
                <w:rFonts w:ascii="游ゴシック" w:hAnsi="游ゴシック" w:eastAsia="游ゴシック"/>
                <w:b w:val="0"/>
                <w:i w:val="0"/>
                <w:sz w:val="17"/>
              </w:rPr>
              <w:t>包括的支援事業・任意事業</w:t>
            </w:r>
          </w:p>
        </w:tc>
        <w:tc>
          <w:tcPr>
            <w:tcW w:type="dxa" w:w="1840"/>
            <w:vAlign w:val="center"/>
          </w:tcPr>
          <w:p>
            <w:pPr>
              <w:keepNext/>
              <w:spacing w:before="20" w:after="20"/>
            </w:pPr>
            <w:r>
              <w:rPr>
                <w:rFonts w:ascii="游ゴシック" w:hAnsi="游ゴシック" w:eastAsia="游ゴシック"/>
                <w:b w:val="0"/>
                <w:i w:val="0"/>
                <w:sz w:val="17"/>
              </w:rPr>
              <w:t>29,335</w:t>
            </w:r>
          </w:p>
        </w:tc>
        <w:tc>
          <w:tcPr>
            <w:tcW w:type="dxa" w:w="2089"/>
            <w:vAlign w:val="center"/>
          </w:tcPr>
          <w:p>
            <w:pPr>
              <w:keepNext/>
              <w:spacing w:before="20" w:after="20"/>
            </w:pPr>
            <w:r>
              <w:rPr>
                <w:rFonts w:ascii="游ゴシック" w:hAnsi="游ゴシック" w:eastAsia="游ゴシック"/>
                <w:b w:val="0"/>
                <w:i w:val="0"/>
                <w:sz w:val="17"/>
              </w:rPr>
              <w:t>29,335</w:t>
            </w:r>
          </w:p>
        </w:tc>
        <w:tc>
          <w:tcPr>
            <w:tcW w:type="dxa" w:w="1705"/>
            <w:vAlign w:val="center"/>
          </w:tcPr>
          <w:p>
            <w:pPr>
              <w:keepNext/>
              <w:spacing w:before="20" w:after="20"/>
            </w:pPr>
            <w:r>
              <w:rPr>
                <w:rFonts w:ascii="游ゴシック" w:hAnsi="游ゴシック" w:eastAsia="游ゴシック"/>
                <w:b w:val="0"/>
                <w:i w:val="0"/>
                <w:sz w:val="17"/>
              </w:rPr>
              <w:t>88,006</w:t>
            </w:r>
          </w:p>
        </w:tc>
      </w:tr>
      <w:tr>
        <w:tc>
          <w:tcPr>
            <w:tcW w:type="dxa" w:w="2029"/>
            <w:vAlign w:val="center"/>
          </w:tcPr>
          <w:p>
            <w:pPr>
              <w:spacing w:before="20" w:after="20"/>
            </w:pPr>
            <w:r>
              <w:rPr>
                <w:rFonts w:ascii="游ゴシック" w:hAnsi="游ゴシック" w:eastAsia="游ゴシック"/>
                <w:b/>
                <w:i w:val="0"/>
                <w:sz w:val="17"/>
              </w:rPr>
              <w:t>合計</w:t>
            </w:r>
          </w:p>
        </w:tc>
        <w:tc>
          <w:tcPr>
            <w:tcW w:type="dxa" w:w="2089"/>
            <w:vAlign w:val="center"/>
          </w:tcPr>
          <w:p>
            <w:pPr>
              <w:spacing w:before="20" w:after="20"/>
            </w:pPr>
          </w:p>
        </w:tc>
        <w:tc>
          <w:tcPr>
            <w:tcW w:type="dxa" w:w="1840"/>
            <w:vAlign w:val="center"/>
          </w:tcPr>
          <w:p>
            <w:pPr>
              <w:spacing w:before="20" w:after="20"/>
            </w:pPr>
            <w:r>
              <w:rPr>
                <w:rFonts w:ascii="游ゴシック" w:hAnsi="游ゴシック" w:eastAsia="游ゴシック"/>
                <w:b/>
                <w:i w:val="0"/>
                <w:sz w:val="17"/>
              </w:rPr>
              <w:t>63,916</w:t>
            </w:r>
          </w:p>
        </w:tc>
        <w:tc>
          <w:tcPr>
            <w:tcW w:type="dxa" w:w="2089"/>
            <w:vAlign w:val="center"/>
          </w:tcPr>
          <w:p>
            <w:pPr>
              <w:spacing w:before="20" w:after="20"/>
            </w:pPr>
            <w:r>
              <w:rPr>
                <w:rFonts w:ascii="游ゴシック" w:hAnsi="游ゴシック" w:eastAsia="游ゴシック"/>
                <w:b/>
                <w:i w:val="0"/>
                <w:sz w:val="17"/>
              </w:rPr>
              <w:t>63,916</w:t>
            </w:r>
          </w:p>
        </w:tc>
        <w:tc>
          <w:tcPr>
            <w:tcW w:type="dxa" w:w="1705"/>
            <w:vAlign w:val="center"/>
          </w:tcPr>
          <w:p>
            <w:pPr>
              <w:spacing w:before="20" w:after="20"/>
            </w:pPr>
            <w:r>
              <w:rPr>
                <w:rFonts w:ascii="游ゴシック" w:hAnsi="游ゴシック" w:eastAsia="游ゴシック"/>
                <w:b/>
                <w:i w:val="0"/>
                <w:sz w:val="17"/>
              </w:rPr>
              <w:t>191,749</w:t>
            </w:r>
          </w:p>
        </w:tc>
      </w:tr>
    </w:tbl>
    <w:p>
      <w:pPr>
        <w:spacing w:after="40"/>
      </w:pPr>
    </w:p>
    <w:p>
      <w:pPr>
        <w:spacing w:before="40" w:after="160"/>
        <w:ind w:left="113"/>
      </w:pPr>
      <w:r>
        <w:rPr>
          <w:rFonts w:ascii="游ゴシック" w:hAnsi="游ゴシック" w:eastAsia="游ゴシック"/>
          <w:b w:val="0"/>
          <w:i w:val="0"/>
          <w:sz w:val="17"/>
        </w:rPr>
        <w:t>※ 単位：千円。実績は年報 様式4「５．介護保険特別会計経理状況」の歳出の決算額による。総合事業の事業別内訳は年報 様式4 にないため、国保連合会業務統計表（月報）の総合事業（Ａ１〜ＡＦ）で割り付けた。決算額と月報の差は審査支払手数料・高額介護予防サービス相当事業費等とみて「その他」に置いている。</w:t>
      </w:r>
      <w:r>
        <w:rPr>
          <w:rFonts w:ascii="游ゴシック" w:hAnsi="游ゴシック" w:eastAsia="游ゴシック"/>
          <w:b/>
          <w:i w:val="0"/>
          <w:sz w:val="17"/>
        </w:rPr>
        <w:t>※ 第10期は令和7年度実績の据え置きとした。</w:t>
      </w:r>
      <w:r>
        <w:rPr>
          <w:rFonts w:ascii="游ゴシック" w:hAnsi="游ゴシック" w:eastAsia="游ゴシック"/>
          <w:b/>
          <w:i w:val="0"/>
          <w:sz w:val="17"/>
        </w:rPr>
        <w:t>令和7年度は年報 様式4 が未入力であるが、地域支援事業交付金（国庫）実績報告書と決算状況（歳出）により実績と事業別の内訳が取れる</w:t>
      </w:r>
      <w:r>
        <w:rPr>
          <w:rFonts w:ascii="游ゴシック" w:hAnsi="游ゴシック" w:eastAsia="游ゴシック"/>
          <w:b w:val="0"/>
          <w:i w:val="0"/>
          <w:sz w:val="17"/>
        </w:rPr>
        <w:t>（令和8年10月15日受領）。両者は完全に一致し、年報 様式4 の令和6年度の値とも、審査支払手数料を除いた額で1円まで一致する。</w:t>
      </w:r>
      <w:r>
        <w:rPr>
          <w:rFonts w:ascii="游ゴシック" w:hAnsi="游ゴシック" w:eastAsia="游ゴシック"/>
          <w:b/>
          <w:i w:val="0"/>
          <w:sz w:val="17"/>
        </w:rPr>
        <w:t>※ したがって一般介護予防事業費・包括的支援事業・任意事業費の事業別の内訳も、交付金実績報告により確定している。</w:t>
      </w:r>
    </w:p>
    <w:p>
      <w:pPr>
        <w:spacing w:after="120"/>
      </w:pPr>
    </w:p>
    <w:p>
      <w:pPr>
        <w:spacing w:before="60" w:after="60"/>
      </w:pPr>
      <w:r>
        <w:rPr>
          <w:rFonts w:ascii="游ゴシック" w:hAnsi="游ゴシック" w:eastAsia="游ゴシック"/>
          <w:b w:val="0"/>
          <w:i w:val="0"/>
          <w:sz w:val="21"/>
        </w:rPr>
        <w:t>地域支援事業については、費用のほかに各年度の</w:t>
      </w:r>
      <w:r>
        <w:rPr>
          <w:rFonts w:ascii="游ゴシック" w:hAnsi="游ゴシック" w:eastAsia="游ゴシック"/>
          <w:b/>
          <w:i w:val="0"/>
          <w:sz w:val="21"/>
        </w:rPr>
        <w:t>量</w:t>
      </w:r>
      <w:r>
        <w:rPr>
          <w:rFonts w:ascii="游ゴシック" w:hAnsi="游ゴシック" w:eastAsia="游ゴシック"/>
          <w:b w:val="0"/>
          <w:i w:val="0"/>
          <w:sz w:val="21"/>
        </w:rPr>
        <w:t>の見込みを定めます（介護保険法第117条第2項第2号）。</w:t>
      </w:r>
    </w:p>
    <w:p>
      <w:pPr>
        <w:keepNext/>
        <w:spacing w:before="200" w:after="40"/>
      </w:pPr>
      <w:r>
        <w:rPr>
          <w:rFonts w:ascii="游ゴシック" w:hAnsi="游ゴシック" w:eastAsia="游ゴシック"/>
          <w:b/>
          <w:i w:val="0"/>
          <w:color w:val="1F4D78"/>
          <w:sz w:val="22"/>
        </w:rPr>
        <w:t>【表106】第6章4　地域支援事業の見込量と事業費（2）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56"/>
        <w:gridCol w:w="1541"/>
        <w:gridCol w:w="1541"/>
        <w:gridCol w:w="1443"/>
        <w:gridCol w:w="1297"/>
        <w:gridCol w:w="1336"/>
        <w:gridCol w:w="1336"/>
      </w:tblGrid>
      <w:tr>
        <w:tc>
          <w:tcPr>
            <w:tcW w:type="dxa" w:w="125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541"/>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541"/>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443"/>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297"/>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336"/>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336"/>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1256"/>
            <w:vAlign w:val="center"/>
          </w:tcPr>
          <w:p>
            <w:pPr>
              <w:spacing w:before="20" w:after="20"/>
            </w:pPr>
            <w:r>
              <w:rPr>
                <w:rFonts w:ascii="游ゴシック" w:hAnsi="游ゴシック" w:eastAsia="游ゴシック"/>
                <w:b w:val="0"/>
                <w:i w:val="0"/>
                <w:sz w:val="17"/>
              </w:rPr>
              <w:t>総合事業</w:t>
            </w:r>
          </w:p>
        </w:tc>
        <w:tc>
          <w:tcPr>
            <w:tcW w:type="dxa" w:w="1541"/>
            <w:vAlign w:val="center"/>
          </w:tcPr>
          <w:p>
            <w:pPr>
              <w:spacing w:before="20" w:after="20"/>
            </w:pPr>
            <w:r>
              <w:rPr>
                <w:rFonts w:ascii="游ゴシック" w:hAnsi="游ゴシック" w:eastAsia="游ゴシック"/>
                <w:b w:val="0"/>
                <w:i w:val="0"/>
                <w:sz w:val="17"/>
              </w:rPr>
              <w:t>訪問介護相当サービス</w:t>
            </w:r>
          </w:p>
        </w:tc>
        <w:tc>
          <w:tcPr>
            <w:tcW w:type="dxa" w:w="1541"/>
            <w:vAlign w:val="center"/>
          </w:tcPr>
          <w:p>
            <w:pPr>
              <w:spacing w:before="20" w:after="20"/>
            </w:pPr>
            <w:r>
              <w:rPr>
                <w:rFonts w:ascii="游ゴシック" w:hAnsi="游ゴシック" w:eastAsia="游ゴシック"/>
                <w:b w:val="0"/>
                <w:i w:val="0"/>
                <w:sz w:val="17"/>
              </w:rPr>
              <w:t>1月あたり利用者数（人）</w:t>
            </w:r>
          </w:p>
        </w:tc>
        <w:tc>
          <w:tcPr>
            <w:tcW w:type="dxa" w:w="1443"/>
            <w:vAlign w:val="center"/>
          </w:tcPr>
          <w:p>
            <w:pPr>
              <w:spacing w:before="20" w:after="20"/>
            </w:pPr>
            <w:r>
              <w:rPr>
                <w:rFonts w:ascii="游ゴシック" w:hAnsi="游ゴシック" w:eastAsia="游ゴシック"/>
                <w:b w:val="0"/>
                <w:i w:val="0"/>
                <w:sz w:val="17"/>
              </w:rPr>
              <w:t>24.5</w:t>
            </w:r>
          </w:p>
        </w:tc>
        <w:tc>
          <w:tcPr>
            <w:tcW w:type="dxa" w:w="1297"/>
            <w:vAlign w:val="center"/>
          </w:tcPr>
          <w:p>
            <w:pPr>
              <w:spacing w:before="20" w:after="20"/>
            </w:pPr>
            <w:r>
              <w:rPr>
                <w:rFonts w:ascii="游ゴシック" w:hAnsi="游ゴシック" w:eastAsia="游ゴシック"/>
                <w:b w:val="0"/>
                <w:i w:val="0"/>
                <w:sz w:val="17"/>
              </w:rPr>
              <w:t>23.1</w:t>
            </w:r>
          </w:p>
        </w:tc>
        <w:tc>
          <w:tcPr>
            <w:tcW w:type="dxa" w:w="1336"/>
            <w:vAlign w:val="center"/>
          </w:tcPr>
          <w:p>
            <w:pPr>
              <w:spacing w:before="20" w:after="20"/>
            </w:pPr>
            <w:r>
              <w:rPr>
                <w:rFonts w:ascii="游ゴシック" w:hAnsi="游ゴシック" w:eastAsia="游ゴシック"/>
                <w:b w:val="0"/>
                <w:i w:val="0"/>
                <w:sz w:val="17"/>
              </w:rPr>
              <w:t>23.1</w:t>
            </w:r>
          </w:p>
        </w:tc>
        <w:tc>
          <w:tcPr>
            <w:tcW w:type="dxa" w:w="1336"/>
            <w:vAlign w:val="center"/>
          </w:tcPr>
          <w:p>
            <w:pPr>
              <w:spacing w:before="20" w:after="20"/>
            </w:pPr>
            <w:r>
              <w:rPr>
                <w:rFonts w:ascii="游ゴシック" w:hAnsi="游ゴシック" w:eastAsia="游ゴシック"/>
                <w:b w:val="0"/>
                <w:i w:val="0"/>
                <w:sz w:val="17"/>
              </w:rPr>
              <w:t>23.0</w:t>
            </w:r>
          </w:p>
        </w:tc>
      </w:tr>
      <w:tr>
        <w:tc>
          <w:tcPr>
            <w:tcW w:type="dxa" w:w="1256"/>
            <w:vAlign w:val="center"/>
          </w:tcPr>
          <w:p>
            <w:pPr>
              <w:keepNext/>
              <w:spacing w:before="20" w:after="20"/>
            </w:pPr>
            <w:r>
              <w:rPr>
                <w:rFonts w:ascii="游ゴシック" w:hAnsi="游ゴシック" w:eastAsia="游ゴシック"/>
                <w:b w:val="0"/>
                <w:i w:val="0"/>
                <w:sz w:val="17"/>
              </w:rPr>
              <w:t>総合事業</w:t>
            </w:r>
          </w:p>
        </w:tc>
        <w:tc>
          <w:tcPr>
            <w:tcW w:type="dxa" w:w="1541"/>
            <w:vAlign w:val="center"/>
          </w:tcPr>
          <w:p>
            <w:pPr>
              <w:keepNext/>
              <w:spacing w:before="20" w:after="20"/>
            </w:pPr>
            <w:r>
              <w:rPr>
                <w:rFonts w:ascii="游ゴシック" w:hAnsi="游ゴシック" w:eastAsia="游ゴシック"/>
                <w:b w:val="0"/>
                <w:i w:val="0"/>
                <w:sz w:val="17"/>
              </w:rPr>
              <w:t>通所介護相当サービス</w:t>
            </w:r>
          </w:p>
        </w:tc>
        <w:tc>
          <w:tcPr>
            <w:tcW w:type="dxa" w:w="1541"/>
            <w:vAlign w:val="center"/>
          </w:tcPr>
          <w:p>
            <w:pPr>
              <w:keepNext/>
              <w:spacing w:before="20" w:after="20"/>
            </w:pPr>
            <w:r>
              <w:rPr>
                <w:rFonts w:ascii="游ゴシック" w:hAnsi="游ゴシック" w:eastAsia="游ゴシック"/>
                <w:b w:val="0"/>
                <w:i w:val="0"/>
                <w:sz w:val="17"/>
              </w:rPr>
              <w:t>1月あたり利用者数（人）</w:t>
            </w:r>
          </w:p>
        </w:tc>
        <w:tc>
          <w:tcPr>
            <w:tcW w:type="dxa" w:w="1443"/>
            <w:vAlign w:val="center"/>
          </w:tcPr>
          <w:p>
            <w:pPr>
              <w:keepNext/>
              <w:spacing w:before="20" w:after="20"/>
            </w:pPr>
            <w:r>
              <w:rPr>
                <w:rFonts w:ascii="游ゴシック" w:hAnsi="游ゴシック" w:eastAsia="游ゴシック"/>
                <w:b w:val="0"/>
                <w:i w:val="0"/>
                <w:sz w:val="17"/>
              </w:rPr>
              <w:t>50.7</w:t>
            </w:r>
          </w:p>
        </w:tc>
        <w:tc>
          <w:tcPr>
            <w:tcW w:type="dxa" w:w="1297"/>
            <w:vAlign w:val="center"/>
          </w:tcPr>
          <w:p>
            <w:pPr>
              <w:keepNext/>
              <w:spacing w:before="20" w:after="20"/>
            </w:pPr>
            <w:r>
              <w:rPr>
                <w:rFonts w:ascii="游ゴシック" w:hAnsi="游ゴシック" w:eastAsia="游ゴシック"/>
                <w:b w:val="0"/>
                <w:i w:val="0"/>
                <w:sz w:val="17"/>
              </w:rPr>
              <w:t>50.7</w:t>
            </w:r>
          </w:p>
        </w:tc>
        <w:tc>
          <w:tcPr>
            <w:tcW w:type="dxa" w:w="1336"/>
            <w:vAlign w:val="center"/>
          </w:tcPr>
          <w:p>
            <w:pPr>
              <w:keepNext/>
              <w:spacing w:before="20" w:after="20"/>
            </w:pPr>
            <w:r>
              <w:rPr>
                <w:rFonts w:ascii="游ゴシック" w:hAnsi="游ゴシック" w:eastAsia="游ゴシック"/>
                <w:b w:val="0"/>
                <w:i w:val="0"/>
                <w:sz w:val="17"/>
              </w:rPr>
              <w:t>50.5</w:t>
            </w:r>
          </w:p>
        </w:tc>
        <w:tc>
          <w:tcPr>
            <w:tcW w:type="dxa" w:w="1336"/>
            <w:vAlign w:val="center"/>
          </w:tcPr>
          <w:p>
            <w:pPr>
              <w:keepNext/>
              <w:spacing w:before="20" w:after="20"/>
            </w:pPr>
            <w:r>
              <w:rPr>
                <w:rFonts w:ascii="游ゴシック" w:hAnsi="游ゴシック" w:eastAsia="游ゴシック"/>
                <w:b w:val="0"/>
                <w:i w:val="0"/>
                <w:sz w:val="17"/>
              </w:rPr>
              <w:t>50.4</w:t>
            </w:r>
          </w:p>
        </w:tc>
      </w:tr>
      <w:tr>
        <w:tc>
          <w:tcPr>
            <w:tcW w:type="dxa" w:w="1256"/>
            <w:vAlign w:val="center"/>
          </w:tcPr>
          <w:p>
            <w:pPr>
              <w:spacing w:before="20" w:after="20"/>
            </w:pPr>
            <w:r>
              <w:rPr>
                <w:rFonts w:ascii="游ゴシック" w:hAnsi="游ゴシック" w:eastAsia="游ゴシック"/>
                <w:b w:val="0"/>
                <w:i w:val="0"/>
                <w:sz w:val="17"/>
              </w:rPr>
              <w:t>総合事業</w:t>
            </w:r>
          </w:p>
        </w:tc>
        <w:tc>
          <w:tcPr>
            <w:tcW w:type="dxa" w:w="1541"/>
            <w:vAlign w:val="center"/>
          </w:tcPr>
          <w:p>
            <w:pPr>
              <w:spacing w:before="20" w:after="20"/>
            </w:pPr>
            <w:r>
              <w:rPr>
                <w:rFonts w:ascii="游ゴシック" w:hAnsi="游ゴシック" w:eastAsia="游ゴシック"/>
                <w:b w:val="0"/>
                <w:i w:val="0"/>
                <w:sz w:val="17"/>
              </w:rPr>
              <w:t>介護予防ケアマネジメント</w:t>
            </w:r>
          </w:p>
        </w:tc>
        <w:tc>
          <w:tcPr>
            <w:tcW w:type="dxa" w:w="1541"/>
            <w:vAlign w:val="center"/>
          </w:tcPr>
          <w:p>
            <w:pPr>
              <w:spacing w:before="20" w:after="20"/>
            </w:pPr>
            <w:r>
              <w:rPr>
                <w:rFonts w:ascii="游ゴシック" w:hAnsi="游ゴシック" w:eastAsia="游ゴシック"/>
                <w:b w:val="0"/>
                <w:i w:val="0"/>
                <w:sz w:val="17"/>
              </w:rPr>
              <w:t>年間件数</w:t>
            </w:r>
          </w:p>
        </w:tc>
        <w:tc>
          <w:tcPr>
            <w:tcW w:type="dxa" w:w="1443"/>
            <w:vAlign w:val="center"/>
          </w:tcPr>
          <w:p>
            <w:pPr>
              <w:spacing w:before="20" w:after="20"/>
            </w:pPr>
            <w:r>
              <w:rPr>
                <w:rFonts w:ascii="游ゴシック" w:hAnsi="游ゴシック" w:eastAsia="游ゴシック"/>
                <w:b w:val="0"/>
                <w:i w:val="0"/>
                <w:sz w:val="17"/>
              </w:rPr>
              <w:t>545.0</w:t>
            </w:r>
          </w:p>
        </w:tc>
        <w:tc>
          <w:tcPr>
            <w:tcW w:type="dxa" w:w="1297"/>
            <w:vAlign w:val="center"/>
          </w:tcPr>
          <w:p>
            <w:pPr>
              <w:spacing w:before="20" w:after="20"/>
            </w:pPr>
            <w:r>
              <w:rPr>
                <w:rFonts w:ascii="游ゴシック" w:hAnsi="游ゴシック" w:eastAsia="游ゴシック"/>
                <w:b w:val="0"/>
                <w:i w:val="0"/>
                <w:sz w:val="17"/>
              </w:rPr>
              <w:t>552.6</w:t>
            </w:r>
          </w:p>
        </w:tc>
        <w:tc>
          <w:tcPr>
            <w:tcW w:type="dxa" w:w="1336"/>
            <w:vAlign w:val="center"/>
          </w:tcPr>
          <w:p>
            <w:pPr>
              <w:spacing w:before="20" w:after="20"/>
            </w:pPr>
            <w:r>
              <w:rPr>
                <w:rFonts w:ascii="游ゴシック" w:hAnsi="游ゴシック" w:eastAsia="游ゴシック"/>
                <w:b w:val="0"/>
                <w:i w:val="0"/>
                <w:sz w:val="17"/>
              </w:rPr>
              <w:t>551.0</w:t>
            </w:r>
          </w:p>
        </w:tc>
        <w:tc>
          <w:tcPr>
            <w:tcW w:type="dxa" w:w="1336"/>
            <w:vAlign w:val="center"/>
          </w:tcPr>
          <w:p>
            <w:pPr>
              <w:spacing w:before="20" w:after="20"/>
            </w:pPr>
            <w:r>
              <w:rPr>
                <w:rFonts w:ascii="游ゴシック" w:hAnsi="游ゴシック" w:eastAsia="游ゴシック"/>
                <w:b w:val="0"/>
                <w:i w:val="0"/>
                <w:sz w:val="17"/>
              </w:rPr>
              <w:t>549.4</w:t>
            </w:r>
          </w:p>
        </w:tc>
      </w:tr>
    </w:tbl>
    <w:p>
      <w:pPr>
        <w:spacing w:after="40"/>
      </w:pPr>
    </w:p>
    <w:p>
      <w:pPr>
        <w:spacing w:before="60" w:after="60"/>
      </w:pPr>
      <w:r>
        <w:rPr>
          <w:rFonts w:ascii="游ゴシック" w:hAnsi="游ゴシック" w:eastAsia="游ゴシック"/>
          <w:b w:val="0"/>
          <w:i w:val="0"/>
          <w:sz w:val="21"/>
        </w:rPr>
        <w:t>このほか、次の13事業について量を定めます。いずれも町の事業実績を要するため、受領後に確定します（【町データ待ち】）。</w:t>
      </w:r>
    </w:p>
    <w:p>
      <w:pPr>
        <w:keepNext/>
        <w:spacing w:before="200" w:after="40"/>
      </w:pPr>
      <w:r>
        <w:rPr>
          <w:rFonts w:ascii="游ゴシック" w:hAnsi="游ゴシック" w:eastAsia="游ゴシック"/>
          <w:b/>
          <w:i w:val="0"/>
          <w:color w:val="1F4D78"/>
          <w:sz w:val="22"/>
        </w:rPr>
        <w:t>【表107】第6章4　地域支援事業の見込量と事業費（3）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26"/>
        <w:gridCol w:w="3082"/>
        <w:gridCol w:w="4543"/>
      </w:tblGrid>
      <w:tr>
        <w:tc>
          <w:tcPr>
            <w:tcW w:type="dxa" w:w="212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082"/>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4543"/>
            <w:shd w:val="clear" w:fill="1F3864"/>
            <w:vAlign w:val="center"/>
          </w:tcPr>
          <w:p>
            <w:pPr>
              <w:spacing w:before="20" w:after="20"/>
              <w:jc w:val="center"/>
            </w:pPr>
            <w:r>
              <w:rPr>
                <w:rFonts w:ascii="游ゴシック" w:hAnsi="游ゴシック" w:eastAsia="游ゴシック"/>
                <w:b/>
                <w:i w:val="0"/>
                <w:color w:val="FFFFFF"/>
                <w:sz w:val="17"/>
              </w:rPr>
              <w:t>置く量の単位</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訪問型サービスA（緩和した基準）</w:t>
            </w:r>
          </w:p>
        </w:tc>
        <w:tc>
          <w:tcPr>
            <w:tcW w:type="dxa" w:w="4543"/>
            <w:vAlign w:val="center"/>
          </w:tcPr>
          <w:p>
            <w:pPr>
              <w:spacing w:before="20" w:after="20"/>
            </w:pPr>
            <w:r>
              <w:rPr>
                <w:rFonts w:ascii="游ゴシック" w:hAnsi="游ゴシック" w:eastAsia="游ゴシック"/>
                <w:b w:val="0"/>
                <w:i w:val="0"/>
                <w:sz w:val="17"/>
              </w:rPr>
              <w:t>1月あたり利用者数（人）</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通所型サービスA（緩和した基準）</w:t>
            </w:r>
          </w:p>
        </w:tc>
        <w:tc>
          <w:tcPr>
            <w:tcW w:type="dxa" w:w="4543"/>
            <w:vAlign w:val="center"/>
          </w:tcPr>
          <w:p>
            <w:pPr>
              <w:spacing w:before="20" w:after="20"/>
            </w:pPr>
            <w:r>
              <w:rPr>
                <w:rFonts w:ascii="游ゴシック" w:hAnsi="游ゴシック" w:eastAsia="游ゴシック"/>
                <w:b w:val="0"/>
                <w:i w:val="0"/>
                <w:sz w:val="17"/>
              </w:rPr>
              <w:t>1月あたり利用者数（人）</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その他の生活支援サービス</w:t>
            </w:r>
          </w:p>
        </w:tc>
        <w:tc>
          <w:tcPr>
            <w:tcW w:type="dxa" w:w="4543"/>
            <w:vAlign w:val="center"/>
          </w:tcPr>
          <w:p>
            <w:pPr>
              <w:spacing w:before="20" w:after="20"/>
            </w:pPr>
            <w:r>
              <w:rPr>
                <w:rFonts w:ascii="游ゴシック" w:hAnsi="游ゴシック" w:eastAsia="游ゴシック"/>
                <w:b w:val="0"/>
                <w:i w:val="0"/>
                <w:sz w:val="17"/>
              </w:rPr>
              <w:t>年間延べ利用者数（人）</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介護予防普及啓発事業</w:t>
            </w:r>
          </w:p>
        </w:tc>
        <w:tc>
          <w:tcPr>
            <w:tcW w:type="dxa" w:w="4543"/>
            <w:vAlign w:val="center"/>
          </w:tcPr>
          <w:p>
            <w:pPr>
              <w:spacing w:before="20" w:after="20"/>
            </w:pPr>
            <w:r>
              <w:rPr>
                <w:rFonts w:ascii="游ゴシック" w:hAnsi="游ゴシック" w:eastAsia="游ゴシック"/>
                <w:b w:val="0"/>
                <w:i w:val="0"/>
                <w:sz w:val="17"/>
              </w:rPr>
              <w:t>年間開催回数・延べ参加者数</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地域介護予防活動支援事業（通いの場）</w:t>
            </w:r>
          </w:p>
        </w:tc>
        <w:tc>
          <w:tcPr>
            <w:tcW w:type="dxa" w:w="4543"/>
            <w:vAlign w:val="center"/>
          </w:tcPr>
          <w:p>
            <w:pPr>
              <w:spacing w:before="20" w:after="20"/>
            </w:pPr>
            <w:r>
              <w:rPr>
                <w:rFonts w:ascii="游ゴシック" w:hAnsi="游ゴシック" w:eastAsia="游ゴシック"/>
                <w:b w:val="0"/>
                <w:i w:val="0"/>
                <w:sz w:val="17"/>
              </w:rPr>
              <w:t>箇所数・年間延べ参加者数</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地域リハビリテーション活動支援事業</w:t>
            </w:r>
          </w:p>
        </w:tc>
        <w:tc>
          <w:tcPr>
            <w:tcW w:type="dxa" w:w="4543"/>
            <w:vAlign w:val="center"/>
          </w:tcPr>
          <w:p>
            <w:pPr>
              <w:spacing w:before="20" w:after="20"/>
            </w:pPr>
            <w:r>
              <w:rPr>
                <w:rFonts w:ascii="游ゴシック" w:hAnsi="游ゴシック" w:eastAsia="游ゴシック"/>
                <w:b w:val="0"/>
                <w:i w:val="0"/>
                <w:sz w:val="17"/>
              </w:rPr>
              <w:t>年間派遣回数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総合相談支援業務</w:t>
            </w:r>
          </w:p>
        </w:tc>
        <w:tc>
          <w:tcPr>
            <w:tcW w:type="dxa" w:w="4543"/>
            <w:vAlign w:val="center"/>
          </w:tcPr>
          <w:p>
            <w:pPr>
              <w:spacing w:before="20" w:after="20"/>
            </w:pPr>
            <w:r>
              <w:rPr>
                <w:rFonts w:ascii="游ゴシック" w:hAnsi="游ゴシック" w:eastAsia="游ゴシック"/>
                <w:b w:val="0"/>
                <w:i w:val="0"/>
                <w:sz w:val="17"/>
              </w:rPr>
              <w:t>年間相談件数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権利擁護業務</w:t>
            </w:r>
          </w:p>
        </w:tc>
        <w:tc>
          <w:tcPr>
            <w:tcW w:type="dxa" w:w="4543"/>
            <w:vAlign w:val="center"/>
          </w:tcPr>
          <w:p>
            <w:pPr>
              <w:spacing w:before="20" w:after="20"/>
            </w:pPr>
            <w:r>
              <w:rPr>
                <w:rFonts w:ascii="游ゴシック" w:hAnsi="游ゴシック" w:eastAsia="游ゴシック"/>
                <w:b w:val="0"/>
                <w:i w:val="0"/>
                <w:sz w:val="17"/>
              </w:rPr>
              <w:t>年間対応件数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包括的・継続的ケアマネジメント支援業務</w:t>
            </w:r>
          </w:p>
        </w:tc>
        <w:tc>
          <w:tcPr>
            <w:tcW w:type="dxa" w:w="4543"/>
            <w:vAlign w:val="center"/>
          </w:tcPr>
          <w:p>
            <w:pPr>
              <w:spacing w:before="20" w:after="20"/>
            </w:pPr>
            <w:r>
              <w:rPr>
                <w:rFonts w:ascii="游ゴシック" w:hAnsi="游ゴシック" w:eastAsia="游ゴシック"/>
                <w:b w:val="0"/>
                <w:i w:val="0"/>
                <w:sz w:val="17"/>
              </w:rPr>
              <w:t>地域ケア会議の年間開催回数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在宅医療・介護連携推進事業</w:t>
            </w:r>
          </w:p>
        </w:tc>
        <w:tc>
          <w:tcPr>
            <w:tcW w:type="dxa" w:w="4543"/>
            <w:vAlign w:val="center"/>
          </w:tcPr>
          <w:p>
            <w:pPr>
              <w:spacing w:before="20" w:after="20"/>
            </w:pPr>
            <w:r>
              <w:rPr>
                <w:rFonts w:ascii="游ゴシック" w:hAnsi="游ゴシック" w:eastAsia="游ゴシック"/>
                <w:b w:val="0"/>
                <w:i w:val="0"/>
                <w:sz w:val="17"/>
              </w:rPr>
              <w:t>年間相談件数・研修回数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生活支援体制整備事業</w:t>
            </w:r>
          </w:p>
        </w:tc>
        <w:tc>
          <w:tcPr>
            <w:tcW w:type="dxa" w:w="4543"/>
            <w:vAlign w:val="center"/>
          </w:tcPr>
          <w:p>
            <w:pPr>
              <w:spacing w:before="20" w:after="20"/>
            </w:pPr>
            <w:r>
              <w:rPr>
                <w:rFonts w:ascii="游ゴシック" w:hAnsi="游ゴシック" w:eastAsia="游ゴシック"/>
                <w:b w:val="0"/>
                <w:i w:val="0"/>
                <w:sz w:val="17"/>
              </w:rPr>
              <w:t>生活支援コーディネーター配置数・協議体の開催回数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認知症総合支援事業</w:t>
            </w:r>
          </w:p>
        </w:tc>
        <w:tc>
          <w:tcPr>
            <w:tcW w:type="dxa" w:w="4543"/>
            <w:vAlign w:val="center"/>
          </w:tcPr>
          <w:p>
            <w:pPr>
              <w:spacing w:before="20" w:after="20"/>
            </w:pPr>
            <w:r>
              <w:rPr>
                <w:rFonts w:ascii="游ゴシック" w:hAnsi="游ゴシック" w:eastAsia="游ゴシック"/>
                <w:b w:val="0"/>
                <w:i w:val="0"/>
                <w:sz w:val="17"/>
              </w:rPr>
              <w:t>初期集中支援チームの対象者把握件数・地域支援推進員の配置数・認知症カフェの箇所数</w:t>
            </w:r>
          </w:p>
        </w:tc>
      </w:tr>
      <w:tr>
        <w:tc>
          <w:tcPr>
            <w:tcW w:type="dxa" w:w="2126"/>
            <w:vAlign w:val="center"/>
          </w:tcPr>
          <w:p>
            <w:pPr>
              <w:spacing w:before="20" w:after="20"/>
            </w:pPr>
            <w:r>
              <w:rPr>
                <w:rFonts w:ascii="游ゴシック" w:hAnsi="游ゴシック" w:eastAsia="游ゴシック"/>
                <w:b w:val="0"/>
                <w:i w:val="0"/>
                <w:sz w:val="17"/>
              </w:rPr>
              <w:t>任意事業</w:t>
            </w:r>
          </w:p>
        </w:tc>
        <w:tc>
          <w:tcPr>
            <w:tcW w:type="dxa" w:w="3082"/>
            <w:vAlign w:val="center"/>
          </w:tcPr>
          <w:p>
            <w:pPr>
              <w:spacing w:before="20" w:after="20"/>
            </w:pPr>
            <w:r>
              <w:rPr>
                <w:rFonts w:ascii="游ゴシック" w:hAnsi="游ゴシック" w:eastAsia="游ゴシック"/>
                <w:b w:val="0"/>
                <w:i w:val="0"/>
                <w:sz w:val="17"/>
              </w:rPr>
              <w:t>家族介護支援事業ほか</w:t>
            </w:r>
          </w:p>
        </w:tc>
        <w:tc>
          <w:tcPr>
            <w:tcW w:type="dxa" w:w="4543"/>
            <w:vAlign w:val="center"/>
          </w:tcPr>
          <w:p>
            <w:pPr>
              <w:spacing w:before="20" w:after="20"/>
            </w:pPr>
            <w:r>
              <w:rPr>
                <w:rFonts w:ascii="游ゴシック" w:hAnsi="游ゴシック" w:eastAsia="游ゴシック"/>
                <w:b w:val="0"/>
                <w:i w:val="0"/>
                <w:sz w:val="17"/>
              </w:rPr>
              <w:t>年間実施回数・利用者数</w:t>
            </w:r>
          </w:p>
        </w:tc>
      </w:tr>
    </w:tbl>
    <w:p>
      <w:pPr>
        <w:spacing w:after="40"/>
      </w:pPr>
    </w:p>
    <w:p>
      <w:pPr>
        <w:spacing w:before="40" w:after="160"/>
        <w:ind w:left="113"/>
      </w:pPr>
      <w:r>
        <w:rPr>
          <w:rFonts w:ascii="游ゴシック" w:hAnsi="游ゴシック" w:eastAsia="游ゴシック"/>
          <w:b w:val="0"/>
          <w:i w:val="0"/>
          <w:sz w:val="17"/>
        </w:rPr>
        <w:t>※ 介護予防・生活支援サービス事業の3事業は、国保連合会業務統計表（月報）の総合事業（Ａ１〜ＡＦ）による。令和6・7年度の第1号被保険者1人当たりの件数率の平均を第10期将来推計用推計人口に乗じて見込んだ。</w:t>
      </w:r>
      <w:r>
        <w:rPr>
          <w:rFonts w:ascii="游ゴシック" w:hAnsi="游ゴシック" w:eastAsia="游ゴシック"/>
          <w:b/>
          <w:i w:val="0"/>
          <w:sz w:val="17"/>
        </w:rPr>
        <w:t>※ 一般介護予防事業・包括的支援事業・任意事業の量は町の事業実績によるため、受領後に確定する。</w:t>
      </w:r>
      <w:r>
        <w:rPr>
          <w:rFonts w:ascii="游ゴシック" w:hAnsi="游ゴシック" w:eastAsia="游ゴシック"/>
          <w:b/>
          <w:i w:val="0"/>
          <w:sz w:val="17"/>
        </w:rPr>
        <w:t>※ 通いの場は、見える化システムでは週1回以上が平成28年度以降0か所である一方、令和7年度調査では週1回以上の参加が5.5％（高齢者人口換算で約190人）あります。</w:t>
      </w:r>
      <w:r>
        <w:rPr>
          <w:rFonts w:ascii="游ゴシック" w:hAnsi="游ゴシック" w:eastAsia="游ゴシック"/>
          <w:b w:val="0"/>
          <w:i w:val="0"/>
          <w:sz w:val="17"/>
        </w:rPr>
        <w:t>量の見込みを置く前に実態の確認を行います。</w:t>
      </w:r>
    </w:p>
    <w:p>
      <w:pPr>
        <w:spacing w:after="120"/>
      </w:pPr>
    </w:p>
    <w:p>
      <w:pPr>
        <w:spacing w:before="40" w:after="160"/>
        <w:ind w:left="113"/>
      </w:pPr>
      <w:r>
        <w:rPr>
          <w:rFonts w:ascii="游ゴシック" w:hAnsi="游ゴシック" w:eastAsia="游ゴシック"/>
          <w:b w:val="0"/>
          <w:i w:val="0"/>
          <w:sz w:val="17"/>
        </w:rPr>
        <w:t>※ 給付費は年報 様式2 の令和7年度のサービス別実績に、自然体推計の係数を乗じて求めた。係数は、国保連月報による令和8年度の前年同期比0.9598を起点に、</w:t>
      </w:r>
      <w:r>
        <w:rPr>
          <w:rFonts w:ascii="游ゴシック" w:hAnsi="游ゴシック" w:eastAsia="游ゴシック"/>
          <w:b/>
          <w:i w:val="0"/>
          <w:sz w:val="17"/>
        </w:rPr>
        <w:t>見える化システムの自然体推計の仕様にそろえて区分別に置いた。</w:t>
      </w:r>
      <w:r>
        <w:rPr>
          <w:rFonts w:ascii="游ゴシック" w:hAnsi="游ゴシック" w:eastAsia="游ゴシック"/>
          <w:b w:val="0"/>
          <w:i w:val="0"/>
          <w:sz w:val="17"/>
        </w:rPr>
        <w:t>施設は利用者数一定（3年とも0.9598）、居住系は認定者数で延ばして0.9538・0.9478・0.9417、在宅は在宅対象者（認定者数−施設−居住系）で延ばして0.9525・0.9451・0.9377である。</w:t>
      </w:r>
      <w:r>
        <w:rPr>
          <w:rFonts w:ascii="游ゴシック" w:hAnsi="游ゴシック" w:eastAsia="游ゴシック"/>
          <w:b/>
          <w:i w:val="0"/>
          <w:sz w:val="17"/>
        </w:rPr>
        <w:t>人数・量・給付費には同じ係数を当てているため、1人1月あたりの回（日）数と給付費は令和7年度のまま動かない。</w:t>
      </w:r>
      <w:r>
        <w:rPr>
          <w:rFonts w:ascii="游ゴシック" w:hAnsi="游ゴシック" w:eastAsia="游ゴシック"/>
          <w:b/>
          <w:i w:val="0"/>
          <w:sz w:val="17"/>
        </w:rPr>
        <w:t>※ 従前は第1号被保険者1人当たりの利用率を令和5〜7年度の平均で置いていた。</w:t>
      </w:r>
      <w:r>
        <w:rPr>
          <w:rFonts w:ascii="游ゴシック" w:hAnsi="游ゴシック" w:eastAsia="游ゴシック"/>
          <w:b w:val="0"/>
          <w:i w:val="0"/>
          <w:sz w:val="17"/>
        </w:rPr>
        <w:t>その方式では令和8年度が令和7年度の1.0171倍となり、月報の実績（0.9598）より6.0％高く出る。令和5・6年度の利用率が令和7年度より高く、3年平均が下がり続けている系列を上に引いているためである。従前の方式による総給付費は3年計3,048,418千円で、本計画の2,869,936千円より178,482千円多い（保険料のケース比較を参照）。</w:t>
      </w:r>
      <w:r>
        <w:rPr>
          <w:rFonts w:ascii="游ゴシック" w:hAnsi="游ゴシック" w:eastAsia="游ゴシック"/>
          <w:b/>
          <w:i w:val="0"/>
          <w:sz w:val="17"/>
        </w:rPr>
        <w:t>令和9年度の介護報酬改定率は0.0％で置いている。</w:t>
      </w:r>
      <w:r>
        <w:rPr>
          <w:rFonts w:ascii="游ゴシック" w:hAnsi="游ゴシック" w:eastAsia="游ゴシック"/>
          <w:b w:val="0"/>
          <w:i w:val="0"/>
          <w:sz w:val="17"/>
        </w:rPr>
        <w:t>※ 特定入所者介護サービス費等・高額介護サービス費等・高額医療合算介護サービス費等は、総給付費に対する比率（令和5〜7年度の平均）で見込んだ。※ 審査支払手数料は1件60円で仮置きした。※ 地域支援事業費は年報 様式4「５．介護保険特別会計経理状況」の</w:t>
      </w:r>
      <w:r>
        <w:rPr>
          <w:rFonts w:ascii="游ゴシック" w:hAnsi="游ゴシック" w:eastAsia="游ゴシック"/>
          <w:b/>
          <w:i w:val="0"/>
          <w:sz w:val="17"/>
        </w:rPr>
        <w:t>令和7年度実績</w:t>
      </w:r>
      <w:r>
        <w:rPr>
          <w:rFonts w:ascii="游ゴシック" w:hAnsi="游ゴシック" w:eastAsia="游ゴシック"/>
          <w:b w:val="0"/>
          <w:i w:val="0"/>
          <w:sz w:val="17"/>
        </w:rPr>
        <w:t>（総合事業34,573千円＋包括的支援事業・任意事業30,314千円＝64,887千円）を3年度とも据え置いた。内訳は次表による。</w:t>
      </w:r>
      <w:r>
        <w:rPr>
          <w:rFonts w:ascii="游ゴシック" w:hAnsi="游ゴシック" w:eastAsia="游ゴシック"/>
          <w:b/>
          <w:i w:val="0"/>
          <w:sz w:val="17"/>
        </w:rPr>
        <w:t>前年度（令和6年度63,916千円）からは+1.5％である。</w:t>
      </w:r>
    </w:p>
    <w:p>
      <w:pPr>
        <w:spacing w:after="120"/>
      </w:pPr>
    </w:p>
    <w:p>
      <w:pPr>
        <w:spacing w:before="60" w:after="60"/>
      </w:pPr>
      <w:r>
        <w:rPr>
          <w:rFonts w:ascii="游ゴシック" w:hAnsi="游ゴシック" w:eastAsia="游ゴシック"/>
          <w:b w:val="0"/>
          <w:i w:val="0"/>
          <w:sz w:val="21"/>
        </w:rPr>
        <w:t>参考として、第9期計画の見込額は次のとおりです。</w:t>
      </w:r>
    </w:p>
    <w:p>
      <w:pPr>
        <w:keepNext/>
        <w:spacing w:before="200" w:after="40"/>
      </w:pPr>
      <w:r>
        <w:rPr>
          <w:rFonts w:ascii="游ゴシック" w:hAnsi="游ゴシック" w:eastAsia="游ゴシック"/>
          <w:b/>
          <w:i w:val="0"/>
          <w:color w:val="1F4D78"/>
          <w:sz w:val="22"/>
        </w:rPr>
        <w:t>【表108】第6章4　地域支援事業の見込量と事業費（4）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4"/>
        <w:gridCol w:w="1834"/>
        <w:gridCol w:w="1834"/>
        <w:gridCol w:w="1834"/>
        <w:gridCol w:w="1834"/>
      </w:tblGrid>
      <w:tr>
        <w:tc>
          <w:tcPr>
            <w:tcW w:type="dxa" w:w="241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414"/>
            <w:vAlign w:val="center"/>
          </w:tcPr>
          <w:p>
            <w:pPr>
              <w:spacing w:before="20" w:after="20"/>
            </w:pPr>
            <w:r>
              <w:rPr>
                <w:rFonts w:ascii="游ゴシック" w:hAnsi="游ゴシック" w:eastAsia="游ゴシック"/>
                <w:b w:val="0"/>
                <w:i w:val="0"/>
                <w:sz w:val="17"/>
              </w:rPr>
              <w:t>標準給付費見込額（千円）</w:t>
            </w:r>
          </w:p>
        </w:tc>
        <w:tc>
          <w:tcPr>
            <w:tcW w:type="dxa" w:w="1834"/>
            <w:vAlign w:val="center"/>
          </w:tcPr>
          <w:p>
            <w:pPr>
              <w:spacing w:before="20" w:after="20"/>
            </w:pPr>
            <w:r>
              <w:rPr>
                <w:rFonts w:ascii="游ゴシック" w:hAnsi="游ゴシック" w:eastAsia="游ゴシック"/>
                <w:b w:val="0"/>
                <w:i w:val="0"/>
                <w:sz w:val="17"/>
              </w:rPr>
              <w:t>1,185,894</w:t>
            </w:r>
          </w:p>
        </w:tc>
        <w:tc>
          <w:tcPr>
            <w:tcW w:type="dxa" w:w="1834"/>
            <w:vAlign w:val="center"/>
          </w:tcPr>
          <w:p>
            <w:pPr>
              <w:spacing w:before="20" w:after="20"/>
            </w:pPr>
            <w:r>
              <w:rPr>
                <w:rFonts w:ascii="游ゴシック" w:hAnsi="游ゴシック" w:eastAsia="游ゴシック"/>
                <w:b w:val="0"/>
                <w:i w:val="0"/>
                <w:sz w:val="17"/>
              </w:rPr>
              <w:t>1,189,712</w:t>
            </w:r>
          </w:p>
        </w:tc>
        <w:tc>
          <w:tcPr>
            <w:tcW w:type="dxa" w:w="1834"/>
            <w:vAlign w:val="center"/>
          </w:tcPr>
          <w:p>
            <w:pPr>
              <w:spacing w:before="20" w:after="20"/>
            </w:pPr>
            <w:r>
              <w:rPr>
                <w:rFonts w:ascii="游ゴシック" w:hAnsi="游ゴシック" w:eastAsia="游ゴシック"/>
                <w:b w:val="0"/>
                <w:i w:val="0"/>
                <w:sz w:val="17"/>
              </w:rPr>
              <w:t>1,190,880</w:t>
            </w:r>
          </w:p>
        </w:tc>
        <w:tc>
          <w:tcPr>
            <w:tcW w:type="dxa" w:w="1834"/>
            <w:vAlign w:val="center"/>
          </w:tcPr>
          <w:p>
            <w:pPr>
              <w:spacing w:before="20" w:after="20"/>
            </w:pPr>
            <w:r>
              <w:rPr>
                <w:rFonts w:ascii="游ゴシック" w:hAnsi="游ゴシック" w:eastAsia="游ゴシック"/>
                <w:b w:val="0"/>
                <w:i w:val="0"/>
                <w:sz w:val="17"/>
              </w:rPr>
              <w:t>3,566,486</w:t>
            </w:r>
          </w:p>
        </w:tc>
      </w:tr>
      <w:tr>
        <w:tc>
          <w:tcPr>
            <w:tcW w:type="dxa" w:w="2414"/>
            <w:vAlign w:val="center"/>
          </w:tcPr>
          <w:p>
            <w:pPr>
              <w:spacing w:before="20" w:after="20"/>
            </w:pPr>
            <w:r>
              <w:rPr>
                <w:rFonts w:ascii="游ゴシック" w:hAnsi="游ゴシック" w:eastAsia="游ゴシック"/>
                <w:b w:val="0"/>
                <w:i w:val="0"/>
                <w:sz w:val="17"/>
              </w:rPr>
              <w:t xml:space="preserve">　うち総給付費</w:t>
            </w:r>
          </w:p>
        </w:tc>
        <w:tc>
          <w:tcPr>
            <w:tcW w:type="dxa" w:w="1834"/>
            <w:vAlign w:val="center"/>
          </w:tcPr>
          <w:p>
            <w:pPr>
              <w:spacing w:before="20" w:after="20"/>
            </w:pPr>
            <w:r>
              <w:rPr>
                <w:rFonts w:ascii="游ゴシック" w:hAnsi="游ゴシック" w:eastAsia="游ゴシック"/>
                <w:b w:val="0"/>
                <w:i w:val="0"/>
                <w:sz w:val="17"/>
              </w:rPr>
              <w:t>1,106,604</w:t>
            </w:r>
          </w:p>
        </w:tc>
        <w:tc>
          <w:tcPr>
            <w:tcW w:type="dxa" w:w="1834"/>
            <w:vAlign w:val="center"/>
          </w:tcPr>
          <w:p>
            <w:pPr>
              <w:spacing w:before="20" w:after="20"/>
            </w:pPr>
            <w:r>
              <w:rPr>
                <w:rFonts w:ascii="游ゴシック" w:hAnsi="游ゴシック" w:eastAsia="游ゴシック"/>
                <w:b w:val="0"/>
                <w:i w:val="0"/>
                <w:sz w:val="17"/>
              </w:rPr>
              <w:t>1,110,764</w:t>
            </w:r>
          </w:p>
        </w:tc>
        <w:tc>
          <w:tcPr>
            <w:tcW w:type="dxa" w:w="1834"/>
            <w:vAlign w:val="center"/>
          </w:tcPr>
          <w:p>
            <w:pPr>
              <w:spacing w:before="20" w:after="20"/>
            </w:pPr>
            <w:r>
              <w:rPr>
                <w:rFonts w:ascii="游ゴシック" w:hAnsi="游ゴシック" w:eastAsia="游ゴシック"/>
                <w:b w:val="0"/>
                <w:i w:val="0"/>
                <w:sz w:val="17"/>
              </w:rPr>
              <w:t>1,112,373</w:t>
            </w:r>
          </w:p>
        </w:tc>
        <w:tc>
          <w:tcPr>
            <w:tcW w:type="dxa" w:w="1834"/>
            <w:vAlign w:val="center"/>
          </w:tcPr>
          <w:p>
            <w:pPr>
              <w:spacing w:before="20" w:after="20"/>
            </w:pPr>
            <w:r>
              <w:rPr>
                <w:rFonts w:ascii="游ゴシック" w:hAnsi="游ゴシック" w:eastAsia="游ゴシック"/>
                <w:b w:val="0"/>
                <w:i w:val="0"/>
                <w:sz w:val="17"/>
              </w:rPr>
              <w:t>―</w:t>
            </w:r>
          </w:p>
        </w:tc>
      </w:tr>
      <w:tr>
        <w:tc>
          <w:tcPr>
            <w:tcW w:type="dxa" w:w="2414"/>
            <w:vAlign w:val="center"/>
          </w:tcPr>
          <w:p>
            <w:pPr>
              <w:keepNext/>
              <w:spacing w:before="20" w:after="20"/>
            </w:pPr>
            <w:r>
              <w:rPr>
                <w:rFonts w:ascii="游ゴシック" w:hAnsi="游ゴシック" w:eastAsia="游ゴシック"/>
                <w:b w:val="0"/>
                <w:i w:val="0"/>
                <w:sz w:val="17"/>
              </w:rPr>
              <w:t>地域支援事業費（千円）</w:t>
            </w:r>
          </w:p>
        </w:tc>
        <w:tc>
          <w:tcPr>
            <w:tcW w:type="dxa" w:w="1834"/>
            <w:vAlign w:val="center"/>
          </w:tcPr>
          <w:p>
            <w:pPr>
              <w:keepNext/>
              <w:spacing w:before="20" w:after="20"/>
            </w:pPr>
            <w:r>
              <w:rPr>
                <w:rFonts w:ascii="游ゴシック" w:hAnsi="游ゴシック" w:eastAsia="游ゴシック"/>
                <w:b w:val="0"/>
                <w:i w:val="0"/>
                <w:sz w:val="17"/>
              </w:rPr>
              <w:t>67,320</w:t>
            </w:r>
          </w:p>
        </w:tc>
        <w:tc>
          <w:tcPr>
            <w:tcW w:type="dxa" w:w="1834"/>
            <w:vAlign w:val="center"/>
          </w:tcPr>
          <w:p>
            <w:pPr>
              <w:keepNext/>
              <w:spacing w:before="20" w:after="20"/>
            </w:pPr>
            <w:r>
              <w:rPr>
                <w:rFonts w:ascii="游ゴシック" w:hAnsi="游ゴシック" w:eastAsia="游ゴシック"/>
                <w:b w:val="0"/>
                <w:i w:val="0"/>
                <w:sz w:val="17"/>
              </w:rPr>
              <w:t>69,120</w:t>
            </w:r>
          </w:p>
        </w:tc>
        <w:tc>
          <w:tcPr>
            <w:tcW w:type="dxa" w:w="1834"/>
            <w:vAlign w:val="center"/>
          </w:tcPr>
          <w:p>
            <w:pPr>
              <w:keepNext/>
              <w:spacing w:before="20" w:after="20"/>
            </w:pPr>
            <w:r>
              <w:rPr>
                <w:rFonts w:ascii="游ゴシック" w:hAnsi="游ゴシック" w:eastAsia="游ゴシック"/>
                <w:b w:val="0"/>
                <w:i w:val="0"/>
                <w:sz w:val="17"/>
              </w:rPr>
              <w:t>70,820</w:t>
            </w:r>
          </w:p>
        </w:tc>
        <w:tc>
          <w:tcPr>
            <w:tcW w:type="dxa" w:w="1834"/>
            <w:vAlign w:val="center"/>
          </w:tcPr>
          <w:p>
            <w:pPr>
              <w:keepNext/>
              <w:spacing w:before="20" w:after="20"/>
            </w:pPr>
            <w:r>
              <w:rPr>
                <w:rFonts w:ascii="游ゴシック" w:hAnsi="游ゴシック" w:eastAsia="游ゴシック"/>
                <w:b w:val="0"/>
                <w:i w:val="0"/>
                <w:sz w:val="17"/>
              </w:rPr>
              <w:t>207,260</w:t>
            </w:r>
          </w:p>
        </w:tc>
      </w:tr>
      <w:tr>
        <w:tc>
          <w:tcPr>
            <w:tcW w:type="dxa" w:w="2414"/>
            <w:vAlign w:val="center"/>
          </w:tcPr>
          <w:p>
            <w:pPr>
              <w:spacing w:before="20" w:after="20"/>
            </w:pPr>
            <w:r>
              <w:rPr>
                <w:rFonts w:ascii="游ゴシック" w:hAnsi="游ゴシック" w:eastAsia="游ゴシック"/>
                <w:b w:val="0"/>
                <w:i w:val="0"/>
                <w:sz w:val="17"/>
              </w:rPr>
              <w:t xml:space="preserve">　うち介護予防・日常生活支援総合事業費</w:t>
            </w:r>
          </w:p>
        </w:tc>
        <w:tc>
          <w:tcPr>
            <w:tcW w:type="dxa" w:w="1834"/>
            <w:vAlign w:val="center"/>
          </w:tcPr>
          <w:p>
            <w:pPr>
              <w:spacing w:before="20" w:after="20"/>
            </w:pPr>
            <w:r>
              <w:rPr>
                <w:rFonts w:ascii="游ゴシック" w:hAnsi="游ゴシック" w:eastAsia="游ゴシック"/>
                <w:b w:val="0"/>
                <w:i w:val="0"/>
                <w:sz w:val="17"/>
              </w:rPr>
              <w:t>36,220</w:t>
            </w:r>
          </w:p>
        </w:tc>
        <w:tc>
          <w:tcPr>
            <w:tcW w:type="dxa" w:w="1834"/>
            <w:vAlign w:val="center"/>
          </w:tcPr>
          <w:p>
            <w:pPr>
              <w:spacing w:before="20" w:after="20"/>
            </w:pPr>
            <w:r>
              <w:rPr>
                <w:rFonts w:ascii="游ゴシック" w:hAnsi="游ゴシック" w:eastAsia="游ゴシック"/>
                <w:b w:val="0"/>
                <w:i w:val="0"/>
                <w:sz w:val="17"/>
              </w:rPr>
              <w:t>37,020</w:t>
            </w:r>
          </w:p>
        </w:tc>
        <w:tc>
          <w:tcPr>
            <w:tcW w:type="dxa" w:w="1834"/>
            <w:vAlign w:val="center"/>
          </w:tcPr>
          <w:p>
            <w:pPr>
              <w:spacing w:before="20" w:after="20"/>
            </w:pPr>
            <w:r>
              <w:rPr>
                <w:rFonts w:ascii="游ゴシック" w:hAnsi="游ゴシック" w:eastAsia="游ゴシック"/>
                <w:b w:val="0"/>
                <w:i w:val="0"/>
                <w:sz w:val="17"/>
              </w:rPr>
              <w:t>37,720</w:t>
            </w:r>
          </w:p>
        </w:tc>
        <w:tc>
          <w:tcPr>
            <w:tcW w:type="dxa" w:w="1834"/>
            <w:vAlign w:val="center"/>
          </w:tcPr>
          <w:p>
            <w:pPr>
              <w:spacing w:before="20" w:after="20"/>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i w:val="0"/>
          <w:sz w:val="21"/>
        </w:rPr>
        <w:t>第10期の標準給付費見込額（3年計3,093,948千円）は、第9期の見込額3,566,486千円の86.8％です。</w:t>
      </w:r>
      <w:r>
        <w:rPr>
          <w:rFonts w:ascii="游ゴシック" w:hAnsi="游ゴシック" w:eastAsia="游ゴシック"/>
          <w:b w:val="0"/>
          <w:i w:val="0"/>
          <w:sz w:val="21"/>
        </w:rPr>
        <w:t>第9期の見込みに対する実績は、令和6年度98.6％、令和7年度91.1％でした。第9期と同じ水準に置くと、同じ幅の過大見積りを繰り返すことになります。</w:t>
      </w:r>
    </w:p>
    <w:p>
      <w:pPr>
        <w:spacing w:after="120"/>
      </w:pPr>
    </w:p>
    <w:p>
      <w:pPr>
        <w:spacing w:before="40" w:after="160"/>
        <w:ind w:left="113"/>
      </w:pPr>
      <w:r>
        <w:rPr>
          <w:rFonts w:ascii="游ゴシック" w:hAnsi="游ゴシック" w:eastAsia="游ゴシック"/>
          <w:b/>
          <w:i w:val="0"/>
          <w:sz w:val="17"/>
        </w:rPr>
        <w:t>※ 令和8年度の水準について。</w:t>
      </w:r>
      <w:r>
        <w:rPr>
          <w:rFonts w:ascii="游ゴシック" w:hAnsi="游ゴシック" w:eastAsia="游ゴシック"/>
          <w:b w:val="0"/>
          <w:i w:val="0"/>
          <w:sz w:val="17"/>
        </w:rPr>
        <w:t>国保連合会業務統計表（月報）により、令和8年度4〜6月提供分の給付額は前年の同じ月の96.0％であることが確かめられます。</w:t>
      </w:r>
      <w:r>
        <w:rPr>
          <w:rFonts w:ascii="游ゴシック" w:hAnsi="游ゴシック" w:eastAsia="游ゴシック"/>
          <w:b/>
          <w:i w:val="0"/>
          <w:sz w:val="17"/>
        </w:rPr>
        <w:t>上表は、この水準を起点として人口で延ばした自然体推計によります（総給付費3年計2,869,936千円）。</w:t>
      </w:r>
      <w:r>
        <w:rPr>
          <w:rFonts w:ascii="游ゴシック" w:hAnsi="游ゴシック" w:eastAsia="游ゴシック"/>
          <w:b/>
          <w:i w:val="0"/>
          <w:sz w:val="17"/>
        </w:rPr>
        <w:t>従前は第1号被保険者1人当たりの利用率を令和5〜7年度の平均で置いていましたが、その方式では令和8年度が実績より6.0％高く出ます。</w:t>
      </w:r>
      <w:r>
        <w:rPr>
          <w:rFonts w:ascii="游ゴシック" w:hAnsi="游ゴシック" w:eastAsia="游ゴシック"/>
          <w:b w:val="0"/>
          <w:i w:val="0"/>
          <w:sz w:val="17"/>
        </w:rPr>
        <w:t>令和5・6年度の利用率が令和7年度より高く、3年平均が下がり続けている系列を上に引いているためです。従前の方式による総給付費は3年計3,048,418千円で、本計画より178,482千円多くなります（保険料のケース比較を参照）。</w:t>
      </w:r>
      <w:r>
        <w:rPr>
          <w:rFonts w:ascii="游ゴシック" w:hAnsi="游ゴシック" w:eastAsia="游ゴシック"/>
          <w:b/>
          <w:i w:val="0"/>
          <w:sz w:val="17"/>
        </w:rPr>
        <w:t>なお、月報を使わない置き方でも同じところに来ます。</w:t>
      </w:r>
      <w:r>
        <w:rPr>
          <w:rFonts w:ascii="游ゴシック" w:hAnsi="游ゴシック" w:eastAsia="游ゴシック"/>
          <w:b w:val="0"/>
          <w:i w:val="0"/>
          <w:sz w:val="17"/>
        </w:rPr>
        <w:t>認定者数の伸びを一律に当て、サービス別の趨勢を半分だけ織り込む置き方（乖離の上限20ポイント）では令和8年度が令和7年度の0.9694倍となり、月報による0.9598倍との差は1.0％です。</w:t>
      </w:r>
      <w:r>
        <w:rPr>
          <w:rFonts w:ascii="游ゴシック" w:hAnsi="游ゴシック" w:eastAsia="游ゴシック"/>
          <w:b/>
          <w:i w:val="0"/>
          <w:sz w:val="17"/>
        </w:rPr>
        <w:t>令和8年度は3か月分しかなく完結年度ではないため、残りの月の実績を見たうえで確定します。</w:t>
      </w:r>
    </w:p>
    <w:p>
      <w:pPr>
        <w:spacing w:after="120"/>
      </w:pPr>
    </w:p>
    <w:p>
      <w:pPr>
        <w:pStyle w:val="Heading3"/>
        <w:keepNext/>
        <w:spacing w:before="180" w:after="80"/>
      </w:pPr>
      <w:r>
        <w:rPr>
          <w:rFonts w:ascii="游ゴシック" w:hAnsi="游ゴシック" w:eastAsia="游ゴシック"/>
          <w:b/>
          <w:i w:val="0"/>
          <w:color w:val="1F4D78"/>
          <w:sz w:val="22"/>
        </w:rPr>
        <w:t>（参考）特定地域居宅サービス等事業（令和9年4月1日新設）</w:t>
      </w:r>
    </w:p>
    <w:p>
      <w:pPr>
        <w:spacing w:before="60" w:after="60"/>
      </w:pPr>
      <w:r>
        <w:rPr>
          <w:rFonts w:ascii="游ゴシック" w:hAnsi="游ゴシック" w:eastAsia="游ゴシック"/>
          <w:b/>
          <w:i w:val="0"/>
          <w:sz w:val="21"/>
        </w:rPr>
        <w:t>令和9年4月1日に、地域支援事業に「特定地域居宅サービス等事業」が加わります（介護保険法第115条の45第3項。新設）。</w:t>
      </w:r>
      <w:r>
        <w:rPr>
          <w:rFonts w:ascii="游ゴシック" w:hAnsi="游ゴシック" w:eastAsia="游ゴシック"/>
          <w:b w:val="0"/>
          <w:i w:val="0"/>
          <w:sz w:val="21"/>
        </w:rPr>
        <w:t>区域内に</w:t>
      </w:r>
      <w:r>
        <w:rPr>
          <w:rFonts w:ascii="游ゴシック" w:hAnsi="游ゴシック" w:eastAsia="游ゴシック"/>
          <w:b/>
          <w:i w:val="0"/>
          <w:sz w:val="21"/>
        </w:rPr>
        <w:t>特定地域</w:t>
      </w:r>
      <w:r>
        <w:rPr>
          <w:rFonts w:ascii="游ゴシック" w:hAnsi="游ゴシック" w:eastAsia="游ゴシック"/>
          <w:b w:val="0"/>
          <w:i w:val="0"/>
          <w:sz w:val="21"/>
        </w:rPr>
        <w:t>がある市町村は、厚生労働省令で定める基準に従い、特定地域に住所を有する被保険者に対し、次の表のサービス（又はこれに相当するサービス）を</w:t>
      </w:r>
      <w:r>
        <w:rPr>
          <w:rFonts w:ascii="游ゴシック" w:hAnsi="游ゴシック" w:eastAsia="游ゴシック"/>
          <w:b/>
          <w:i w:val="0"/>
          <w:sz w:val="21"/>
        </w:rPr>
        <w:t>地域支援事業として</w:t>
      </w:r>
      <w:r>
        <w:rPr>
          <w:rFonts w:ascii="游ゴシック" w:hAnsi="游ゴシック" w:eastAsia="游ゴシック"/>
          <w:b w:val="0"/>
          <w:i w:val="0"/>
          <w:sz w:val="21"/>
        </w:rPr>
        <w:t>行うことができます。</w:t>
      </w:r>
    </w:p>
    <w:p>
      <w:pPr>
        <w:keepNext/>
        <w:spacing w:before="200" w:after="40"/>
      </w:pPr>
      <w:r>
        <w:rPr>
          <w:rFonts w:ascii="游ゴシック" w:hAnsi="游ゴシック" w:eastAsia="游ゴシック"/>
          <w:b/>
          <w:i w:val="0"/>
          <w:color w:val="1F4D78"/>
          <w:sz w:val="22"/>
        </w:rPr>
        <w:t>【表109】特定地域居宅サービス等事業の対象（介護保険法第115条の45第3項）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27"/>
        <w:gridCol w:w="4124"/>
      </w:tblGrid>
      <w:tr>
        <w:tc>
          <w:tcPr>
            <w:tcW w:type="dxa" w:w="5627"/>
            <w:shd w:val="clear" w:fill="1F3864"/>
            <w:vAlign w:val="center"/>
          </w:tcPr>
          <w:p>
            <w:pPr>
              <w:spacing w:before="20" w:after="20"/>
              <w:jc w:val="center"/>
            </w:pPr>
            <w:r>
              <w:rPr>
                <w:rFonts w:ascii="游ゴシック" w:hAnsi="游ゴシック" w:eastAsia="游ゴシック"/>
                <w:b/>
                <w:i w:val="0"/>
                <w:color w:val="FFFFFF"/>
                <w:sz w:val="17"/>
              </w:rPr>
              <w:t>対象となる被保険者</w:t>
            </w:r>
          </w:p>
        </w:tc>
        <w:tc>
          <w:tcPr>
            <w:tcW w:type="dxa" w:w="4124"/>
            <w:shd w:val="clear" w:fill="1F3864"/>
            <w:vAlign w:val="center"/>
          </w:tcPr>
          <w:p>
            <w:pPr>
              <w:spacing w:before="20" w:after="20"/>
              <w:jc w:val="center"/>
            </w:pPr>
            <w:r>
              <w:rPr>
                <w:rFonts w:ascii="游ゴシック" w:hAnsi="游ゴシック" w:eastAsia="游ゴシック"/>
                <w:b/>
                <w:i w:val="0"/>
                <w:color w:val="FFFFFF"/>
                <w:sz w:val="17"/>
              </w:rPr>
              <w:t>行うことができるサービス</w:t>
            </w:r>
          </w:p>
        </w:tc>
      </w:tr>
      <w:tr>
        <w:tc>
          <w:tcPr>
            <w:tcW w:type="dxa" w:w="5627"/>
            <w:vAlign w:val="center"/>
          </w:tcPr>
          <w:p>
            <w:pPr>
              <w:keepNext/>
              <w:spacing w:before="20" w:after="20"/>
            </w:pPr>
            <w:r>
              <w:rPr>
                <w:rFonts w:ascii="游ゴシック" w:hAnsi="游ゴシック" w:eastAsia="游ゴシック"/>
                <w:b w:val="0"/>
                <w:i w:val="0"/>
                <w:sz w:val="17"/>
              </w:rPr>
              <w:t>特定地域の区域に住所を有し、要介護認定を受けた被保険者のうち、居宅において介護を受けるもの</w:t>
            </w:r>
          </w:p>
        </w:tc>
        <w:tc>
          <w:tcPr>
            <w:tcW w:type="dxa" w:w="4124"/>
            <w:vAlign w:val="center"/>
          </w:tcPr>
          <w:p>
            <w:pPr>
              <w:keepNext/>
              <w:spacing w:before="20" w:after="20"/>
            </w:pPr>
            <w:r>
              <w:rPr>
                <w:rFonts w:ascii="游ゴシック" w:hAnsi="游ゴシック" w:eastAsia="游ゴシック"/>
                <w:b w:val="0"/>
                <w:i w:val="0"/>
                <w:sz w:val="17"/>
              </w:rPr>
              <w:t>訪問介護、訪問入浴介護、通所介護又は短期入所生活介護</w:t>
            </w:r>
          </w:p>
        </w:tc>
      </w:tr>
      <w:tr>
        <w:tc>
          <w:tcPr>
            <w:tcW w:type="dxa" w:w="5627"/>
            <w:vAlign w:val="center"/>
          </w:tcPr>
          <w:p>
            <w:pPr>
              <w:spacing w:before="20" w:after="20"/>
            </w:pPr>
            <w:r>
              <w:rPr>
                <w:rFonts w:ascii="游ゴシック" w:hAnsi="游ゴシック" w:eastAsia="游ゴシック"/>
                <w:b w:val="0"/>
                <w:i w:val="0"/>
                <w:sz w:val="17"/>
              </w:rPr>
              <w:t>特定地域の区域に住所を有し、要支援認定を受けた被保険者のうち、居宅において支援を受けるもの</w:t>
            </w:r>
          </w:p>
        </w:tc>
        <w:tc>
          <w:tcPr>
            <w:tcW w:type="dxa" w:w="4124"/>
            <w:vAlign w:val="center"/>
          </w:tcPr>
          <w:p>
            <w:pPr>
              <w:spacing w:before="20" w:after="20"/>
            </w:pPr>
            <w:r>
              <w:rPr>
                <w:rFonts w:ascii="游ゴシック" w:hAnsi="游ゴシック" w:eastAsia="游ゴシック"/>
                <w:b w:val="0"/>
                <w:i w:val="0"/>
                <w:sz w:val="17"/>
              </w:rPr>
              <w:t>介護予防訪問入浴介護又は介護予防短期入所生活介護</w:t>
            </w:r>
          </w:p>
        </w:tc>
      </w:tr>
    </w:tbl>
    <w:p>
      <w:pPr>
        <w:spacing w:after="40"/>
      </w:pPr>
    </w:p>
    <w:p>
      <w:pPr>
        <w:spacing w:before="60" w:after="60"/>
      </w:pPr>
      <w:r>
        <w:rPr>
          <w:rFonts w:ascii="游ゴシック" w:hAnsi="游ゴシック" w:eastAsia="游ゴシック"/>
          <w:b/>
          <w:i w:val="0"/>
          <w:sz w:val="21"/>
        </w:rPr>
        <w:t>特定地域とは、「人口の減少その他の厚生労働省令で定める基準に該当する地域として都道府県が定めるもの」です（介護保険法第42条第1項第3号）。</w:t>
      </w:r>
      <w:r>
        <w:rPr>
          <w:rFonts w:ascii="游ゴシック" w:hAnsi="游ゴシック" w:eastAsia="游ゴシック"/>
          <w:b w:val="0"/>
          <w:i w:val="0"/>
          <w:sz w:val="21"/>
        </w:rPr>
        <w:t>定めるのは</w:t>
      </w:r>
      <w:r>
        <w:rPr>
          <w:rFonts w:ascii="游ゴシック" w:hAnsi="游ゴシック" w:eastAsia="游ゴシック"/>
          <w:b/>
          <w:i w:val="0"/>
          <w:sz w:val="21"/>
        </w:rPr>
        <w:t>県</w:t>
      </w:r>
      <w:r>
        <w:rPr>
          <w:rFonts w:ascii="游ゴシック" w:hAnsi="游ゴシック" w:eastAsia="游ゴシック"/>
          <w:b w:val="0"/>
          <w:i w:val="0"/>
          <w:sz w:val="21"/>
        </w:rPr>
        <w:t>であり、基準は</w:t>
      </w:r>
      <w:r>
        <w:rPr>
          <w:rFonts w:ascii="游ゴシック" w:hAnsi="游ゴシック" w:eastAsia="游ゴシック"/>
          <w:b/>
          <w:i w:val="0"/>
          <w:sz w:val="21"/>
        </w:rPr>
        <w:t>厚生労働省令</w:t>
      </w:r>
      <w:r>
        <w:rPr>
          <w:rFonts w:ascii="游ゴシック" w:hAnsi="游ゴシック" w:eastAsia="游ゴシック"/>
          <w:b w:val="0"/>
          <w:i w:val="0"/>
          <w:sz w:val="21"/>
        </w:rPr>
        <w:t>で定まります。本町の区域が特定地域に定められるかどうかは【町データ待ち】であり、本計画の本文には、指定があることを前提とした記載をしていません。</w:t>
      </w:r>
    </w:p>
    <w:p>
      <w:pPr>
        <w:spacing w:before="40" w:after="160"/>
        <w:ind w:left="113"/>
      </w:pPr>
      <w:r>
        <w:rPr>
          <w:rFonts w:ascii="游ゴシック" w:hAnsi="游ゴシック" w:eastAsia="游ゴシック"/>
          <w:b/>
          <w:i w:val="0"/>
          <w:sz w:val="17"/>
        </w:rPr>
        <w:t>※ 基準を定める厚生労働省令は、令和8年10月19日現在、公布されていません。</w:t>
      </w:r>
      <w:r>
        <w:rPr>
          <w:rFonts w:ascii="游ゴシック" w:hAnsi="游ゴシック" w:eastAsia="游ゴシック"/>
          <w:b w:val="0"/>
          <w:i w:val="0"/>
          <w:sz w:val="17"/>
        </w:rPr>
        <w:t xml:space="preserve"> 介護保険法施行規則について、令和9年4月1日に効力をもつ版を法令APIで取得したところ、</w:t>
      </w:r>
      <w:r>
        <w:rPr>
          <w:rFonts w:ascii="游ゴシック" w:hAnsi="游ゴシック" w:eastAsia="游ゴシック"/>
          <w:b/>
          <w:i w:val="0"/>
          <w:sz w:val="17"/>
        </w:rPr>
        <w:t>「特定地域」の語を含む条は1つもありません</w:t>
      </w:r>
      <w:r>
        <w:rPr>
          <w:rFonts w:ascii="游ゴシック" w:hAnsi="游ゴシック" w:eastAsia="游ゴシック"/>
          <w:b w:val="0"/>
          <w:i w:val="0"/>
          <w:sz w:val="17"/>
        </w:rPr>
        <w:t>（同日現在の最新は令和8年10月1日施行の版）。介護保険法施行令も同じです。</w:t>
      </w:r>
      <w:r>
        <w:rPr>
          <w:rFonts w:ascii="游ゴシック" w:hAnsi="游ゴシック" w:eastAsia="游ゴシック"/>
          <w:b/>
          <w:i w:val="0"/>
          <w:sz w:val="17"/>
        </w:rPr>
        <w:t>したがって、本計画の策定時点では、本町が特定地域に当たるかどうかを判断する材料がありません。</w:t>
      </w:r>
    </w:p>
    <w:p>
      <w:pPr>
        <w:spacing w:before="40" w:after="160"/>
        <w:ind w:left="113"/>
      </w:pPr>
      <w:r>
        <w:rPr>
          <w:rFonts w:ascii="游ゴシック" w:hAnsi="游ゴシック" w:eastAsia="游ゴシック"/>
          <w:b/>
          <w:i w:val="0"/>
          <w:sz w:val="17"/>
        </w:rPr>
        <w:t>※ 費用の扱いが包括的支援事業・任意事業と異なります。</w:t>
      </w:r>
      <w:r>
        <w:rPr>
          <w:rFonts w:ascii="游ゴシック" w:hAnsi="游ゴシック" w:eastAsia="游ゴシック"/>
          <w:b w:val="0"/>
          <w:i w:val="0"/>
          <w:sz w:val="17"/>
        </w:rPr>
        <w:t xml:space="preserve"> 特定地域居宅サービス等事業に要する費用は、介護予防・日常生活支援総合事業と同じく</w:t>
      </w:r>
      <w:r>
        <w:rPr>
          <w:rFonts w:ascii="游ゴシック" w:hAnsi="游ゴシック" w:eastAsia="游ゴシック"/>
          <w:b/>
          <w:i w:val="0"/>
          <w:sz w:val="17"/>
        </w:rPr>
        <w:t>第2号被保険者の負担（地域支援事業支援交付金）の対象</w:t>
      </w:r>
      <w:r>
        <w:rPr>
          <w:rFonts w:ascii="游ゴシック" w:hAnsi="游ゴシック" w:eastAsia="游ゴシック"/>
          <w:b w:val="0"/>
          <w:i w:val="0"/>
          <w:sz w:val="17"/>
        </w:rPr>
        <w:t>です（介護保険法第126条第1項）。一方、国が交付する「特定地域支援事業支援額」の対象からは</w:t>
      </w:r>
      <w:r>
        <w:rPr>
          <w:rFonts w:ascii="游ゴシック" w:hAnsi="游ゴシック" w:eastAsia="游ゴシック"/>
          <w:b/>
          <w:i w:val="0"/>
          <w:sz w:val="17"/>
        </w:rPr>
        <w:t>除かれます</w:t>
      </w:r>
      <w:r>
        <w:rPr>
          <w:rFonts w:ascii="游ゴシック" w:hAnsi="游ゴシック" w:eastAsia="游ゴシック"/>
          <w:b w:val="0"/>
          <w:i w:val="0"/>
          <w:sz w:val="17"/>
        </w:rPr>
        <w:t>（同法第122条の2第4項）。</w:t>
      </w:r>
      <w:r>
        <w:rPr>
          <w:rFonts w:ascii="游ゴシック" w:hAnsi="游ゴシック" w:eastAsia="游ゴシック"/>
          <w:b/>
          <w:i w:val="0"/>
          <w:sz w:val="17"/>
        </w:rPr>
        <w:t>したがって、本町が特定地域に定められ、かつ本事業を行う場合は、地域支援事業費と保険料の算定をやり直すことになります。</w:t>
      </w:r>
      <w:r>
        <w:rPr>
          <w:rFonts w:ascii="游ゴシック" w:hAnsi="游ゴシック" w:eastAsia="游ゴシック"/>
          <w:b/>
          <w:i w:val="0"/>
          <w:sz w:val="17"/>
        </w:rPr>
        <w:t>※ 用語に紛らわしさがあります。</w:t>
      </w:r>
      <w:r>
        <w:rPr>
          <w:rFonts w:ascii="游ゴシック" w:hAnsi="游ゴシック" w:eastAsia="游ゴシック"/>
          <w:b w:val="0"/>
          <w:i w:val="0"/>
          <w:sz w:val="17"/>
        </w:rPr>
        <w:t xml:space="preserve"> 同法第122条の2第4項の「特定地域支援事業支援額」は改正前からある用語で、</w:t>
      </w:r>
      <w:r>
        <w:rPr>
          <w:rFonts w:ascii="游ゴシック" w:hAnsi="游ゴシック" w:eastAsia="游ゴシック"/>
          <w:b/>
          <w:i w:val="0"/>
          <w:sz w:val="17"/>
        </w:rPr>
        <w:t>ここでいう「特定地域」とは関係がありません。</w:t>
      </w:r>
      <w:r>
        <w:rPr>
          <w:rFonts w:ascii="游ゴシック" w:hAnsi="游ゴシック" w:eastAsia="游ゴシック"/>
          <w:b w:val="0"/>
          <w:i w:val="0"/>
          <w:sz w:val="17"/>
        </w:rPr>
        <w:t>包括的支援事業・任意事業に係る国の負担の額を指します。</w:t>
      </w:r>
    </w:p>
    <w:p>
      <w:pPr>
        <w:spacing w:before="40" w:after="160"/>
        <w:ind w:left="113"/>
      </w:pPr>
      <w:r>
        <w:rPr>
          <w:rFonts w:ascii="游ゴシック" w:hAnsi="游ゴシック" w:eastAsia="游ゴシック"/>
          <w:b w:val="0"/>
          <w:i w:val="0"/>
          <w:sz w:val="17"/>
        </w:rPr>
        <w:t>※ この新設により、</w:t>
      </w:r>
      <w:r>
        <w:rPr>
          <w:rFonts w:ascii="游ゴシック" w:hAnsi="游ゴシック" w:eastAsia="游ゴシック"/>
          <w:b/>
          <w:i w:val="0"/>
          <w:sz w:val="17"/>
        </w:rPr>
        <w:t>同条の項が1つずつ繰り下がります。</w:t>
      </w:r>
      <w:r>
        <w:rPr>
          <w:rFonts w:ascii="游ゴシック" w:hAnsi="游ゴシック" w:eastAsia="游ゴシック"/>
          <w:b w:val="0"/>
          <w:i w:val="0"/>
          <w:sz w:val="17"/>
        </w:rPr>
        <w:t xml:space="preserve"> 任意事業は第3項から</w:t>
      </w:r>
      <w:r>
        <w:rPr>
          <w:rFonts w:ascii="游ゴシック" w:hAnsi="游ゴシック" w:eastAsia="游ゴシック"/>
          <w:b/>
          <w:i w:val="0"/>
          <w:sz w:val="17"/>
        </w:rPr>
        <w:t>第4項</w:t>
      </w:r>
      <w:r>
        <w:rPr>
          <w:rFonts w:ascii="游ゴシック" w:hAnsi="游ゴシック" w:eastAsia="游ゴシック"/>
          <w:b w:val="0"/>
          <w:i w:val="0"/>
          <w:sz w:val="17"/>
        </w:rPr>
        <w:t>に、</w:t>
      </w:r>
      <w:r>
        <w:rPr>
          <w:rFonts w:ascii="游ゴシック" w:hAnsi="游ゴシック" w:eastAsia="游ゴシック"/>
          <w:b/>
          <w:i w:val="0"/>
          <w:sz w:val="17"/>
        </w:rPr>
        <w:t>地域支援事業費の上限（政令で定める額）の規定は第4項から第5項</w:t>
      </w:r>
      <w:r>
        <w:rPr>
          <w:rFonts w:ascii="游ゴシック" w:hAnsi="游ゴシック" w:eastAsia="游ゴシック"/>
          <w:b w:val="0"/>
          <w:i w:val="0"/>
          <w:sz w:val="17"/>
        </w:rPr>
        <w:t>に、利用料の請求は第10項から</w:t>
      </w:r>
      <w:r>
        <w:rPr>
          <w:rFonts w:ascii="游ゴシック" w:hAnsi="游ゴシック" w:eastAsia="游ゴシック"/>
          <w:b/>
          <w:i w:val="0"/>
          <w:sz w:val="17"/>
        </w:rPr>
        <w:t>第11項</w:t>
      </w:r>
      <w:r>
        <w:rPr>
          <w:rFonts w:ascii="游ゴシック" w:hAnsi="游ゴシック" w:eastAsia="游ゴシック"/>
          <w:b w:val="0"/>
          <w:i w:val="0"/>
          <w:sz w:val="17"/>
        </w:rPr>
        <w:t>になります（全10項→全11項）。本計画で任意事業の根拠を引くときは、令和9年4月1日以後は第115条の45第4項となります。</w:t>
      </w:r>
      <w:r>
        <w:rPr>
          <w:rFonts w:ascii="游ゴシック" w:hAnsi="游ゴシック" w:eastAsia="游ゴシック"/>
          <w:b/>
          <w:i w:val="0"/>
          <w:sz w:val="17"/>
        </w:rPr>
        <w:t>なお、上限の額を定める介護保険法施行令第37条の13は、令和8年10月19日現在なお「法第115条の45第4項の政令で定める額」と書いており、改正に追従していません。</w:t>
      </w:r>
      <w:r>
        <w:rPr>
          <w:rFonts w:ascii="游ゴシック" w:hAnsi="游ゴシック" w:eastAsia="游ゴシック"/>
          <w:b w:val="0"/>
          <w:i w:val="0"/>
          <w:sz w:val="17"/>
        </w:rPr>
        <w:t xml:space="preserve"> 法律の改正に政令・省令が追いついていない段階です。</w:t>
      </w:r>
    </w:p>
    <w:p>
      <w:pPr>
        <w:spacing w:before="40" w:after="160"/>
        <w:ind w:left="113"/>
      </w:pPr>
      <w:r>
        <w:rPr>
          <w:rFonts w:ascii="游ゴシック" w:hAnsi="游ゴシック" w:eastAsia="游ゴシック"/>
          <w:b w:val="0"/>
          <w:i w:val="0"/>
          <w:sz w:val="17"/>
        </w:rPr>
        <w:t>出所：介護保険法（平成9年法律第123号）令和9年4月1日時点。e-Gov 法令API（デジタル庁）により令和8年10月19日に取得。改正の本体は社会福祉法等の一部を改正する法律（令和8年法律第51号。公布 令和8年6月25日）。</w:t>
      </w:r>
    </w:p>
    <w:p>
      <w:pPr>
        <w:pStyle w:val="Heading2"/>
        <w:keepNext/>
        <w:spacing w:before="180" w:after="100"/>
      </w:pPr>
      <w:bookmarkStart w:id="139" w:name="_Toc_039"/>
      <w:r>
        <w:rPr>
          <w:rFonts w:ascii="游ゴシック" w:hAnsi="游ゴシック" w:eastAsia="游ゴシック"/>
          <w:b/>
          <w:i w:val="0"/>
          <w:color w:val="2E74B5"/>
          <w:sz w:val="25"/>
        </w:rPr>
        <w:t>5　第1号被保険者の保険料</w:t>
      </w:r>
      <w:bookmarkEnd w:id="139"/>
    </w:p>
    <w:p>
      <w:pPr>
        <w:spacing w:before="60" w:after="60"/>
      </w:pPr>
      <w:r>
        <w:rPr>
          <w:rFonts w:ascii="游ゴシック" w:hAnsi="游ゴシック" w:eastAsia="游ゴシック"/>
          <w:b w:val="0"/>
          <w:i w:val="0"/>
          <w:sz w:val="21"/>
        </w:rPr>
        <w:t>第1号被保険者の保険料は、標準給付費見込額と地域支援事業費から算定します。本町の第1号保険料月額は平成30年度以降6,600円で据え置かれています。</w:t>
      </w:r>
    </w:p>
    <w:p>
      <w:pPr>
        <w:spacing w:before="60" w:after="60"/>
      </w:pPr>
      <w:r>
        <w:rPr>
          <w:rFonts w:ascii="游ゴシック" w:hAnsi="游ゴシック" w:eastAsia="游ゴシック"/>
          <w:b/>
          <w:i w:val="0"/>
          <w:sz w:val="21"/>
        </w:rPr>
        <w:t>算定の結果、準備基金を取り崩さない場合の保険料基準額は月額6,053円となります。</w:t>
      </w:r>
      <w:r>
        <w:rPr>
          <w:rFonts w:ascii="游ゴシック" w:hAnsi="游ゴシック" w:eastAsia="游ゴシック"/>
          <w:b w:val="0"/>
          <w:i w:val="0"/>
          <w:sz w:val="21"/>
        </w:rPr>
        <w:t>第9期の6,600円に対し-547円（-8.3％）です。ただし地域支援事業費・介護給付費準備基金の残高・第10期の第1号被保険者負担割合のいずれもが未確定であり、確定値ではありません。</w:t>
      </w:r>
    </w:p>
    <w:p>
      <w:pPr>
        <w:spacing w:before="60" w:after="60"/>
      </w:pPr>
      <w:r>
        <w:rPr>
          <w:rFonts w:ascii="游ゴシック" w:hAnsi="游ゴシック" w:eastAsia="游ゴシック"/>
          <w:b/>
          <w:i w:val="0"/>
          <w:sz w:val="21"/>
        </w:rPr>
        <w:t>第9期と同じく100円未満を切り上げると6,100円となり、第9期の6,600円から500円下がります。</w:t>
      </w:r>
      <w:r>
        <w:rPr>
          <w:rFonts w:ascii="游ゴシック" w:hAnsi="游ゴシック" w:eastAsia="游ゴシック"/>
          <w:b w:val="0"/>
          <w:i w:val="0"/>
          <w:sz w:val="21"/>
        </w:rPr>
        <w:t>第9期は算定値6,886円を基金3,500万円の取崩により6,597円まで下げたうえで6,600円としたのに対し、第10期は取崩を行わなくてもこの水準になります。給付費の見込みが第9期の86.8％にとどまることによるものです。</w:t>
      </w:r>
    </w:p>
    <w:p>
      <w:pPr>
        <w:spacing w:before="60" w:after="60"/>
      </w:pPr>
      <w:r>
        <w:rPr>
          <w:rFonts w:ascii="游ゴシック" w:hAnsi="游ゴシック" w:eastAsia="游ゴシック"/>
          <w:b/>
          <w:i w:val="0"/>
          <w:sz w:val="21"/>
        </w:rPr>
        <w:t>ただし、この水準は令和8年度3か月の実績に依っています。</w:t>
      </w:r>
      <w:r>
        <w:rPr>
          <w:rFonts w:ascii="游ゴシック" w:hAnsi="游ゴシック" w:eastAsia="游ゴシック"/>
          <w:b w:val="0"/>
          <w:i w:val="0"/>
          <w:sz w:val="21"/>
        </w:rPr>
        <w:t>令和8年度の残りの月で給付費が持ち直せば、この見込みは上振れします。従前の方式（令和5〜7年度の利用率の平均）によれば月額6,402円（切上げ6,500円）となり、第9期と同額の据え置きになります。</w:t>
      </w:r>
      <w:r>
        <w:rPr>
          <w:rFonts w:ascii="游ゴシック" w:hAnsi="游ゴシック" w:eastAsia="游ゴシック"/>
          <w:b/>
          <w:i w:val="0"/>
          <w:sz w:val="21"/>
        </w:rPr>
        <w:t>どちらを採るかは、令和8年度の実績を見たうえで協議会にお諮りします。</w:t>
      </w:r>
    </w:p>
    <w:p>
      <w:pPr>
        <w:keepNext/>
        <w:spacing w:before="200" w:after="40"/>
      </w:pPr>
      <w:r>
        <w:rPr>
          <w:rFonts w:ascii="游ゴシック" w:hAnsi="游ゴシック" w:eastAsia="游ゴシック"/>
          <w:b/>
          <w:i w:val="0"/>
          <w:color w:val="1F4D78"/>
          <w:sz w:val="22"/>
        </w:rPr>
        <w:t>【表110】第6章5　第1号被保険者の保険料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73"/>
        <w:gridCol w:w="2631"/>
        <w:gridCol w:w="3747"/>
      </w:tblGrid>
      <w:tr>
        <w:tc>
          <w:tcPr>
            <w:tcW w:type="dxa" w:w="33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631"/>
            <w:shd w:val="clear" w:fill="1F3864"/>
            <w:vAlign w:val="center"/>
          </w:tcPr>
          <w:p>
            <w:pPr>
              <w:spacing w:before="20" w:after="20"/>
              <w:jc w:val="center"/>
            </w:pPr>
            <w:r>
              <w:rPr>
                <w:rFonts w:ascii="游ゴシック" w:hAnsi="游ゴシック" w:eastAsia="游ゴシック"/>
                <w:b/>
                <w:i w:val="0"/>
                <w:color w:val="FFFFFF"/>
                <w:sz w:val="17"/>
              </w:rPr>
              <w:t>第10期（試算）</w:t>
            </w:r>
          </w:p>
        </w:tc>
        <w:tc>
          <w:tcPr>
            <w:tcW w:type="dxa" w:w="3747"/>
            <w:shd w:val="clear" w:fill="1F3864"/>
            <w:vAlign w:val="center"/>
          </w:tcPr>
          <w:p>
            <w:pPr>
              <w:spacing w:before="20" w:after="20"/>
              <w:jc w:val="center"/>
            </w:pPr>
            <w:r>
              <w:rPr>
                <w:rFonts w:ascii="游ゴシック" w:hAnsi="游ゴシック" w:eastAsia="游ゴシック"/>
                <w:b/>
                <w:i w:val="0"/>
                <w:color w:val="FFFFFF"/>
                <w:sz w:val="17"/>
              </w:rPr>
              <w:t>参考：第9期</w:t>
            </w:r>
          </w:p>
        </w:tc>
      </w:tr>
      <w:tr>
        <w:tc>
          <w:tcPr>
            <w:tcW w:type="dxa" w:w="3373"/>
            <w:vAlign w:val="center"/>
          </w:tcPr>
          <w:p>
            <w:pPr>
              <w:spacing w:before="20" w:after="20"/>
            </w:pPr>
            <w:r>
              <w:rPr>
                <w:rFonts w:ascii="游ゴシック" w:hAnsi="游ゴシック" w:eastAsia="游ゴシック"/>
                <w:b w:val="0"/>
                <w:i w:val="0"/>
                <w:sz w:val="17"/>
              </w:rPr>
              <w:t>標準給付費見込額（3年計）</w:t>
            </w:r>
          </w:p>
        </w:tc>
        <w:tc>
          <w:tcPr>
            <w:tcW w:type="dxa" w:w="2631"/>
            <w:vAlign w:val="center"/>
          </w:tcPr>
          <w:p>
            <w:pPr>
              <w:spacing w:before="20" w:after="20"/>
            </w:pPr>
            <w:r>
              <w:rPr>
                <w:rFonts w:ascii="游ゴシック" w:hAnsi="游ゴシック" w:eastAsia="游ゴシック"/>
                <w:b w:val="0"/>
                <w:i w:val="0"/>
                <w:sz w:val="17"/>
              </w:rPr>
              <w:t>3,093,948千円</w:t>
            </w:r>
          </w:p>
        </w:tc>
        <w:tc>
          <w:tcPr>
            <w:tcW w:type="dxa" w:w="3747"/>
            <w:vAlign w:val="center"/>
          </w:tcPr>
          <w:p>
            <w:pPr>
              <w:spacing w:before="20" w:after="20"/>
            </w:pPr>
            <w:r>
              <w:rPr>
                <w:rFonts w:ascii="游ゴシック" w:hAnsi="游ゴシック" w:eastAsia="游ゴシック"/>
                <w:b w:val="0"/>
                <w:i w:val="0"/>
                <w:sz w:val="17"/>
              </w:rPr>
              <w:t>3,566,486千円</w:t>
            </w:r>
          </w:p>
        </w:tc>
      </w:tr>
      <w:tr>
        <w:tc>
          <w:tcPr>
            <w:tcW w:type="dxa" w:w="3373"/>
            <w:vAlign w:val="center"/>
          </w:tcPr>
          <w:p>
            <w:pPr>
              <w:spacing w:before="20" w:after="20"/>
            </w:pPr>
            <w:r>
              <w:rPr>
                <w:rFonts w:ascii="游ゴシック" w:hAnsi="游ゴシック" w:eastAsia="游ゴシック"/>
                <w:b w:val="0"/>
                <w:i w:val="0"/>
                <w:sz w:val="17"/>
              </w:rPr>
              <w:t>地域支援事業費（3年計）</w:t>
            </w:r>
          </w:p>
        </w:tc>
        <w:tc>
          <w:tcPr>
            <w:tcW w:type="dxa" w:w="2631"/>
            <w:vAlign w:val="center"/>
          </w:tcPr>
          <w:p>
            <w:pPr>
              <w:spacing w:before="20" w:after="20"/>
            </w:pPr>
            <w:r>
              <w:rPr>
                <w:rFonts w:ascii="游ゴシック" w:hAnsi="游ゴシック" w:eastAsia="游ゴシック"/>
                <w:b w:val="0"/>
                <w:i w:val="0"/>
                <w:sz w:val="17"/>
              </w:rPr>
              <w:t>194,662千円</w:t>
            </w:r>
          </w:p>
        </w:tc>
        <w:tc>
          <w:tcPr>
            <w:tcW w:type="dxa" w:w="3747"/>
            <w:vAlign w:val="center"/>
          </w:tcPr>
          <w:p>
            <w:pPr>
              <w:spacing w:before="20" w:after="20"/>
            </w:pPr>
            <w:r>
              <w:rPr>
                <w:rFonts w:ascii="游ゴシック" w:hAnsi="游ゴシック" w:eastAsia="游ゴシック"/>
                <w:b w:val="0"/>
                <w:i w:val="0"/>
                <w:sz w:val="17"/>
              </w:rPr>
              <w:t>207,260千円</w:t>
            </w:r>
          </w:p>
        </w:tc>
      </w:tr>
      <w:tr>
        <w:tc>
          <w:tcPr>
            <w:tcW w:type="dxa" w:w="3373"/>
            <w:vAlign w:val="center"/>
          </w:tcPr>
          <w:p>
            <w:pPr>
              <w:spacing w:before="20" w:after="20"/>
            </w:pPr>
            <w:r>
              <w:rPr>
                <w:rFonts w:ascii="游ゴシック" w:hAnsi="游ゴシック" w:eastAsia="游ゴシック"/>
                <w:b w:val="0"/>
                <w:i w:val="0"/>
                <w:sz w:val="17"/>
              </w:rPr>
              <w:t>第1号被保険者負担割合</w:t>
            </w:r>
          </w:p>
        </w:tc>
        <w:tc>
          <w:tcPr>
            <w:tcW w:type="dxa" w:w="2631"/>
            <w:vAlign w:val="center"/>
          </w:tcPr>
          <w:p>
            <w:pPr>
              <w:spacing w:before="20" w:after="20"/>
            </w:pPr>
            <w:r>
              <w:rPr>
                <w:rFonts w:ascii="游ゴシック" w:hAnsi="游ゴシック" w:eastAsia="游ゴシック"/>
                <w:b w:val="0"/>
                <w:i w:val="0"/>
                <w:sz w:val="17"/>
              </w:rPr>
              <w:t>23％（【決定後に記載】）</w:t>
            </w:r>
          </w:p>
        </w:tc>
        <w:tc>
          <w:tcPr>
            <w:tcW w:type="dxa" w:w="3747"/>
            <w:vAlign w:val="center"/>
          </w:tcPr>
          <w:p>
            <w:pPr>
              <w:spacing w:before="20" w:after="20"/>
            </w:pPr>
            <w:r>
              <w:rPr>
                <w:rFonts w:ascii="游ゴシック" w:hAnsi="游ゴシック" w:eastAsia="游ゴシック"/>
                <w:b w:val="0"/>
                <w:i w:val="0"/>
                <w:sz w:val="17"/>
              </w:rPr>
              <w:t>23％</w:t>
            </w:r>
          </w:p>
        </w:tc>
      </w:tr>
      <w:tr>
        <w:tc>
          <w:tcPr>
            <w:tcW w:type="dxa" w:w="3373"/>
            <w:vAlign w:val="center"/>
          </w:tcPr>
          <w:p>
            <w:pPr>
              <w:spacing w:before="20" w:after="20"/>
            </w:pPr>
            <w:r>
              <w:rPr>
                <w:rFonts w:ascii="游ゴシック" w:hAnsi="游ゴシック" w:eastAsia="游ゴシック"/>
                <w:b w:val="0"/>
                <w:i w:val="0"/>
                <w:sz w:val="17"/>
              </w:rPr>
              <w:t>調整交付金見込交付割合</w:t>
            </w:r>
          </w:p>
        </w:tc>
        <w:tc>
          <w:tcPr>
            <w:tcW w:type="dxa" w:w="2631"/>
            <w:vAlign w:val="center"/>
          </w:tcPr>
          <w:p>
            <w:pPr>
              <w:spacing w:before="20" w:after="20"/>
            </w:pPr>
            <w:r>
              <w:rPr>
                <w:rFonts w:ascii="游ゴシック" w:hAnsi="游ゴシック" w:eastAsia="游ゴシック"/>
                <w:b w:val="0"/>
                <w:i w:val="0"/>
                <w:sz w:val="17"/>
              </w:rPr>
              <w:t>5.533％（算式）</w:t>
            </w:r>
          </w:p>
        </w:tc>
        <w:tc>
          <w:tcPr>
            <w:tcW w:type="dxa" w:w="3747"/>
            <w:vAlign w:val="center"/>
          </w:tcPr>
          <w:p>
            <w:pPr>
              <w:spacing w:before="20" w:after="20"/>
            </w:pPr>
            <w:r>
              <w:rPr>
                <w:rFonts w:ascii="游ゴシック" w:hAnsi="游ゴシック" w:eastAsia="游ゴシック"/>
                <w:b w:val="0"/>
                <w:i w:val="0"/>
                <w:sz w:val="17"/>
              </w:rPr>
              <w:t>6.058％（第9期計画の公表値）</w:t>
            </w:r>
          </w:p>
        </w:tc>
      </w:tr>
      <w:tr>
        <w:tc>
          <w:tcPr>
            <w:tcW w:type="dxa" w:w="3373"/>
            <w:vAlign w:val="center"/>
          </w:tcPr>
          <w:p>
            <w:pPr>
              <w:spacing w:before="20" w:after="20"/>
            </w:pPr>
            <w:r>
              <w:rPr>
                <w:rFonts w:ascii="游ゴシック" w:hAnsi="游ゴシック" w:eastAsia="游ゴシック"/>
                <w:b w:val="0"/>
                <w:i w:val="0"/>
                <w:sz w:val="17"/>
              </w:rPr>
              <w:t>保険料収納必要額</w:t>
            </w:r>
          </w:p>
        </w:tc>
        <w:tc>
          <w:tcPr>
            <w:tcW w:type="dxa" w:w="2631"/>
            <w:vAlign w:val="center"/>
          </w:tcPr>
          <w:p>
            <w:pPr>
              <w:spacing w:before="20" w:after="20"/>
            </w:pPr>
            <w:r>
              <w:rPr>
                <w:rFonts w:ascii="游ゴシック" w:hAnsi="游ゴシック" w:eastAsia="游ゴシック"/>
                <w:b w:val="0"/>
                <w:i w:val="0"/>
                <w:sz w:val="17"/>
              </w:rPr>
              <w:t>739,330千円</w:t>
            </w:r>
          </w:p>
        </w:tc>
        <w:tc>
          <w:tcPr>
            <w:tcW w:type="dxa" w:w="3747"/>
            <w:vAlign w:val="center"/>
          </w:tcPr>
          <w:p>
            <w:pPr>
              <w:spacing w:before="20" w:after="20"/>
            </w:pPr>
            <w:r>
              <w:rPr>
                <w:rFonts w:ascii="游ゴシック" w:hAnsi="游ゴシック" w:eastAsia="游ゴシック"/>
                <w:b w:val="0"/>
                <w:i w:val="0"/>
                <w:sz w:val="17"/>
              </w:rPr>
              <w:t>832,562千円</w:t>
            </w:r>
          </w:p>
        </w:tc>
      </w:tr>
      <w:tr>
        <w:tc>
          <w:tcPr>
            <w:tcW w:type="dxa" w:w="3373"/>
            <w:vAlign w:val="center"/>
          </w:tcPr>
          <w:p>
            <w:pPr>
              <w:spacing w:before="20" w:after="20"/>
            </w:pPr>
            <w:r>
              <w:rPr>
                <w:rFonts w:ascii="游ゴシック" w:hAnsi="游ゴシック" w:eastAsia="游ゴシック"/>
                <w:b w:val="0"/>
                <w:i w:val="0"/>
                <w:sz w:val="17"/>
              </w:rPr>
              <w:t>介護給付費準備基金取崩額</w:t>
            </w:r>
          </w:p>
        </w:tc>
        <w:tc>
          <w:tcPr>
            <w:tcW w:type="dxa" w:w="2631"/>
            <w:vAlign w:val="center"/>
          </w:tcPr>
          <w:p>
            <w:pPr>
              <w:spacing w:before="20" w:after="20"/>
            </w:pPr>
            <w:r>
              <w:rPr>
                <w:rFonts w:ascii="游ゴシック" w:hAnsi="游ゴシック" w:eastAsia="游ゴシック"/>
                <w:b w:val="0"/>
                <w:i w:val="0"/>
                <w:sz w:val="17"/>
              </w:rPr>
              <w:t>0千円（【町データ待ち】）</w:t>
            </w:r>
          </w:p>
        </w:tc>
        <w:tc>
          <w:tcPr>
            <w:tcW w:type="dxa" w:w="3747"/>
            <w:vAlign w:val="center"/>
          </w:tcPr>
          <w:p>
            <w:pPr>
              <w:spacing w:before="20" w:after="20"/>
            </w:pPr>
            <w:r>
              <w:rPr>
                <w:rFonts w:ascii="游ゴシック" w:hAnsi="游ゴシック" w:eastAsia="游ゴシック"/>
                <w:b w:val="0"/>
                <w:i w:val="0"/>
                <w:sz w:val="17"/>
              </w:rPr>
              <w:t>35,000千円</w:t>
            </w:r>
          </w:p>
        </w:tc>
      </w:tr>
      <w:tr>
        <w:tc>
          <w:tcPr>
            <w:tcW w:type="dxa" w:w="3373"/>
            <w:vAlign w:val="center"/>
          </w:tcPr>
          <w:p>
            <w:pPr>
              <w:spacing w:before="20" w:after="20"/>
            </w:pPr>
            <w:r>
              <w:rPr>
                <w:rFonts w:ascii="游ゴシック" w:hAnsi="游ゴシック" w:eastAsia="游ゴシック"/>
                <w:b w:val="0"/>
                <w:i w:val="0"/>
                <w:sz w:val="17"/>
              </w:rPr>
              <w:t>予定保険料収納率</w:t>
            </w:r>
          </w:p>
        </w:tc>
        <w:tc>
          <w:tcPr>
            <w:tcW w:type="dxa" w:w="2631"/>
            <w:vAlign w:val="center"/>
          </w:tcPr>
          <w:p>
            <w:pPr>
              <w:spacing w:before="20" w:after="20"/>
            </w:pPr>
            <w:r>
              <w:rPr>
                <w:rFonts w:ascii="游ゴシック" w:hAnsi="游ゴシック" w:eastAsia="游ゴシック"/>
                <w:b w:val="0"/>
                <w:i w:val="0"/>
                <w:sz w:val="17"/>
              </w:rPr>
              <w:t>99.35％</w:t>
            </w:r>
          </w:p>
        </w:tc>
        <w:tc>
          <w:tcPr>
            <w:tcW w:type="dxa" w:w="3747"/>
            <w:vAlign w:val="center"/>
          </w:tcPr>
          <w:p>
            <w:pPr>
              <w:spacing w:before="20" w:after="20"/>
            </w:pPr>
            <w:r>
              <w:rPr>
                <w:rFonts w:ascii="游ゴシック" w:hAnsi="游ゴシック" w:eastAsia="游ゴシック"/>
                <w:b w:val="0"/>
                <w:i w:val="0"/>
                <w:sz w:val="17"/>
              </w:rPr>
              <w:t>99.40％</w:t>
            </w:r>
          </w:p>
        </w:tc>
      </w:tr>
      <w:tr>
        <w:tc>
          <w:tcPr>
            <w:tcW w:type="dxa" w:w="3373"/>
            <w:vAlign w:val="center"/>
          </w:tcPr>
          <w:p>
            <w:pPr>
              <w:keepNext/>
              <w:spacing w:before="20" w:after="20"/>
            </w:pPr>
            <w:r>
              <w:rPr>
                <w:rFonts w:ascii="游ゴシック" w:hAnsi="游ゴシック" w:eastAsia="游ゴシック"/>
                <w:b w:val="0"/>
                <w:i w:val="0"/>
                <w:sz w:val="17"/>
              </w:rPr>
              <w:t>所得段階別加入割合補正後被保険者数（3年計）</w:t>
            </w:r>
          </w:p>
        </w:tc>
        <w:tc>
          <w:tcPr>
            <w:tcW w:type="dxa" w:w="2631"/>
            <w:vAlign w:val="center"/>
          </w:tcPr>
          <w:p>
            <w:pPr>
              <w:keepNext/>
              <w:spacing w:before="20" w:after="20"/>
            </w:pPr>
            <w:r>
              <w:rPr>
                <w:rFonts w:ascii="游ゴシック" w:hAnsi="游ゴシック" w:eastAsia="游ゴシック"/>
                <w:b w:val="0"/>
                <w:i w:val="0"/>
                <w:sz w:val="17"/>
              </w:rPr>
              <w:t>10,245人</w:t>
            </w:r>
          </w:p>
        </w:tc>
        <w:tc>
          <w:tcPr>
            <w:tcW w:type="dxa" w:w="3747"/>
            <w:vAlign w:val="center"/>
          </w:tcPr>
          <w:p>
            <w:pPr>
              <w:keepNext/>
              <w:spacing w:before="20" w:after="20"/>
            </w:pPr>
            <w:r>
              <w:rPr>
                <w:rFonts w:ascii="游ゴシック" w:hAnsi="游ゴシック" w:eastAsia="游ゴシック"/>
                <w:b w:val="0"/>
                <w:i w:val="0"/>
                <w:sz w:val="17"/>
              </w:rPr>
              <w:t>10,136人</w:t>
            </w:r>
          </w:p>
        </w:tc>
      </w:tr>
      <w:tr>
        <w:tc>
          <w:tcPr>
            <w:tcW w:type="dxa" w:w="3373"/>
            <w:vAlign w:val="center"/>
          </w:tcPr>
          <w:p>
            <w:pPr>
              <w:spacing w:before="20" w:after="20"/>
            </w:pPr>
            <w:r>
              <w:rPr>
                <w:rFonts w:ascii="游ゴシック" w:hAnsi="游ゴシック" w:eastAsia="游ゴシック"/>
                <w:b/>
                <w:i w:val="0"/>
                <w:sz w:val="17"/>
              </w:rPr>
              <w:t>保険料基準額（月額）</w:t>
            </w:r>
          </w:p>
        </w:tc>
        <w:tc>
          <w:tcPr>
            <w:tcW w:type="dxa" w:w="2631"/>
            <w:vAlign w:val="center"/>
          </w:tcPr>
          <w:p>
            <w:pPr>
              <w:spacing w:before="20" w:after="20"/>
            </w:pPr>
            <w:r>
              <w:rPr>
                <w:rFonts w:ascii="游ゴシック" w:hAnsi="游ゴシック" w:eastAsia="游ゴシック"/>
                <w:b/>
                <w:i w:val="0"/>
                <w:sz w:val="17"/>
              </w:rPr>
              <w:t>6,053円</w:t>
            </w:r>
          </w:p>
        </w:tc>
        <w:tc>
          <w:tcPr>
            <w:tcW w:type="dxa" w:w="3747"/>
            <w:vAlign w:val="center"/>
          </w:tcPr>
          <w:p>
            <w:pPr>
              <w:spacing w:before="20" w:after="20"/>
            </w:pPr>
            <w:r>
              <w:rPr>
                <w:rFonts w:ascii="游ゴシック" w:hAnsi="游ゴシック" w:eastAsia="游ゴシック"/>
                <w:b w:val="0"/>
                <w:i w:val="0"/>
                <w:sz w:val="17"/>
              </w:rPr>
              <w:t>6,600円（算定値6,886円→取崩後6,597円）</w:t>
            </w:r>
          </w:p>
        </w:tc>
      </w:tr>
    </w:tbl>
    <w:p>
      <w:pPr>
        <w:spacing w:after="40"/>
      </w:pPr>
    </w:p>
    <w:p>
      <w:pPr>
        <w:spacing w:before="40" w:after="160"/>
        <w:ind w:left="113"/>
      </w:pPr>
      <w:r>
        <w:rPr>
          <w:rFonts w:ascii="游ゴシック" w:hAnsi="游ゴシック" w:eastAsia="游ゴシック"/>
          <w:b w:val="0"/>
          <w:i w:val="0"/>
          <w:sz w:val="17"/>
        </w:rPr>
        <w:t>※ 算定の式は次による。①標準給付費＝総給付費＋特定入所者介護サービス費等＋高額介護サービス費等＋高額医療合算介護サービス費等＋審査支払手数料。②第1号被保険者負担分相当額＝（①＋地域支援事業費）×第1号被保険者負担割合。③調整交付金相当額＝（①＋介護予防・日常生活支援総合事業費）×5％。④保険料収納必要額＝②＋③－調整交付金見込額－準備基金取崩額。⑤保険料基準額＝④÷予定保険料収納率÷補正後被保険者数÷12。</w:t>
      </w:r>
      <w:r>
        <w:rPr>
          <w:rFonts w:ascii="游ゴシック" w:hAnsi="游ゴシック" w:eastAsia="游ゴシック"/>
          <w:b/>
          <w:i w:val="0"/>
          <w:sz w:val="17"/>
        </w:rPr>
        <w:t>③の調整交付金は標準給付費と総合事業費にのみかかり、包括的支援事業・任意事業費は対象外である。</w:t>
      </w:r>
    </w:p>
    <w:p>
      <w:pPr>
        <w:spacing w:after="120"/>
      </w:pPr>
    </w:p>
    <w:p>
      <w:pPr>
        <w:spacing w:before="60" w:after="60"/>
      </w:pPr>
      <w:r>
        <w:rPr>
          <w:rFonts w:ascii="游ゴシック" w:hAnsi="游ゴシック" w:eastAsia="游ゴシック"/>
          <w:b/>
          <w:i w:val="0"/>
          <w:sz w:val="21"/>
        </w:rPr>
        <w:t>保険料の水準を左右するのは、給付費の精度ではなく制度側の2つです。</w:t>
      </w:r>
      <w:r>
        <w:rPr>
          <w:rFonts w:ascii="游ゴシック" w:hAnsi="游ゴシック" w:eastAsia="游ゴシック"/>
          <w:b w:val="0"/>
          <w:i w:val="0"/>
          <w:sz w:val="21"/>
        </w:rPr>
        <w:t>第1号被保険者負担割合が1ポイント上がると月額269円、調整交付金の見込交付割合が1ポイント下がると月額262円動きます。いずれも給付費の5％分に相当します。給付費1％は56.9円にとどまります。</w:t>
      </w:r>
    </w:p>
    <w:p>
      <w:pPr>
        <w:keepNext/>
        <w:spacing w:before="200" w:after="40"/>
      </w:pPr>
      <w:r>
        <w:rPr>
          <w:rFonts w:ascii="游ゴシック" w:hAnsi="游ゴシック" w:eastAsia="游ゴシック"/>
          <w:b/>
          <w:i w:val="0"/>
          <w:color w:val="1F4D78"/>
          <w:sz w:val="22"/>
        </w:rPr>
        <w:t>【表111】第6章5　第1号被保険者の保険料（2）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21"/>
        <w:gridCol w:w="1803"/>
        <w:gridCol w:w="1445"/>
        <w:gridCol w:w="4782"/>
      </w:tblGrid>
      <w:tr>
        <w:tc>
          <w:tcPr>
            <w:tcW w:type="dxa" w:w="172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1803"/>
            <w:shd w:val="clear" w:fill="1F3864"/>
            <w:vAlign w:val="center"/>
          </w:tcPr>
          <w:p>
            <w:pPr>
              <w:spacing w:before="20" w:after="20"/>
              <w:jc w:val="center"/>
            </w:pPr>
            <w:r>
              <w:rPr>
                <w:rFonts w:ascii="游ゴシック" w:hAnsi="游ゴシック" w:eastAsia="游ゴシック"/>
                <w:b/>
                <w:i w:val="0"/>
                <w:color w:val="FFFFFF"/>
                <w:sz w:val="17"/>
              </w:rPr>
              <w:t>動かす幅</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月額への効き</w:t>
            </w:r>
          </w:p>
        </w:tc>
        <w:tc>
          <w:tcPr>
            <w:tcW w:type="dxa" w:w="4782"/>
            <w:shd w:val="clear" w:fill="1F3864"/>
            <w:vAlign w:val="center"/>
          </w:tcPr>
          <w:p>
            <w:pPr>
              <w:spacing w:before="20" w:after="20"/>
              <w:jc w:val="center"/>
            </w:pPr>
            <w:r>
              <w:rPr>
                <w:rFonts w:ascii="游ゴシック" w:hAnsi="游ゴシック" w:eastAsia="游ゴシック"/>
                <w:b/>
                <w:i w:val="0"/>
                <w:color w:val="FFFFFF"/>
                <w:sz w:val="17"/>
              </w:rPr>
              <w:t>確定の見通し</w:t>
            </w:r>
          </w:p>
        </w:tc>
      </w:tr>
      <w:tr>
        <w:tc>
          <w:tcPr>
            <w:tcW w:type="dxa" w:w="1721"/>
            <w:vAlign w:val="center"/>
          </w:tcPr>
          <w:p>
            <w:pPr>
              <w:spacing w:before="20" w:after="20"/>
            </w:pPr>
            <w:r>
              <w:rPr>
                <w:rFonts w:ascii="游ゴシック" w:hAnsi="游ゴシック" w:eastAsia="游ゴシック"/>
                <w:b/>
                <w:i w:val="0"/>
                <w:sz w:val="17"/>
              </w:rPr>
              <w:t>第1号被保険者負担割合</w:t>
            </w:r>
          </w:p>
        </w:tc>
        <w:tc>
          <w:tcPr>
            <w:tcW w:type="dxa" w:w="1803"/>
            <w:vAlign w:val="center"/>
          </w:tcPr>
          <w:p>
            <w:pPr>
              <w:spacing w:before="20" w:after="20"/>
            </w:pPr>
            <w:r>
              <w:rPr>
                <w:rFonts w:ascii="游ゴシック" w:hAnsi="游ゴシック" w:eastAsia="游ゴシック"/>
                <w:b w:val="0"/>
                <w:i w:val="0"/>
                <w:sz w:val="17"/>
              </w:rPr>
              <w:t>23％→24％（1ポイント）</w:t>
            </w:r>
          </w:p>
        </w:tc>
        <w:tc>
          <w:tcPr>
            <w:tcW w:type="dxa" w:w="1445"/>
            <w:vAlign w:val="center"/>
          </w:tcPr>
          <w:p>
            <w:pPr>
              <w:spacing w:before="20" w:after="20"/>
            </w:pPr>
            <w:r>
              <w:rPr>
                <w:rFonts w:ascii="游ゴシック" w:hAnsi="游ゴシック" w:eastAsia="游ゴシック"/>
                <w:b/>
                <w:i w:val="0"/>
                <w:sz w:val="17"/>
              </w:rPr>
              <w:t>+269円</w:t>
            </w:r>
          </w:p>
        </w:tc>
        <w:tc>
          <w:tcPr>
            <w:tcW w:type="dxa" w:w="4782"/>
            <w:vAlign w:val="center"/>
          </w:tcPr>
          <w:p>
            <w:pPr>
              <w:spacing w:before="20" w:after="20"/>
            </w:pPr>
            <w:r>
              <w:rPr>
                <w:rFonts w:ascii="游ゴシック" w:hAnsi="游ゴシック" w:eastAsia="游ゴシック"/>
                <w:b w:val="0"/>
                <w:i w:val="0"/>
                <w:sz w:val="17"/>
              </w:rPr>
              <w:t>3年の計画期間ごとに政令で定める。第1期17％から1ポイントずつ上がってきた</w:t>
            </w:r>
          </w:p>
        </w:tc>
      </w:tr>
      <w:tr>
        <w:tc>
          <w:tcPr>
            <w:tcW w:type="dxa" w:w="1721"/>
            <w:vAlign w:val="center"/>
          </w:tcPr>
          <w:p>
            <w:pPr>
              <w:spacing w:before="20" w:after="20"/>
            </w:pPr>
            <w:r>
              <w:rPr>
                <w:rFonts w:ascii="游ゴシック" w:hAnsi="游ゴシック" w:eastAsia="游ゴシック"/>
                <w:b/>
                <w:i w:val="0"/>
                <w:sz w:val="17"/>
              </w:rPr>
              <w:t>調整交付金の見込交付割合</w:t>
            </w:r>
          </w:p>
        </w:tc>
        <w:tc>
          <w:tcPr>
            <w:tcW w:type="dxa" w:w="1803"/>
            <w:vAlign w:val="center"/>
          </w:tcPr>
          <w:p>
            <w:pPr>
              <w:spacing w:before="20" w:after="20"/>
            </w:pPr>
            <w:r>
              <w:rPr>
                <w:rFonts w:ascii="游ゴシック" w:hAnsi="游ゴシック" w:eastAsia="游ゴシック"/>
                <w:b w:val="0"/>
                <w:i w:val="0"/>
                <w:sz w:val="17"/>
              </w:rPr>
              <w:t>1ポイント（低下）</w:t>
            </w:r>
          </w:p>
        </w:tc>
        <w:tc>
          <w:tcPr>
            <w:tcW w:type="dxa" w:w="1445"/>
            <w:vAlign w:val="center"/>
          </w:tcPr>
          <w:p>
            <w:pPr>
              <w:spacing w:before="20" w:after="20"/>
            </w:pPr>
            <w:r>
              <w:rPr>
                <w:rFonts w:ascii="游ゴシック" w:hAnsi="游ゴシック" w:eastAsia="游ゴシック"/>
                <w:b/>
                <w:i w:val="0"/>
                <w:sz w:val="17"/>
              </w:rPr>
              <w:t>+262円</w:t>
            </w:r>
          </w:p>
        </w:tc>
        <w:tc>
          <w:tcPr>
            <w:tcW w:type="dxa" w:w="4782"/>
            <w:vAlign w:val="center"/>
          </w:tcPr>
          <w:p>
            <w:pPr>
              <w:spacing w:before="20" w:after="20"/>
            </w:pPr>
            <w:r>
              <w:rPr>
                <w:rFonts w:ascii="游ゴシック" w:hAnsi="游ゴシック" w:eastAsia="游ゴシック"/>
                <w:b w:val="0"/>
                <w:i w:val="0"/>
                <w:sz w:val="17"/>
              </w:rPr>
              <w:t>後期高齢者加入割合・所得段階別加入割合による。国が示す全国値で確定する</w:t>
            </w:r>
          </w:p>
        </w:tc>
      </w:tr>
      <w:tr>
        <w:tc>
          <w:tcPr>
            <w:tcW w:type="dxa" w:w="1721"/>
            <w:vAlign w:val="center"/>
          </w:tcPr>
          <w:p>
            <w:pPr>
              <w:spacing w:before="20" w:after="20"/>
            </w:pPr>
            <w:r>
              <w:rPr>
                <w:rFonts w:ascii="游ゴシック" w:hAnsi="游ゴシック" w:eastAsia="游ゴシック"/>
                <w:b w:val="0"/>
                <w:i w:val="0"/>
                <w:sz w:val="17"/>
              </w:rPr>
              <w:t>介護給付費準備基金の取崩</w:t>
            </w:r>
          </w:p>
        </w:tc>
        <w:tc>
          <w:tcPr>
            <w:tcW w:type="dxa" w:w="1803"/>
            <w:vAlign w:val="center"/>
          </w:tcPr>
          <w:p>
            <w:pPr>
              <w:spacing w:before="20" w:after="20"/>
            </w:pPr>
            <w:r>
              <w:rPr>
                <w:rFonts w:ascii="游ゴシック" w:hAnsi="游ゴシック" w:eastAsia="游ゴシック"/>
                <w:b w:val="0"/>
                <w:i w:val="0"/>
                <w:sz w:val="17"/>
              </w:rPr>
              <w:t>1,000万円</w:t>
            </w:r>
          </w:p>
        </w:tc>
        <w:tc>
          <w:tcPr>
            <w:tcW w:type="dxa" w:w="1445"/>
            <w:vAlign w:val="center"/>
          </w:tcPr>
          <w:p>
            <w:pPr>
              <w:spacing w:before="20" w:after="20"/>
            </w:pPr>
            <w:r>
              <w:rPr>
                <w:rFonts w:ascii="游ゴシック" w:hAnsi="游ゴシック" w:eastAsia="游ゴシック"/>
                <w:b w:val="0"/>
                <w:i w:val="0"/>
                <w:sz w:val="17"/>
              </w:rPr>
              <w:t>-82円</w:t>
            </w:r>
          </w:p>
        </w:tc>
        <w:tc>
          <w:tcPr>
            <w:tcW w:type="dxa" w:w="4782"/>
            <w:vAlign w:val="center"/>
          </w:tcPr>
          <w:p>
            <w:pPr>
              <w:spacing w:before="20" w:after="20"/>
            </w:pPr>
            <w:r>
              <w:rPr>
                <w:rFonts w:ascii="游ゴシック" w:hAnsi="游ゴシック" w:eastAsia="游ゴシック"/>
                <w:b/>
                <w:i w:val="0"/>
                <w:sz w:val="17"/>
              </w:rPr>
              <w:t>残高は令和5・6年度末とも12,000千円。第9期が見込んだ35,000千円の取崩はこの残高では実行できない。年報 様式4 の保有額は令和4年度末120,000千円から令和5年度末12,000千円へ落ちているが繰入金は全年度ゼロで、系列に矛盾がある</w:t>
            </w:r>
          </w:p>
        </w:tc>
      </w:tr>
      <w:tr>
        <w:tc>
          <w:tcPr>
            <w:tcW w:type="dxa" w:w="1721"/>
            <w:vAlign w:val="center"/>
          </w:tcPr>
          <w:p>
            <w:pPr>
              <w:keepNext/>
              <w:spacing w:before="20" w:after="20"/>
            </w:pPr>
            <w:r>
              <w:rPr>
                <w:rFonts w:ascii="游ゴシック" w:hAnsi="游ゴシック" w:eastAsia="游ゴシック"/>
                <w:b w:val="0"/>
                <w:i w:val="0"/>
                <w:sz w:val="17"/>
              </w:rPr>
              <w:t>総給付費・介護報酬改定</w:t>
            </w:r>
          </w:p>
        </w:tc>
        <w:tc>
          <w:tcPr>
            <w:tcW w:type="dxa" w:w="1803"/>
            <w:vAlign w:val="center"/>
          </w:tcPr>
          <w:p>
            <w:pPr>
              <w:keepNext/>
              <w:spacing w:before="20" w:after="20"/>
            </w:pPr>
            <w:r>
              <w:rPr>
                <w:rFonts w:ascii="游ゴシック" w:hAnsi="游ゴシック" w:eastAsia="游ゴシック"/>
                <w:b w:val="0"/>
                <w:i w:val="0"/>
                <w:sz w:val="17"/>
              </w:rPr>
              <w:t>1％</w:t>
            </w:r>
          </w:p>
        </w:tc>
        <w:tc>
          <w:tcPr>
            <w:tcW w:type="dxa" w:w="1445"/>
            <w:vAlign w:val="center"/>
          </w:tcPr>
          <w:p>
            <w:pPr>
              <w:keepNext/>
              <w:spacing w:before="20" w:after="20"/>
            </w:pPr>
            <w:r>
              <w:rPr>
                <w:rFonts w:ascii="游ゴシック" w:hAnsi="游ゴシック" w:eastAsia="游ゴシック"/>
                <w:b w:val="0"/>
                <w:i w:val="0"/>
                <w:sz w:val="17"/>
              </w:rPr>
              <w:t>+56.9円</w:t>
            </w:r>
          </w:p>
        </w:tc>
        <w:tc>
          <w:tcPr>
            <w:tcW w:type="dxa" w:w="4782"/>
            <w:vAlign w:val="center"/>
          </w:tcPr>
          <w:p>
            <w:pPr>
              <w:keepNext/>
              <w:spacing w:before="20" w:after="20"/>
            </w:pPr>
            <w:r>
              <w:rPr>
                <w:rFonts w:ascii="游ゴシック" w:hAnsi="游ゴシック" w:eastAsia="游ゴシック"/>
                <w:b w:val="0"/>
                <w:i w:val="0"/>
                <w:sz w:val="17"/>
              </w:rPr>
              <w:t>令和9年度改定。率は令和8年12月頃</w:t>
            </w:r>
          </w:p>
        </w:tc>
      </w:tr>
      <w:tr>
        <w:tc>
          <w:tcPr>
            <w:tcW w:type="dxa" w:w="1721"/>
            <w:vAlign w:val="center"/>
          </w:tcPr>
          <w:p>
            <w:pPr>
              <w:spacing w:before="20" w:after="20"/>
            </w:pPr>
            <w:r>
              <w:rPr>
                <w:rFonts w:ascii="游ゴシック" w:hAnsi="游ゴシック" w:eastAsia="游ゴシック"/>
                <w:b w:val="0"/>
                <w:i w:val="0"/>
                <w:sz w:val="17"/>
              </w:rPr>
              <w:t>地域支援事業費</w:t>
            </w:r>
          </w:p>
        </w:tc>
        <w:tc>
          <w:tcPr>
            <w:tcW w:type="dxa" w:w="1803"/>
            <w:vAlign w:val="center"/>
          </w:tcPr>
          <w:p>
            <w:pPr>
              <w:spacing w:before="20" w:after="20"/>
            </w:pPr>
            <w:r>
              <w:rPr>
                <w:rFonts w:ascii="游ゴシック" w:hAnsi="游ゴシック" w:eastAsia="游ゴシック"/>
                <w:b w:val="0"/>
                <w:i w:val="0"/>
                <w:sz w:val="17"/>
              </w:rPr>
              <w:t>1％</w:t>
            </w:r>
          </w:p>
        </w:tc>
        <w:tc>
          <w:tcPr>
            <w:tcW w:type="dxa" w:w="1445"/>
            <w:vAlign w:val="center"/>
          </w:tcPr>
          <w:p>
            <w:pPr>
              <w:spacing w:before="20" w:after="20"/>
            </w:pPr>
            <w:r>
              <w:rPr>
                <w:rFonts w:ascii="游ゴシック" w:hAnsi="游ゴシック" w:eastAsia="游ゴシック"/>
                <w:b w:val="0"/>
                <w:i w:val="0"/>
                <w:sz w:val="17"/>
              </w:rPr>
              <w:t>+3.6円</w:t>
            </w:r>
          </w:p>
        </w:tc>
        <w:tc>
          <w:tcPr>
            <w:tcW w:type="dxa" w:w="4782"/>
            <w:vAlign w:val="center"/>
          </w:tcPr>
          <w:p>
            <w:pPr>
              <w:spacing w:before="20" w:after="20"/>
            </w:pPr>
            <w:r>
              <w:rPr>
                <w:rFonts w:ascii="游ゴシック" w:hAnsi="游ゴシック" w:eastAsia="游ゴシック"/>
                <w:b/>
                <w:i w:val="0"/>
                <w:sz w:val="17"/>
              </w:rPr>
              <w:t>年報 様式4 の令和6年度決算による。事業別の内訳は未受領</w:t>
            </w:r>
          </w:p>
        </w:tc>
      </w:tr>
    </w:tbl>
    <w:p>
      <w:pPr>
        <w:spacing w:after="40"/>
      </w:pPr>
    </w:p>
    <w:p>
      <w:pPr>
        <w:spacing w:after="120"/>
      </w:pPr>
    </w:p>
    <w:p>
      <w:pPr>
        <w:spacing w:before="60" w:after="60"/>
      </w:pPr>
      <w:r>
        <w:rPr>
          <w:rFonts w:ascii="游ゴシック" w:hAnsi="游ゴシック" w:eastAsia="游ゴシック"/>
          <w:b w:val="0"/>
          <w:i w:val="0"/>
          <w:sz w:val="21"/>
        </w:rPr>
        <w:t>保険料の水準は、次のケースを比較して協議会にお諮りします。</w:t>
      </w:r>
    </w:p>
    <w:p>
      <w:pPr>
        <w:keepNext/>
        <w:spacing w:before="200" w:after="40"/>
      </w:pPr>
      <w:r>
        <w:rPr>
          <w:rFonts w:ascii="游ゴシック" w:hAnsi="游ゴシック" w:eastAsia="游ゴシック"/>
          <w:b/>
          <w:i w:val="0"/>
          <w:color w:val="1F4D78"/>
          <w:sz w:val="22"/>
        </w:rPr>
        <w:t>【表112】第6章5　第1号被保険者の保険料（3）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76"/>
        <w:gridCol w:w="2308"/>
        <w:gridCol w:w="1456"/>
        <w:gridCol w:w="1425"/>
        <w:gridCol w:w="2986"/>
      </w:tblGrid>
      <w:tr>
        <w:tc>
          <w:tcPr>
            <w:tcW w:type="dxa" w:w="1576"/>
            <w:shd w:val="clear" w:fill="1F3864"/>
            <w:vAlign w:val="center"/>
          </w:tcPr>
          <w:p>
            <w:pPr>
              <w:spacing w:before="20" w:after="20"/>
              <w:jc w:val="center"/>
            </w:pPr>
            <w:r>
              <w:rPr>
                <w:rFonts w:ascii="游ゴシック" w:hAnsi="游ゴシック" w:eastAsia="游ゴシック"/>
                <w:b/>
                <w:i w:val="0"/>
                <w:color w:val="FFFFFF"/>
                <w:sz w:val="17"/>
              </w:rPr>
              <w:t>ケース</w:t>
            </w:r>
          </w:p>
        </w:tc>
        <w:tc>
          <w:tcPr>
            <w:tcW w:type="dxa" w:w="2308"/>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1456"/>
            <w:shd w:val="clear" w:fill="1F3864"/>
            <w:vAlign w:val="center"/>
          </w:tcPr>
          <w:p>
            <w:pPr>
              <w:spacing w:before="20" w:after="20"/>
              <w:jc w:val="center"/>
            </w:pPr>
            <w:r>
              <w:rPr>
                <w:rFonts w:ascii="游ゴシック" w:hAnsi="游ゴシック" w:eastAsia="游ゴシック"/>
                <w:b/>
                <w:i w:val="0"/>
                <w:color w:val="FFFFFF"/>
                <w:sz w:val="17"/>
              </w:rPr>
              <w:t>保険料基準額（月額）</w:t>
            </w:r>
          </w:p>
        </w:tc>
        <w:tc>
          <w:tcPr>
            <w:tcW w:type="dxa" w:w="1425"/>
            <w:shd w:val="clear" w:fill="1F3864"/>
            <w:vAlign w:val="center"/>
          </w:tcPr>
          <w:p>
            <w:pPr>
              <w:spacing w:before="20" w:after="20"/>
              <w:jc w:val="center"/>
            </w:pPr>
            <w:r>
              <w:rPr>
                <w:rFonts w:ascii="游ゴシック" w:hAnsi="游ゴシック" w:eastAsia="游ゴシック"/>
                <w:b/>
                <w:i w:val="0"/>
                <w:color w:val="FFFFFF"/>
                <w:sz w:val="17"/>
              </w:rPr>
              <w:t>100円未満切上げ</w:t>
            </w:r>
          </w:p>
        </w:tc>
        <w:tc>
          <w:tcPr>
            <w:tcW w:type="dxa" w:w="2986"/>
            <w:shd w:val="clear" w:fill="1F3864"/>
            <w:vAlign w:val="center"/>
          </w:tcPr>
          <w:p>
            <w:pPr>
              <w:spacing w:before="20" w:after="20"/>
              <w:jc w:val="center"/>
            </w:pPr>
            <w:r>
              <w:rPr>
                <w:rFonts w:ascii="游ゴシック" w:hAnsi="游ゴシック" w:eastAsia="游ゴシック"/>
                <w:b/>
                <w:i w:val="0"/>
                <w:color w:val="FFFFFF"/>
                <w:sz w:val="17"/>
              </w:rPr>
              <w:t>検討の視点</w:t>
            </w:r>
          </w:p>
        </w:tc>
      </w:tr>
      <w:tr>
        <w:tc>
          <w:tcPr>
            <w:tcW w:type="dxa" w:w="1576"/>
            <w:vAlign w:val="center"/>
          </w:tcPr>
          <w:p>
            <w:pPr>
              <w:spacing w:before="20" w:after="20"/>
            </w:pPr>
            <w:r>
              <w:rPr>
                <w:rFonts w:ascii="游ゴシック" w:hAnsi="游ゴシック" w:eastAsia="游ゴシック"/>
                <w:b w:val="0"/>
                <w:i w:val="0"/>
                <w:sz w:val="17"/>
              </w:rPr>
              <w:t>標準ケース</w:t>
            </w:r>
          </w:p>
        </w:tc>
        <w:tc>
          <w:tcPr>
            <w:tcW w:type="dxa" w:w="2308"/>
            <w:vAlign w:val="center"/>
          </w:tcPr>
          <w:p>
            <w:pPr>
              <w:spacing w:before="20" w:after="20"/>
            </w:pPr>
            <w:r>
              <w:rPr>
                <w:rFonts w:ascii="游ゴシック" w:hAnsi="游ゴシック" w:eastAsia="游ゴシック"/>
                <w:b w:val="0"/>
                <w:i w:val="0"/>
                <w:sz w:val="17"/>
              </w:rPr>
              <w:t>自然体推計により、基金を取り崩さない場合</w:t>
            </w:r>
          </w:p>
        </w:tc>
        <w:tc>
          <w:tcPr>
            <w:tcW w:type="dxa" w:w="1456"/>
            <w:vAlign w:val="center"/>
          </w:tcPr>
          <w:p>
            <w:pPr>
              <w:spacing w:before="20" w:after="20"/>
            </w:pPr>
            <w:r>
              <w:rPr>
                <w:rFonts w:ascii="游ゴシック" w:hAnsi="游ゴシック" w:eastAsia="游ゴシック"/>
                <w:b/>
                <w:i w:val="0"/>
                <w:sz w:val="17"/>
              </w:rPr>
              <w:t>6,053円</w:t>
            </w:r>
          </w:p>
        </w:tc>
        <w:tc>
          <w:tcPr>
            <w:tcW w:type="dxa" w:w="1425"/>
            <w:vAlign w:val="center"/>
          </w:tcPr>
          <w:p>
            <w:pPr>
              <w:spacing w:before="20" w:after="20"/>
            </w:pPr>
            <w:r>
              <w:rPr>
                <w:rFonts w:ascii="游ゴシック" w:hAnsi="游ゴシック" w:eastAsia="游ゴシック"/>
                <w:b/>
                <w:i w:val="0"/>
                <w:sz w:val="17"/>
              </w:rPr>
              <w:t>6,100円</w:t>
            </w:r>
          </w:p>
        </w:tc>
        <w:tc>
          <w:tcPr>
            <w:tcW w:type="dxa" w:w="2986"/>
            <w:vAlign w:val="center"/>
          </w:tcPr>
          <w:p>
            <w:pPr>
              <w:spacing w:before="20" w:after="20"/>
            </w:pPr>
            <w:r>
              <w:rPr>
                <w:rFonts w:ascii="游ゴシック" w:hAnsi="游ゴシック" w:eastAsia="游ゴシック"/>
                <w:b w:val="0"/>
                <w:i w:val="0"/>
                <w:sz w:val="17"/>
              </w:rPr>
              <w:t>基準となる算定。第9期の6,600円から▲547円（▲8.3％）</w:t>
            </w:r>
          </w:p>
        </w:tc>
      </w:tr>
      <w:tr>
        <w:tc>
          <w:tcPr>
            <w:tcW w:type="dxa" w:w="1576"/>
            <w:vAlign w:val="center"/>
          </w:tcPr>
          <w:p>
            <w:pPr>
              <w:spacing w:before="20" w:after="20"/>
            </w:pPr>
            <w:r>
              <w:rPr>
                <w:rFonts w:ascii="游ゴシック" w:hAnsi="游ゴシック" w:eastAsia="游ゴシック"/>
                <w:b/>
                <w:i w:val="0"/>
                <w:sz w:val="17"/>
              </w:rPr>
              <w:t>基金活用ケース</w:t>
            </w:r>
          </w:p>
        </w:tc>
        <w:tc>
          <w:tcPr>
            <w:tcW w:type="dxa" w:w="2308"/>
            <w:vAlign w:val="center"/>
          </w:tcPr>
          <w:p>
            <w:pPr>
              <w:spacing w:before="20" w:after="20"/>
            </w:pPr>
            <w:r>
              <w:rPr>
                <w:rFonts w:ascii="游ゴシック" w:hAnsi="游ゴシック" w:eastAsia="游ゴシック"/>
                <w:b w:val="0"/>
                <w:i w:val="0"/>
                <w:sz w:val="17"/>
              </w:rPr>
              <w:t>介護給付費準備基金12,000千円を全額取り崩す場合</w:t>
            </w:r>
          </w:p>
        </w:tc>
        <w:tc>
          <w:tcPr>
            <w:tcW w:type="dxa" w:w="1456"/>
            <w:vAlign w:val="center"/>
          </w:tcPr>
          <w:p>
            <w:pPr>
              <w:spacing w:before="20" w:after="20"/>
            </w:pPr>
            <w:r>
              <w:rPr>
                <w:rFonts w:ascii="游ゴシック" w:hAnsi="游ゴシック" w:eastAsia="游ゴシック"/>
                <w:b/>
                <w:i w:val="0"/>
                <w:sz w:val="17"/>
              </w:rPr>
              <w:t>5,955円</w:t>
            </w:r>
          </w:p>
        </w:tc>
        <w:tc>
          <w:tcPr>
            <w:tcW w:type="dxa" w:w="1425"/>
            <w:vAlign w:val="center"/>
          </w:tcPr>
          <w:p>
            <w:pPr>
              <w:spacing w:before="20" w:after="20"/>
            </w:pPr>
            <w:r>
              <w:rPr>
                <w:rFonts w:ascii="游ゴシック" w:hAnsi="游ゴシック" w:eastAsia="游ゴシック"/>
                <w:b w:val="0"/>
                <w:i w:val="0"/>
                <w:sz w:val="17"/>
              </w:rPr>
              <w:t>6,000円</w:t>
            </w:r>
          </w:p>
        </w:tc>
        <w:tc>
          <w:tcPr>
            <w:tcW w:type="dxa" w:w="2986"/>
            <w:vAlign w:val="center"/>
          </w:tcPr>
          <w:p>
            <w:pPr>
              <w:spacing w:before="20" w:after="20"/>
            </w:pPr>
            <w:r>
              <w:rPr>
                <w:rFonts w:ascii="游ゴシック" w:hAnsi="游ゴシック" w:eastAsia="游ゴシック"/>
                <w:b/>
                <w:i w:val="0"/>
                <w:sz w:val="17"/>
              </w:rPr>
              <w:t>取崩の原資は12,000千円しかない。繰越金144.2百万円の基金積立を含めて検討する</w:t>
            </w:r>
          </w:p>
        </w:tc>
      </w:tr>
      <w:tr>
        <w:tc>
          <w:tcPr>
            <w:tcW w:type="dxa" w:w="1576"/>
            <w:vAlign w:val="center"/>
          </w:tcPr>
          <w:p>
            <w:pPr>
              <w:spacing w:before="20" w:after="20"/>
            </w:pPr>
            <w:r>
              <w:rPr>
                <w:rFonts w:ascii="游ゴシック" w:hAnsi="游ゴシック" w:eastAsia="游ゴシック"/>
                <w:b w:val="0"/>
                <w:i w:val="0"/>
                <w:sz w:val="17"/>
              </w:rPr>
              <w:t>第9期同額取崩ケース</w:t>
            </w:r>
          </w:p>
        </w:tc>
        <w:tc>
          <w:tcPr>
            <w:tcW w:type="dxa" w:w="2308"/>
            <w:vAlign w:val="center"/>
          </w:tcPr>
          <w:p>
            <w:pPr>
              <w:spacing w:before="20" w:after="20"/>
            </w:pPr>
            <w:r>
              <w:rPr>
                <w:rFonts w:ascii="游ゴシック" w:hAnsi="游ゴシック" w:eastAsia="游ゴシック"/>
                <w:b w:val="0"/>
                <w:i w:val="0"/>
                <w:sz w:val="17"/>
              </w:rPr>
              <w:t>第9期と同じ35,000千円を取り崩す場合</w:t>
            </w:r>
          </w:p>
        </w:tc>
        <w:tc>
          <w:tcPr>
            <w:tcW w:type="dxa" w:w="1456"/>
            <w:vAlign w:val="center"/>
          </w:tcPr>
          <w:p>
            <w:pPr>
              <w:spacing w:before="20" w:after="20"/>
            </w:pPr>
            <w:r>
              <w:rPr>
                <w:rFonts w:ascii="游ゴシック" w:hAnsi="游ゴシック" w:eastAsia="游ゴシック"/>
                <w:b w:val="0"/>
                <w:i w:val="0"/>
                <w:sz w:val="17"/>
              </w:rPr>
              <w:t>5,767円</w:t>
            </w:r>
          </w:p>
        </w:tc>
        <w:tc>
          <w:tcPr>
            <w:tcW w:type="dxa" w:w="1425"/>
            <w:vAlign w:val="center"/>
          </w:tcPr>
          <w:p>
            <w:pPr>
              <w:spacing w:before="20" w:after="20"/>
            </w:pPr>
            <w:r>
              <w:rPr>
                <w:rFonts w:ascii="游ゴシック" w:hAnsi="游ゴシック" w:eastAsia="游ゴシック"/>
                <w:b w:val="0"/>
                <w:i w:val="0"/>
                <w:sz w:val="17"/>
              </w:rPr>
              <w:t>5,800円</w:t>
            </w:r>
          </w:p>
        </w:tc>
        <w:tc>
          <w:tcPr>
            <w:tcW w:type="dxa" w:w="2986"/>
            <w:vAlign w:val="center"/>
          </w:tcPr>
          <w:p>
            <w:pPr>
              <w:spacing w:before="20" w:after="20"/>
            </w:pPr>
            <w:r>
              <w:rPr>
                <w:rFonts w:ascii="游ゴシック" w:hAnsi="游ゴシック" w:eastAsia="游ゴシック"/>
                <w:b/>
                <w:i w:val="0"/>
                <w:sz w:val="17"/>
              </w:rPr>
              <w:t>現在の残高では実行できない。基金残高の確認が前提</w:t>
            </w:r>
          </w:p>
        </w:tc>
      </w:tr>
      <w:tr>
        <w:tc>
          <w:tcPr>
            <w:tcW w:type="dxa" w:w="1576"/>
            <w:vAlign w:val="center"/>
          </w:tcPr>
          <w:p>
            <w:pPr>
              <w:spacing w:before="20" w:after="20"/>
            </w:pPr>
            <w:r>
              <w:rPr>
                <w:rFonts w:ascii="游ゴシック" w:hAnsi="游ゴシック" w:eastAsia="游ゴシック"/>
                <w:b w:val="0"/>
                <w:i w:val="0"/>
                <w:sz w:val="17"/>
              </w:rPr>
              <w:t>負担割合24％ケース</w:t>
            </w:r>
          </w:p>
        </w:tc>
        <w:tc>
          <w:tcPr>
            <w:tcW w:type="dxa" w:w="2308"/>
            <w:vAlign w:val="center"/>
          </w:tcPr>
          <w:p>
            <w:pPr>
              <w:spacing w:before="20" w:after="20"/>
            </w:pPr>
            <w:r>
              <w:rPr>
                <w:rFonts w:ascii="游ゴシック" w:hAnsi="游ゴシック" w:eastAsia="游ゴシック"/>
                <w:b w:val="0"/>
                <w:i w:val="0"/>
                <w:sz w:val="17"/>
              </w:rPr>
              <w:t>第1号被保険者負担割合が24％となる場合</w:t>
            </w:r>
          </w:p>
        </w:tc>
        <w:tc>
          <w:tcPr>
            <w:tcW w:type="dxa" w:w="1456"/>
            <w:vAlign w:val="center"/>
          </w:tcPr>
          <w:p>
            <w:pPr>
              <w:spacing w:before="20" w:after="20"/>
            </w:pPr>
            <w:r>
              <w:rPr>
                <w:rFonts w:ascii="游ゴシック" w:hAnsi="游ゴシック" w:eastAsia="游ゴシック"/>
                <w:b w:val="0"/>
                <w:i w:val="0"/>
                <w:sz w:val="17"/>
              </w:rPr>
              <w:t>6,323円</w:t>
            </w:r>
          </w:p>
        </w:tc>
        <w:tc>
          <w:tcPr>
            <w:tcW w:type="dxa" w:w="1425"/>
            <w:vAlign w:val="center"/>
          </w:tcPr>
          <w:p>
            <w:pPr>
              <w:spacing w:before="20" w:after="20"/>
            </w:pPr>
            <w:r>
              <w:rPr>
                <w:rFonts w:ascii="游ゴシック" w:hAnsi="游ゴシック" w:eastAsia="游ゴシック"/>
                <w:b w:val="0"/>
                <w:i w:val="0"/>
                <w:sz w:val="17"/>
              </w:rPr>
              <w:t>6,400円</w:t>
            </w:r>
          </w:p>
        </w:tc>
        <w:tc>
          <w:tcPr>
            <w:tcW w:type="dxa" w:w="2986"/>
            <w:vAlign w:val="center"/>
          </w:tcPr>
          <w:p>
            <w:pPr>
              <w:spacing w:before="20" w:after="20"/>
            </w:pPr>
            <w:r>
              <w:rPr>
                <w:rFonts w:ascii="游ゴシック" w:hAnsi="游ゴシック" w:eastAsia="游ゴシック"/>
                <w:b w:val="0"/>
                <w:i w:val="0"/>
                <w:sz w:val="17"/>
              </w:rPr>
              <w:t>政令の公布状況による。第9期までの推移からは上がる可能性がある</w:t>
            </w:r>
          </w:p>
        </w:tc>
      </w:tr>
      <w:tr>
        <w:tc>
          <w:tcPr>
            <w:tcW w:type="dxa" w:w="1576"/>
            <w:vAlign w:val="center"/>
          </w:tcPr>
          <w:p>
            <w:pPr>
              <w:spacing w:before="20" w:after="20"/>
            </w:pPr>
            <w:r>
              <w:rPr>
                <w:rFonts w:ascii="游ゴシック" w:hAnsi="游ゴシック" w:eastAsia="游ゴシック"/>
                <w:b/>
                <w:i w:val="0"/>
                <w:sz w:val="17"/>
              </w:rPr>
              <w:t>従前の方式によるケース</w:t>
            </w:r>
          </w:p>
        </w:tc>
        <w:tc>
          <w:tcPr>
            <w:tcW w:type="dxa" w:w="2308"/>
            <w:vAlign w:val="center"/>
          </w:tcPr>
          <w:p>
            <w:pPr>
              <w:spacing w:before="20" w:after="20"/>
            </w:pPr>
            <w:r>
              <w:rPr>
                <w:rFonts w:ascii="游ゴシック" w:hAnsi="游ゴシック" w:eastAsia="游ゴシック"/>
                <w:b w:val="0"/>
                <w:i w:val="0"/>
                <w:sz w:val="17"/>
              </w:rPr>
              <w:t>第1号被保険者1人当たりの利用率を令和5〜7年度の平均で置く場合（第4版までの算定）</w:t>
            </w:r>
          </w:p>
        </w:tc>
        <w:tc>
          <w:tcPr>
            <w:tcW w:type="dxa" w:w="1456"/>
            <w:vAlign w:val="center"/>
          </w:tcPr>
          <w:p>
            <w:pPr>
              <w:spacing w:before="20" w:after="20"/>
            </w:pPr>
            <w:r>
              <w:rPr>
                <w:rFonts w:ascii="游ゴシック" w:hAnsi="游ゴシック" w:eastAsia="游ゴシック"/>
                <w:b/>
                <w:i w:val="0"/>
                <w:sz w:val="17"/>
              </w:rPr>
              <w:t>6,402円</w:t>
            </w:r>
          </w:p>
        </w:tc>
        <w:tc>
          <w:tcPr>
            <w:tcW w:type="dxa" w:w="1425"/>
            <w:vAlign w:val="center"/>
          </w:tcPr>
          <w:p>
            <w:pPr>
              <w:spacing w:before="20" w:after="20"/>
            </w:pPr>
            <w:r>
              <w:rPr>
                <w:rFonts w:ascii="游ゴシック" w:hAnsi="游ゴシック" w:eastAsia="游ゴシック"/>
                <w:b/>
                <w:i w:val="0"/>
                <w:sz w:val="17"/>
              </w:rPr>
              <w:t>6,500円</w:t>
            </w:r>
          </w:p>
        </w:tc>
        <w:tc>
          <w:tcPr>
            <w:tcW w:type="dxa" w:w="2986"/>
            <w:vAlign w:val="center"/>
          </w:tcPr>
          <w:p>
            <w:pPr>
              <w:spacing w:before="20" w:after="20"/>
            </w:pPr>
            <w:r>
              <w:rPr>
                <w:rFonts w:ascii="游ゴシック" w:hAnsi="游ゴシック" w:eastAsia="游ゴシック"/>
                <w:b/>
                <w:i w:val="0"/>
                <w:sz w:val="17"/>
              </w:rPr>
              <w:t>この方式では令和8年度が令和7年度の1.0171倍となり、国保連月報の実績（0.9598）より6.0％高く出る。</w:t>
            </w:r>
            <w:r>
              <w:rPr>
                <w:rFonts w:ascii="游ゴシック" w:hAnsi="游ゴシック" w:eastAsia="游ゴシック"/>
                <w:b w:val="0"/>
                <w:i w:val="0"/>
                <w:sz w:val="17"/>
              </w:rPr>
              <w:t>令和5・6年度の利用率が令和7年度より高いため</w:t>
            </w:r>
          </w:p>
        </w:tc>
      </w:tr>
      <w:tr>
        <w:tc>
          <w:tcPr>
            <w:tcW w:type="dxa" w:w="1576"/>
            <w:vAlign w:val="center"/>
          </w:tcPr>
          <w:p>
            <w:pPr>
              <w:spacing w:before="20" w:after="20"/>
            </w:pPr>
            <w:r>
              <w:rPr>
                <w:rFonts w:ascii="游ゴシック" w:hAnsi="游ゴシック" w:eastAsia="游ゴシック"/>
                <w:b/>
                <w:i w:val="0"/>
                <w:sz w:val="17"/>
              </w:rPr>
              <w:t>単価の趨勢ケース</w:t>
            </w:r>
          </w:p>
        </w:tc>
        <w:tc>
          <w:tcPr>
            <w:tcW w:type="dxa" w:w="2308"/>
            <w:vAlign w:val="center"/>
          </w:tcPr>
          <w:p>
            <w:pPr>
              <w:spacing w:before="20" w:after="20"/>
            </w:pPr>
            <w:r>
              <w:rPr>
                <w:rFonts w:ascii="游ゴシック" w:hAnsi="游ゴシック" w:eastAsia="游ゴシック"/>
                <w:b w:val="0"/>
                <w:i w:val="0"/>
                <w:sz w:val="17"/>
              </w:rPr>
              <w:t>単価を令和7年度で固定せず、実績の趨勢（年率+1.13％）で伸ばす場合</w:t>
            </w:r>
          </w:p>
        </w:tc>
        <w:tc>
          <w:tcPr>
            <w:tcW w:type="dxa" w:w="1456"/>
            <w:vAlign w:val="center"/>
          </w:tcPr>
          <w:p>
            <w:pPr>
              <w:spacing w:before="20" w:after="20"/>
            </w:pPr>
            <w:r>
              <w:rPr>
                <w:rFonts w:ascii="游ゴシック" w:hAnsi="游ゴシック" w:eastAsia="游ゴシック"/>
                <w:b/>
                <w:i w:val="0"/>
                <w:sz w:val="17"/>
              </w:rPr>
              <w:t>6,248円</w:t>
            </w:r>
          </w:p>
        </w:tc>
        <w:tc>
          <w:tcPr>
            <w:tcW w:type="dxa" w:w="1425"/>
            <w:vAlign w:val="center"/>
          </w:tcPr>
          <w:p>
            <w:pPr>
              <w:spacing w:before="20" w:after="20"/>
            </w:pPr>
            <w:r>
              <w:rPr>
                <w:rFonts w:ascii="游ゴシック" w:hAnsi="游ゴシック" w:eastAsia="游ゴシック"/>
                <w:b/>
                <w:i w:val="0"/>
                <w:sz w:val="17"/>
              </w:rPr>
              <w:t>6,300円</w:t>
            </w:r>
          </w:p>
        </w:tc>
        <w:tc>
          <w:tcPr>
            <w:tcW w:type="dxa" w:w="2986"/>
            <w:vAlign w:val="center"/>
          </w:tcPr>
          <w:p>
            <w:pPr>
              <w:spacing w:before="20" w:after="20"/>
            </w:pPr>
            <w:r>
              <w:rPr>
                <w:rFonts w:ascii="游ゴシック" w:hAnsi="游ゴシック" w:eastAsia="游ゴシック"/>
                <w:b/>
                <w:i w:val="0"/>
                <w:sz w:val="17"/>
              </w:rPr>
              <w:t>改定のあった年（＋1.25％）と改定のなかった年（＋1.09％）で単価の伸びに差がない。固定は過小側の置き方である</w:t>
            </w:r>
          </w:p>
        </w:tc>
      </w:tr>
      <w:tr>
        <w:tc>
          <w:tcPr>
            <w:tcW w:type="dxa" w:w="1576"/>
            <w:vAlign w:val="center"/>
          </w:tcPr>
          <w:p>
            <w:pPr>
              <w:spacing w:before="20" w:after="20"/>
            </w:pPr>
            <w:r>
              <w:rPr>
                <w:rFonts w:ascii="游ゴシック" w:hAnsi="游ゴシック" w:eastAsia="游ゴシック"/>
                <w:b/>
                <w:i w:val="0"/>
                <w:sz w:val="17"/>
              </w:rPr>
              <w:t>見える化システムによるケース</w:t>
            </w:r>
          </w:p>
        </w:tc>
        <w:tc>
          <w:tcPr>
            <w:tcW w:type="dxa" w:w="2308"/>
            <w:vAlign w:val="center"/>
          </w:tcPr>
          <w:p>
            <w:pPr>
              <w:spacing w:before="20" w:after="20"/>
            </w:pPr>
            <w:r>
              <w:rPr>
                <w:rFonts w:ascii="游ゴシック" w:hAnsi="游ゴシック" w:eastAsia="游ゴシック"/>
                <w:b w:val="0"/>
                <w:i w:val="0"/>
                <w:sz w:val="17"/>
              </w:rPr>
              <w:t>令和8年度を国保連月報の1か月分で置く場合（地域包括ケア「見える化」システムの自然体推計）</w:t>
            </w:r>
          </w:p>
        </w:tc>
        <w:tc>
          <w:tcPr>
            <w:tcW w:type="dxa" w:w="1456"/>
            <w:vAlign w:val="center"/>
          </w:tcPr>
          <w:p>
            <w:pPr>
              <w:spacing w:before="20" w:after="20"/>
            </w:pPr>
            <w:r>
              <w:rPr>
                <w:rFonts w:ascii="游ゴシック" w:hAnsi="游ゴシック" w:eastAsia="游ゴシック"/>
                <w:b/>
                <w:i w:val="0"/>
                <w:sz w:val="17"/>
              </w:rPr>
              <w:t>6,533円</w:t>
            </w:r>
          </w:p>
        </w:tc>
        <w:tc>
          <w:tcPr>
            <w:tcW w:type="dxa" w:w="1425"/>
            <w:vAlign w:val="center"/>
          </w:tcPr>
          <w:p>
            <w:pPr>
              <w:spacing w:before="20" w:after="20"/>
            </w:pPr>
            <w:r>
              <w:rPr>
                <w:rFonts w:ascii="游ゴシック" w:hAnsi="游ゴシック" w:eastAsia="游ゴシック"/>
                <w:b/>
                <w:i w:val="0"/>
                <w:sz w:val="17"/>
              </w:rPr>
              <w:t>6,600円</w:t>
            </w:r>
          </w:p>
        </w:tc>
        <w:tc>
          <w:tcPr>
            <w:tcW w:type="dxa" w:w="2986"/>
            <w:vAlign w:val="center"/>
          </w:tcPr>
          <w:p>
            <w:pPr>
              <w:spacing w:before="20" w:after="20"/>
            </w:pPr>
            <w:r>
              <w:rPr>
                <w:rFonts w:ascii="游ゴシック" w:hAnsi="游ゴシック" w:eastAsia="游ゴシック"/>
                <w:b/>
                <w:i w:val="0"/>
                <w:sz w:val="17"/>
              </w:rPr>
              <w:t>令和8年9月28日に推計が通った。標準給付費は3,354,617千円で、標準ケースより260,669千円（8.4％）多い。</w:t>
            </w:r>
            <w:r>
              <w:rPr>
                <w:rFonts w:ascii="游ゴシック" w:hAnsi="游ゴシック" w:eastAsia="游ゴシック"/>
                <w:b/>
                <w:i w:val="0"/>
                <w:sz w:val="17"/>
              </w:rPr>
              <w:t>切り上げると第9期と同額の据え置きになる</w:t>
            </w:r>
          </w:p>
        </w:tc>
      </w:tr>
      <w:tr>
        <w:tc>
          <w:tcPr>
            <w:tcW w:type="dxa" w:w="1576"/>
            <w:vAlign w:val="center"/>
          </w:tcPr>
          <w:p>
            <w:pPr>
              <w:keepNext/>
              <w:spacing w:before="20" w:after="20"/>
            </w:pPr>
            <w:r>
              <w:rPr>
                <w:rFonts w:ascii="游ゴシック" w:hAnsi="游ゴシック" w:eastAsia="游ゴシック"/>
                <w:b w:val="0"/>
                <w:i w:val="0"/>
                <w:sz w:val="17"/>
              </w:rPr>
              <w:t>施設整備ケース</w:t>
            </w:r>
          </w:p>
        </w:tc>
        <w:tc>
          <w:tcPr>
            <w:tcW w:type="dxa" w:w="2308"/>
            <w:vAlign w:val="center"/>
          </w:tcPr>
          <w:p>
            <w:pPr>
              <w:keepNext/>
              <w:spacing w:before="20" w:after="20"/>
            </w:pPr>
            <w:r>
              <w:rPr>
                <w:rFonts w:ascii="游ゴシック" w:hAnsi="游ゴシック" w:eastAsia="游ゴシック"/>
                <w:b w:val="0"/>
                <w:i w:val="0"/>
                <w:sz w:val="17"/>
              </w:rPr>
              <w:t>第10期に施設整備を行う場合</w:t>
            </w:r>
          </w:p>
        </w:tc>
        <w:tc>
          <w:tcPr>
            <w:tcW w:type="dxa" w:w="1456"/>
            <w:vAlign w:val="center"/>
          </w:tcPr>
          <w:p>
            <w:pPr>
              <w:keepNext/>
              <w:spacing w:before="20" w:after="20"/>
            </w:pPr>
            <w:r>
              <w:rPr>
                <w:rFonts w:ascii="游ゴシック" w:hAnsi="游ゴシック" w:eastAsia="游ゴシック"/>
                <w:b w:val="0"/>
                <w:i w:val="0"/>
                <w:sz w:val="17"/>
              </w:rPr>
              <w:t>【決定後に記載】</w:t>
            </w:r>
          </w:p>
        </w:tc>
        <w:tc>
          <w:tcPr>
            <w:tcW w:type="dxa" w:w="1425"/>
            <w:vAlign w:val="center"/>
          </w:tcPr>
          <w:p>
            <w:pPr>
              <w:keepNext/>
              <w:spacing w:before="20" w:after="20"/>
            </w:pPr>
            <w:r>
              <w:rPr>
                <w:rFonts w:ascii="游ゴシック" w:hAnsi="游ゴシック" w:eastAsia="游ゴシック"/>
                <w:b w:val="0"/>
                <w:i w:val="0"/>
                <w:sz w:val="17"/>
              </w:rPr>
              <w:t>【決定後に記載】</w:t>
            </w:r>
          </w:p>
        </w:tc>
        <w:tc>
          <w:tcPr>
            <w:tcW w:type="dxa" w:w="2986"/>
            <w:vAlign w:val="center"/>
          </w:tcPr>
          <w:p>
            <w:pPr>
              <w:keepNext/>
              <w:spacing w:before="20" w:after="20"/>
            </w:pPr>
            <w:r>
              <w:rPr>
                <w:rFonts w:ascii="游ゴシック" w:hAnsi="游ゴシック" w:eastAsia="游ゴシック"/>
                <w:b w:val="0"/>
                <w:i w:val="0"/>
                <w:sz w:val="17"/>
              </w:rPr>
              <w:t>在宅の要介護認定者の24.0％が入所を検討または申込済み。町内定員は介護老人福祉施設54人・地域密着型58人・認知症対応型共同生活介護98人</w:t>
            </w:r>
          </w:p>
        </w:tc>
      </w:tr>
      <w:tr>
        <w:tc>
          <w:tcPr>
            <w:tcW w:type="dxa" w:w="1576"/>
            <w:vAlign w:val="center"/>
          </w:tcPr>
          <w:p>
            <w:pPr>
              <w:spacing w:before="20" w:after="20"/>
            </w:pPr>
            <w:r>
              <w:rPr>
                <w:rFonts w:ascii="游ゴシック" w:hAnsi="游ゴシック" w:eastAsia="游ゴシック"/>
                <w:b w:val="0"/>
                <w:i w:val="0"/>
                <w:sz w:val="17"/>
              </w:rPr>
              <w:t>制度改正ケース</w:t>
            </w:r>
          </w:p>
        </w:tc>
        <w:tc>
          <w:tcPr>
            <w:tcW w:type="dxa" w:w="2308"/>
            <w:vAlign w:val="center"/>
          </w:tcPr>
          <w:p>
            <w:pPr>
              <w:spacing w:before="20" w:after="20"/>
            </w:pPr>
            <w:r>
              <w:rPr>
                <w:rFonts w:ascii="游ゴシック" w:hAnsi="游ゴシック" w:eastAsia="游ゴシック"/>
                <w:b w:val="0"/>
                <w:i w:val="0"/>
                <w:sz w:val="17"/>
              </w:rPr>
              <w:t>国の制度改正（給付と負担の見直し）の影響を織り込む場合</w:t>
            </w:r>
          </w:p>
        </w:tc>
        <w:tc>
          <w:tcPr>
            <w:tcW w:type="dxa" w:w="1456"/>
            <w:vAlign w:val="center"/>
          </w:tcPr>
          <w:p>
            <w:pPr>
              <w:spacing w:before="20" w:after="20"/>
            </w:pPr>
            <w:r>
              <w:rPr>
                <w:rFonts w:ascii="游ゴシック" w:hAnsi="游ゴシック" w:eastAsia="游ゴシック"/>
                <w:b w:val="0"/>
                <w:i w:val="0"/>
                <w:sz w:val="17"/>
              </w:rPr>
              <w:t>【決定後に記載】</w:t>
            </w:r>
          </w:p>
        </w:tc>
        <w:tc>
          <w:tcPr>
            <w:tcW w:type="dxa" w:w="1425"/>
            <w:vAlign w:val="center"/>
          </w:tcPr>
          <w:p>
            <w:pPr>
              <w:spacing w:before="20" w:after="20"/>
            </w:pPr>
            <w:r>
              <w:rPr>
                <w:rFonts w:ascii="游ゴシック" w:hAnsi="游ゴシック" w:eastAsia="游ゴシック"/>
                <w:b w:val="0"/>
                <w:i w:val="0"/>
                <w:sz w:val="17"/>
              </w:rPr>
              <w:t>【決定後に記載】</w:t>
            </w:r>
          </w:p>
        </w:tc>
        <w:tc>
          <w:tcPr>
            <w:tcW w:type="dxa" w:w="2986"/>
            <w:vAlign w:val="center"/>
          </w:tcPr>
          <w:p>
            <w:pPr>
              <w:spacing w:before="20" w:after="20"/>
            </w:pPr>
            <w:r>
              <w:rPr>
                <w:rFonts w:ascii="游ゴシック" w:hAnsi="游ゴシック" w:eastAsia="游ゴシック"/>
                <w:b w:val="0"/>
                <w:i w:val="0"/>
                <w:sz w:val="17"/>
              </w:rPr>
              <w:t>国の基本指針の確定後に反映</w:t>
            </w:r>
          </w:p>
        </w:tc>
      </w:tr>
    </w:tbl>
    <w:p>
      <w:pPr>
        <w:spacing w:after="40"/>
      </w:pPr>
    </w:p>
    <w:p>
      <w:pPr>
        <w:spacing w:before="40" w:after="160"/>
        <w:ind w:left="113"/>
      </w:pPr>
      <w:r>
        <w:rPr>
          <w:rFonts w:ascii="游ゴシック" w:hAnsi="游ゴシック" w:eastAsia="游ゴシック"/>
          <w:b w:val="0"/>
          <w:i w:val="0"/>
          <w:sz w:val="17"/>
        </w:rPr>
        <w:t>※ いずれも地域支援事業費を年報 様式4 の令和6年度決算で置き（3年計194,662千円、うち総合事業費103,719千円）、第1号被保険者負担割合を23％、調整交付金見込交付割合を5.533％として算定した。※ 調整交付金見込額は、調整交付金相当額（5％）と同じ基数（標準給付費見込額＋総合事業費）に見込交付割合を乗じて求める。地域包括ケア「見える化」システムの出力（令和8年9月28日受領のワークシート「5_保険料推計」）と1円まで照合して確かめた。※ 見込交付割合は（第1号被保険者負担割合＋5％）－第1号被保険者負担割合×後期高齢者加入割合補正係数×所得段階別加入割合補正係数で求めた。後期高齢者加入割合補正係数は見える化システムの値（令和9年度0.9558・令和10年度0.9802・令和11年度1.0065）、所得段階別加入割合補正係数は令和7年度末の構成による0.9959。</w:t>
      </w:r>
    </w:p>
    <w:p>
      <w:pPr>
        <w:spacing w:after="120"/>
      </w:pPr>
    </w:p>
    <w:p>
      <w:pPr>
        <w:keepNext/>
        <w:spacing w:before="200" w:after="40"/>
      </w:pPr>
      <w:r>
        <w:rPr>
          <w:rFonts w:ascii="游ゴシック" w:hAnsi="游ゴシック" w:eastAsia="游ゴシック"/>
          <w:b/>
          <w:i w:val="0"/>
          <w:color w:val="1F4D78"/>
          <w:sz w:val="22"/>
        </w:rPr>
        <w:t>【図5】保険料基準額の選択肢（100円未満切上げ後）</w:t>
      </w:r>
    </w:p>
    <w:p>
      <w:pPr>
        <w:keepNext/>
        <w:spacing w:before="0" w:after="40"/>
        <w:jc w:val="center"/>
      </w:pPr>
      <w:r>
        <w:drawing>
          <wp:inline xmlns:a="http://schemas.openxmlformats.org/drawingml/2006/main" xmlns:pic="http://schemas.openxmlformats.org/drawingml/2006/picture">
            <wp:extent cx="5040000" cy="1793898"/>
            <wp:docPr id="5" name="Picture 5"/>
            <wp:cNvGraphicFramePr>
              <a:graphicFrameLocks noChangeAspect="1"/>
            </wp:cNvGraphicFramePr>
            <a:graphic>
              <a:graphicData uri="http://schemas.openxmlformats.org/drawingml/2006/picture">
                <pic:pic>
                  <pic:nvPicPr>
                    <pic:cNvPr id="0" name="f08_hokenryo.png"/>
                    <pic:cNvPicPr/>
                  </pic:nvPicPr>
                  <pic:blipFill>
                    <a:blip r:embed="rId17"/>
                    <a:stretch>
                      <a:fillRect/>
                    </a:stretch>
                  </pic:blipFill>
                  <pic:spPr>
                    <a:xfrm>
                      <a:off x="0" y="0"/>
                      <a:ext cx="5040000" cy="1793898"/>
                    </a:xfrm>
                    <a:prstGeom prst="rect"/>
                  </pic:spPr>
                </pic:pic>
              </a:graphicData>
            </a:graphic>
          </wp:inline>
        </w:drawing>
      </w:r>
    </w:p>
    <w:p>
      <w:pPr>
        <w:spacing w:before="40" w:after="160"/>
        <w:ind w:left="113"/>
      </w:pPr>
      <w:r>
        <w:rPr>
          <w:rFonts w:ascii="游ゴシック" w:hAnsi="游ゴシック" w:eastAsia="游ゴシック"/>
          <w:b w:val="0"/>
          <w:i w:val="0"/>
          <w:sz w:val="17"/>
        </w:rPr>
        <w:t>資料：本業務による算定及び地域包括ケア「見える化」システムの出力。</w:t>
      </w:r>
      <w:r>
        <w:rPr>
          <w:rFonts w:ascii="游ゴシック" w:hAnsi="游ゴシック" w:eastAsia="游ゴシック"/>
          <w:b/>
          <w:i w:val="0"/>
          <w:sz w:val="17"/>
        </w:rPr>
        <w:t>切り上げた水準では6,100円と6,600円に分かれ、引下げか据え置きかの分かれ目にあたる。</w:t>
      </w:r>
    </w:p>
    <w:p>
      <w:pPr>
        <w:pStyle w:val="Heading2"/>
        <w:keepNext/>
        <w:spacing w:before="180" w:after="100"/>
      </w:pPr>
      <w:bookmarkStart w:id="140" w:name="_Toc_040"/>
      <w:r>
        <w:rPr>
          <w:rFonts w:ascii="游ゴシック" w:hAnsi="游ゴシック" w:eastAsia="游ゴシック"/>
          <w:b/>
          <w:i w:val="0"/>
          <w:color w:val="2E74B5"/>
          <w:sz w:val="25"/>
        </w:rPr>
        <w:t>6　人材の供給制約からみた見込量の妥当性</w:t>
      </w:r>
      <w:bookmarkEnd w:id="140"/>
    </w:p>
    <w:p>
      <w:pPr>
        <w:spacing w:before="60" w:after="60"/>
      </w:pPr>
      <w:r>
        <w:rPr>
          <w:rFonts w:ascii="游ゴシック" w:hAnsi="游ゴシック" w:eastAsia="游ゴシック"/>
          <w:b/>
          <w:i w:val="0"/>
          <w:sz w:val="21"/>
        </w:rPr>
        <w:t>国が配布する「（改修版）総合事業の充実に向けたワークシート」は、従前相当サービスの利用を過去のトレンドに従って増やし続けることが本当に可能かを、人材の供給の面から確かめることを求めています。</w:t>
      </w:r>
      <w:r>
        <w:rPr>
          <w:rFonts w:ascii="游ゴシック" w:hAnsi="游ゴシック" w:eastAsia="游ゴシック"/>
          <w:b w:val="0"/>
          <w:i w:val="0"/>
          <w:sz w:val="21"/>
        </w:rPr>
        <w:t>本町の将来推計人口を同じ考え方に当てはめると次のとおりです。</w:t>
      </w:r>
    </w:p>
    <w:p>
      <w:pPr>
        <w:keepNext/>
        <w:spacing w:before="200" w:after="40"/>
      </w:pPr>
      <w:r>
        <w:rPr>
          <w:rFonts w:ascii="游ゴシック" w:hAnsi="游ゴシック" w:eastAsia="游ゴシック"/>
          <w:b/>
          <w:i w:val="0"/>
          <w:color w:val="1F4D78"/>
          <w:sz w:val="22"/>
        </w:rPr>
        <w:t>【表113】第6章6　人材の供給制約からみた見込量の妥当性</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94"/>
        <w:gridCol w:w="1675"/>
        <w:gridCol w:w="2033"/>
        <w:gridCol w:w="2286"/>
        <w:gridCol w:w="2162"/>
      </w:tblGrid>
      <w:tr>
        <w:tc>
          <w:tcPr>
            <w:tcW w:type="dxa" w:w="1594"/>
            <w:shd w:val="clear" w:fill="1F3864"/>
            <w:vAlign w:val="center"/>
          </w:tcPr>
          <w:p>
            <w:pPr>
              <w:spacing w:before="20" w:after="20"/>
              <w:jc w:val="center"/>
            </w:pPr>
            <w:r>
              <w:rPr>
                <w:rFonts w:ascii="游ゴシック" w:hAnsi="游ゴシック" w:eastAsia="游ゴシック"/>
                <w:b/>
                <w:i w:val="0"/>
                <w:color w:val="FFFFFF"/>
                <w:sz w:val="17"/>
              </w:rPr>
              <w:t>年</w:t>
            </w:r>
          </w:p>
        </w:tc>
        <w:tc>
          <w:tcPr>
            <w:tcW w:type="dxa" w:w="1675"/>
            <w:shd w:val="clear" w:fill="1F3864"/>
            <w:vAlign w:val="center"/>
          </w:tcPr>
          <w:p>
            <w:pPr>
              <w:spacing w:before="20" w:after="20"/>
              <w:jc w:val="center"/>
            </w:pPr>
            <w:r>
              <w:rPr>
                <w:rFonts w:ascii="游ゴシック" w:hAnsi="游ゴシック" w:eastAsia="游ゴシック"/>
                <w:b/>
                <w:i w:val="0"/>
                <w:color w:val="FFFFFF"/>
                <w:sz w:val="17"/>
              </w:rPr>
              <w:t>生産年齢人口</w:t>
            </w:r>
          </w:p>
        </w:tc>
        <w:tc>
          <w:tcPr>
            <w:tcW w:type="dxa" w:w="2033"/>
            <w:shd w:val="clear" w:fill="1F3864"/>
            <w:vAlign w:val="center"/>
          </w:tcPr>
          <w:p>
            <w:pPr>
              <w:spacing w:before="20" w:after="20"/>
              <w:jc w:val="center"/>
            </w:pPr>
            <w:r>
              <w:rPr>
                <w:rFonts w:ascii="游ゴシック" w:hAnsi="游ゴシック" w:eastAsia="游ゴシック"/>
                <w:b/>
                <w:i w:val="0"/>
                <w:color w:val="FFFFFF"/>
                <w:sz w:val="17"/>
              </w:rPr>
              <w:t>認定者数の推計（需要）</w:t>
            </w:r>
          </w:p>
        </w:tc>
        <w:tc>
          <w:tcPr>
            <w:tcW w:type="dxa" w:w="2286"/>
            <w:shd w:val="clear" w:fill="1F3864"/>
            <w:vAlign w:val="center"/>
          </w:tcPr>
          <w:p>
            <w:pPr>
              <w:spacing w:before="20" w:after="20"/>
              <w:jc w:val="center"/>
            </w:pPr>
            <w:r>
              <w:rPr>
                <w:rFonts w:ascii="游ゴシック" w:hAnsi="游ゴシック" w:eastAsia="游ゴシック"/>
                <w:b/>
                <w:i w:val="0"/>
                <w:color w:val="FFFFFF"/>
                <w:sz w:val="17"/>
              </w:rPr>
              <w:t>生産年齢人口で縮めた供給可能量</w:t>
            </w:r>
          </w:p>
        </w:tc>
        <w:tc>
          <w:tcPr>
            <w:tcW w:type="dxa" w:w="2162"/>
            <w:shd w:val="clear" w:fill="1F3864"/>
            <w:vAlign w:val="center"/>
          </w:tcPr>
          <w:p>
            <w:pPr>
              <w:spacing w:before="20" w:after="20"/>
              <w:jc w:val="center"/>
            </w:pPr>
            <w:r>
              <w:rPr>
                <w:rFonts w:ascii="游ゴシック" w:hAnsi="游ゴシック" w:eastAsia="游ゴシック"/>
                <w:b/>
                <w:i w:val="0"/>
                <w:color w:val="FFFFFF"/>
                <w:sz w:val="17"/>
              </w:rPr>
              <w:t>過不足</w:t>
            </w:r>
          </w:p>
        </w:tc>
      </w:tr>
      <w:tr>
        <w:tc>
          <w:tcPr>
            <w:tcW w:type="dxa" w:w="1594"/>
            <w:vAlign w:val="center"/>
          </w:tcPr>
          <w:p>
            <w:pPr>
              <w:spacing w:before="20" w:after="20"/>
            </w:pPr>
            <w:r>
              <w:rPr>
                <w:rFonts w:ascii="游ゴシック" w:hAnsi="游ゴシック" w:eastAsia="游ゴシック"/>
                <w:b w:val="0"/>
                <w:i w:val="0"/>
                <w:sz w:val="17"/>
              </w:rPr>
              <w:t>令和2年</w:t>
            </w:r>
          </w:p>
        </w:tc>
        <w:tc>
          <w:tcPr>
            <w:tcW w:type="dxa" w:w="1675"/>
            <w:vAlign w:val="center"/>
          </w:tcPr>
          <w:p>
            <w:pPr>
              <w:spacing w:before="20" w:after="20"/>
            </w:pPr>
            <w:r>
              <w:rPr>
                <w:rFonts w:ascii="游ゴシック" w:hAnsi="游ゴシック" w:eastAsia="游ゴシック"/>
                <w:b w:val="0"/>
                <w:i w:val="0"/>
                <w:sz w:val="17"/>
              </w:rPr>
              <w:t>4,677人</w:t>
            </w:r>
          </w:p>
        </w:tc>
        <w:tc>
          <w:tcPr>
            <w:tcW w:type="dxa" w:w="2033"/>
            <w:vAlign w:val="center"/>
          </w:tcPr>
          <w:p>
            <w:pPr>
              <w:spacing w:before="20" w:after="20"/>
            </w:pPr>
            <w:r>
              <w:rPr>
                <w:rFonts w:ascii="游ゴシック" w:hAnsi="游ゴシック" w:eastAsia="游ゴシック"/>
                <w:b w:val="0"/>
                <w:i w:val="0"/>
                <w:sz w:val="17"/>
              </w:rPr>
              <w:t>788人</w:t>
            </w:r>
          </w:p>
        </w:tc>
        <w:tc>
          <w:tcPr>
            <w:tcW w:type="dxa" w:w="2286"/>
            <w:vAlign w:val="center"/>
          </w:tcPr>
          <w:p>
            <w:pPr>
              <w:spacing w:before="20" w:after="20"/>
            </w:pPr>
            <w:r>
              <w:rPr>
                <w:rFonts w:ascii="游ゴシック" w:hAnsi="游ゴシック" w:eastAsia="游ゴシック"/>
                <w:b w:val="0"/>
                <w:i w:val="0"/>
                <w:sz w:val="17"/>
              </w:rPr>
              <w:t>788人</w:t>
            </w:r>
          </w:p>
        </w:tc>
        <w:tc>
          <w:tcPr>
            <w:tcW w:type="dxa" w:w="2162"/>
            <w:vAlign w:val="center"/>
          </w:tcPr>
          <w:p>
            <w:pPr>
              <w:spacing w:before="20" w:after="20"/>
            </w:pPr>
            <w:r>
              <w:rPr>
                <w:rFonts w:ascii="游ゴシック" w:hAnsi="游ゴシック" w:eastAsia="游ゴシック"/>
                <w:b w:val="0"/>
                <w:i w:val="0"/>
                <w:sz w:val="17"/>
              </w:rPr>
              <w:t>―</w:t>
            </w:r>
          </w:p>
        </w:tc>
      </w:tr>
      <w:tr>
        <w:tc>
          <w:tcPr>
            <w:tcW w:type="dxa" w:w="1594"/>
            <w:vAlign w:val="center"/>
          </w:tcPr>
          <w:p>
            <w:pPr>
              <w:spacing w:before="20" w:after="20"/>
            </w:pPr>
            <w:r>
              <w:rPr>
                <w:rFonts w:ascii="游ゴシック" w:hAnsi="游ゴシック" w:eastAsia="游ゴシック"/>
                <w:b w:val="0"/>
                <w:i w:val="0"/>
                <w:sz w:val="17"/>
              </w:rPr>
              <w:t>令和7年</w:t>
            </w:r>
          </w:p>
        </w:tc>
        <w:tc>
          <w:tcPr>
            <w:tcW w:type="dxa" w:w="1675"/>
            <w:vAlign w:val="center"/>
          </w:tcPr>
          <w:p>
            <w:pPr>
              <w:spacing w:before="20" w:after="20"/>
            </w:pPr>
            <w:r>
              <w:rPr>
                <w:rFonts w:ascii="游ゴシック" w:hAnsi="游ゴシック" w:eastAsia="游ゴシック"/>
                <w:b w:val="0"/>
                <w:i w:val="0"/>
                <w:sz w:val="17"/>
              </w:rPr>
              <w:t>4,286人</w:t>
            </w:r>
          </w:p>
        </w:tc>
        <w:tc>
          <w:tcPr>
            <w:tcW w:type="dxa" w:w="2033"/>
            <w:vAlign w:val="center"/>
          </w:tcPr>
          <w:p>
            <w:pPr>
              <w:spacing w:before="20" w:after="20"/>
            </w:pPr>
            <w:r>
              <w:rPr>
                <w:rFonts w:ascii="游ゴシック" w:hAnsi="游ゴシック" w:eastAsia="游ゴシック"/>
                <w:b w:val="0"/>
                <w:i w:val="0"/>
                <w:sz w:val="17"/>
              </w:rPr>
              <w:t>800人</w:t>
            </w:r>
          </w:p>
        </w:tc>
        <w:tc>
          <w:tcPr>
            <w:tcW w:type="dxa" w:w="2286"/>
            <w:vAlign w:val="center"/>
          </w:tcPr>
          <w:p>
            <w:pPr>
              <w:spacing w:before="20" w:after="20"/>
            </w:pPr>
            <w:r>
              <w:rPr>
                <w:rFonts w:ascii="游ゴシック" w:hAnsi="游ゴシック" w:eastAsia="游ゴシック"/>
                <w:b w:val="0"/>
                <w:i w:val="0"/>
                <w:sz w:val="17"/>
              </w:rPr>
              <w:t>722人</w:t>
            </w:r>
          </w:p>
        </w:tc>
        <w:tc>
          <w:tcPr>
            <w:tcW w:type="dxa" w:w="2162"/>
            <w:vAlign w:val="center"/>
          </w:tcPr>
          <w:p>
            <w:pPr>
              <w:spacing w:before="20" w:after="20"/>
            </w:pPr>
            <w:r>
              <w:rPr>
                <w:rFonts w:ascii="游ゴシック" w:hAnsi="游ゴシック" w:eastAsia="游ゴシック"/>
                <w:b/>
                <w:i w:val="0"/>
                <w:sz w:val="17"/>
              </w:rPr>
              <w:t>▲78人（▲9.8%）</w:t>
            </w:r>
          </w:p>
        </w:tc>
      </w:tr>
      <w:tr>
        <w:tc>
          <w:tcPr>
            <w:tcW w:type="dxa" w:w="1594"/>
            <w:vAlign w:val="center"/>
          </w:tcPr>
          <w:p>
            <w:pPr>
              <w:spacing w:before="20" w:after="20"/>
            </w:pPr>
            <w:r>
              <w:rPr>
                <w:rFonts w:ascii="游ゴシック" w:hAnsi="游ゴシック" w:eastAsia="游ゴシック"/>
                <w:b w:val="0"/>
                <w:i w:val="0"/>
                <w:sz w:val="17"/>
              </w:rPr>
              <w:t>令和12年</w:t>
            </w:r>
          </w:p>
        </w:tc>
        <w:tc>
          <w:tcPr>
            <w:tcW w:type="dxa" w:w="1675"/>
            <w:vAlign w:val="center"/>
          </w:tcPr>
          <w:p>
            <w:pPr>
              <w:spacing w:before="20" w:after="20"/>
            </w:pPr>
            <w:r>
              <w:rPr>
                <w:rFonts w:ascii="游ゴシック" w:hAnsi="游ゴシック" w:eastAsia="游ゴシック"/>
                <w:b w:val="0"/>
                <w:i w:val="0"/>
                <w:sz w:val="17"/>
              </w:rPr>
              <w:t>3,891人</w:t>
            </w:r>
          </w:p>
        </w:tc>
        <w:tc>
          <w:tcPr>
            <w:tcW w:type="dxa" w:w="2033"/>
            <w:vAlign w:val="center"/>
          </w:tcPr>
          <w:p>
            <w:pPr>
              <w:spacing w:before="20" w:after="20"/>
            </w:pPr>
            <w:r>
              <w:rPr>
                <w:rFonts w:ascii="游ゴシック" w:hAnsi="游ゴシック" w:eastAsia="游ゴシック"/>
                <w:b w:val="0"/>
                <w:i w:val="0"/>
                <w:sz w:val="17"/>
              </w:rPr>
              <w:t>778人</w:t>
            </w:r>
          </w:p>
        </w:tc>
        <w:tc>
          <w:tcPr>
            <w:tcW w:type="dxa" w:w="2286"/>
            <w:vAlign w:val="center"/>
          </w:tcPr>
          <w:p>
            <w:pPr>
              <w:spacing w:before="20" w:after="20"/>
            </w:pPr>
            <w:r>
              <w:rPr>
                <w:rFonts w:ascii="游ゴシック" w:hAnsi="游ゴシック" w:eastAsia="游ゴシック"/>
                <w:b w:val="0"/>
                <w:i w:val="0"/>
                <w:sz w:val="17"/>
              </w:rPr>
              <w:t>656人</w:t>
            </w:r>
          </w:p>
        </w:tc>
        <w:tc>
          <w:tcPr>
            <w:tcW w:type="dxa" w:w="2162"/>
            <w:vAlign w:val="center"/>
          </w:tcPr>
          <w:p>
            <w:pPr>
              <w:spacing w:before="20" w:after="20"/>
            </w:pPr>
            <w:r>
              <w:rPr>
                <w:rFonts w:ascii="游ゴシック" w:hAnsi="游ゴシック" w:eastAsia="游ゴシック"/>
                <w:b/>
                <w:i w:val="0"/>
                <w:sz w:val="17"/>
              </w:rPr>
              <w:t>▲122人（▲15.7%）</w:t>
            </w:r>
          </w:p>
        </w:tc>
      </w:tr>
      <w:tr>
        <w:tc>
          <w:tcPr>
            <w:tcW w:type="dxa" w:w="1594"/>
            <w:vAlign w:val="center"/>
          </w:tcPr>
          <w:p>
            <w:pPr>
              <w:spacing w:before="20" w:after="20"/>
            </w:pPr>
            <w:r>
              <w:rPr>
                <w:rFonts w:ascii="游ゴシック" w:hAnsi="游ゴシック" w:eastAsia="游ゴシック"/>
                <w:b w:val="0"/>
                <w:i w:val="0"/>
                <w:sz w:val="17"/>
              </w:rPr>
              <w:t>令和17年</w:t>
            </w:r>
          </w:p>
        </w:tc>
        <w:tc>
          <w:tcPr>
            <w:tcW w:type="dxa" w:w="1675"/>
            <w:vAlign w:val="center"/>
          </w:tcPr>
          <w:p>
            <w:pPr>
              <w:spacing w:before="20" w:after="20"/>
            </w:pPr>
            <w:r>
              <w:rPr>
                <w:rFonts w:ascii="游ゴシック" w:hAnsi="游ゴシック" w:eastAsia="游ゴシック"/>
                <w:b w:val="0"/>
                <w:i w:val="0"/>
                <w:sz w:val="17"/>
              </w:rPr>
              <w:t>3,498人</w:t>
            </w:r>
          </w:p>
        </w:tc>
        <w:tc>
          <w:tcPr>
            <w:tcW w:type="dxa" w:w="2033"/>
            <w:vAlign w:val="center"/>
          </w:tcPr>
          <w:p>
            <w:pPr>
              <w:spacing w:before="20" w:after="20"/>
            </w:pPr>
            <w:r>
              <w:rPr>
                <w:rFonts w:ascii="游ゴシック" w:hAnsi="游ゴシック" w:eastAsia="游ゴシック"/>
                <w:b w:val="0"/>
                <w:i w:val="0"/>
                <w:sz w:val="17"/>
              </w:rPr>
              <w:t>805人</w:t>
            </w:r>
          </w:p>
        </w:tc>
        <w:tc>
          <w:tcPr>
            <w:tcW w:type="dxa" w:w="2286"/>
            <w:vAlign w:val="center"/>
          </w:tcPr>
          <w:p>
            <w:pPr>
              <w:spacing w:before="20" w:after="20"/>
            </w:pPr>
            <w:r>
              <w:rPr>
                <w:rFonts w:ascii="游ゴシック" w:hAnsi="游ゴシック" w:eastAsia="游ゴシック"/>
                <w:b w:val="0"/>
                <w:i w:val="0"/>
                <w:sz w:val="17"/>
              </w:rPr>
              <w:t>589人</w:t>
            </w:r>
          </w:p>
        </w:tc>
        <w:tc>
          <w:tcPr>
            <w:tcW w:type="dxa" w:w="2162"/>
            <w:vAlign w:val="center"/>
          </w:tcPr>
          <w:p>
            <w:pPr>
              <w:spacing w:before="20" w:after="20"/>
            </w:pPr>
            <w:r>
              <w:rPr>
                <w:rFonts w:ascii="游ゴシック" w:hAnsi="游ゴシック" w:eastAsia="游ゴシック"/>
                <w:b/>
                <w:i w:val="0"/>
                <w:sz w:val="17"/>
              </w:rPr>
              <w:t>▲216人（▲26.8%）</w:t>
            </w:r>
          </w:p>
        </w:tc>
      </w:tr>
      <w:tr>
        <w:tc>
          <w:tcPr>
            <w:tcW w:type="dxa" w:w="1594"/>
            <w:vAlign w:val="center"/>
          </w:tcPr>
          <w:p>
            <w:pPr>
              <w:spacing w:before="20" w:after="20"/>
            </w:pPr>
            <w:r>
              <w:rPr>
                <w:rFonts w:ascii="游ゴシック" w:hAnsi="游ゴシック" w:eastAsia="游ゴシック"/>
                <w:b w:val="0"/>
                <w:i w:val="0"/>
                <w:sz w:val="17"/>
              </w:rPr>
              <w:t>令和22年</w:t>
            </w:r>
          </w:p>
        </w:tc>
        <w:tc>
          <w:tcPr>
            <w:tcW w:type="dxa" w:w="1675"/>
            <w:vAlign w:val="center"/>
          </w:tcPr>
          <w:p>
            <w:pPr>
              <w:spacing w:before="20" w:after="20"/>
            </w:pPr>
            <w:r>
              <w:rPr>
                <w:rFonts w:ascii="游ゴシック" w:hAnsi="游ゴシック" w:eastAsia="游ゴシック"/>
                <w:b w:val="0"/>
                <w:i w:val="0"/>
                <w:sz w:val="17"/>
              </w:rPr>
              <w:t>3,118人</w:t>
            </w:r>
          </w:p>
        </w:tc>
        <w:tc>
          <w:tcPr>
            <w:tcW w:type="dxa" w:w="2033"/>
            <w:vAlign w:val="center"/>
          </w:tcPr>
          <w:p>
            <w:pPr>
              <w:spacing w:before="20" w:after="20"/>
            </w:pPr>
            <w:r>
              <w:rPr>
                <w:rFonts w:ascii="游ゴシック" w:hAnsi="游ゴシック" w:eastAsia="游ゴシック"/>
                <w:b w:val="0"/>
                <w:i w:val="0"/>
                <w:sz w:val="17"/>
              </w:rPr>
              <w:t>870人</w:t>
            </w:r>
          </w:p>
        </w:tc>
        <w:tc>
          <w:tcPr>
            <w:tcW w:type="dxa" w:w="2286"/>
            <w:vAlign w:val="center"/>
          </w:tcPr>
          <w:p>
            <w:pPr>
              <w:spacing w:before="20" w:after="20"/>
            </w:pPr>
            <w:r>
              <w:rPr>
                <w:rFonts w:ascii="游ゴシック" w:hAnsi="游ゴシック" w:eastAsia="游ゴシック"/>
                <w:b w:val="0"/>
                <w:i w:val="0"/>
                <w:sz w:val="17"/>
              </w:rPr>
              <w:t>525人</w:t>
            </w:r>
          </w:p>
        </w:tc>
        <w:tc>
          <w:tcPr>
            <w:tcW w:type="dxa" w:w="2162"/>
            <w:vAlign w:val="center"/>
          </w:tcPr>
          <w:p>
            <w:pPr>
              <w:spacing w:before="20" w:after="20"/>
            </w:pPr>
            <w:r>
              <w:rPr>
                <w:rFonts w:ascii="游ゴシック" w:hAnsi="游ゴシック" w:eastAsia="游ゴシック"/>
                <w:b/>
                <w:i w:val="0"/>
                <w:sz w:val="17"/>
              </w:rPr>
              <w:t>▲345人（▲39.7%）</w:t>
            </w:r>
          </w:p>
        </w:tc>
      </w:tr>
      <w:tr>
        <w:tc>
          <w:tcPr>
            <w:tcW w:type="dxa" w:w="1594"/>
            <w:vAlign w:val="center"/>
          </w:tcPr>
          <w:p>
            <w:pPr>
              <w:keepNext/>
              <w:spacing w:before="20" w:after="20"/>
            </w:pPr>
            <w:r>
              <w:rPr>
                <w:rFonts w:ascii="游ゴシック" w:hAnsi="游ゴシック" w:eastAsia="游ゴシック"/>
                <w:b w:val="0"/>
                <w:i w:val="0"/>
                <w:sz w:val="17"/>
              </w:rPr>
              <w:t>令和27年</w:t>
            </w:r>
          </w:p>
        </w:tc>
        <w:tc>
          <w:tcPr>
            <w:tcW w:type="dxa" w:w="1675"/>
            <w:vAlign w:val="center"/>
          </w:tcPr>
          <w:p>
            <w:pPr>
              <w:keepNext/>
              <w:spacing w:before="20" w:after="20"/>
            </w:pPr>
            <w:r>
              <w:rPr>
                <w:rFonts w:ascii="游ゴシック" w:hAnsi="游ゴシック" w:eastAsia="游ゴシック"/>
                <w:b w:val="0"/>
                <w:i w:val="0"/>
                <w:sz w:val="17"/>
              </w:rPr>
              <w:t>2,750人</w:t>
            </w:r>
          </w:p>
        </w:tc>
        <w:tc>
          <w:tcPr>
            <w:tcW w:type="dxa" w:w="2033"/>
            <w:vAlign w:val="center"/>
          </w:tcPr>
          <w:p>
            <w:pPr>
              <w:keepNext/>
              <w:spacing w:before="20" w:after="20"/>
            </w:pPr>
            <w:r>
              <w:rPr>
                <w:rFonts w:ascii="游ゴシック" w:hAnsi="游ゴシック" w:eastAsia="游ゴシック"/>
                <w:b w:val="0"/>
                <w:i w:val="0"/>
                <w:sz w:val="17"/>
              </w:rPr>
              <w:t>872人</w:t>
            </w:r>
          </w:p>
        </w:tc>
        <w:tc>
          <w:tcPr>
            <w:tcW w:type="dxa" w:w="2286"/>
            <w:vAlign w:val="center"/>
          </w:tcPr>
          <w:p>
            <w:pPr>
              <w:keepNext/>
              <w:spacing w:before="20" w:after="20"/>
            </w:pPr>
            <w:r>
              <w:rPr>
                <w:rFonts w:ascii="游ゴシック" w:hAnsi="游ゴシック" w:eastAsia="游ゴシック"/>
                <w:b w:val="0"/>
                <w:i w:val="0"/>
                <w:sz w:val="17"/>
              </w:rPr>
              <w:t>463人</w:t>
            </w:r>
          </w:p>
        </w:tc>
        <w:tc>
          <w:tcPr>
            <w:tcW w:type="dxa" w:w="2162"/>
            <w:vAlign w:val="center"/>
          </w:tcPr>
          <w:p>
            <w:pPr>
              <w:keepNext/>
              <w:spacing w:before="20" w:after="20"/>
            </w:pPr>
            <w:r>
              <w:rPr>
                <w:rFonts w:ascii="游ゴシック" w:hAnsi="游ゴシック" w:eastAsia="游ゴシック"/>
                <w:b/>
                <w:i w:val="0"/>
                <w:sz w:val="17"/>
              </w:rPr>
              <w:t>▲409人（▲46.9%）</w:t>
            </w:r>
          </w:p>
        </w:tc>
      </w:tr>
      <w:tr>
        <w:tc>
          <w:tcPr>
            <w:tcW w:type="dxa" w:w="1594"/>
            <w:vAlign w:val="center"/>
          </w:tcPr>
          <w:p>
            <w:pPr>
              <w:spacing w:before="20" w:after="20"/>
            </w:pPr>
            <w:r>
              <w:rPr>
                <w:rFonts w:ascii="游ゴシック" w:hAnsi="游ゴシック" w:eastAsia="游ゴシック"/>
                <w:b w:val="0"/>
                <w:i w:val="0"/>
                <w:sz w:val="17"/>
              </w:rPr>
              <w:t>令和32年</w:t>
            </w:r>
          </w:p>
        </w:tc>
        <w:tc>
          <w:tcPr>
            <w:tcW w:type="dxa" w:w="1675"/>
            <w:vAlign w:val="center"/>
          </w:tcPr>
          <w:p>
            <w:pPr>
              <w:spacing w:before="20" w:after="20"/>
            </w:pPr>
            <w:r>
              <w:rPr>
                <w:rFonts w:ascii="游ゴシック" w:hAnsi="游ゴシック" w:eastAsia="游ゴシック"/>
                <w:b w:val="0"/>
                <w:i w:val="0"/>
                <w:sz w:val="17"/>
              </w:rPr>
              <w:t>2,399人</w:t>
            </w:r>
          </w:p>
        </w:tc>
        <w:tc>
          <w:tcPr>
            <w:tcW w:type="dxa" w:w="2033"/>
            <w:vAlign w:val="center"/>
          </w:tcPr>
          <w:p>
            <w:pPr>
              <w:spacing w:before="20" w:after="20"/>
            </w:pPr>
            <w:r>
              <w:rPr>
                <w:rFonts w:ascii="游ゴシック" w:hAnsi="游ゴシック" w:eastAsia="游ゴシック"/>
                <w:b w:val="0"/>
                <w:i w:val="0"/>
                <w:sz w:val="17"/>
              </w:rPr>
              <w:t>808人</w:t>
            </w:r>
          </w:p>
        </w:tc>
        <w:tc>
          <w:tcPr>
            <w:tcW w:type="dxa" w:w="2286"/>
            <w:vAlign w:val="center"/>
          </w:tcPr>
          <w:p>
            <w:pPr>
              <w:spacing w:before="20" w:after="20"/>
            </w:pPr>
            <w:r>
              <w:rPr>
                <w:rFonts w:ascii="游ゴシック" w:hAnsi="游ゴシック" w:eastAsia="游ゴシック"/>
                <w:b w:val="0"/>
                <w:i w:val="0"/>
                <w:sz w:val="17"/>
              </w:rPr>
              <w:t>404人</w:t>
            </w:r>
          </w:p>
        </w:tc>
        <w:tc>
          <w:tcPr>
            <w:tcW w:type="dxa" w:w="2162"/>
            <w:vAlign w:val="center"/>
          </w:tcPr>
          <w:p>
            <w:pPr>
              <w:spacing w:before="20" w:after="20"/>
            </w:pPr>
            <w:r>
              <w:rPr>
                <w:rFonts w:ascii="游ゴシック" w:hAnsi="游ゴシック" w:eastAsia="游ゴシック"/>
                <w:b/>
                <w:i w:val="0"/>
                <w:sz w:val="17"/>
              </w:rPr>
              <w:t>▲404人（▲50.0%）</w:t>
            </w:r>
          </w:p>
        </w:tc>
      </w:tr>
    </w:tbl>
    <w:p>
      <w:pPr>
        <w:spacing w:after="40"/>
      </w:pPr>
    </w:p>
    <w:p>
      <w:pPr>
        <w:spacing w:before="40" w:after="160"/>
        <w:ind w:left="113"/>
      </w:pPr>
      <w:r>
        <w:rPr>
          <w:rFonts w:ascii="游ゴシック" w:hAnsi="游ゴシック" w:eastAsia="游ゴシック"/>
          <w:b w:val="0"/>
          <w:i w:val="0"/>
          <w:sz w:val="17"/>
        </w:rPr>
        <w:t>※ 認定者数の推計は、年齢階層別認定率（令和7年度実績）に国立社会保障・人口問題研究所「日本の地域別将来推計人口（令和5年推計）」を乗じたもの。供給可能量は、令和2年（2020年）の認定者数に、各年の生産年齢人口の令和2年に対する比率を乗じたもの。</w:t>
      </w:r>
    </w:p>
    <w:p>
      <w:pPr>
        <w:spacing w:before="60" w:after="60"/>
      </w:pPr>
      <w:r>
        <w:rPr>
          <w:rFonts w:ascii="游ゴシック" w:hAnsi="游ゴシック" w:eastAsia="游ゴシック"/>
          <w:b/>
          <w:i w:val="0"/>
          <w:sz w:val="21"/>
        </w:rPr>
        <w:t>生産年齢人口は令和2年（2020年）の4,677人から令和32年（2050年）の2,399人へ半減する一方、認定者数は788人から808人とほぼ横ばいで推移します。</w:t>
      </w:r>
      <w:r>
        <w:rPr>
          <w:rFonts w:ascii="游ゴシック" w:hAnsi="游ゴシック" w:eastAsia="游ゴシック"/>
          <w:b/>
          <w:i w:val="0"/>
          <w:sz w:val="21"/>
        </w:rPr>
        <w:t>認定者1人を支える生産年齢人口は、5.9人から3.0人へ半分になります。</w:t>
      </w:r>
    </w:p>
    <w:p>
      <w:pPr>
        <w:spacing w:before="60" w:after="60"/>
      </w:pPr>
      <w:r>
        <w:rPr>
          <w:rFonts w:ascii="游ゴシック" w:hAnsi="游ゴシック" w:eastAsia="游ゴシック"/>
          <w:b/>
          <w:i w:val="0"/>
          <w:sz w:val="21"/>
        </w:rPr>
        <w:t>第10期（令和9〜11年度）の期間中は、なお供給が需要に追いつきます。</w:t>
      </w:r>
      <w:r>
        <w:rPr>
          <w:rFonts w:ascii="游ゴシック" w:hAnsi="游ゴシック" w:eastAsia="游ゴシック"/>
          <w:b w:val="0"/>
          <w:i w:val="0"/>
          <w:sz w:val="21"/>
        </w:rPr>
        <w:t>開きが目立ってくるのは令和12年（2030年）以降です。</w:t>
      </w:r>
      <w:r>
        <w:rPr>
          <w:rFonts w:ascii="游ゴシック" w:hAnsi="游ゴシック" w:eastAsia="游ゴシック"/>
          <w:b/>
          <w:i w:val="0"/>
          <w:sz w:val="21"/>
        </w:rPr>
        <w:t>本計画がサービス見込量において在宅サービスの利用を増やさず、1人1月あたりの利用回（日）数を令和7年度の水準で固定しているのは、この供給の制約とも整合するものです。</w:t>
      </w:r>
    </w:p>
    <w:p>
      <w:pPr>
        <w:spacing w:before="60" w:after="60"/>
      </w:pPr>
      <w:r>
        <w:rPr>
          <w:rFonts w:ascii="游ゴシック" w:hAnsi="游ゴシック" w:eastAsia="游ゴシック"/>
          <w:b/>
          <w:i w:val="0"/>
          <w:sz w:val="21"/>
        </w:rPr>
        <w:t>一方で、第11期以降に備えた多様なサービス・活動の基盤づくりは、第10期のうちに進めておく必要があります。</w:t>
      </w:r>
      <w:r>
        <w:rPr>
          <w:rFonts w:ascii="游ゴシック" w:hAnsi="游ゴシック" w:eastAsia="游ゴシック"/>
          <w:b w:val="0"/>
          <w:i w:val="0"/>
          <w:sz w:val="21"/>
        </w:rPr>
        <w:t>本町の訪問型サービスB・通所型サービスB（住民主体によるサービス）は、</w:t>
      </w:r>
      <w:r>
        <w:rPr>
          <w:rFonts w:ascii="游ゴシック" w:hAnsi="游ゴシック" w:eastAsia="游ゴシック"/>
          <w:b/>
          <w:i w:val="0"/>
          <w:sz w:val="21"/>
        </w:rPr>
        <w:t>令和5年度には合わせて3百万円余りの実績がありましたが、令和7年度はいずれも0円となっています。</w:t>
      </w:r>
      <w:r>
        <w:rPr>
          <w:rFonts w:ascii="游ゴシック" w:hAnsi="游ゴシック" w:eastAsia="游ゴシック"/>
          <w:b/>
          <w:i w:val="0"/>
          <w:sz w:val="21"/>
        </w:rPr>
        <w:t>第10期に必要なのは「広げる」ことではなく、いったん途切れたものを立て直すことです。</w:t>
      </w:r>
      <w:r>
        <w:rPr>
          <w:rFonts w:ascii="游ゴシック" w:hAnsi="游ゴシック" w:eastAsia="游ゴシック"/>
          <w:b w:val="0"/>
          <w:i w:val="0"/>
          <w:sz w:val="21"/>
        </w:rPr>
        <w:t>（第2章7、第3章、第5章 基本目標1）。</w:t>
      </w:r>
      <w:r>
        <w:rPr>
          <w:rFonts w:ascii="游ゴシック" w:hAnsi="游ゴシック" w:eastAsia="游ゴシック"/>
          <w:b/>
          <w:i w:val="0"/>
          <w:sz w:val="21"/>
        </w:rPr>
        <w:t>経緯は【町データ待ち】</w:t>
      </w:r>
    </w:p>
    <w:p>
      <w:pPr>
        <w:spacing w:after="120"/>
      </w:pPr>
    </w:p>
    <w:p>
      <w:pPr>
        <w:pStyle w:val="Heading2"/>
        <w:keepNext/>
        <w:spacing w:before="180" w:after="100"/>
      </w:pPr>
      <w:bookmarkStart w:id="141" w:name="_Toc_041"/>
      <w:r>
        <w:rPr>
          <w:rFonts w:ascii="游ゴシック" w:hAnsi="游ゴシック" w:eastAsia="游ゴシック"/>
          <w:b/>
          <w:i w:val="0"/>
          <w:color w:val="2E74B5"/>
          <w:sz w:val="25"/>
        </w:rPr>
        <w:t>7　見える化システムによる算定との突合</w:t>
      </w:r>
      <w:bookmarkEnd w:id="141"/>
    </w:p>
    <w:p>
      <w:pPr>
        <w:spacing w:before="60" w:after="60"/>
      </w:pPr>
      <w:r>
        <w:rPr>
          <w:rFonts w:ascii="游ゴシック" w:hAnsi="游ゴシック" w:eastAsia="游ゴシック"/>
          <w:b/>
          <w:i w:val="0"/>
          <w:sz w:val="21"/>
        </w:rPr>
        <w:t>令和8年9月28日、地域包括ケア「見える化」システムへの入力が完了し、推計が通りました。</w:t>
      </w:r>
      <w:r>
        <w:rPr>
          <w:rFonts w:ascii="游ゴシック" w:hAnsi="游ゴシック" w:eastAsia="游ゴシック"/>
          <w:b w:val="0"/>
          <w:i w:val="0"/>
          <w:sz w:val="21"/>
        </w:rPr>
        <w:t>施策反映に係るワーニング（認定者数・施設居住系サービス利用者数・在宅サービス利用者数）はいずれも「該当無し」となりました。</w:t>
      </w:r>
      <w:r>
        <w:rPr>
          <w:rFonts w:ascii="游ゴシック" w:hAnsi="游ゴシック" w:eastAsia="游ゴシック"/>
          <w:b/>
          <w:i w:val="0"/>
          <w:sz w:val="21"/>
        </w:rPr>
        <w:t>残る33件は、本町に提供事業所がない、または該当する利用がないサービスの実績が0のまま延びたものであり、推計の誤りによるものではありません。</w:t>
      </w:r>
    </w:p>
    <w:p>
      <w:pPr>
        <w:spacing w:before="60" w:after="60"/>
      </w:pPr>
      <w:r>
        <w:rPr>
          <w:rFonts w:ascii="游ゴシック" w:hAnsi="游ゴシック" w:eastAsia="游ゴシック"/>
          <w:b/>
          <w:i w:val="0"/>
          <w:sz w:val="21"/>
        </w:rPr>
        <w:t>システムによる保険料基準額は月額6,533円（100円未満切上げ6,600円）で、標準ケースの6,053円（同6,100円）と480円の差があります。</w:t>
      </w:r>
      <w:r>
        <w:rPr>
          <w:rFonts w:ascii="游ゴシック" w:hAnsi="游ゴシック" w:eastAsia="游ゴシック"/>
          <w:b w:val="0"/>
          <w:i w:val="0"/>
          <w:sz w:val="21"/>
        </w:rPr>
        <w:t>差の内訳は次のとおりで、算式そのものは一致しています。</w:t>
      </w:r>
    </w:p>
    <w:p>
      <w:pPr>
        <w:keepNext/>
        <w:spacing w:before="200" w:after="40"/>
      </w:pPr>
      <w:r>
        <w:rPr>
          <w:rFonts w:ascii="游ゴシック" w:hAnsi="游ゴシック" w:eastAsia="游ゴシック"/>
          <w:b/>
          <w:i w:val="0"/>
          <w:color w:val="1F4D78"/>
          <w:sz w:val="22"/>
        </w:rPr>
        <w:t>【表114】第6章7　見える化システムによる算定との突合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65"/>
        <w:gridCol w:w="1998"/>
        <w:gridCol w:w="1614"/>
        <w:gridCol w:w="3175"/>
      </w:tblGrid>
      <w:tr>
        <w:tc>
          <w:tcPr>
            <w:tcW w:type="dxa" w:w="2965"/>
            <w:shd w:val="clear" w:fill="1F3864"/>
            <w:vAlign w:val="center"/>
          </w:tcPr>
          <w:p>
            <w:pPr>
              <w:spacing w:before="20" w:after="20"/>
              <w:jc w:val="center"/>
            </w:pPr>
            <w:r>
              <w:rPr>
                <w:rFonts w:ascii="游ゴシック" w:hAnsi="游ゴシック" w:eastAsia="游ゴシック"/>
                <w:b/>
                <w:i w:val="0"/>
                <w:color w:val="FFFFFF"/>
                <w:sz w:val="17"/>
              </w:rPr>
              <w:t>入れ替えた前提</w:t>
            </w:r>
          </w:p>
        </w:tc>
        <w:tc>
          <w:tcPr>
            <w:tcW w:type="dxa" w:w="1998"/>
            <w:shd w:val="clear" w:fill="1F3864"/>
            <w:vAlign w:val="center"/>
          </w:tcPr>
          <w:p>
            <w:pPr>
              <w:spacing w:before="20" w:after="20"/>
              <w:jc w:val="center"/>
            </w:pPr>
            <w:r>
              <w:rPr>
                <w:rFonts w:ascii="游ゴシック" w:hAnsi="游ゴシック" w:eastAsia="游ゴシック"/>
                <w:b/>
                <w:i w:val="0"/>
                <w:color w:val="FFFFFF"/>
                <w:sz w:val="17"/>
              </w:rPr>
              <w:t>保険料基準額（月額）</w:t>
            </w:r>
          </w:p>
        </w:tc>
        <w:tc>
          <w:tcPr>
            <w:tcW w:type="dxa" w:w="1614"/>
            <w:shd w:val="clear" w:fill="1F3864"/>
            <w:vAlign w:val="center"/>
          </w:tcPr>
          <w:p>
            <w:pPr>
              <w:spacing w:before="20" w:after="20"/>
              <w:jc w:val="center"/>
            </w:pPr>
            <w:r>
              <w:rPr>
                <w:rFonts w:ascii="游ゴシック" w:hAnsi="游ゴシック" w:eastAsia="游ゴシック"/>
                <w:b/>
                <w:i w:val="0"/>
                <w:color w:val="FFFFFF"/>
                <w:sz w:val="17"/>
              </w:rPr>
              <w:t>差</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965"/>
            <w:vAlign w:val="center"/>
          </w:tcPr>
          <w:p>
            <w:pPr>
              <w:spacing w:before="20" w:after="20"/>
            </w:pPr>
            <w:r>
              <w:rPr>
                <w:rFonts w:ascii="游ゴシック" w:hAnsi="游ゴシック" w:eastAsia="游ゴシック"/>
                <w:b w:val="0"/>
                <w:i w:val="0"/>
                <w:sz w:val="17"/>
              </w:rPr>
              <w:t>予定保険料収納率を99.35％→99.40％に</w:t>
            </w:r>
          </w:p>
        </w:tc>
        <w:tc>
          <w:tcPr>
            <w:tcW w:type="dxa" w:w="1998"/>
            <w:vAlign w:val="center"/>
          </w:tcPr>
          <w:p>
            <w:pPr>
              <w:spacing w:before="20" w:after="20"/>
            </w:pPr>
            <w:r>
              <w:rPr>
                <w:rFonts w:ascii="游ゴシック" w:hAnsi="游ゴシック" w:eastAsia="游ゴシック"/>
                <w:b w:val="0"/>
                <w:i w:val="0"/>
                <w:sz w:val="17"/>
              </w:rPr>
              <w:t>6,050円</w:t>
            </w:r>
          </w:p>
        </w:tc>
        <w:tc>
          <w:tcPr>
            <w:tcW w:type="dxa" w:w="1614"/>
            <w:vAlign w:val="center"/>
          </w:tcPr>
          <w:p>
            <w:pPr>
              <w:spacing w:before="20" w:after="20"/>
            </w:pPr>
            <w:r>
              <w:rPr>
                <w:rFonts w:ascii="游ゴシック" w:hAnsi="游ゴシック" w:eastAsia="游ゴシック"/>
                <w:b/>
                <w:i w:val="0"/>
                <w:sz w:val="17"/>
              </w:rPr>
              <w:t>-3円</w:t>
            </w:r>
          </w:p>
        </w:tc>
        <w:tc>
          <w:tcPr>
            <w:tcW w:type="dxa" w:w="3175"/>
            <w:vAlign w:val="center"/>
          </w:tcPr>
          <w:p>
            <w:pPr>
              <w:spacing w:before="20" w:after="20"/>
            </w:pPr>
            <w:r>
              <w:rPr>
                <w:rFonts w:ascii="游ゴシック" w:hAnsi="游ゴシック" w:eastAsia="游ゴシック"/>
                <w:b w:val="0"/>
                <w:i w:val="0"/>
                <w:sz w:val="17"/>
              </w:rPr>
              <w:t>システムは第9期と同じ99.40％</w:t>
            </w:r>
          </w:p>
        </w:tc>
      </w:tr>
      <w:tr>
        <w:tc>
          <w:tcPr>
            <w:tcW w:type="dxa" w:w="2965"/>
            <w:vAlign w:val="center"/>
          </w:tcPr>
          <w:p>
            <w:pPr>
              <w:spacing w:before="20" w:after="20"/>
            </w:pPr>
            <w:r>
              <w:rPr>
                <w:rFonts w:ascii="游ゴシック" w:hAnsi="游ゴシック" w:eastAsia="游ゴシック"/>
                <w:b w:val="0"/>
                <w:i w:val="0"/>
                <w:sz w:val="17"/>
              </w:rPr>
              <w:t>調整交付金見込交付割合を5.533％→5.522％に</w:t>
            </w:r>
          </w:p>
        </w:tc>
        <w:tc>
          <w:tcPr>
            <w:tcW w:type="dxa" w:w="1998"/>
            <w:vAlign w:val="center"/>
          </w:tcPr>
          <w:p>
            <w:pPr>
              <w:spacing w:before="20" w:after="20"/>
            </w:pPr>
            <w:r>
              <w:rPr>
                <w:rFonts w:ascii="游ゴシック" w:hAnsi="游ゴシック" w:eastAsia="游ゴシック"/>
                <w:b w:val="0"/>
                <w:i w:val="0"/>
                <w:sz w:val="17"/>
              </w:rPr>
              <w:t>6,053円</w:t>
            </w:r>
          </w:p>
        </w:tc>
        <w:tc>
          <w:tcPr>
            <w:tcW w:type="dxa" w:w="1614"/>
            <w:vAlign w:val="center"/>
          </w:tcPr>
          <w:p>
            <w:pPr>
              <w:spacing w:before="20" w:after="20"/>
            </w:pPr>
            <w:r>
              <w:rPr>
                <w:rFonts w:ascii="游ゴシック" w:hAnsi="游ゴシック" w:eastAsia="游ゴシック"/>
                <w:b/>
                <w:i w:val="0"/>
                <w:sz w:val="17"/>
              </w:rPr>
              <w:t>+3円</w:t>
            </w:r>
          </w:p>
        </w:tc>
        <w:tc>
          <w:tcPr>
            <w:tcW w:type="dxa" w:w="3175"/>
            <w:vAlign w:val="center"/>
          </w:tcPr>
          <w:p>
            <w:pPr>
              <w:spacing w:before="20" w:after="20"/>
            </w:pPr>
            <w:r>
              <w:rPr>
                <w:rFonts w:ascii="游ゴシック" w:hAnsi="游ゴシック" w:eastAsia="游ゴシック"/>
                <w:b/>
                <w:i w:val="0"/>
                <w:sz w:val="17"/>
              </w:rPr>
              <w:t>算式は一致。差は0.011ポイント</w:t>
            </w:r>
          </w:p>
        </w:tc>
      </w:tr>
      <w:tr>
        <w:tc>
          <w:tcPr>
            <w:tcW w:type="dxa" w:w="2965"/>
            <w:vAlign w:val="center"/>
          </w:tcPr>
          <w:p>
            <w:pPr>
              <w:keepNext/>
              <w:spacing w:before="20" w:after="20"/>
            </w:pPr>
            <w:r>
              <w:rPr>
                <w:rFonts w:ascii="游ゴシック" w:hAnsi="游ゴシック" w:eastAsia="游ゴシック"/>
                <w:b w:val="0"/>
                <w:i w:val="0"/>
                <w:sz w:val="17"/>
              </w:rPr>
              <w:t>補正後被保険者数を10,245人→10,235人に</w:t>
            </w:r>
          </w:p>
        </w:tc>
        <w:tc>
          <w:tcPr>
            <w:tcW w:type="dxa" w:w="1998"/>
            <w:vAlign w:val="center"/>
          </w:tcPr>
          <w:p>
            <w:pPr>
              <w:keepNext/>
              <w:spacing w:before="20" w:after="20"/>
            </w:pPr>
            <w:r>
              <w:rPr>
                <w:rFonts w:ascii="游ゴシック" w:hAnsi="游ゴシック" w:eastAsia="游ゴシック"/>
                <w:b w:val="0"/>
                <w:i w:val="0"/>
                <w:sz w:val="17"/>
              </w:rPr>
              <w:t>6,062円</w:t>
            </w:r>
          </w:p>
        </w:tc>
        <w:tc>
          <w:tcPr>
            <w:tcW w:type="dxa" w:w="1614"/>
            <w:vAlign w:val="center"/>
          </w:tcPr>
          <w:p>
            <w:pPr>
              <w:keepNext/>
              <w:spacing w:before="20" w:after="20"/>
            </w:pPr>
            <w:r>
              <w:rPr>
                <w:rFonts w:ascii="游ゴシック" w:hAnsi="游ゴシック" w:eastAsia="游ゴシック"/>
                <w:b/>
                <w:i w:val="0"/>
                <w:sz w:val="17"/>
              </w:rPr>
              <w:t>+9円</w:t>
            </w:r>
          </w:p>
        </w:tc>
        <w:tc>
          <w:tcPr>
            <w:tcW w:type="dxa" w:w="3175"/>
            <w:vAlign w:val="center"/>
          </w:tcPr>
          <w:p>
            <w:pPr>
              <w:keepNext/>
              <w:spacing w:before="20" w:after="20"/>
            </w:pPr>
            <w:r>
              <w:rPr>
                <w:rFonts w:ascii="游ゴシック" w:hAnsi="游ゴシック" w:eastAsia="游ゴシック"/>
                <w:b w:val="0"/>
                <w:i w:val="0"/>
                <w:sz w:val="17"/>
              </w:rPr>
              <w:t>システムの将来推計人口による</w:t>
            </w:r>
          </w:p>
        </w:tc>
      </w:tr>
      <w:tr>
        <w:tc>
          <w:tcPr>
            <w:tcW w:type="dxa" w:w="2965"/>
            <w:vAlign w:val="center"/>
          </w:tcPr>
          <w:p>
            <w:pPr>
              <w:spacing w:before="20" w:after="20"/>
            </w:pPr>
            <w:r>
              <w:rPr>
                <w:rFonts w:ascii="游ゴシック" w:hAnsi="游ゴシック" w:eastAsia="游ゴシック"/>
                <w:b/>
                <w:i w:val="0"/>
                <w:sz w:val="17"/>
              </w:rPr>
              <w:t>標準給付費をシステムの額に</w:t>
            </w:r>
          </w:p>
        </w:tc>
        <w:tc>
          <w:tcPr>
            <w:tcW w:type="dxa" w:w="1998"/>
            <w:vAlign w:val="center"/>
          </w:tcPr>
          <w:p>
            <w:pPr>
              <w:spacing w:before="20" w:after="20"/>
            </w:pPr>
            <w:r>
              <w:rPr>
                <w:rFonts w:ascii="游ゴシック" w:hAnsi="游ゴシック" w:eastAsia="游ゴシック"/>
                <w:b w:val="0"/>
                <w:i w:val="0"/>
                <w:sz w:val="17"/>
              </w:rPr>
              <w:t>6,533円</w:t>
            </w:r>
          </w:p>
        </w:tc>
        <w:tc>
          <w:tcPr>
            <w:tcW w:type="dxa" w:w="1614"/>
            <w:vAlign w:val="center"/>
          </w:tcPr>
          <w:p>
            <w:pPr>
              <w:spacing w:before="20" w:after="20"/>
            </w:pPr>
            <w:r>
              <w:rPr>
                <w:rFonts w:ascii="游ゴシック" w:hAnsi="游ゴシック" w:eastAsia="游ゴシック"/>
                <w:b/>
                <w:i w:val="0"/>
                <w:sz w:val="17"/>
              </w:rPr>
              <w:t>+471円</w:t>
            </w:r>
          </w:p>
        </w:tc>
        <w:tc>
          <w:tcPr>
            <w:tcW w:type="dxa" w:w="3175"/>
            <w:vAlign w:val="center"/>
          </w:tcPr>
          <w:p>
            <w:pPr>
              <w:spacing w:before="20" w:after="20"/>
            </w:pPr>
            <w:r>
              <w:rPr>
                <w:rFonts w:ascii="游ゴシック" w:hAnsi="游ゴシック" w:eastAsia="游ゴシック"/>
                <w:b/>
                <w:i w:val="0"/>
                <w:sz w:val="17"/>
              </w:rPr>
              <w:t>3,093,948千円→3,354,617千円（＋8.4％）</w:t>
            </w:r>
          </w:p>
        </w:tc>
      </w:tr>
    </w:tbl>
    <w:p>
      <w:pPr>
        <w:spacing w:after="40"/>
      </w:pPr>
    </w:p>
    <w:p>
      <w:pPr>
        <w:spacing w:before="60" w:after="60"/>
      </w:pPr>
      <w:r>
        <w:rPr>
          <w:rFonts w:ascii="游ゴシック" w:hAnsi="游ゴシック" w:eastAsia="游ゴシック"/>
          <w:b/>
          <w:i w:val="0"/>
          <w:sz w:val="21"/>
        </w:rPr>
        <w:t>差のほとんどは標準給付費の差であり、それは令和8年度をどう置くかの違いによるものです。</w:t>
      </w:r>
      <w:r>
        <w:rPr>
          <w:rFonts w:ascii="游ゴシック" w:hAnsi="游ゴシック" w:eastAsia="游ゴシック"/>
          <w:b w:val="0"/>
          <w:i w:val="0"/>
          <w:sz w:val="21"/>
        </w:rPr>
        <w:t>システムは令和8年度を国保連月報の1か月分で置いており、在宅サービスを523,408千円（令和9年度）と見込んでいます。</w:t>
      </w:r>
      <w:r>
        <w:rPr>
          <w:rFonts w:ascii="游ゴシック" w:hAnsi="游ゴシック" w:eastAsia="游ゴシック"/>
          <w:b/>
          <w:i w:val="0"/>
          <w:sz w:val="21"/>
        </w:rPr>
        <w:t>本計画は同4〜6月提供分（3か月）で置いており、前年同期比は0.9598です。</w:t>
      </w:r>
      <w:r>
        <w:rPr>
          <w:rFonts w:ascii="游ゴシック" w:hAnsi="游ゴシック" w:eastAsia="游ゴシック"/>
          <w:b/>
          <w:i w:val="0"/>
          <w:sz w:val="21"/>
        </w:rPr>
        <w:t>令和8年度の国保連月報が12か月そろうのは令和9年5月であり、それまでどちらが当たっているかを確かめることはできません。</w:t>
      </w:r>
    </w:p>
    <w:p>
      <w:pPr>
        <w:spacing w:before="60" w:after="60"/>
      </w:pPr>
      <w:r>
        <w:rPr>
          <w:rFonts w:ascii="游ゴシック" w:hAnsi="游ゴシック" w:eastAsia="游ゴシック"/>
          <w:b/>
          <w:i w:val="0"/>
          <w:sz w:val="21"/>
        </w:rPr>
        <w:t>そのため、協議会には標準ケースと見える化システムによるケースの両方をお示しし、ご判断をいただくこととします。</w:t>
      </w:r>
      <w:r>
        <w:rPr>
          <w:rFonts w:ascii="游ゴシック" w:hAnsi="游ゴシック" w:eastAsia="游ゴシック"/>
          <w:b/>
          <w:i w:val="0"/>
          <w:sz w:val="21"/>
        </w:rPr>
        <w:t>切り上げた水準では、前者が6,100円（第9期から▲500円）、後者が6,600円（第9期と同額の据え置き）となり、引下げか据え置きかの分かれ目にあたります。</w:t>
      </w:r>
    </w:p>
    <w:p>
      <w:pPr>
        <w:spacing w:after="120"/>
      </w:pPr>
    </w:p>
    <w:p>
      <w:pPr>
        <w:spacing w:before="60" w:after="60"/>
      </w:pPr>
      <w:r>
        <w:rPr>
          <w:rFonts w:ascii="游ゴシック" w:hAnsi="游ゴシック" w:eastAsia="游ゴシック"/>
          <w:b w:val="0"/>
          <w:i w:val="0"/>
          <w:sz w:val="21"/>
        </w:rPr>
        <w:t>所得段階別の保険料率は次のとおり設定します。</w:t>
      </w:r>
      <w:r>
        <w:rPr>
          <w:rFonts w:ascii="游ゴシック" w:hAnsi="游ゴシック" w:eastAsia="游ゴシック"/>
          <w:b/>
          <w:i w:val="0"/>
          <w:sz w:val="21"/>
        </w:rPr>
        <w:t>段階数と乗率は第9期と同じ13段階・同一の乗率とすることを案とします。</w:t>
      </w:r>
      <w:r>
        <w:rPr>
          <w:rFonts w:ascii="游ゴシック" w:hAnsi="游ゴシック" w:eastAsia="游ゴシック"/>
          <w:b w:val="0"/>
          <w:i w:val="0"/>
          <w:sz w:val="21"/>
        </w:rPr>
        <w:t>年額は、標準ケースの基準額（月額6,053円）をもとに100円未満を切り上げて算出したものです。</w:t>
      </w:r>
    </w:p>
    <w:p>
      <w:pPr>
        <w:keepNext/>
        <w:spacing w:before="200" w:after="40"/>
      </w:pPr>
      <w:r>
        <w:rPr>
          <w:rFonts w:ascii="游ゴシック" w:hAnsi="游ゴシック" w:eastAsia="游ゴシック"/>
          <w:b/>
          <w:i w:val="0"/>
          <w:color w:val="1F4D78"/>
          <w:sz w:val="22"/>
        </w:rPr>
        <w:t>【表115】第6章7　見える化システムによる算定との突合（2）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24"/>
        <w:gridCol w:w="2163"/>
        <w:gridCol w:w="1224"/>
        <w:gridCol w:w="1306"/>
        <w:gridCol w:w="1252"/>
        <w:gridCol w:w="1252"/>
        <w:gridCol w:w="1331"/>
      </w:tblGrid>
      <w:tr>
        <w:tc>
          <w:tcPr>
            <w:tcW w:type="dxa" w:w="1224"/>
            <w:shd w:val="clear" w:fill="1F3864"/>
            <w:vAlign w:val="center"/>
          </w:tcPr>
          <w:p>
            <w:pPr>
              <w:spacing w:before="20" w:after="20"/>
              <w:jc w:val="center"/>
            </w:pPr>
            <w:r>
              <w:rPr>
                <w:rFonts w:ascii="游ゴシック" w:hAnsi="游ゴシック" w:eastAsia="游ゴシック"/>
                <w:b/>
                <w:i w:val="0"/>
                <w:color w:val="FFFFFF"/>
                <w:sz w:val="17"/>
              </w:rPr>
              <w:t>段階</w:t>
            </w:r>
          </w:p>
        </w:tc>
        <w:tc>
          <w:tcPr>
            <w:tcW w:type="dxa" w:w="2163"/>
            <w:shd w:val="clear" w:fill="1F3864"/>
            <w:vAlign w:val="center"/>
          </w:tcPr>
          <w:p>
            <w:pPr>
              <w:spacing w:before="20" w:after="20"/>
              <w:jc w:val="center"/>
            </w:pPr>
            <w:r>
              <w:rPr>
                <w:rFonts w:ascii="游ゴシック" w:hAnsi="游ゴシック" w:eastAsia="游ゴシック"/>
                <w:b/>
                <w:i w:val="0"/>
                <w:color w:val="FFFFFF"/>
                <w:sz w:val="17"/>
              </w:rPr>
              <w:t>対象</w:t>
            </w:r>
          </w:p>
        </w:tc>
        <w:tc>
          <w:tcPr>
            <w:tcW w:type="dxa" w:w="1224"/>
            <w:shd w:val="clear" w:fill="1F3864"/>
            <w:vAlign w:val="center"/>
          </w:tcPr>
          <w:p>
            <w:pPr>
              <w:spacing w:before="20" w:after="20"/>
              <w:jc w:val="center"/>
            </w:pPr>
            <w:r>
              <w:rPr>
                <w:rFonts w:ascii="游ゴシック" w:hAnsi="游ゴシック" w:eastAsia="游ゴシック"/>
                <w:b/>
                <w:i w:val="0"/>
                <w:color w:val="FFFFFF"/>
                <w:sz w:val="17"/>
              </w:rPr>
              <w:t>乗率（案）</w:t>
            </w:r>
          </w:p>
        </w:tc>
        <w:tc>
          <w:tcPr>
            <w:tcW w:type="dxa" w:w="1306"/>
            <w:shd w:val="clear" w:fill="1F3864"/>
            <w:vAlign w:val="center"/>
          </w:tcPr>
          <w:p>
            <w:pPr>
              <w:spacing w:before="20" w:after="20"/>
              <w:jc w:val="center"/>
            </w:pPr>
            <w:r>
              <w:rPr>
                <w:rFonts w:ascii="游ゴシック" w:hAnsi="游ゴシック" w:eastAsia="游ゴシック"/>
                <w:b/>
                <w:i w:val="0"/>
                <w:color w:val="FFFFFF"/>
                <w:sz w:val="17"/>
              </w:rPr>
              <w:t>年額（案）</w:t>
            </w:r>
          </w:p>
        </w:tc>
        <w:tc>
          <w:tcPr>
            <w:tcW w:type="dxa" w:w="1252"/>
            <w:shd w:val="clear" w:fill="1F3864"/>
            <w:vAlign w:val="center"/>
          </w:tcPr>
          <w:p>
            <w:pPr>
              <w:spacing w:before="20" w:after="20"/>
              <w:jc w:val="center"/>
            </w:pPr>
            <w:r>
              <w:rPr>
                <w:rFonts w:ascii="游ゴシック" w:hAnsi="游ゴシック" w:eastAsia="游ゴシック"/>
                <w:b/>
                <w:i w:val="0"/>
                <w:color w:val="FFFFFF"/>
                <w:sz w:val="17"/>
              </w:rPr>
              <w:t>被保険者数</w:t>
            </w:r>
          </w:p>
        </w:tc>
        <w:tc>
          <w:tcPr>
            <w:tcW w:type="dxa" w:w="1252"/>
            <w:shd w:val="clear" w:fill="1F3864"/>
            <w:vAlign w:val="center"/>
          </w:tcPr>
          <w:p>
            <w:pPr>
              <w:spacing w:before="20" w:after="20"/>
              <w:jc w:val="center"/>
            </w:pPr>
            <w:r>
              <w:rPr>
                <w:rFonts w:ascii="游ゴシック" w:hAnsi="游ゴシック" w:eastAsia="游ゴシック"/>
                <w:b/>
                <w:i w:val="0"/>
                <w:color w:val="FFFFFF"/>
                <w:sz w:val="17"/>
              </w:rPr>
              <w:t>構成比</w:t>
            </w:r>
          </w:p>
        </w:tc>
        <w:tc>
          <w:tcPr>
            <w:tcW w:type="dxa" w:w="1331"/>
            <w:shd w:val="clear" w:fill="1F3864"/>
            <w:vAlign w:val="center"/>
          </w:tcPr>
          <w:p>
            <w:pPr>
              <w:spacing w:before="20" w:after="20"/>
              <w:jc w:val="center"/>
            </w:pPr>
            <w:r>
              <w:rPr>
                <w:rFonts w:ascii="游ゴシック" w:hAnsi="游ゴシック" w:eastAsia="游ゴシック"/>
                <w:b/>
                <w:i w:val="0"/>
                <w:color w:val="FFFFFF"/>
                <w:sz w:val="17"/>
              </w:rPr>
              <w:t>参考：第9期の年額</w:t>
            </w:r>
          </w:p>
        </w:tc>
      </w:tr>
      <w:tr>
        <w:tc>
          <w:tcPr>
            <w:tcW w:type="dxa" w:w="1224"/>
            <w:vAlign w:val="center"/>
          </w:tcPr>
          <w:p>
            <w:pPr>
              <w:spacing w:before="20" w:after="20"/>
            </w:pPr>
            <w:r>
              <w:rPr>
                <w:rFonts w:ascii="游ゴシック" w:hAnsi="游ゴシック" w:eastAsia="游ゴシック"/>
                <w:b w:val="0"/>
                <w:i w:val="0"/>
                <w:sz w:val="17"/>
              </w:rPr>
              <w:t>第1段階</w:t>
            </w:r>
          </w:p>
        </w:tc>
        <w:tc>
          <w:tcPr>
            <w:tcW w:type="dxa" w:w="2163"/>
            <w:vAlign w:val="center"/>
          </w:tcPr>
          <w:p>
            <w:pPr>
              <w:spacing w:before="20" w:after="20"/>
            </w:pPr>
            <w:r>
              <w:rPr>
                <w:rFonts w:ascii="游ゴシック" w:hAnsi="游ゴシック" w:eastAsia="游ゴシック"/>
                <w:b w:val="0"/>
                <w:i w:val="0"/>
                <w:sz w:val="17"/>
              </w:rPr>
              <w:t>生活保護受給者、世帯全員が住民税非課税の老齢福祉年金受給者、世帯全員が住民税非課税で本人年金収入等80万円以下</w:t>
            </w:r>
          </w:p>
        </w:tc>
        <w:tc>
          <w:tcPr>
            <w:tcW w:type="dxa" w:w="1224"/>
            <w:vAlign w:val="center"/>
          </w:tcPr>
          <w:p>
            <w:pPr>
              <w:spacing w:before="20" w:after="20"/>
            </w:pPr>
            <w:r>
              <w:rPr>
                <w:rFonts w:ascii="游ゴシック" w:hAnsi="游ゴシック" w:eastAsia="游ゴシック"/>
                <w:b w:val="0"/>
                <w:i w:val="0"/>
                <w:sz w:val="17"/>
              </w:rPr>
              <w:t>0.285</w:t>
            </w:r>
          </w:p>
        </w:tc>
        <w:tc>
          <w:tcPr>
            <w:tcW w:type="dxa" w:w="1306"/>
            <w:vAlign w:val="center"/>
          </w:tcPr>
          <w:p>
            <w:pPr>
              <w:spacing w:before="20" w:after="20"/>
            </w:pPr>
            <w:r>
              <w:rPr>
                <w:rFonts w:ascii="游ゴシック" w:hAnsi="游ゴシック" w:eastAsia="游ゴシック"/>
                <w:b w:val="0"/>
                <w:i w:val="0"/>
                <w:sz w:val="17"/>
              </w:rPr>
              <w:t>20,800円</w:t>
            </w:r>
          </w:p>
        </w:tc>
        <w:tc>
          <w:tcPr>
            <w:tcW w:type="dxa" w:w="1252"/>
            <w:vAlign w:val="center"/>
          </w:tcPr>
          <w:p>
            <w:pPr>
              <w:spacing w:before="20" w:after="20"/>
            </w:pPr>
            <w:r>
              <w:rPr>
                <w:rFonts w:ascii="游ゴシック" w:hAnsi="游ゴシック" w:eastAsia="游ゴシック"/>
                <w:b w:val="0"/>
                <w:i w:val="0"/>
                <w:sz w:val="17"/>
              </w:rPr>
              <w:t>525人</w:t>
            </w:r>
          </w:p>
        </w:tc>
        <w:tc>
          <w:tcPr>
            <w:tcW w:type="dxa" w:w="1252"/>
            <w:vAlign w:val="center"/>
          </w:tcPr>
          <w:p>
            <w:pPr>
              <w:spacing w:before="20" w:after="20"/>
            </w:pPr>
            <w:r>
              <w:rPr>
                <w:rFonts w:ascii="游ゴシック" w:hAnsi="游ゴシック" w:eastAsia="游ゴシック"/>
                <w:b w:val="0"/>
                <w:i w:val="0"/>
                <w:sz w:val="17"/>
              </w:rPr>
              <w:t>15.2％</w:t>
            </w:r>
          </w:p>
        </w:tc>
        <w:tc>
          <w:tcPr>
            <w:tcW w:type="dxa" w:w="1331"/>
            <w:vAlign w:val="center"/>
          </w:tcPr>
          <w:p>
            <w:pPr>
              <w:spacing w:before="20" w:after="20"/>
            </w:pPr>
            <w:r>
              <w:rPr>
                <w:rFonts w:ascii="游ゴシック" w:hAnsi="游ゴシック" w:eastAsia="游ゴシック"/>
                <w:b w:val="0"/>
                <w:i w:val="0"/>
                <w:sz w:val="17"/>
              </w:rPr>
              <w:t>22,600円</w:t>
            </w:r>
          </w:p>
        </w:tc>
      </w:tr>
      <w:tr>
        <w:tc>
          <w:tcPr>
            <w:tcW w:type="dxa" w:w="1224"/>
            <w:vAlign w:val="center"/>
          </w:tcPr>
          <w:p>
            <w:pPr>
              <w:spacing w:before="20" w:after="20"/>
            </w:pPr>
            <w:r>
              <w:rPr>
                <w:rFonts w:ascii="游ゴシック" w:hAnsi="游ゴシック" w:eastAsia="游ゴシック"/>
                <w:b w:val="0"/>
                <w:i w:val="0"/>
                <w:sz w:val="17"/>
              </w:rPr>
              <w:t>第2段階</w:t>
            </w:r>
          </w:p>
        </w:tc>
        <w:tc>
          <w:tcPr>
            <w:tcW w:type="dxa" w:w="2163"/>
            <w:vAlign w:val="center"/>
          </w:tcPr>
          <w:p>
            <w:pPr>
              <w:spacing w:before="20" w:after="20"/>
            </w:pPr>
            <w:r>
              <w:rPr>
                <w:rFonts w:ascii="游ゴシック" w:hAnsi="游ゴシック" w:eastAsia="游ゴシック"/>
                <w:b w:val="0"/>
                <w:i w:val="0"/>
                <w:sz w:val="17"/>
              </w:rPr>
              <w:t>世帯全員が住民税非課税で本人年金収入等80万円超120万円以下</w:t>
            </w:r>
          </w:p>
        </w:tc>
        <w:tc>
          <w:tcPr>
            <w:tcW w:type="dxa" w:w="1224"/>
            <w:vAlign w:val="center"/>
          </w:tcPr>
          <w:p>
            <w:pPr>
              <w:spacing w:before="20" w:after="20"/>
            </w:pPr>
            <w:r>
              <w:rPr>
                <w:rFonts w:ascii="游ゴシック" w:hAnsi="游ゴシック" w:eastAsia="游ゴシック"/>
                <w:b w:val="0"/>
                <w:i w:val="0"/>
                <w:sz w:val="17"/>
              </w:rPr>
              <w:t>0.485</w:t>
            </w:r>
          </w:p>
        </w:tc>
        <w:tc>
          <w:tcPr>
            <w:tcW w:type="dxa" w:w="1306"/>
            <w:vAlign w:val="center"/>
          </w:tcPr>
          <w:p>
            <w:pPr>
              <w:spacing w:before="20" w:after="20"/>
            </w:pPr>
            <w:r>
              <w:rPr>
                <w:rFonts w:ascii="游ゴシック" w:hAnsi="游ゴシック" w:eastAsia="游ゴシック"/>
                <w:b w:val="0"/>
                <w:i w:val="0"/>
                <w:sz w:val="17"/>
              </w:rPr>
              <w:t>35,300円</w:t>
            </w:r>
          </w:p>
        </w:tc>
        <w:tc>
          <w:tcPr>
            <w:tcW w:type="dxa" w:w="1252"/>
            <w:vAlign w:val="center"/>
          </w:tcPr>
          <w:p>
            <w:pPr>
              <w:spacing w:before="20" w:after="20"/>
            </w:pPr>
            <w:r>
              <w:rPr>
                <w:rFonts w:ascii="游ゴシック" w:hAnsi="游ゴシック" w:eastAsia="游ゴシック"/>
                <w:b w:val="0"/>
                <w:i w:val="0"/>
                <w:sz w:val="17"/>
              </w:rPr>
              <w:t>297人</w:t>
            </w:r>
          </w:p>
        </w:tc>
        <w:tc>
          <w:tcPr>
            <w:tcW w:type="dxa" w:w="1252"/>
            <w:vAlign w:val="center"/>
          </w:tcPr>
          <w:p>
            <w:pPr>
              <w:spacing w:before="20" w:after="20"/>
            </w:pPr>
            <w:r>
              <w:rPr>
                <w:rFonts w:ascii="游ゴシック" w:hAnsi="游ゴシック" w:eastAsia="游ゴシック"/>
                <w:b w:val="0"/>
                <w:i w:val="0"/>
                <w:sz w:val="17"/>
              </w:rPr>
              <w:t>8.6％</w:t>
            </w:r>
          </w:p>
        </w:tc>
        <w:tc>
          <w:tcPr>
            <w:tcW w:type="dxa" w:w="1331"/>
            <w:vAlign w:val="center"/>
          </w:tcPr>
          <w:p>
            <w:pPr>
              <w:spacing w:before="20" w:after="20"/>
            </w:pPr>
            <w:r>
              <w:rPr>
                <w:rFonts w:ascii="游ゴシック" w:hAnsi="游ゴシック" w:eastAsia="游ゴシック"/>
                <w:b w:val="0"/>
                <w:i w:val="0"/>
                <w:sz w:val="17"/>
              </w:rPr>
              <w:t>38,500円</w:t>
            </w:r>
          </w:p>
        </w:tc>
      </w:tr>
      <w:tr>
        <w:tc>
          <w:tcPr>
            <w:tcW w:type="dxa" w:w="1224"/>
            <w:vAlign w:val="center"/>
          </w:tcPr>
          <w:p>
            <w:pPr>
              <w:spacing w:before="20" w:after="20"/>
            </w:pPr>
            <w:r>
              <w:rPr>
                <w:rFonts w:ascii="游ゴシック" w:hAnsi="游ゴシック" w:eastAsia="游ゴシック"/>
                <w:b w:val="0"/>
                <w:i w:val="0"/>
                <w:sz w:val="17"/>
              </w:rPr>
              <w:t>第3段階</w:t>
            </w:r>
          </w:p>
        </w:tc>
        <w:tc>
          <w:tcPr>
            <w:tcW w:type="dxa" w:w="2163"/>
            <w:vAlign w:val="center"/>
          </w:tcPr>
          <w:p>
            <w:pPr>
              <w:spacing w:before="20" w:after="20"/>
            </w:pPr>
            <w:r>
              <w:rPr>
                <w:rFonts w:ascii="游ゴシック" w:hAnsi="游ゴシック" w:eastAsia="游ゴシック"/>
                <w:b w:val="0"/>
                <w:i w:val="0"/>
                <w:sz w:val="17"/>
              </w:rPr>
              <w:t>世帯全員が住民税非課税で本人年金収入等120万円超</w:t>
            </w:r>
          </w:p>
        </w:tc>
        <w:tc>
          <w:tcPr>
            <w:tcW w:type="dxa" w:w="1224"/>
            <w:vAlign w:val="center"/>
          </w:tcPr>
          <w:p>
            <w:pPr>
              <w:spacing w:before="20" w:after="20"/>
            </w:pPr>
            <w:r>
              <w:rPr>
                <w:rFonts w:ascii="游ゴシック" w:hAnsi="游ゴシック" w:eastAsia="游ゴシック"/>
                <w:b w:val="0"/>
                <w:i w:val="0"/>
                <w:sz w:val="17"/>
              </w:rPr>
              <w:t>0.685</w:t>
            </w:r>
          </w:p>
        </w:tc>
        <w:tc>
          <w:tcPr>
            <w:tcW w:type="dxa" w:w="1306"/>
            <w:vAlign w:val="center"/>
          </w:tcPr>
          <w:p>
            <w:pPr>
              <w:spacing w:before="20" w:after="20"/>
            </w:pPr>
            <w:r>
              <w:rPr>
                <w:rFonts w:ascii="游ゴシック" w:hAnsi="游ゴシック" w:eastAsia="游ゴシック"/>
                <w:b w:val="0"/>
                <w:i w:val="0"/>
                <w:sz w:val="17"/>
              </w:rPr>
              <w:t>49,800円</w:t>
            </w:r>
          </w:p>
        </w:tc>
        <w:tc>
          <w:tcPr>
            <w:tcW w:type="dxa" w:w="1252"/>
            <w:vAlign w:val="center"/>
          </w:tcPr>
          <w:p>
            <w:pPr>
              <w:spacing w:before="20" w:after="20"/>
            </w:pPr>
            <w:r>
              <w:rPr>
                <w:rFonts w:ascii="游ゴシック" w:hAnsi="游ゴシック" w:eastAsia="游ゴシック"/>
                <w:b w:val="0"/>
                <w:i w:val="0"/>
                <w:sz w:val="17"/>
              </w:rPr>
              <w:t>272人</w:t>
            </w:r>
          </w:p>
        </w:tc>
        <w:tc>
          <w:tcPr>
            <w:tcW w:type="dxa" w:w="1252"/>
            <w:vAlign w:val="center"/>
          </w:tcPr>
          <w:p>
            <w:pPr>
              <w:spacing w:before="20" w:after="20"/>
            </w:pPr>
            <w:r>
              <w:rPr>
                <w:rFonts w:ascii="游ゴシック" w:hAnsi="游ゴシック" w:eastAsia="游ゴシック"/>
                <w:b w:val="0"/>
                <w:i w:val="0"/>
                <w:sz w:val="17"/>
              </w:rPr>
              <w:t>7.9％</w:t>
            </w:r>
          </w:p>
        </w:tc>
        <w:tc>
          <w:tcPr>
            <w:tcW w:type="dxa" w:w="1331"/>
            <w:vAlign w:val="center"/>
          </w:tcPr>
          <w:p>
            <w:pPr>
              <w:spacing w:before="20" w:after="20"/>
            </w:pPr>
            <w:r>
              <w:rPr>
                <w:rFonts w:ascii="游ゴシック" w:hAnsi="游ゴシック" w:eastAsia="游ゴシック"/>
                <w:b w:val="0"/>
                <w:i w:val="0"/>
                <w:sz w:val="17"/>
              </w:rPr>
              <w:t>54,300円</w:t>
            </w:r>
          </w:p>
        </w:tc>
      </w:tr>
      <w:tr>
        <w:tc>
          <w:tcPr>
            <w:tcW w:type="dxa" w:w="1224"/>
            <w:vAlign w:val="center"/>
          </w:tcPr>
          <w:p>
            <w:pPr>
              <w:spacing w:before="20" w:after="20"/>
            </w:pPr>
            <w:r>
              <w:rPr>
                <w:rFonts w:ascii="游ゴシック" w:hAnsi="游ゴシック" w:eastAsia="游ゴシック"/>
                <w:b w:val="0"/>
                <w:i w:val="0"/>
                <w:sz w:val="17"/>
              </w:rPr>
              <w:t>第4段階</w:t>
            </w:r>
          </w:p>
        </w:tc>
        <w:tc>
          <w:tcPr>
            <w:tcW w:type="dxa" w:w="2163"/>
            <w:vAlign w:val="center"/>
          </w:tcPr>
          <w:p>
            <w:pPr>
              <w:spacing w:before="20" w:after="20"/>
            </w:pPr>
            <w:r>
              <w:rPr>
                <w:rFonts w:ascii="游ゴシック" w:hAnsi="游ゴシック" w:eastAsia="游ゴシック"/>
                <w:b w:val="0"/>
                <w:i w:val="0"/>
                <w:sz w:val="17"/>
              </w:rPr>
              <w:t>本人が住民税非課税（世帯に課税者あり）で本人年金収入等80万円以下</w:t>
            </w:r>
          </w:p>
        </w:tc>
        <w:tc>
          <w:tcPr>
            <w:tcW w:type="dxa" w:w="1224"/>
            <w:vAlign w:val="center"/>
          </w:tcPr>
          <w:p>
            <w:pPr>
              <w:spacing w:before="20" w:after="20"/>
            </w:pPr>
            <w:r>
              <w:rPr>
                <w:rFonts w:ascii="游ゴシック" w:hAnsi="游ゴシック" w:eastAsia="游ゴシック"/>
                <w:b w:val="0"/>
                <w:i w:val="0"/>
                <w:sz w:val="17"/>
              </w:rPr>
              <w:t>0.900</w:t>
            </w:r>
          </w:p>
        </w:tc>
        <w:tc>
          <w:tcPr>
            <w:tcW w:type="dxa" w:w="1306"/>
            <w:vAlign w:val="center"/>
          </w:tcPr>
          <w:p>
            <w:pPr>
              <w:spacing w:before="20" w:after="20"/>
            </w:pPr>
            <w:r>
              <w:rPr>
                <w:rFonts w:ascii="游ゴシック" w:hAnsi="游ゴシック" w:eastAsia="游ゴシック"/>
                <w:b w:val="0"/>
                <w:i w:val="0"/>
                <w:sz w:val="17"/>
              </w:rPr>
              <w:t>65,400円</w:t>
            </w:r>
          </w:p>
        </w:tc>
        <w:tc>
          <w:tcPr>
            <w:tcW w:type="dxa" w:w="1252"/>
            <w:vAlign w:val="center"/>
          </w:tcPr>
          <w:p>
            <w:pPr>
              <w:spacing w:before="20" w:after="20"/>
            </w:pPr>
            <w:r>
              <w:rPr>
                <w:rFonts w:ascii="游ゴシック" w:hAnsi="游ゴシック" w:eastAsia="游ゴシック"/>
                <w:b w:val="0"/>
                <w:i w:val="0"/>
                <w:sz w:val="17"/>
              </w:rPr>
              <w:t>434人</w:t>
            </w:r>
          </w:p>
        </w:tc>
        <w:tc>
          <w:tcPr>
            <w:tcW w:type="dxa" w:w="1252"/>
            <w:vAlign w:val="center"/>
          </w:tcPr>
          <w:p>
            <w:pPr>
              <w:spacing w:before="20" w:after="20"/>
            </w:pPr>
            <w:r>
              <w:rPr>
                <w:rFonts w:ascii="游ゴシック" w:hAnsi="游ゴシック" w:eastAsia="游ゴシック"/>
                <w:b w:val="0"/>
                <w:i w:val="0"/>
                <w:sz w:val="17"/>
              </w:rPr>
              <w:t>12.6％</w:t>
            </w:r>
          </w:p>
        </w:tc>
        <w:tc>
          <w:tcPr>
            <w:tcW w:type="dxa" w:w="1331"/>
            <w:vAlign w:val="center"/>
          </w:tcPr>
          <w:p>
            <w:pPr>
              <w:spacing w:before="20" w:after="20"/>
            </w:pPr>
            <w:r>
              <w:rPr>
                <w:rFonts w:ascii="游ゴシック" w:hAnsi="游ゴシック" w:eastAsia="游ゴシック"/>
                <w:b w:val="0"/>
                <w:i w:val="0"/>
                <w:sz w:val="17"/>
              </w:rPr>
              <w:t>71,300円</w:t>
            </w:r>
          </w:p>
        </w:tc>
      </w:tr>
      <w:tr>
        <w:tc>
          <w:tcPr>
            <w:tcW w:type="dxa" w:w="1224"/>
            <w:vAlign w:val="center"/>
          </w:tcPr>
          <w:p>
            <w:pPr>
              <w:spacing w:before="20" w:after="20"/>
            </w:pPr>
            <w:r>
              <w:rPr>
                <w:rFonts w:ascii="游ゴシック" w:hAnsi="游ゴシック" w:eastAsia="游ゴシック"/>
                <w:b w:val="0"/>
                <w:i w:val="0"/>
                <w:sz w:val="17"/>
              </w:rPr>
              <w:t>第5段階</w:t>
            </w:r>
          </w:p>
        </w:tc>
        <w:tc>
          <w:tcPr>
            <w:tcW w:type="dxa" w:w="2163"/>
            <w:vAlign w:val="center"/>
          </w:tcPr>
          <w:p>
            <w:pPr>
              <w:spacing w:before="20" w:after="20"/>
            </w:pPr>
            <w:r>
              <w:rPr>
                <w:rFonts w:ascii="游ゴシック" w:hAnsi="游ゴシック" w:eastAsia="游ゴシック"/>
                <w:b w:val="0"/>
                <w:i w:val="0"/>
                <w:sz w:val="17"/>
              </w:rPr>
              <w:t>本人が住民税非課税（世帯に課税者あり）で本人年金収入等80万円超</w:t>
            </w:r>
          </w:p>
        </w:tc>
        <w:tc>
          <w:tcPr>
            <w:tcW w:type="dxa" w:w="1224"/>
            <w:vAlign w:val="center"/>
          </w:tcPr>
          <w:p>
            <w:pPr>
              <w:spacing w:before="20" w:after="20"/>
            </w:pPr>
            <w:r>
              <w:rPr>
                <w:rFonts w:ascii="游ゴシック" w:hAnsi="游ゴシック" w:eastAsia="游ゴシック"/>
                <w:b w:val="0"/>
                <w:i w:val="0"/>
                <w:sz w:val="17"/>
              </w:rPr>
              <w:t>1.000</w:t>
            </w:r>
          </w:p>
        </w:tc>
        <w:tc>
          <w:tcPr>
            <w:tcW w:type="dxa" w:w="1306"/>
            <w:vAlign w:val="center"/>
          </w:tcPr>
          <w:p>
            <w:pPr>
              <w:spacing w:before="20" w:after="20"/>
            </w:pPr>
            <w:r>
              <w:rPr>
                <w:rFonts w:ascii="游ゴシック" w:hAnsi="游ゴシック" w:eastAsia="游ゴシック"/>
                <w:b w:val="0"/>
                <w:i w:val="0"/>
                <w:sz w:val="17"/>
              </w:rPr>
              <w:t>72,700円</w:t>
            </w:r>
          </w:p>
        </w:tc>
        <w:tc>
          <w:tcPr>
            <w:tcW w:type="dxa" w:w="1252"/>
            <w:vAlign w:val="center"/>
          </w:tcPr>
          <w:p>
            <w:pPr>
              <w:spacing w:before="20" w:after="20"/>
            </w:pPr>
            <w:r>
              <w:rPr>
                <w:rFonts w:ascii="游ゴシック" w:hAnsi="游ゴシック" w:eastAsia="游ゴシック"/>
                <w:b w:val="0"/>
                <w:i w:val="0"/>
                <w:sz w:val="17"/>
              </w:rPr>
              <w:t>610人</w:t>
            </w:r>
          </w:p>
        </w:tc>
        <w:tc>
          <w:tcPr>
            <w:tcW w:type="dxa" w:w="1252"/>
            <w:vAlign w:val="center"/>
          </w:tcPr>
          <w:p>
            <w:pPr>
              <w:spacing w:before="20" w:after="20"/>
            </w:pPr>
            <w:r>
              <w:rPr>
                <w:rFonts w:ascii="游ゴシック" w:hAnsi="游ゴシック" w:eastAsia="游ゴシック"/>
                <w:b w:val="0"/>
                <w:i w:val="0"/>
                <w:sz w:val="17"/>
              </w:rPr>
              <w:t>17.7％</w:t>
            </w:r>
          </w:p>
        </w:tc>
        <w:tc>
          <w:tcPr>
            <w:tcW w:type="dxa" w:w="1331"/>
            <w:vAlign w:val="center"/>
          </w:tcPr>
          <w:p>
            <w:pPr>
              <w:spacing w:before="20" w:after="20"/>
            </w:pPr>
            <w:r>
              <w:rPr>
                <w:rFonts w:ascii="游ゴシック" w:hAnsi="游ゴシック" w:eastAsia="游ゴシック"/>
                <w:b w:val="0"/>
                <w:i w:val="0"/>
                <w:sz w:val="17"/>
              </w:rPr>
              <w:t>79,200円</w:t>
            </w:r>
          </w:p>
        </w:tc>
      </w:tr>
      <w:tr>
        <w:tc>
          <w:tcPr>
            <w:tcW w:type="dxa" w:w="1224"/>
            <w:vAlign w:val="center"/>
          </w:tcPr>
          <w:p>
            <w:pPr>
              <w:spacing w:before="20" w:after="20"/>
            </w:pPr>
            <w:r>
              <w:rPr>
                <w:rFonts w:ascii="游ゴシック" w:hAnsi="游ゴシック" w:eastAsia="游ゴシック"/>
                <w:b w:val="0"/>
                <w:i w:val="0"/>
                <w:sz w:val="17"/>
              </w:rPr>
              <w:t>第6段階</w:t>
            </w:r>
          </w:p>
        </w:tc>
        <w:tc>
          <w:tcPr>
            <w:tcW w:type="dxa" w:w="2163"/>
            <w:vAlign w:val="center"/>
          </w:tcPr>
          <w:p>
            <w:pPr>
              <w:spacing w:before="20" w:after="20"/>
            </w:pPr>
            <w:r>
              <w:rPr>
                <w:rFonts w:ascii="游ゴシック" w:hAnsi="游ゴシック" w:eastAsia="游ゴシック"/>
                <w:b w:val="0"/>
                <w:i w:val="0"/>
                <w:sz w:val="17"/>
              </w:rPr>
              <w:t>本人が住民税課税で合計所得金額120万円未満</w:t>
            </w:r>
          </w:p>
        </w:tc>
        <w:tc>
          <w:tcPr>
            <w:tcW w:type="dxa" w:w="1224"/>
            <w:vAlign w:val="center"/>
          </w:tcPr>
          <w:p>
            <w:pPr>
              <w:spacing w:before="20" w:after="20"/>
            </w:pPr>
            <w:r>
              <w:rPr>
                <w:rFonts w:ascii="游ゴシック" w:hAnsi="游ゴシック" w:eastAsia="游ゴシック"/>
                <w:b w:val="0"/>
                <w:i w:val="0"/>
                <w:sz w:val="17"/>
              </w:rPr>
              <w:t>1.200</w:t>
            </w:r>
          </w:p>
        </w:tc>
        <w:tc>
          <w:tcPr>
            <w:tcW w:type="dxa" w:w="1306"/>
            <w:vAlign w:val="center"/>
          </w:tcPr>
          <w:p>
            <w:pPr>
              <w:spacing w:before="20" w:after="20"/>
            </w:pPr>
            <w:r>
              <w:rPr>
                <w:rFonts w:ascii="游ゴシック" w:hAnsi="游ゴシック" w:eastAsia="游ゴシック"/>
                <w:b w:val="0"/>
                <w:i w:val="0"/>
                <w:sz w:val="17"/>
              </w:rPr>
              <w:t>87,200円</w:t>
            </w:r>
          </w:p>
        </w:tc>
        <w:tc>
          <w:tcPr>
            <w:tcW w:type="dxa" w:w="1252"/>
            <w:vAlign w:val="center"/>
          </w:tcPr>
          <w:p>
            <w:pPr>
              <w:spacing w:before="20" w:after="20"/>
            </w:pPr>
            <w:r>
              <w:rPr>
                <w:rFonts w:ascii="游ゴシック" w:hAnsi="游ゴシック" w:eastAsia="游ゴシック"/>
                <w:b w:val="0"/>
                <w:i w:val="0"/>
                <w:sz w:val="17"/>
              </w:rPr>
              <w:t>491人</w:t>
            </w:r>
          </w:p>
        </w:tc>
        <w:tc>
          <w:tcPr>
            <w:tcW w:type="dxa" w:w="1252"/>
            <w:vAlign w:val="center"/>
          </w:tcPr>
          <w:p>
            <w:pPr>
              <w:spacing w:before="20" w:after="20"/>
            </w:pPr>
            <w:r>
              <w:rPr>
                <w:rFonts w:ascii="游ゴシック" w:hAnsi="游ゴシック" w:eastAsia="游ゴシック"/>
                <w:b w:val="0"/>
                <w:i w:val="0"/>
                <w:sz w:val="17"/>
              </w:rPr>
              <w:t>14.3％</w:t>
            </w:r>
          </w:p>
        </w:tc>
        <w:tc>
          <w:tcPr>
            <w:tcW w:type="dxa" w:w="1331"/>
            <w:vAlign w:val="center"/>
          </w:tcPr>
          <w:p>
            <w:pPr>
              <w:spacing w:before="20" w:after="20"/>
            </w:pPr>
            <w:r>
              <w:rPr>
                <w:rFonts w:ascii="游ゴシック" w:hAnsi="游ゴシック" w:eastAsia="游ゴシック"/>
                <w:b w:val="0"/>
                <w:i w:val="0"/>
                <w:sz w:val="17"/>
              </w:rPr>
              <w:t>95,100円</w:t>
            </w:r>
          </w:p>
        </w:tc>
      </w:tr>
      <w:tr>
        <w:tc>
          <w:tcPr>
            <w:tcW w:type="dxa" w:w="1224"/>
            <w:vAlign w:val="center"/>
          </w:tcPr>
          <w:p>
            <w:pPr>
              <w:spacing w:before="20" w:after="20"/>
            </w:pPr>
            <w:r>
              <w:rPr>
                <w:rFonts w:ascii="游ゴシック" w:hAnsi="游ゴシック" w:eastAsia="游ゴシック"/>
                <w:b w:val="0"/>
                <w:i w:val="0"/>
                <w:sz w:val="17"/>
              </w:rPr>
              <w:t>第7段階</w:t>
            </w:r>
          </w:p>
        </w:tc>
        <w:tc>
          <w:tcPr>
            <w:tcW w:type="dxa" w:w="2163"/>
            <w:vAlign w:val="center"/>
          </w:tcPr>
          <w:p>
            <w:pPr>
              <w:spacing w:before="20" w:after="20"/>
            </w:pPr>
            <w:r>
              <w:rPr>
                <w:rFonts w:ascii="游ゴシック" w:hAnsi="游ゴシック" w:eastAsia="游ゴシック"/>
                <w:b w:val="0"/>
                <w:i w:val="0"/>
                <w:sz w:val="17"/>
              </w:rPr>
              <w:t>同　120万円以上210万円未満</w:t>
            </w:r>
          </w:p>
        </w:tc>
        <w:tc>
          <w:tcPr>
            <w:tcW w:type="dxa" w:w="1224"/>
            <w:vAlign w:val="center"/>
          </w:tcPr>
          <w:p>
            <w:pPr>
              <w:spacing w:before="20" w:after="20"/>
            </w:pPr>
            <w:r>
              <w:rPr>
                <w:rFonts w:ascii="游ゴシック" w:hAnsi="游ゴシック" w:eastAsia="游ゴシック"/>
                <w:b w:val="0"/>
                <w:i w:val="0"/>
                <w:sz w:val="17"/>
              </w:rPr>
              <w:t>1.300</w:t>
            </w:r>
          </w:p>
        </w:tc>
        <w:tc>
          <w:tcPr>
            <w:tcW w:type="dxa" w:w="1306"/>
            <w:vAlign w:val="center"/>
          </w:tcPr>
          <w:p>
            <w:pPr>
              <w:spacing w:before="20" w:after="20"/>
            </w:pPr>
            <w:r>
              <w:rPr>
                <w:rFonts w:ascii="游ゴシック" w:hAnsi="游ゴシック" w:eastAsia="游ゴシック"/>
                <w:b w:val="0"/>
                <w:i w:val="0"/>
                <w:sz w:val="17"/>
              </w:rPr>
              <w:t>94,500円</w:t>
            </w:r>
          </w:p>
        </w:tc>
        <w:tc>
          <w:tcPr>
            <w:tcW w:type="dxa" w:w="1252"/>
            <w:vAlign w:val="center"/>
          </w:tcPr>
          <w:p>
            <w:pPr>
              <w:spacing w:before="20" w:after="20"/>
            </w:pPr>
            <w:r>
              <w:rPr>
                <w:rFonts w:ascii="游ゴシック" w:hAnsi="游ゴシック" w:eastAsia="游ゴシック"/>
                <w:b w:val="0"/>
                <w:i w:val="0"/>
                <w:sz w:val="17"/>
              </w:rPr>
              <w:t>418人</w:t>
            </w:r>
          </w:p>
        </w:tc>
        <w:tc>
          <w:tcPr>
            <w:tcW w:type="dxa" w:w="1252"/>
            <w:vAlign w:val="center"/>
          </w:tcPr>
          <w:p>
            <w:pPr>
              <w:spacing w:before="20" w:after="20"/>
            </w:pPr>
            <w:r>
              <w:rPr>
                <w:rFonts w:ascii="游ゴシック" w:hAnsi="游ゴシック" w:eastAsia="游ゴシック"/>
                <w:b w:val="0"/>
                <w:i w:val="0"/>
                <w:sz w:val="17"/>
              </w:rPr>
              <w:t>12.1％</w:t>
            </w:r>
          </w:p>
        </w:tc>
        <w:tc>
          <w:tcPr>
            <w:tcW w:type="dxa" w:w="1331"/>
            <w:vAlign w:val="center"/>
          </w:tcPr>
          <w:p>
            <w:pPr>
              <w:spacing w:before="20" w:after="20"/>
            </w:pPr>
            <w:r>
              <w:rPr>
                <w:rFonts w:ascii="游ゴシック" w:hAnsi="游ゴシック" w:eastAsia="游ゴシック"/>
                <w:b w:val="0"/>
                <w:i w:val="0"/>
                <w:sz w:val="17"/>
              </w:rPr>
              <w:t>103,000円</w:t>
            </w:r>
          </w:p>
        </w:tc>
      </w:tr>
      <w:tr>
        <w:tc>
          <w:tcPr>
            <w:tcW w:type="dxa" w:w="1224"/>
            <w:vAlign w:val="center"/>
          </w:tcPr>
          <w:p>
            <w:pPr>
              <w:spacing w:before="20" w:after="20"/>
            </w:pPr>
            <w:r>
              <w:rPr>
                <w:rFonts w:ascii="游ゴシック" w:hAnsi="游ゴシック" w:eastAsia="游ゴシック"/>
                <w:b w:val="0"/>
                <w:i w:val="0"/>
                <w:sz w:val="17"/>
              </w:rPr>
              <w:t>第8段階</w:t>
            </w:r>
          </w:p>
        </w:tc>
        <w:tc>
          <w:tcPr>
            <w:tcW w:type="dxa" w:w="2163"/>
            <w:vAlign w:val="center"/>
          </w:tcPr>
          <w:p>
            <w:pPr>
              <w:spacing w:before="20" w:after="20"/>
            </w:pPr>
            <w:r>
              <w:rPr>
                <w:rFonts w:ascii="游ゴシック" w:hAnsi="游ゴシック" w:eastAsia="游ゴシック"/>
                <w:b w:val="0"/>
                <w:i w:val="0"/>
                <w:sz w:val="17"/>
              </w:rPr>
              <w:t>同　210万円以上320万円未満</w:t>
            </w:r>
          </w:p>
        </w:tc>
        <w:tc>
          <w:tcPr>
            <w:tcW w:type="dxa" w:w="1224"/>
            <w:vAlign w:val="center"/>
          </w:tcPr>
          <w:p>
            <w:pPr>
              <w:spacing w:before="20" w:after="20"/>
            </w:pPr>
            <w:r>
              <w:rPr>
                <w:rFonts w:ascii="游ゴシック" w:hAnsi="游ゴシック" w:eastAsia="游ゴシック"/>
                <w:b w:val="0"/>
                <w:i w:val="0"/>
                <w:sz w:val="17"/>
              </w:rPr>
              <w:t>1.500</w:t>
            </w:r>
          </w:p>
        </w:tc>
        <w:tc>
          <w:tcPr>
            <w:tcW w:type="dxa" w:w="1306"/>
            <w:vAlign w:val="center"/>
          </w:tcPr>
          <w:p>
            <w:pPr>
              <w:spacing w:before="20" w:after="20"/>
            </w:pPr>
            <w:r>
              <w:rPr>
                <w:rFonts w:ascii="游ゴシック" w:hAnsi="游ゴシック" w:eastAsia="游ゴシック"/>
                <w:b w:val="0"/>
                <w:i w:val="0"/>
                <w:sz w:val="17"/>
              </w:rPr>
              <w:t>109,000円</w:t>
            </w:r>
          </w:p>
        </w:tc>
        <w:tc>
          <w:tcPr>
            <w:tcW w:type="dxa" w:w="1252"/>
            <w:vAlign w:val="center"/>
          </w:tcPr>
          <w:p>
            <w:pPr>
              <w:spacing w:before="20" w:after="20"/>
            </w:pPr>
            <w:r>
              <w:rPr>
                <w:rFonts w:ascii="游ゴシック" w:hAnsi="游ゴシック" w:eastAsia="游ゴシック"/>
                <w:b w:val="0"/>
                <w:i w:val="0"/>
                <w:sz w:val="17"/>
              </w:rPr>
              <w:t>231人</w:t>
            </w:r>
          </w:p>
        </w:tc>
        <w:tc>
          <w:tcPr>
            <w:tcW w:type="dxa" w:w="1252"/>
            <w:vAlign w:val="center"/>
          </w:tcPr>
          <w:p>
            <w:pPr>
              <w:spacing w:before="20" w:after="20"/>
            </w:pPr>
            <w:r>
              <w:rPr>
                <w:rFonts w:ascii="游ゴシック" w:hAnsi="游ゴシック" w:eastAsia="游ゴシック"/>
                <w:b w:val="0"/>
                <w:i w:val="0"/>
                <w:sz w:val="17"/>
              </w:rPr>
              <w:t>6.7％</w:t>
            </w:r>
          </w:p>
        </w:tc>
        <w:tc>
          <w:tcPr>
            <w:tcW w:type="dxa" w:w="1331"/>
            <w:vAlign w:val="center"/>
          </w:tcPr>
          <w:p>
            <w:pPr>
              <w:spacing w:before="20" w:after="20"/>
            </w:pPr>
            <w:r>
              <w:rPr>
                <w:rFonts w:ascii="游ゴシック" w:hAnsi="游ゴシック" w:eastAsia="游ゴシック"/>
                <w:b w:val="0"/>
                <w:i w:val="0"/>
                <w:sz w:val="17"/>
              </w:rPr>
              <w:t>118,800円</w:t>
            </w:r>
          </w:p>
        </w:tc>
      </w:tr>
      <w:tr>
        <w:tc>
          <w:tcPr>
            <w:tcW w:type="dxa" w:w="1224"/>
            <w:vAlign w:val="center"/>
          </w:tcPr>
          <w:p>
            <w:pPr>
              <w:spacing w:before="20" w:after="20"/>
            </w:pPr>
            <w:r>
              <w:rPr>
                <w:rFonts w:ascii="游ゴシック" w:hAnsi="游ゴシック" w:eastAsia="游ゴシック"/>
                <w:b w:val="0"/>
                <w:i w:val="0"/>
                <w:sz w:val="17"/>
              </w:rPr>
              <w:t>第9段階</w:t>
            </w:r>
          </w:p>
        </w:tc>
        <w:tc>
          <w:tcPr>
            <w:tcW w:type="dxa" w:w="2163"/>
            <w:vAlign w:val="center"/>
          </w:tcPr>
          <w:p>
            <w:pPr>
              <w:spacing w:before="20" w:after="20"/>
            </w:pPr>
            <w:r>
              <w:rPr>
                <w:rFonts w:ascii="游ゴシック" w:hAnsi="游ゴシック" w:eastAsia="游ゴシック"/>
                <w:b w:val="0"/>
                <w:i w:val="0"/>
                <w:sz w:val="17"/>
              </w:rPr>
              <w:t>同　320万円以上420万円未満</w:t>
            </w:r>
          </w:p>
        </w:tc>
        <w:tc>
          <w:tcPr>
            <w:tcW w:type="dxa" w:w="1224"/>
            <w:vAlign w:val="center"/>
          </w:tcPr>
          <w:p>
            <w:pPr>
              <w:spacing w:before="20" w:after="20"/>
            </w:pPr>
            <w:r>
              <w:rPr>
                <w:rFonts w:ascii="游ゴシック" w:hAnsi="游ゴシック" w:eastAsia="游ゴシック"/>
                <w:b w:val="0"/>
                <w:i w:val="0"/>
                <w:sz w:val="17"/>
              </w:rPr>
              <w:t>1.700</w:t>
            </w:r>
          </w:p>
        </w:tc>
        <w:tc>
          <w:tcPr>
            <w:tcW w:type="dxa" w:w="1306"/>
            <w:vAlign w:val="center"/>
          </w:tcPr>
          <w:p>
            <w:pPr>
              <w:spacing w:before="20" w:after="20"/>
            </w:pPr>
            <w:r>
              <w:rPr>
                <w:rFonts w:ascii="游ゴシック" w:hAnsi="游ゴシック" w:eastAsia="游ゴシック"/>
                <w:b w:val="0"/>
                <w:i w:val="0"/>
                <w:sz w:val="17"/>
              </w:rPr>
              <w:t>123,500円</w:t>
            </w:r>
          </w:p>
        </w:tc>
        <w:tc>
          <w:tcPr>
            <w:tcW w:type="dxa" w:w="1252"/>
            <w:vAlign w:val="center"/>
          </w:tcPr>
          <w:p>
            <w:pPr>
              <w:spacing w:before="20" w:after="20"/>
            </w:pPr>
            <w:r>
              <w:rPr>
                <w:rFonts w:ascii="游ゴシック" w:hAnsi="游ゴシック" w:eastAsia="游ゴシック"/>
                <w:b w:val="0"/>
                <w:i w:val="0"/>
                <w:sz w:val="17"/>
              </w:rPr>
              <w:t>77人</w:t>
            </w:r>
          </w:p>
        </w:tc>
        <w:tc>
          <w:tcPr>
            <w:tcW w:type="dxa" w:w="1252"/>
            <w:vAlign w:val="center"/>
          </w:tcPr>
          <w:p>
            <w:pPr>
              <w:spacing w:before="20" w:after="20"/>
            </w:pPr>
            <w:r>
              <w:rPr>
                <w:rFonts w:ascii="游ゴシック" w:hAnsi="游ゴシック" w:eastAsia="游ゴシック"/>
                <w:b w:val="0"/>
                <w:i w:val="0"/>
                <w:sz w:val="17"/>
              </w:rPr>
              <w:t>2.2％</w:t>
            </w:r>
          </w:p>
        </w:tc>
        <w:tc>
          <w:tcPr>
            <w:tcW w:type="dxa" w:w="1331"/>
            <w:vAlign w:val="center"/>
          </w:tcPr>
          <w:p>
            <w:pPr>
              <w:spacing w:before="20" w:after="20"/>
            </w:pPr>
            <w:r>
              <w:rPr>
                <w:rFonts w:ascii="游ゴシック" w:hAnsi="游ゴシック" w:eastAsia="游ゴシック"/>
                <w:b w:val="0"/>
                <w:i w:val="0"/>
                <w:sz w:val="17"/>
              </w:rPr>
              <w:t>134,700円</w:t>
            </w:r>
          </w:p>
        </w:tc>
      </w:tr>
      <w:tr>
        <w:tc>
          <w:tcPr>
            <w:tcW w:type="dxa" w:w="1224"/>
            <w:vAlign w:val="center"/>
          </w:tcPr>
          <w:p>
            <w:pPr>
              <w:spacing w:before="20" w:after="20"/>
            </w:pPr>
            <w:r>
              <w:rPr>
                <w:rFonts w:ascii="游ゴシック" w:hAnsi="游ゴシック" w:eastAsia="游ゴシック"/>
                <w:b w:val="0"/>
                <w:i w:val="0"/>
                <w:sz w:val="17"/>
              </w:rPr>
              <w:t>第10段階</w:t>
            </w:r>
          </w:p>
        </w:tc>
        <w:tc>
          <w:tcPr>
            <w:tcW w:type="dxa" w:w="2163"/>
            <w:vAlign w:val="center"/>
          </w:tcPr>
          <w:p>
            <w:pPr>
              <w:spacing w:before="20" w:after="20"/>
            </w:pPr>
            <w:r>
              <w:rPr>
                <w:rFonts w:ascii="游ゴシック" w:hAnsi="游ゴシック" w:eastAsia="游ゴシック"/>
                <w:b w:val="0"/>
                <w:i w:val="0"/>
                <w:sz w:val="17"/>
              </w:rPr>
              <w:t>同　420万円以上520万円未満</w:t>
            </w:r>
          </w:p>
        </w:tc>
        <w:tc>
          <w:tcPr>
            <w:tcW w:type="dxa" w:w="1224"/>
            <w:vAlign w:val="center"/>
          </w:tcPr>
          <w:p>
            <w:pPr>
              <w:spacing w:before="20" w:after="20"/>
            </w:pPr>
            <w:r>
              <w:rPr>
                <w:rFonts w:ascii="游ゴシック" w:hAnsi="游ゴシック" w:eastAsia="游ゴシック"/>
                <w:b w:val="0"/>
                <w:i w:val="0"/>
                <w:sz w:val="17"/>
              </w:rPr>
              <w:t>1.900</w:t>
            </w:r>
          </w:p>
        </w:tc>
        <w:tc>
          <w:tcPr>
            <w:tcW w:type="dxa" w:w="1306"/>
            <w:vAlign w:val="center"/>
          </w:tcPr>
          <w:p>
            <w:pPr>
              <w:spacing w:before="20" w:after="20"/>
            </w:pPr>
            <w:r>
              <w:rPr>
                <w:rFonts w:ascii="游ゴシック" w:hAnsi="游ゴシック" w:eastAsia="游ゴシック"/>
                <w:b w:val="0"/>
                <w:i w:val="0"/>
                <w:sz w:val="17"/>
              </w:rPr>
              <w:t>138,100円</w:t>
            </w:r>
          </w:p>
        </w:tc>
        <w:tc>
          <w:tcPr>
            <w:tcW w:type="dxa" w:w="1252"/>
            <w:vAlign w:val="center"/>
          </w:tcPr>
          <w:p>
            <w:pPr>
              <w:spacing w:before="20" w:after="20"/>
            </w:pPr>
            <w:r>
              <w:rPr>
                <w:rFonts w:ascii="游ゴシック" w:hAnsi="游ゴシック" w:eastAsia="游ゴシック"/>
                <w:b w:val="0"/>
                <w:i w:val="0"/>
                <w:sz w:val="17"/>
              </w:rPr>
              <w:t>36人</w:t>
            </w:r>
          </w:p>
        </w:tc>
        <w:tc>
          <w:tcPr>
            <w:tcW w:type="dxa" w:w="1252"/>
            <w:vAlign w:val="center"/>
          </w:tcPr>
          <w:p>
            <w:pPr>
              <w:spacing w:before="20" w:after="20"/>
            </w:pPr>
            <w:r>
              <w:rPr>
                <w:rFonts w:ascii="游ゴシック" w:hAnsi="游ゴシック" w:eastAsia="游ゴシック"/>
                <w:b w:val="0"/>
                <w:i w:val="0"/>
                <w:sz w:val="17"/>
              </w:rPr>
              <w:t>1.0％</w:t>
            </w:r>
          </w:p>
        </w:tc>
        <w:tc>
          <w:tcPr>
            <w:tcW w:type="dxa" w:w="1331"/>
            <w:vAlign w:val="center"/>
          </w:tcPr>
          <w:p>
            <w:pPr>
              <w:spacing w:before="20" w:after="20"/>
            </w:pPr>
            <w:r>
              <w:rPr>
                <w:rFonts w:ascii="游ゴシック" w:hAnsi="游ゴシック" w:eastAsia="游ゴシック"/>
                <w:b w:val="0"/>
                <w:i w:val="0"/>
                <w:sz w:val="17"/>
              </w:rPr>
              <w:t>150,500円</w:t>
            </w:r>
          </w:p>
        </w:tc>
      </w:tr>
      <w:tr>
        <w:tc>
          <w:tcPr>
            <w:tcW w:type="dxa" w:w="1224"/>
            <w:vAlign w:val="center"/>
          </w:tcPr>
          <w:p>
            <w:pPr>
              <w:spacing w:before="20" w:after="20"/>
            </w:pPr>
            <w:r>
              <w:rPr>
                <w:rFonts w:ascii="游ゴシック" w:hAnsi="游ゴシック" w:eastAsia="游ゴシック"/>
                <w:b w:val="0"/>
                <w:i w:val="0"/>
                <w:sz w:val="17"/>
              </w:rPr>
              <w:t>第11段階</w:t>
            </w:r>
          </w:p>
        </w:tc>
        <w:tc>
          <w:tcPr>
            <w:tcW w:type="dxa" w:w="2163"/>
            <w:vAlign w:val="center"/>
          </w:tcPr>
          <w:p>
            <w:pPr>
              <w:spacing w:before="20" w:after="20"/>
            </w:pPr>
            <w:r>
              <w:rPr>
                <w:rFonts w:ascii="游ゴシック" w:hAnsi="游ゴシック" w:eastAsia="游ゴシック"/>
                <w:b w:val="0"/>
                <w:i w:val="0"/>
                <w:sz w:val="17"/>
              </w:rPr>
              <w:t>同　520万円以上620万円未満</w:t>
            </w:r>
          </w:p>
        </w:tc>
        <w:tc>
          <w:tcPr>
            <w:tcW w:type="dxa" w:w="1224"/>
            <w:vAlign w:val="center"/>
          </w:tcPr>
          <w:p>
            <w:pPr>
              <w:spacing w:before="20" w:after="20"/>
            </w:pPr>
            <w:r>
              <w:rPr>
                <w:rFonts w:ascii="游ゴシック" w:hAnsi="游ゴシック" w:eastAsia="游ゴシック"/>
                <w:b w:val="0"/>
                <w:i w:val="0"/>
                <w:sz w:val="17"/>
              </w:rPr>
              <w:t>2.100</w:t>
            </w:r>
          </w:p>
        </w:tc>
        <w:tc>
          <w:tcPr>
            <w:tcW w:type="dxa" w:w="1306"/>
            <w:vAlign w:val="center"/>
          </w:tcPr>
          <w:p>
            <w:pPr>
              <w:spacing w:before="20" w:after="20"/>
            </w:pPr>
            <w:r>
              <w:rPr>
                <w:rFonts w:ascii="游ゴシック" w:hAnsi="游ゴシック" w:eastAsia="游ゴシック"/>
                <w:b w:val="0"/>
                <w:i w:val="0"/>
                <w:sz w:val="17"/>
              </w:rPr>
              <w:t>152,600円</w:t>
            </w:r>
          </w:p>
        </w:tc>
        <w:tc>
          <w:tcPr>
            <w:tcW w:type="dxa" w:w="1252"/>
            <w:vAlign w:val="center"/>
          </w:tcPr>
          <w:p>
            <w:pPr>
              <w:spacing w:before="20" w:after="20"/>
            </w:pPr>
            <w:r>
              <w:rPr>
                <w:rFonts w:ascii="游ゴシック" w:hAnsi="游ゴシック" w:eastAsia="游ゴシック"/>
                <w:b w:val="0"/>
                <w:i w:val="0"/>
                <w:sz w:val="17"/>
              </w:rPr>
              <w:t>14人</w:t>
            </w:r>
          </w:p>
        </w:tc>
        <w:tc>
          <w:tcPr>
            <w:tcW w:type="dxa" w:w="1252"/>
            <w:vAlign w:val="center"/>
          </w:tcPr>
          <w:p>
            <w:pPr>
              <w:spacing w:before="20" w:after="20"/>
            </w:pPr>
            <w:r>
              <w:rPr>
                <w:rFonts w:ascii="游ゴシック" w:hAnsi="游ゴシック" w:eastAsia="游ゴシック"/>
                <w:b w:val="0"/>
                <w:i w:val="0"/>
                <w:sz w:val="17"/>
              </w:rPr>
              <w:t>0.4％</w:t>
            </w:r>
          </w:p>
        </w:tc>
        <w:tc>
          <w:tcPr>
            <w:tcW w:type="dxa" w:w="1331"/>
            <w:vAlign w:val="center"/>
          </w:tcPr>
          <w:p>
            <w:pPr>
              <w:spacing w:before="20" w:after="20"/>
            </w:pPr>
            <w:r>
              <w:rPr>
                <w:rFonts w:ascii="游ゴシック" w:hAnsi="游ゴシック" w:eastAsia="游ゴシック"/>
                <w:b w:val="0"/>
                <w:i w:val="0"/>
                <w:sz w:val="17"/>
              </w:rPr>
              <w:t>166,400円</w:t>
            </w:r>
          </w:p>
        </w:tc>
      </w:tr>
      <w:tr>
        <w:tc>
          <w:tcPr>
            <w:tcW w:type="dxa" w:w="1224"/>
            <w:vAlign w:val="center"/>
          </w:tcPr>
          <w:p>
            <w:pPr>
              <w:spacing w:before="20" w:after="20"/>
            </w:pPr>
            <w:r>
              <w:rPr>
                <w:rFonts w:ascii="游ゴシック" w:hAnsi="游ゴシック" w:eastAsia="游ゴシック"/>
                <w:b w:val="0"/>
                <w:i w:val="0"/>
                <w:sz w:val="17"/>
              </w:rPr>
              <w:t>第12段階</w:t>
            </w:r>
          </w:p>
        </w:tc>
        <w:tc>
          <w:tcPr>
            <w:tcW w:type="dxa" w:w="2163"/>
            <w:vAlign w:val="center"/>
          </w:tcPr>
          <w:p>
            <w:pPr>
              <w:spacing w:before="20" w:after="20"/>
            </w:pPr>
            <w:r>
              <w:rPr>
                <w:rFonts w:ascii="游ゴシック" w:hAnsi="游ゴシック" w:eastAsia="游ゴシック"/>
                <w:b w:val="0"/>
                <w:i w:val="0"/>
                <w:sz w:val="17"/>
              </w:rPr>
              <w:t>同　620万円以上720万円未満</w:t>
            </w:r>
          </w:p>
        </w:tc>
        <w:tc>
          <w:tcPr>
            <w:tcW w:type="dxa" w:w="1224"/>
            <w:vAlign w:val="center"/>
          </w:tcPr>
          <w:p>
            <w:pPr>
              <w:spacing w:before="20" w:after="20"/>
            </w:pPr>
            <w:r>
              <w:rPr>
                <w:rFonts w:ascii="游ゴシック" w:hAnsi="游ゴシック" w:eastAsia="游ゴシック"/>
                <w:b w:val="0"/>
                <w:i w:val="0"/>
                <w:sz w:val="17"/>
              </w:rPr>
              <w:t>2.300</w:t>
            </w:r>
          </w:p>
        </w:tc>
        <w:tc>
          <w:tcPr>
            <w:tcW w:type="dxa" w:w="1306"/>
            <w:vAlign w:val="center"/>
          </w:tcPr>
          <w:p>
            <w:pPr>
              <w:spacing w:before="20" w:after="20"/>
            </w:pPr>
            <w:r>
              <w:rPr>
                <w:rFonts w:ascii="游ゴシック" w:hAnsi="游ゴシック" w:eastAsia="游ゴシック"/>
                <w:b w:val="0"/>
                <w:i w:val="0"/>
                <w:sz w:val="17"/>
              </w:rPr>
              <w:t>167,100円</w:t>
            </w:r>
          </w:p>
        </w:tc>
        <w:tc>
          <w:tcPr>
            <w:tcW w:type="dxa" w:w="1252"/>
            <w:vAlign w:val="center"/>
          </w:tcPr>
          <w:p>
            <w:pPr>
              <w:spacing w:before="20" w:after="20"/>
            </w:pPr>
            <w:r>
              <w:rPr>
                <w:rFonts w:ascii="游ゴシック" w:hAnsi="游ゴシック" w:eastAsia="游ゴシック"/>
                <w:b w:val="0"/>
                <w:i w:val="0"/>
                <w:sz w:val="17"/>
              </w:rPr>
              <w:t>7人</w:t>
            </w:r>
          </w:p>
        </w:tc>
        <w:tc>
          <w:tcPr>
            <w:tcW w:type="dxa" w:w="1252"/>
            <w:vAlign w:val="center"/>
          </w:tcPr>
          <w:p>
            <w:pPr>
              <w:spacing w:before="20" w:after="20"/>
            </w:pPr>
            <w:r>
              <w:rPr>
                <w:rFonts w:ascii="游ゴシック" w:hAnsi="游ゴシック" w:eastAsia="游ゴシック"/>
                <w:b w:val="0"/>
                <w:i w:val="0"/>
                <w:sz w:val="17"/>
              </w:rPr>
              <w:t>0.2％</w:t>
            </w:r>
          </w:p>
        </w:tc>
        <w:tc>
          <w:tcPr>
            <w:tcW w:type="dxa" w:w="1331"/>
            <w:vAlign w:val="center"/>
          </w:tcPr>
          <w:p>
            <w:pPr>
              <w:spacing w:before="20" w:after="20"/>
            </w:pPr>
            <w:r>
              <w:rPr>
                <w:rFonts w:ascii="游ゴシック" w:hAnsi="游ゴシック" w:eastAsia="游ゴシック"/>
                <w:b w:val="0"/>
                <w:i w:val="0"/>
                <w:sz w:val="17"/>
              </w:rPr>
              <w:t>182,200円</w:t>
            </w:r>
          </w:p>
        </w:tc>
      </w:tr>
      <w:tr>
        <w:tc>
          <w:tcPr>
            <w:tcW w:type="dxa" w:w="1224"/>
            <w:vAlign w:val="center"/>
          </w:tcPr>
          <w:p>
            <w:pPr>
              <w:spacing w:before="20" w:after="20"/>
            </w:pPr>
            <w:r>
              <w:rPr>
                <w:rFonts w:ascii="游ゴシック" w:hAnsi="游ゴシック" w:eastAsia="游ゴシック"/>
                <w:b w:val="0"/>
                <w:i w:val="0"/>
                <w:sz w:val="17"/>
              </w:rPr>
              <w:t>第13段階</w:t>
            </w:r>
          </w:p>
        </w:tc>
        <w:tc>
          <w:tcPr>
            <w:tcW w:type="dxa" w:w="2163"/>
            <w:vAlign w:val="center"/>
          </w:tcPr>
          <w:p>
            <w:pPr>
              <w:spacing w:before="20" w:after="20"/>
            </w:pPr>
            <w:r>
              <w:rPr>
                <w:rFonts w:ascii="游ゴシック" w:hAnsi="游ゴシック" w:eastAsia="游ゴシック"/>
                <w:b w:val="0"/>
                <w:i w:val="0"/>
                <w:sz w:val="17"/>
              </w:rPr>
              <w:t>同　720万円以上</w:t>
            </w:r>
          </w:p>
        </w:tc>
        <w:tc>
          <w:tcPr>
            <w:tcW w:type="dxa" w:w="1224"/>
            <w:vAlign w:val="center"/>
          </w:tcPr>
          <w:p>
            <w:pPr>
              <w:spacing w:before="20" w:after="20"/>
            </w:pPr>
            <w:r>
              <w:rPr>
                <w:rFonts w:ascii="游ゴシック" w:hAnsi="游ゴシック" w:eastAsia="游ゴシック"/>
                <w:b w:val="0"/>
                <w:i w:val="0"/>
                <w:sz w:val="17"/>
              </w:rPr>
              <w:t>2.400</w:t>
            </w:r>
          </w:p>
        </w:tc>
        <w:tc>
          <w:tcPr>
            <w:tcW w:type="dxa" w:w="1306"/>
            <w:vAlign w:val="center"/>
          </w:tcPr>
          <w:p>
            <w:pPr>
              <w:spacing w:before="20" w:after="20"/>
            </w:pPr>
            <w:r>
              <w:rPr>
                <w:rFonts w:ascii="游ゴシック" w:hAnsi="游ゴシック" w:eastAsia="游ゴシック"/>
                <w:b w:val="0"/>
                <w:i w:val="0"/>
                <w:sz w:val="17"/>
              </w:rPr>
              <w:t>174,400円</w:t>
            </w:r>
          </w:p>
        </w:tc>
        <w:tc>
          <w:tcPr>
            <w:tcW w:type="dxa" w:w="1252"/>
            <w:vAlign w:val="center"/>
          </w:tcPr>
          <w:p>
            <w:pPr>
              <w:spacing w:before="20" w:after="20"/>
            </w:pPr>
            <w:r>
              <w:rPr>
                <w:rFonts w:ascii="游ゴシック" w:hAnsi="游ゴシック" w:eastAsia="游ゴシック"/>
                <w:b w:val="0"/>
                <w:i w:val="0"/>
                <w:sz w:val="17"/>
              </w:rPr>
              <w:t>31人</w:t>
            </w:r>
          </w:p>
        </w:tc>
        <w:tc>
          <w:tcPr>
            <w:tcW w:type="dxa" w:w="1252"/>
            <w:vAlign w:val="center"/>
          </w:tcPr>
          <w:p>
            <w:pPr>
              <w:spacing w:before="20" w:after="20"/>
            </w:pPr>
            <w:r>
              <w:rPr>
                <w:rFonts w:ascii="游ゴシック" w:hAnsi="游ゴシック" w:eastAsia="游ゴシック"/>
                <w:b w:val="0"/>
                <w:i w:val="0"/>
                <w:sz w:val="17"/>
              </w:rPr>
              <w:t>0.9％</w:t>
            </w:r>
          </w:p>
        </w:tc>
        <w:tc>
          <w:tcPr>
            <w:tcW w:type="dxa" w:w="1331"/>
            <w:vAlign w:val="center"/>
          </w:tcPr>
          <w:p>
            <w:pPr>
              <w:spacing w:before="20" w:after="20"/>
            </w:pPr>
            <w:r>
              <w:rPr>
                <w:rFonts w:ascii="游ゴシック" w:hAnsi="游ゴシック" w:eastAsia="游ゴシック"/>
                <w:b w:val="0"/>
                <w:i w:val="0"/>
                <w:sz w:val="17"/>
              </w:rPr>
              <w:t>190,100円</w:t>
            </w:r>
          </w:p>
        </w:tc>
      </w:tr>
      <w:tr>
        <w:tc>
          <w:tcPr>
            <w:tcW w:type="dxa" w:w="1224"/>
            <w:vAlign w:val="center"/>
          </w:tcPr>
          <w:p>
            <w:pPr>
              <w:spacing w:before="20" w:after="20"/>
            </w:pPr>
            <w:r>
              <w:rPr>
                <w:rFonts w:ascii="游ゴシック" w:hAnsi="游ゴシック" w:eastAsia="游ゴシック"/>
                <w:b/>
                <w:i w:val="0"/>
                <w:sz w:val="17"/>
              </w:rPr>
              <w:t>合計</w:t>
            </w:r>
          </w:p>
        </w:tc>
        <w:tc>
          <w:tcPr>
            <w:tcW w:type="dxa" w:w="2163"/>
            <w:vAlign w:val="center"/>
          </w:tcPr>
          <w:p>
            <w:pPr>
              <w:spacing w:before="20" w:after="20"/>
            </w:pPr>
          </w:p>
        </w:tc>
        <w:tc>
          <w:tcPr>
            <w:tcW w:type="dxa" w:w="1224"/>
            <w:vAlign w:val="center"/>
          </w:tcPr>
          <w:p>
            <w:pPr>
              <w:spacing w:before="20" w:after="20"/>
            </w:pPr>
          </w:p>
        </w:tc>
        <w:tc>
          <w:tcPr>
            <w:tcW w:type="dxa" w:w="1306"/>
            <w:vAlign w:val="center"/>
          </w:tcPr>
          <w:p>
            <w:pPr>
              <w:spacing w:before="20" w:after="20"/>
            </w:pPr>
          </w:p>
        </w:tc>
        <w:tc>
          <w:tcPr>
            <w:tcW w:type="dxa" w:w="1252"/>
            <w:vAlign w:val="center"/>
          </w:tcPr>
          <w:p>
            <w:pPr>
              <w:spacing w:before="20" w:after="20"/>
            </w:pPr>
            <w:r>
              <w:rPr>
                <w:rFonts w:ascii="游ゴシック" w:hAnsi="游ゴシック" w:eastAsia="游ゴシック"/>
                <w:b/>
                <w:i w:val="0"/>
                <w:sz w:val="17"/>
              </w:rPr>
              <w:t>3,443人</w:t>
            </w:r>
          </w:p>
        </w:tc>
        <w:tc>
          <w:tcPr>
            <w:tcW w:type="dxa" w:w="1252"/>
            <w:vAlign w:val="center"/>
          </w:tcPr>
          <w:p>
            <w:pPr>
              <w:spacing w:before="20" w:after="20"/>
            </w:pPr>
            <w:r>
              <w:rPr>
                <w:rFonts w:ascii="游ゴシック" w:hAnsi="游ゴシック" w:eastAsia="游ゴシック"/>
                <w:b/>
                <w:i w:val="0"/>
                <w:sz w:val="17"/>
              </w:rPr>
              <w:t>100.0％</w:t>
            </w:r>
          </w:p>
        </w:tc>
        <w:tc>
          <w:tcPr>
            <w:tcW w:type="dxa" w:w="1331"/>
            <w:vAlign w:val="center"/>
          </w:tcPr>
          <w:p>
            <w:pPr>
              <w:spacing w:before="20" w:after="20"/>
            </w:pPr>
          </w:p>
        </w:tc>
      </w:tr>
    </w:tbl>
    <w:p>
      <w:pPr>
        <w:spacing w:after="40"/>
      </w:pPr>
    </w:p>
    <w:p>
      <w:pPr>
        <w:spacing w:before="40" w:after="160"/>
        <w:ind w:left="113"/>
      </w:pPr>
      <w:r>
        <w:rPr>
          <w:rFonts w:ascii="游ゴシック" w:hAnsi="游ゴシック" w:eastAsia="游ゴシック"/>
          <w:b w:val="0"/>
          <w:i w:val="0"/>
          <w:sz w:val="17"/>
        </w:rPr>
        <w:t>※ 被保険者数は年報 様式1（所得段階別）の令和7年度末現在。</w:t>
      </w:r>
      <w:r>
        <w:rPr>
          <w:rFonts w:ascii="游ゴシック" w:hAnsi="游ゴシック" w:eastAsia="游ゴシック"/>
          <w:b/>
          <w:i w:val="0"/>
          <w:sz w:val="17"/>
        </w:rPr>
        <w:t>合計3,443人は第1号被保険者数と一致します。</w:t>
      </w:r>
      <w:r>
        <w:rPr>
          <w:rFonts w:ascii="游ゴシック" w:hAnsi="游ゴシック" w:eastAsia="游ゴシック"/>
          <w:b w:val="0"/>
          <w:i w:val="0"/>
          <w:sz w:val="17"/>
        </w:rPr>
        <w:t>※ 第9期の年額は基準額6,600円（年額79,200円）による。第10期の年額は標準ケースの基準額6,053円（年額72,639円）によるもので、上記のケースのいずれを採るかにより変わります。</w:t>
      </w:r>
      <w:r>
        <w:rPr>
          <w:rFonts w:ascii="游ゴシック" w:hAnsi="游ゴシック" w:eastAsia="游ゴシック"/>
          <w:b/>
          <w:i w:val="0"/>
          <w:sz w:val="17"/>
        </w:rPr>
        <w:t>※ 段階の要件は第9期の条例によります。</w:t>
      </w:r>
      <w:r>
        <w:rPr>
          <w:rFonts w:ascii="游ゴシック" w:hAnsi="游ゴシック" w:eastAsia="游ゴシック"/>
          <w:b w:val="0"/>
          <w:i w:val="0"/>
          <w:sz w:val="17"/>
        </w:rPr>
        <w:t>第10期の要件（住民税非課税の年金収入等の基準額等）は【決定後に記載】。</w:t>
      </w:r>
    </w:p>
    <w:p>
      <w:pPr>
        <w:spacing w:after="120"/>
      </w:pPr>
    </w:p>
    <w:p>
      <w:pPr>
        <w:spacing w:before="60" w:after="60"/>
      </w:pPr>
      <w:r>
        <w:rPr>
          <w:rFonts w:ascii="游ゴシック" w:hAnsi="游ゴシック" w:eastAsia="游ゴシック"/>
          <w:b/>
          <w:i w:val="0"/>
          <w:sz w:val="21"/>
        </w:rPr>
        <w:t>上表の第1〜3段階の乗率（0.285／0.485／0.685）は、公費による低所得者軽減強化を反映した後の、実際に賦課する乗率です。</w:t>
      </w:r>
      <w:r>
        <w:rPr>
          <w:rFonts w:ascii="游ゴシック" w:hAnsi="游ゴシック" w:eastAsia="游ゴシック"/>
          <w:b w:val="0"/>
          <w:i w:val="0"/>
          <w:sz w:val="21"/>
        </w:rPr>
        <w:t>国の標準段階の乗率は0.455／0.685／0.690で、軽減相当額は国2分の1・県4分の1・町4分の1の公費で補填されます。</w:t>
      </w:r>
      <w:r>
        <w:rPr>
          <w:rFonts w:ascii="游ゴシック" w:hAnsi="游ゴシック" w:eastAsia="游ゴシック"/>
          <w:b/>
          <w:i w:val="0"/>
          <w:sz w:val="21"/>
        </w:rPr>
        <w:t>標準乗率は介護保険法施行令第38条第1項が13段階について定めており、本計画が用いた13件すべてが同項と一致することを確かめています</w:t>
      </w:r>
      <w:r>
        <w:rPr>
          <w:rFonts w:ascii="游ゴシック" w:hAnsi="游ゴシック" w:eastAsia="游ゴシック"/>
          <w:b w:val="0"/>
          <w:i w:val="0"/>
          <w:sz w:val="21"/>
        </w:rPr>
        <w:t>（令和8年10月19日、e-Gov 法令APIにより確認。同項は令和9年4月1日時点でも改正されません）。</w:t>
      </w:r>
      <w:r>
        <w:rPr>
          <w:rFonts w:ascii="游ゴシック" w:hAnsi="游ゴシック" w:eastAsia="游ゴシック"/>
          <w:b/>
          <w:i w:val="0"/>
          <w:sz w:val="21"/>
        </w:rPr>
        <w:t>したがって保険料基準額の算定では、軽減前の標準乗率で所得段階別加入割合補正後被保険者数を求めます。</w:t>
      </w:r>
      <w:r>
        <w:rPr>
          <w:rFonts w:ascii="游ゴシック" w:hAnsi="游ゴシック" w:eastAsia="游ゴシック"/>
          <w:b w:val="0"/>
          <w:i w:val="0"/>
          <w:sz w:val="21"/>
        </w:rPr>
        <w:t>第4段階以上は賦課する乗率と標準乗率が一致します。第1〜3段階に属する方は1,094人で、第1号被保険者の31.8％を占めます。</w:t>
      </w:r>
    </w:p>
    <w:p>
      <w:pPr>
        <w:spacing w:before="60" w:after="60"/>
      </w:pPr>
      <w:r>
        <w:rPr>
          <w:rFonts w:ascii="游ゴシック" w:hAnsi="游ゴシック" w:eastAsia="游ゴシック"/>
          <w:b w:val="0"/>
          <w:i w:val="0"/>
          <w:sz w:val="21"/>
        </w:rPr>
        <w:t>生活保護受給世帯は65歳以上が68％を占めています（第3期地域福祉計画）。</w:t>
      </w:r>
      <w:r>
        <w:rPr>
          <w:rFonts w:ascii="游ゴシック" w:hAnsi="游ゴシック" w:eastAsia="游ゴシック"/>
          <w:b/>
          <w:i w:val="0"/>
          <w:sz w:val="21"/>
        </w:rPr>
        <w:t>低所得者の負担に配慮した現行の乗率を維持することを基本とし、国が示す標準乗率の改定を踏まえて確定します。</w:t>
      </w:r>
    </w:p>
    <w:p>
      <w:pPr>
        <w:pStyle w:val="Heading2"/>
        <w:keepNext/>
        <w:spacing w:before="180" w:after="100"/>
      </w:pPr>
      <w:bookmarkStart w:id="142" w:name="_Toc_042"/>
      <w:r>
        <w:rPr>
          <w:rFonts w:ascii="游ゴシック" w:hAnsi="游ゴシック" w:eastAsia="游ゴシック"/>
          <w:b/>
          <w:i w:val="0"/>
          <w:color w:val="2E74B5"/>
          <w:sz w:val="25"/>
        </w:rPr>
        <w:t>8　介護施設等の整備の基本方針と必要利用定員総数</w:t>
      </w:r>
      <w:bookmarkEnd w:id="142"/>
    </w:p>
    <w:p>
      <w:pPr>
        <w:spacing w:before="60" w:after="60"/>
      </w:pPr>
      <w:r>
        <w:rPr>
          <w:rFonts w:ascii="游ゴシック" w:hAnsi="游ゴシック" w:eastAsia="游ゴシック"/>
          <w:b/>
          <w:i w:val="0"/>
          <w:sz w:val="21"/>
        </w:rPr>
        <w:t>施設等の整備は、定員を増やすか減らすかだけで決めるものではありません。</w:t>
      </w:r>
      <w:r>
        <w:rPr>
          <w:rFonts w:ascii="游ゴシック" w:hAnsi="游ゴシック" w:eastAsia="游ゴシック"/>
          <w:b w:val="0"/>
          <w:i w:val="0"/>
          <w:sz w:val="21"/>
        </w:rPr>
        <w:t>既にある資源がどれだけ使われているか、町内に事業所がないサービスがあるか、人材が確保できるか、町外の事業所による給付で足りているかをあわせて見て判断します。</w:t>
      </w:r>
      <w:r>
        <w:rPr>
          <w:rFonts w:ascii="游ゴシック" w:hAnsi="游ゴシック" w:eastAsia="游ゴシック"/>
          <w:b/>
          <w:i w:val="0"/>
          <w:sz w:val="21"/>
        </w:rPr>
        <w:t>町内に事業所がないサービスについては、「整備しない」ということも一つの判断として計画に書きます。</w:t>
      </w:r>
    </w:p>
    <w:p>
      <w:pPr>
        <w:keepNext/>
        <w:spacing w:before="200" w:after="40"/>
      </w:pPr>
      <w:r>
        <w:rPr>
          <w:rFonts w:ascii="游ゴシック" w:hAnsi="游ゴシック" w:eastAsia="游ゴシック"/>
          <w:b/>
          <w:i w:val="0"/>
          <w:color w:val="1F4D78"/>
          <w:sz w:val="22"/>
        </w:rPr>
        <w:t>【表116】第6章8　介護施設等の整備の基本方針と必要利用定員総数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58"/>
        <w:gridCol w:w="2023"/>
        <w:gridCol w:w="3994"/>
        <w:gridCol w:w="2277"/>
      </w:tblGrid>
      <w:tr>
        <w:tc>
          <w:tcPr>
            <w:tcW w:type="dxa" w:w="1458"/>
            <w:shd w:val="clear" w:fill="1F3864"/>
            <w:vAlign w:val="center"/>
          </w:tcPr>
          <w:p>
            <w:pPr>
              <w:spacing w:before="20" w:after="20"/>
              <w:jc w:val="center"/>
            </w:pPr>
            <w:r>
              <w:rPr>
                <w:rFonts w:ascii="游ゴシック" w:hAnsi="游ゴシック" w:eastAsia="游ゴシック"/>
                <w:b/>
                <w:i w:val="0"/>
                <w:color w:val="FFFFFF"/>
                <w:sz w:val="17"/>
              </w:rPr>
              <w:t>判断項目</w:t>
            </w:r>
          </w:p>
        </w:tc>
        <w:tc>
          <w:tcPr>
            <w:tcW w:type="dxa" w:w="2023"/>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3994"/>
            <w:shd w:val="clear" w:fill="1F3864"/>
            <w:vAlign w:val="center"/>
          </w:tcPr>
          <w:p>
            <w:pPr>
              <w:spacing w:before="20" w:after="20"/>
              <w:jc w:val="center"/>
            </w:pPr>
            <w:r>
              <w:rPr>
                <w:rFonts w:ascii="游ゴシック" w:hAnsi="游ゴシック" w:eastAsia="游ゴシック"/>
                <w:b/>
                <w:i w:val="0"/>
                <w:color w:val="FFFFFF"/>
                <w:sz w:val="17"/>
              </w:rPr>
              <w:t>本町の基本方針</w:t>
            </w:r>
          </w:p>
        </w:tc>
        <w:tc>
          <w:tcPr>
            <w:tcW w:type="dxa" w:w="2277"/>
            <w:shd w:val="clear" w:fill="1F3864"/>
            <w:vAlign w:val="center"/>
          </w:tcPr>
          <w:p>
            <w:pPr>
              <w:spacing w:before="20" w:after="20"/>
              <w:jc w:val="center"/>
            </w:pPr>
            <w:r>
              <w:rPr>
                <w:rFonts w:ascii="游ゴシック" w:hAnsi="游ゴシック" w:eastAsia="游ゴシック"/>
                <w:b/>
                <w:i w:val="0"/>
                <w:color w:val="FFFFFF"/>
                <w:sz w:val="17"/>
              </w:rPr>
              <w:t>主な資料</w:t>
            </w:r>
          </w:p>
        </w:tc>
      </w:tr>
      <w:tr>
        <w:tc>
          <w:tcPr>
            <w:tcW w:type="dxa" w:w="1458"/>
            <w:vAlign w:val="center"/>
          </w:tcPr>
          <w:p>
            <w:pPr>
              <w:spacing w:before="20" w:after="20"/>
            </w:pPr>
            <w:r>
              <w:rPr>
                <w:rFonts w:ascii="游ゴシック" w:hAnsi="游ゴシック" w:eastAsia="游ゴシック"/>
                <w:b/>
                <w:i w:val="0"/>
                <w:sz w:val="17"/>
              </w:rPr>
              <w:t>既存資源</w:t>
            </w:r>
          </w:p>
        </w:tc>
        <w:tc>
          <w:tcPr>
            <w:tcW w:type="dxa" w:w="2023"/>
            <w:vAlign w:val="center"/>
          </w:tcPr>
          <w:p>
            <w:pPr>
              <w:spacing w:before="20" w:after="20"/>
            </w:pPr>
            <w:r>
              <w:rPr>
                <w:rFonts w:ascii="游ゴシック" w:hAnsi="游ゴシック" w:eastAsia="游ゴシック"/>
                <w:b w:val="0"/>
                <w:i w:val="0"/>
                <w:sz w:val="17"/>
              </w:rPr>
              <w:t>定員、入所率・稼働率、空床、待機の状況</w:t>
            </w:r>
          </w:p>
        </w:tc>
        <w:tc>
          <w:tcPr>
            <w:tcW w:type="dxa" w:w="3994"/>
            <w:vAlign w:val="center"/>
          </w:tcPr>
          <w:p>
            <w:pPr>
              <w:spacing w:before="20" w:after="20"/>
            </w:pPr>
            <w:r>
              <w:rPr>
                <w:rFonts w:ascii="游ゴシック" w:hAnsi="游ゴシック" w:eastAsia="游ゴシック"/>
                <w:b/>
                <w:i w:val="0"/>
                <w:sz w:val="17"/>
              </w:rPr>
              <w:t>既にある資源を活かすことを優先します。</w:t>
            </w:r>
            <w:r>
              <w:rPr>
                <w:rFonts w:ascii="游ゴシック" w:hAnsi="游ゴシック" w:eastAsia="游ゴシック"/>
                <w:b w:val="0"/>
                <w:i w:val="0"/>
                <w:sz w:val="17"/>
              </w:rPr>
              <w:t>介護老人福祉施設の町内自給率は79.9％で、町内の定員に対して町内の方の利用が収まっています</w:t>
            </w:r>
          </w:p>
        </w:tc>
        <w:tc>
          <w:tcPr>
            <w:tcW w:type="dxa" w:w="2277"/>
            <w:vAlign w:val="center"/>
          </w:tcPr>
          <w:p>
            <w:pPr>
              <w:spacing w:before="20" w:after="20"/>
            </w:pPr>
            <w:r>
              <w:rPr>
                <w:rFonts w:ascii="游ゴシック" w:hAnsi="游ゴシック" w:eastAsia="游ゴシック"/>
                <w:b w:val="0"/>
                <w:i w:val="0"/>
                <w:sz w:val="17"/>
              </w:rPr>
              <w:t>見える化システム、事業所への照会</w:t>
            </w:r>
          </w:p>
        </w:tc>
      </w:tr>
      <w:tr>
        <w:tc>
          <w:tcPr>
            <w:tcW w:type="dxa" w:w="1458"/>
            <w:vAlign w:val="center"/>
          </w:tcPr>
          <w:p>
            <w:pPr>
              <w:spacing w:before="20" w:after="20"/>
            </w:pPr>
            <w:r>
              <w:rPr>
                <w:rFonts w:ascii="游ゴシック" w:hAnsi="游ゴシック" w:eastAsia="游ゴシック"/>
                <w:b/>
                <w:i w:val="0"/>
                <w:sz w:val="17"/>
              </w:rPr>
              <w:t>供給の空白</w:t>
            </w:r>
          </w:p>
        </w:tc>
        <w:tc>
          <w:tcPr>
            <w:tcW w:type="dxa" w:w="2023"/>
            <w:vAlign w:val="center"/>
          </w:tcPr>
          <w:p>
            <w:pPr>
              <w:spacing w:before="20" w:after="20"/>
            </w:pPr>
            <w:r>
              <w:rPr>
                <w:rFonts w:ascii="游ゴシック" w:hAnsi="游ゴシック" w:eastAsia="游ゴシック"/>
                <w:b w:val="0"/>
                <w:i w:val="0"/>
                <w:sz w:val="17"/>
              </w:rPr>
              <w:t>町内に事業所がないサービス</w:t>
            </w:r>
          </w:p>
        </w:tc>
        <w:tc>
          <w:tcPr>
            <w:tcW w:type="dxa" w:w="3994"/>
            <w:vAlign w:val="center"/>
          </w:tcPr>
          <w:p>
            <w:pPr>
              <w:spacing w:before="20" w:after="20"/>
            </w:pPr>
            <w:r>
              <w:rPr>
                <w:rFonts w:ascii="游ゴシック" w:hAnsi="游ゴシック" w:eastAsia="游ゴシック"/>
                <w:b/>
                <w:i w:val="0"/>
                <w:sz w:val="17"/>
              </w:rPr>
              <w:t>町内に事業所がないことと、給付がないことは分けて見ます。</w:t>
            </w:r>
            <w:r>
              <w:rPr>
                <w:rFonts w:ascii="游ゴシック" w:hAnsi="游ゴシック" w:eastAsia="游ゴシック"/>
                <w:b w:val="0"/>
                <w:i w:val="0"/>
                <w:sz w:val="17"/>
              </w:rPr>
              <w:t>町外の事業所による給付で足りているかを自給率で確かめ、足りている場合は整備しません</w:t>
            </w:r>
          </w:p>
        </w:tc>
        <w:tc>
          <w:tcPr>
            <w:tcW w:type="dxa" w:w="2277"/>
            <w:vAlign w:val="center"/>
          </w:tcPr>
          <w:p>
            <w:pPr>
              <w:spacing w:before="20" w:after="20"/>
            </w:pPr>
            <w:r>
              <w:rPr>
                <w:rFonts w:ascii="游ゴシック" w:hAnsi="游ゴシック" w:eastAsia="游ゴシック"/>
                <w:b w:val="0"/>
                <w:i w:val="0"/>
                <w:sz w:val="17"/>
              </w:rPr>
              <w:t>見える化システムの自給率、国保連の給付実績</w:t>
            </w:r>
          </w:p>
        </w:tc>
      </w:tr>
      <w:tr>
        <w:tc>
          <w:tcPr>
            <w:tcW w:type="dxa" w:w="1458"/>
            <w:vAlign w:val="center"/>
          </w:tcPr>
          <w:p>
            <w:pPr>
              <w:spacing w:before="20" w:after="20"/>
            </w:pPr>
            <w:r>
              <w:rPr>
                <w:rFonts w:ascii="游ゴシック" w:hAnsi="游ゴシック" w:eastAsia="游ゴシック"/>
                <w:b/>
                <w:i w:val="0"/>
                <w:sz w:val="17"/>
              </w:rPr>
              <w:t>供給制約</w:t>
            </w:r>
          </w:p>
        </w:tc>
        <w:tc>
          <w:tcPr>
            <w:tcW w:type="dxa" w:w="2023"/>
            <w:vAlign w:val="center"/>
          </w:tcPr>
          <w:p>
            <w:pPr>
              <w:spacing w:before="20" w:after="20"/>
            </w:pPr>
            <w:r>
              <w:rPr>
                <w:rFonts w:ascii="游ゴシック" w:hAnsi="游ゴシック" w:eastAsia="游ゴシック"/>
                <w:b w:val="0"/>
                <w:i w:val="0"/>
                <w:sz w:val="17"/>
              </w:rPr>
              <w:t>従事者数の推移、事業所の休廃止・縮小</w:t>
            </w:r>
          </w:p>
        </w:tc>
        <w:tc>
          <w:tcPr>
            <w:tcW w:type="dxa" w:w="3994"/>
            <w:vAlign w:val="center"/>
          </w:tcPr>
          <w:p>
            <w:pPr>
              <w:spacing w:before="20" w:after="20"/>
            </w:pPr>
            <w:r>
              <w:rPr>
                <w:rFonts w:ascii="游ゴシック" w:hAnsi="游ゴシック" w:eastAsia="游ゴシック"/>
                <w:b/>
                <w:i w:val="0"/>
                <w:sz w:val="17"/>
              </w:rPr>
              <w:t>実際に提供できる量で判断します。</w:t>
            </w:r>
            <w:r>
              <w:rPr>
                <w:rFonts w:ascii="游ゴシック" w:hAnsi="游ゴシック" w:eastAsia="游ゴシック"/>
                <w:b w:val="0"/>
                <w:i w:val="0"/>
                <w:sz w:val="17"/>
              </w:rPr>
              <w:t>生産年齢人口が令和2年の4,677人から令和32年の2,399人へ半減する見通しを踏まえ、新たな施設の整備より既存の事業所の継続を優先します</w:t>
            </w:r>
          </w:p>
        </w:tc>
        <w:tc>
          <w:tcPr>
            <w:tcW w:type="dxa" w:w="2277"/>
            <w:vAlign w:val="center"/>
          </w:tcPr>
          <w:p>
            <w:pPr>
              <w:spacing w:before="20" w:after="20"/>
            </w:pPr>
            <w:r>
              <w:rPr>
                <w:rFonts w:ascii="游ゴシック" w:hAnsi="游ゴシック" w:eastAsia="游ゴシック"/>
                <w:b w:val="0"/>
                <w:i w:val="0"/>
                <w:sz w:val="17"/>
              </w:rPr>
              <w:t>見える化システム、事業所への照会（【町データ待ち】）</w:t>
            </w:r>
          </w:p>
        </w:tc>
      </w:tr>
      <w:tr>
        <w:tc>
          <w:tcPr>
            <w:tcW w:type="dxa" w:w="1458"/>
            <w:vAlign w:val="center"/>
          </w:tcPr>
          <w:p>
            <w:pPr>
              <w:keepNext/>
              <w:spacing w:before="20" w:after="20"/>
            </w:pPr>
            <w:r>
              <w:rPr>
                <w:rFonts w:ascii="游ゴシック" w:hAnsi="游ゴシック" w:eastAsia="游ゴシック"/>
                <w:b w:val="0"/>
                <w:i w:val="0"/>
                <w:sz w:val="17"/>
              </w:rPr>
              <w:t>広域調整</w:t>
            </w:r>
          </w:p>
        </w:tc>
        <w:tc>
          <w:tcPr>
            <w:tcW w:type="dxa" w:w="2023"/>
            <w:vAlign w:val="center"/>
          </w:tcPr>
          <w:p>
            <w:pPr>
              <w:keepNext/>
              <w:spacing w:before="20" w:after="20"/>
            </w:pPr>
            <w:r>
              <w:rPr>
                <w:rFonts w:ascii="游ゴシック" w:hAnsi="游ゴシック" w:eastAsia="游ゴシック"/>
                <w:b w:val="0"/>
                <w:i w:val="0"/>
                <w:sz w:val="17"/>
              </w:rPr>
              <w:t>町外の事業所の利用、事業者間の連携</w:t>
            </w:r>
          </w:p>
        </w:tc>
        <w:tc>
          <w:tcPr>
            <w:tcW w:type="dxa" w:w="3994"/>
            <w:vAlign w:val="center"/>
          </w:tcPr>
          <w:p>
            <w:pPr>
              <w:keepNext/>
              <w:spacing w:before="20" w:after="20"/>
            </w:pPr>
            <w:r>
              <w:rPr>
                <w:rFonts w:ascii="游ゴシック" w:hAnsi="游ゴシック" w:eastAsia="游ゴシック"/>
                <w:b w:val="0"/>
                <w:i w:val="0"/>
                <w:sz w:val="17"/>
              </w:rPr>
              <w:t>郡内・県内の事業所との調整により対応します</w:t>
            </w:r>
          </w:p>
        </w:tc>
        <w:tc>
          <w:tcPr>
            <w:tcW w:type="dxa" w:w="2277"/>
            <w:vAlign w:val="center"/>
          </w:tcPr>
          <w:p>
            <w:pPr>
              <w:keepNext/>
              <w:spacing w:before="20" w:after="20"/>
            </w:pPr>
            <w:r>
              <w:rPr>
                <w:rFonts w:ascii="游ゴシック" w:hAnsi="游ゴシック" w:eastAsia="游ゴシック"/>
                <w:b w:val="0"/>
                <w:i w:val="0"/>
                <w:sz w:val="17"/>
              </w:rPr>
              <w:t>給付実績、福島県</w:t>
            </w:r>
          </w:p>
        </w:tc>
      </w:tr>
      <w:tr>
        <w:tc>
          <w:tcPr>
            <w:tcW w:type="dxa" w:w="1458"/>
            <w:vAlign w:val="center"/>
          </w:tcPr>
          <w:p>
            <w:pPr>
              <w:spacing w:before="20" w:after="20"/>
            </w:pPr>
            <w:r>
              <w:rPr>
                <w:rFonts w:ascii="游ゴシック" w:hAnsi="游ゴシック" w:eastAsia="游ゴシック"/>
                <w:b/>
                <w:i w:val="0"/>
                <w:sz w:val="17"/>
              </w:rPr>
              <w:t>医療との整合</w:t>
            </w:r>
          </w:p>
        </w:tc>
        <w:tc>
          <w:tcPr>
            <w:tcW w:type="dxa" w:w="2023"/>
            <w:vAlign w:val="center"/>
          </w:tcPr>
          <w:p>
            <w:pPr>
              <w:spacing w:before="20" w:after="20"/>
            </w:pPr>
            <w:r>
              <w:rPr>
                <w:rFonts w:ascii="游ゴシック" w:hAnsi="游ゴシック" w:eastAsia="游ゴシック"/>
                <w:b w:val="0"/>
                <w:i w:val="0"/>
                <w:sz w:val="17"/>
              </w:rPr>
              <w:t>退院後の受け皿、看取り、医療ニーズ</w:t>
            </w:r>
          </w:p>
        </w:tc>
        <w:tc>
          <w:tcPr>
            <w:tcW w:type="dxa" w:w="3994"/>
            <w:vAlign w:val="center"/>
          </w:tcPr>
          <w:p>
            <w:pPr>
              <w:spacing w:before="20" w:after="20"/>
            </w:pPr>
            <w:r>
              <w:rPr>
                <w:rFonts w:ascii="游ゴシック" w:hAnsi="游ゴシック" w:eastAsia="游ゴシック"/>
                <w:b/>
                <w:i w:val="0"/>
                <w:sz w:val="17"/>
              </w:rPr>
              <w:t>公立小野町地方綜合病院及び郡内の医療機関との連携により、退院後の受け皿を確保します。</w:t>
            </w:r>
            <w:r>
              <w:rPr>
                <w:rFonts w:ascii="游ゴシック" w:hAnsi="游ゴシック" w:eastAsia="游ゴシック"/>
                <w:b w:val="0"/>
                <w:i w:val="0"/>
                <w:sz w:val="17"/>
              </w:rPr>
              <w:t>第5章 基本目標2⑦ の在宅医療・介護連携と一体で進めます</w:t>
            </w:r>
          </w:p>
        </w:tc>
        <w:tc>
          <w:tcPr>
            <w:tcW w:type="dxa" w:w="2277"/>
            <w:vAlign w:val="center"/>
          </w:tcPr>
          <w:p>
            <w:pPr>
              <w:spacing w:before="20" w:after="20"/>
            </w:pPr>
            <w:r>
              <w:rPr>
                <w:rFonts w:ascii="游ゴシック" w:hAnsi="游ゴシック" w:eastAsia="游ゴシック"/>
                <w:b w:val="0"/>
                <w:i w:val="0"/>
                <w:sz w:val="17"/>
              </w:rPr>
              <w:t>福島県の医療計画、地域医療構想</w:t>
            </w:r>
          </w:p>
        </w:tc>
      </w:tr>
    </w:tbl>
    <w:p>
      <w:pPr>
        <w:spacing w:after="40"/>
      </w:pPr>
    </w:p>
    <w:p>
      <w:pPr>
        <w:spacing w:before="40" w:after="160"/>
        <w:ind w:left="113"/>
      </w:pPr>
      <w:r>
        <w:rPr>
          <w:rFonts w:ascii="游ゴシック" w:hAnsi="游ゴシック" w:eastAsia="游ゴシック"/>
          <w:b w:val="0"/>
          <w:i w:val="0"/>
          <w:sz w:val="17"/>
        </w:rPr>
        <w:t>※ 第10期における施設整備の予定の有無は【決定後に記載】。予定がある場合、保険料の水準が変わります（第6章5の保険料のケース）。</w:t>
      </w:r>
    </w:p>
    <w:p>
      <w:pPr>
        <w:spacing w:before="60" w:after="60"/>
      </w:pPr>
      <w:r>
        <w:rPr>
          <w:rFonts w:ascii="游ゴシック" w:hAnsi="游ゴシック" w:eastAsia="游ゴシック"/>
          <w:b/>
          <w:i w:val="0"/>
          <w:sz w:val="21"/>
        </w:rPr>
        <w:t>第10期では、新たな施設の整備は見込んでいません。</w:t>
      </w:r>
      <w:r>
        <w:rPr>
          <w:rFonts w:ascii="游ゴシック" w:hAnsi="游ゴシック" w:eastAsia="游ゴシック"/>
          <w:b w:val="0"/>
          <w:i w:val="0"/>
          <w:sz w:val="21"/>
        </w:rPr>
        <w:t>認知症対応型共同生活介護の必要利用定員総数は、現に稼働している定員を前提としています。</w:t>
      </w:r>
    </w:p>
    <w:p>
      <w:pPr>
        <w:spacing w:after="120"/>
      </w:pPr>
    </w:p>
    <w:p>
      <w:pPr>
        <w:spacing w:before="60" w:after="60"/>
      </w:pPr>
      <w:r>
        <w:rPr>
          <w:rFonts w:ascii="游ゴシック" w:hAnsi="游ゴシック" w:eastAsia="游ゴシック"/>
          <w:b w:val="0"/>
          <w:i w:val="0"/>
          <w:sz w:val="21"/>
        </w:rPr>
        <w:t>介護保険法第117条第2項第1号により各年度の必要利用定員総数を定める地域密着型3サービスについて、第10期の各年度の値は次のとおりです。</w:t>
      </w:r>
      <w:r>
        <w:rPr>
          <w:rFonts w:ascii="游ゴシック" w:hAnsi="游ゴシック" w:eastAsia="游ゴシック"/>
          <w:b/>
          <w:i w:val="0"/>
          <w:sz w:val="21"/>
        </w:rPr>
        <w:t>町内定員と令和7年度の利用の状況は第2章5に示しています。</w:t>
      </w:r>
    </w:p>
    <w:p>
      <w:pPr>
        <w:keepNext/>
        <w:spacing w:before="200" w:after="40"/>
      </w:pPr>
      <w:r>
        <w:rPr>
          <w:rFonts w:ascii="游ゴシック" w:hAnsi="游ゴシック" w:eastAsia="游ゴシック"/>
          <w:b/>
          <w:i w:val="0"/>
          <w:color w:val="1F4D78"/>
          <w:sz w:val="22"/>
        </w:rPr>
        <w:t>【表117】地域密着型サービスの必要利用定員総数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87"/>
        <w:gridCol w:w="1966"/>
        <w:gridCol w:w="2099"/>
        <w:gridCol w:w="2099"/>
      </w:tblGrid>
      <w:tr>
        <w:tc>
          <w:tcPr>
            <w:tcW w:type="dxa" w:w="3587"/>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966"/>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209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209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3587"/>
            <w:vAlign w:val="center"/>
          </w:tcPr>
          <w:p>
            <w:pPr>
              <w:spacing w:before="20" w:after="20"/>
            </w:pPr>
            <w:r>
              <w:rPr>
                <w:rFonts w:ascii="游ゴシック" w:hAnsi="游ゴシック" w:eastAsia="游ゴシック"/>
                <w:b w:val="0"/>
                <w:i w:val="0"/>
                <w:sz w:val="17"/>
              </w:rPr>
              <w:t>認知症対応型共同生活介護</w:t>
            </w:r>
          </w:p>
        </w:tc>
        <w:tc>
          <w:tcPr>
            <w:tcW w:type="dxa" w:w="1966"/>
            <w:vAlign w:val="center"/>
          </w:tcPr>
          <w:p>
            <w:pPr>
              <w:spacing w:before="20" w:after="20"/>
              <w:jc w:val="right"/>
            </w:pPr>
            <w:r>
              <w:rPr>
                <w:rFonts w:ascii="游ゴシック" w:hAnsi="游ゴシック" w:eastAsia="游ゴシック"/>
                <w:b w:val="0"/>
                <w:i w:val="0"/>
                <w:sz w:val="17"/>
              </w:rPr>
              <w:t>98人</w:t>
            </w:r>
          </w:p>
        </w:tc>
        <w:tc>
          <w:tcPr>
            <w:tcW w:type="dxa" w:w="2099"/>
            <w:vAlign w:val="center"/>
          </w:tcPr>
          <w:p>
            <w:pPr>
              <w:spacing w:before="20" w:after="20"/>
              <w:jc w:val="right"/>
            </w:pPr>
            <w:r>
              <w:rPr>
                <w:rFonts w:ascii="游ゴシック" w:hAnsi="游ゴシック" w:eastAsia="游ゴシック"/>
                <w:b w:val="0"/>
                <w:i w:val="0"/>
                <w:sz w:val="17"/>
              </w:rPr>
              <w:t>98人</w:t>
            </w:r>
          </w:p>
        </w:tc>
        <w:tc>
          <w:tcPr>
            <w:tcW w:type="dxa" w:w="2099"/>
            <w:vAlign w:val="center"/>
          </w:tcPr>
          <w:p>
            <w:pPr>
              <w:spacing w:before="20" w:after="20"/>
              <w:jc w:val="right"/>
            </w:pPr>
            <w:r>
              <w:rPr>
                <w:rFonts w:ascii="游ゴシック" w:hAnsi="游ゴシック" w:eastAsia="游ゴシック"/>
                <w:b w:val="0"/>
                <w:i w:val="0"/>
                <w:sz w:val="17"/>
              </w:rPr>
              <w:t>98人</w:t>
            </w:r>
          </w:p>
        </w:tc>
      </w:tr>
      <w:tr>
        <w:tc>
          <w:tcPr>
            <w:tcW w:type="dxa" w:w="3587"/>
            <w:vAlign w:val="center"/>
          </w:tcPr>
          <w:p>
            <w:pPr>
              <w:keepNext/>
              <w:spacing w:before="20" w:after="20"/>
            </w:pPr>
            <w:r>
              <w:rPr>
                <w:rFonts w:ascii="游ゴシック" w:hAnsi="游ゴシック" w:eastAsia="游ゴシック"/>
                <w:b w:val="0"/>
                <w:i w:val="0"/>
                <w:sz w:val="17"/>
              </w:rPr>
              <w:t>地域密着型特定施設入居者生活介護</w:t>
            </w:r>
          </w:p>
        </w:tc>
        <w:tc>
          <w:tcPr>
            <w:tcW w:type="dxa" w:w="1966"/>
            <w:vAlign w:val="center"/>
          </w:tcPr>
          <w:p>
            <w:pPr>
              <w:keepNext/>
              <w:spacing w:before="20" w:after="20"/>
              <w:jc w:val="right"/>
            </w:pPr>
            <w:r>
              <w:rPr>
                <w:rFonts w:ascii="游ゴシック" w:hAnsi="游ゴシック" w:eastAsia="游ゴシック"/>
                <w:b w:val="0"/>
                <w:i w:val="0"/>
                <w:sz w:val="17"/>
              </w:rPr>
              <w:t>0人</w:t>
            </w:r>
          </w:p>
        </w:tc>
        <w:tc>
          <w:tcPr>
            <w:tcW w:type="dxa" w:w="2099"/>
            <w:vAlign w:val="center"/>
          </w:tcPr>
          <w:p>
            <w:pPr>
              <w:keepNext/>
              <w:spacing w:before="20" w:after="20"/>
              <w:jc w:val="right"/>
            </w:pPr>
            <w:r>
              <w:rPr>
                <w:rFonts w:ascii="游ゴシック" w:hAnsi="游ゴシック" w:eastAsia="游ゴシック"/>
                <w:b w:val="0"/>
                <w:i w:val="0"/>
                <w:sz w:val="17"/>
              </w:rPr>
              <w:t>0人</w:t>
            </w:r>
          </w:p>
        </w:tc>
        <w:tc>
          <w:tcPr>
            <w:tcW w:type="dxa" w:w="2099"/>
            <w:vAlign w:val="center"/>
          </w:tcPr>
          <w:p>
            <w:pPr>
              <w:keepNext/>
              <w:spacing w:before="20" w:after="20"/>
              <w:jc w:val="right"/>
            </w:pPr>
            <w:r>
              <w:rPr>
                <w:rFonts w:ascii="游ゴシック" w:hAnsi="游ゴシック" w:eastAsia="游ゴシック"/>
                <w:b w:val="0"/>
                <w:i w:val="0"/>
                <w:sz w:val="17"/>
              </w:rPr>
              <w:t>0人</w:t>
            </w:r>
          </w:p>
        </w:tc>
      </w:tr>
      <w:tr>
        <w:tc>
          <w:tcPr>
            <w:tcW w:type="dxa" w:w="3587"/>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966"/>
            <w:vAlign w:val="center"/>
          </w:tcPr>
          <w:p>
            <w:pPr>
              <w:spacing w:before="20" w:after="20"/>
              <w:jc w:val="right"/>
            </w:pPr>
            <w:r>
              <w:rPr>
                <w:rFonts w:ascii="游ゴシック" w:hAnsi="游ゴシック" w:eastAsia="游ゴシック"/>
                <w:b w:val="0"/>
                <w:i w:val="0"/>
                <w:sz w:val="17"/>
              </w:rPr>
              <w:t>58人</w:t>
            </w:r>
          </w:p>
        </w:tc>
        <w:tc>
          <w:tcPr>
            <w:tcW w:type="dxa" w:w="2099"/>
            <w:vAlign w:val="center"/>
          </w:tcPr>
          <w:p>
            <w:pPr>
              <w:spacing w:before="20" w:after="20"/>
              <w:jc w:val="right"/>
            </w:pPr>
            <w:r>
              <w:rPr>
                <w:rFonts w:ascii="游ゴシック" w:hAnsi="游ゴシック" w:eastAsia="游ゴシック"/>
                <w:b w:val="0"/>
                <w:i w:val="0"/>
                <w:sz w:val="17"/>
              </w:rPr>
              <w:t>58人</w:t>
            </w:r>
          </w:p>
        </w:tc>
        <w:tc>
          <w:tcPr>
            <w:tcW w:type="dxa" w:w="2099"/>
            <w:vAlign w:val="center"/>
          </w:tcPr>
          <w:p>
            <w:pPr>
              <w:spacing w:before="20" w:after="20"/>
              <w:jc w:val="right"/>
            </w:pPr>
            <w:r>
              <w:rPr>
                <w:rFonts w:ascii="游ゴシック" w:hAnsi="游ゴシック" w:eastAsia="游ゴシック"/>
                <w:b w:val="0"/>
                <w:i w:val="0"/>
                <w:sz w:val="17"/>
              </w:rPr>
              <w:t>58人</w:t>
            </w:r>
          </w:p>
        </w:tc>
      </w:tr>
    </w:tbl>
    <w:p>
      <w:pPr>
        <w:spacing w:after="40"/>
      </w:pPr>
    </w:p>
    <w:p>
      <w:pPr>
        <w:spacing w:before="40" w:after="160"/>
        <w:ind w:left="113"/>
      </w:pPr>
      <w:r>
        <w:rPr>
          <w:rFonts w:ascii="游ゴシック" w:hAnsi="游ゴシック" w:eastAsia="游ゴシック"/>
          <w:b w:val="0"/>
          <w:i w:val="0"/>
          <w:sz w:val="17"/>
        </w:rPr>
        <w:t>※ 本町は町全域を1つの日常生活圏域とするため、圏域別の区分は生じません。※ 地域密着型特定施設入居者生活介護は町内に事業所がなく、整備の予定もないため0人とします。</w:t>
      </w:r>
    </w:p>
    <w:p>
      <w:pPr>
        <w:pStyle w:val="Heading2"/>
        <w:keepNext/>
        <w:spacing w:before="180" w:after="100"/>
      </w:pPr>
      <w:bookmarkStart w:id="143" w:name="_Toc_043"/>
      <w:r>
        <w:rPr>
          <w:rFonts w:ascii="游ゴシック" w:hAnsi="游ゴシック" w:eastAsia="游ゴシック"/>
          <w:b/>
          <w:i w:val="0"/>
          <w:color w:val="2E74B5"/>
          <w:sz w:val="25"/>
        </w:rPr>
        <w:t>9　老人福祉事業の量の目標</w:t>
      </w:r>
      <w:bookmarkEnd w:id="143"/>
    </w:p>
    <w:p>
      <w:pPr>
        <w:spacing w:before="60" w:after="60"/>
      </w:pPr>
      <w:r>
        <w:rPr>
          <w:rFonts w:ascii="游ゴシック" w:hAnsi="游ゴシック" w:eastAsia="游ゴシック"/>
          <w:b/>
          <w:i w:val="0"/>
          <w:sz w:val="21"/>
        </w:rPr>
        <w:t>本節は、老人福祉法第20条の8第2項に基づく「当該市町村の区域において確保すべき老人福祉事業の量の目標」です。</w:t>
      </w:r>
      <w:r>
        <w:rPr>
          <w:rFonts w:ascii="游ゴシック" w:hAnsi="游ゴシック" w:eastAsia="游ゴシック"/>
          <w:b w:val="0"/>
          <w:i w:val="0"/>
          <w:sz w:val="21"/>
        </w:rPr>
        <w:t xml:space="preserve"> 同項は、市町村老人福祉計画に定めることを</w:t>
      </w:r>
      <w:r>
        <w:rPr>
          <w:rFonts w:ascii="游ゴシック" w:hAnsi="游ゴシック" w:eastAsia="游ゴシック"/>
          <w:b/>
          <w:i w:val="0"/>
          <w:sz w:val="21"/>
        </w:rPr>
        <w:t>義務</w:t>
      </w:r>
      <w:r>
        <w:rPr>
          <w:rFonts w:ascii="游ゴシック" w:hAnsi="游ゴシック" w:eastAsia="游ゴシック"/>
          <w:b w:val="0"/>
          <w:i w:val="0"/>
          <w:sz w:val="21"/>
        </w:rPr>
        <w:t>としています。本計画は市町村老人福祉計画と一体のものとして策定するものであり（介護保険法第117条第7項・改正後第8項）（第1章2）、本節がこれに当たります。</w:t>
      </w:r>
    </w:p>
    <w:p>
      <w:pPr>
        <w:spacing w:before="40" w:after="160"/>
        <w:ind w:left="113"/>
      </w:pPr>
      <w:r>
        <w:rPr>
          <w:rFonts w:ascii="游ゴシック" w:hAnsi="游ゴシック" w:eastAsia="游ゴシック"/>
          <w:b w:val="0"/>
          <w:i w:val="0"/>
          <w:sz w:val="17"/>
        </w:rPr>
        <w:t>※ 老人福祉法第20条の8のうち、量の目標を定める第2項は改正されません。ただし</w:t>
      </w:r>
      <w:r>
        <w:rPr>
          <w:rFonts w:ascii="游ゴシック" w:hAnsi="游ゴシック" w:eastAsia="游ゴシック"/>
          <w:b/>
          <w:i w:val="0"/>
          <w:sz w:val="17"/>
        </w:rPr>
        <w:t>第3項に第3号が新設されます</w:t>
      </w:r>
      <w:r>
        <w:rPr>
          <w:rFonts w:ascii="游ゴシック" w:hAnsi="游ゴシック" w:eastAsia="游ゴシック"/>
          <w:b w:val="0"/>
          <w:i w:val="0"/>
          <w:sz w:val="17"/>
        </w:rPr>
        <w:t>（下記）。令和9年4月1日施行。e-Gov 法令API（デジタル庁）により令和8年10月19日に確認。</w:t>
      </w:r>
    </w:p>
    <w:p>
      <w:pPr>
        <w:spacing w:before="40" w:after="160"/>
        <w:ind w:left="113"/>
      </w:pPr>
      <w:r>
        <w:rPr>
          <w:rFonts w:ascii="游ゴシック" w:hAnsi="游ゴシック" w:eastAsia="游ゴシック"/>
          <w:b/>
          <w:i w:val="0"/>
          <w:sz w:val="17"/>
        </w:rPr>
        <w:t>※ 第3項第3号（新設・努力義務）。</w:t>
      </w:r>
      <w:r>
        <w:rPr>
          <w:rFonts w:ascii="游ゴシック" w:hAnsi="游ゴシック" w:eastAsia="游ゴシック"/>
          <w:b w:val="0"/>
          <w:i w:val="0"/>
          <w:sz w:val="17"/>
        </w:rPr>
        <w:t xml:space="preserve"> 令和9年4月1日から、市町村老人福祉計画には第2項の目標のほか、</w:t>
      </w:r>
      <w:r>
        <w:rPr>
          <w:rFonts w:ascii="游ゴシック" w:hAnsi="游ゴシック" w:eastAsia="游ゴシック"/>
          <w:b/>
          <w:i w:val="0"/>
          <w:sz w:val="17"/>
        </w:rPr>
        <w:t>「老人福祉事業その他の老人の生活に直接影響を及ぼす事業を営む者と社会福祉法第4条第3項に規定する支援関係機関との連携に関する事項」</w:t>
      </w:r>
      <w:r>
        <w:rPr>
          <w:rFonts w:ascii="游ゴシック" w:hAnsi="游ゴシック" w:eastAsia="游ゴシック"/>
          <w:b w:val="0"/>
          <w:i w:val="0"/>
          <w:sz w:val="17"/>
        </w:rPr>
        <w:t>を定めるよう努めるものとされます（社会福祉法等の一部を改正する法律（令和8年法律第51号））。支援関係機関とは、地域生活課題の解決に資する支援を行う関係機関をいいます（社会福祉法第4条第3項）。</w:t>
      </w:r>
      <w:r>
        <w:rPr>
          <w:rFonts w:ascii="游ゴシック" w:hAnsi="游ゴシック" w:eastAsia="游ゴシック"/>
          <w:b/>
          <w:i w:val="0"/>
          <w:sz w:val="17"/>
        </w:rPr>
        <w:t>本計画では、第5章 基本目標2 及び第4章4（障がい福祉計画との接点）に掲げる関係機関との連携が、これに当たります。</w:t>
      </w:r>
      <w:r>
        <w:rPr>
          <w:rFonts w:ascii="游ゴシック" w:hAnsi="游ゴシック" w:eastAsia="游ゴシック"/>
          <w:b w:val="0"/>
          <w:i w:val="0"/>
          <w:sz w:val="17"/>
        </w:rPr>
        <w:t xml:space="preserve"> 老人福祉事業を営む者には、介護保険の指定を受けていない事業者（養護老人ホーム、軽費老人ホーム等）も含まれます。</w:t>
      </w:r>
    </w:p>
    <w:p>
      <w:pPr>
        <w:spacing w:before="60" w:after="60"/>
      </w:pPr>
      <w:r>
        <w:rPr>
          <w:rFonts w:ascii="游ゴシック" w:hAnsi="游ゴシック" w:eastAsia="游ゴシック"/>
          <w:b/>
          <w:i w:val="0"/>
          <w:sz w:val="21"/>
        </w:rPr>
        <w:t>老人福祉事業には、介護保険の見込量と重なるものと、重ならないものがあります。</w:t>
      </w:r>
      <w:r>
        <w:rPr>
          <w:rFonts w:ascii="游ゴシック" w:hAnsi="游ゴシック" w:eastAsia="游ゴシック"/>
          <w:b w:val="0"/>
          <w:i w:val="0"/>
          <w:sz w:val="21"/>
        </w:rPr>
        <w:t>重なるものは第6章2の見込量をそのまま老人福祉事業の量とし、重ならないものを下表に別に掲げます。</w:t>
      </w:r>
    </w:p>
    <w:p>
      <w:pPr>
        <w:keepNext/>
        <w:spacing w:before="200" w:after="40"/>
      </w:pPr>
      <w:r>
        <w:rPr>
          <w:rFonts w:ascii="游ゴシック" w:hAnsi="游ゴシック" w:eastAsia="游ゴシック"/>
          <w:b/>
          <w:i w:val="0"/>
          <w:color w:val="1F4D78"/>
          <w:sz w:val="22"/>
        </w:rPr>
        <w:t>【表118】第6章9　老人福祉事業の量の目標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8"/>
        <w:gridCol w:w="3742"/>
        <w:gridCol w:w="3742"/>
      </w:tblGrid>
      <w:tr>
        <w:tc>
          <w:tcPr>
            <w:tcW w:type="dxa" w:w="226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老人福祉法上の事業</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本計画での扱い</w:t>
            </w:r>
          </w:p>
        </w:tc>
      </w:tr>
      <w:tr>
        <w:tc>
          <w:tcPr>
            <w:tcW w:type="dxa" w:w="2268"/>
            <w:vAlign w:val="center"/>
          </w:tcPr>
          <w:p>
            <w:pPr>
              <w:spacing w:before="20" w:after="20"/>
            </w:pPr>
            <w:r>
              <w:rPr>
                <w:rFonts w:ascii="游ゴシック" w:hAnsi="游ゴシック" w:eastAsia="游ゴシック"/>
                <w:b/>
                <w:i w:val="0"/>
                <w:sz w:val="17"/>
              </w:rPr>
              <w:t>老人居宅生活支援事業</w:t>
            </w:r>
          </w:p>
        </w:tc>
        <w:tc>
          <w:tcPr>
            <w:tcW w:type="dxa" w:w="3742"/>
            <w:vAlign w:val="center"/>
          </w:tcPr>
          <w:p>
            <w:pPr>
              <w:spacing w:before="20" w:after="20"/>
            </w:pPr>
            <w:r>
              <w:rPr>
                <w:rFonts w:ascii="游ゴシック" w:hAnsi="游ゴシック" w:eastAsia="游ゴシック"/>
                <w:b w:val="0"/>
                <w:i w:val="0"/>
                <w:sz w:val="17"/>
              </w:rPr>
              <w:t>老人居宅介護等事業、老人デイサービス事業、老人短期入所事業、小規模多機能型居宅介護事業、認知症対応型老人共同生活援助事業、複合型サービス福祉事業</w:t>
            </w:r>
          </w:p>
        </w:tc>
        <w:tc>
          <w:tcPr>
            <w:tcW w:type="dxa" w:w="3742"/>
            <w:vAlign w:val="center"/>
          </w:tcPr>
          <w:p>
            <w:pPr>
              <w:spacing w:before="20" w:after="20"/>
            </w:pPr>
            <w:r>
              <w:rPr>
                <w:rFonts w:ascii="游ゴシック" w:hAnsi="游ゴシック" w:eastAsia="游ゴシック"/>
                <w:b/>
                <w:i w:val="0"/>
                <w:sz w:val="17"/>
              </w:rPr>
              <w:t>第6章2の見込量による。</w:t>
            </w:r>
            <w:r>
              <w:rPr>
                <w:rFonts w:ascii="游ゴシック" w:hAnsi="游ゴシック" w:eastAsia="游ゴシック"/>
                <w:b w:val="0"/>
                <w:i w:val="0"/>
                <w:sz w:val="17"/>
              </w:rPr>
              <w:t>訪問介護・通所介護・短期入所生活介護・小規模多機能型居宅介護・認知症対応型共同生活介護・看護小規模多機能型居宅介護が対応する</w:t>
            </w:r>
          </w:p>
        </w:tc>
      </w:tr>
      <w:tr>
        <w:tc>
          <w:tcPr>
            <w:tcW w:type="dxa" w:w="2268"/>
            <w:vAlign w:val="center"/>
          </w:tcPr>
          <w:p>
            <w:pPr>
              <w:keepNext/>
              <w:spacing w:before="20" w:after="20"/>
            </w:pPr>
            <w:r>
              <w:rPr>
                <w:rFonts w:ascii="游ゴシック" w:hAnsi="游ゴシック" w:eastAsia="游ゴシック"/>
                <w:b/>
                <w:i w:val="0"/>
                <w:sz w:val="17"/>
              </w:rPr>
              <w:t>老人福祉施設（介護保険と重なるもの）</w:t>
            </w:r>
          </w:p>
        </w:tc>
        <w:tc>
          <w:tcPr>
            <w:tcW w:type="dxa" w:w="3742"/>
            <w:vAlign w:val="center"/>
          </w:tcPr>
          <w:p>
            <w:pPr>
              <w:keepNext/>
              <w:spacing w:before="20" w:after="20"/>
            </w:pPr>
            <w:r>
              <w:rPr>
                <w:rFonts w:ascii="游ゴシック" w:hAnsi="游ゴシック" w:eastAsia="游ゴシック"/>
                <w:b w:val="0"/>
                <w:i w:val="0"/>
                <w:sz w:val="17"/>
              </w:rPr>
              <w:t>老人デイサービスセンター、老人短期入所施設、特別養護老人ホーム、老人介護支援センター</w:t>
            </w:r>
          </w:p>
        </w:tc>
        <w:tc>
          <w:tcPr>
            <w:tcW w:type="dxa" w:w="3742"/>
            <w:vAlign w:val="center"/>
          </w:tcPr>
          <w:p>
            <w:pPr>
              <w:keepNext/>
              <w:spacing w:before="20" w:after="20"/>
            </w:pPr>
            <w:r>
              <w:rPr>
                <w:rFonts w:ascii="游ゴシック" w:hAnsi="游ゴシック" w:eastAsia="游ゴシック"/>
                <w:b/>
                <w:i w:val="0"/>
                <w:sz w:val="17"/>
              </w:rPr>
              <w:t>第6章2及び第6章8による。</w:t>
            </w:r>
            <w:r>
              <w:rPr>
                <w:rFonts w:ascii="游ゴシック" w:hAnsi="游ゴシック" w:eastAsia="游ゴシック"/>
                <w:b w:val="0"/>
                <w:i w:val="0"/>
                <w:sz w:val="17"/>
              </w:rPr>
              <w:t>特別養護老人ホームは介護老人福祉施設・地域密着型介護老人福祉施設が対応する</w:t>
            </w:r>
          </w:p>
        </w:tc>
      </w:tr>
      <w:tr>
        <w:tc>
          <w:tcPr>
            <w:tcW w:type="dxa" w:w="2268"/>
            <w:vAlign w:val="center"/>
          </w:tcPr>
          <w:p>
            <w:pPr>
              <w:spacing w:before="20" w:after="20"/>
            </w:pPr>
            <w:r>
              <w:rPr>
                <w:rFonts w:ascii="游ゴシック" w:hAnsi="游ゴシック" w:eastAsia="游ゴシック"/>
                <w:b/>
                <w:i w:val="0"/>
                <w:sz w:val="17"/>
              </w:rPr>
              <w:t>老人福祉施設（介護保険と重ならないもの）</w:t>
            </w:r>
          </w:p>
        </w:tc>
        <w:tc>
          <w:tcPr>
            <w:tcW w:type="dxa" w:w="3742"/>
            <w:vAlign w:val="center"/>
          </w:tcPr>
          <w:p>
            <w:pPr>
              <w:spacing w:before="20" w:after="20"/>
            </w:pPr>
            <w:r>
              <w:rPr>
                <w:rFonts w:ascii="游ゴシック" w:hAnsi="游ゴシック" w:eastAsia="游ゴシック"/>
                <w:b/>
                <w:i w:val="0"/>
                <w:sz w:val="17"/>
              </w:rPr>
              <w:t>養護老人ホーム、軽費老人ホーム、老人福祉センター</w:t>
            </w:r>
          </w:p>
        </w:tc>
        <w:tc>
          <w:tcPr>
            <w:tcW w:type="dxa" w:w="3742"/>
            <w:vAlign w:val="center"/>
          </w:tcPr>
          <w:p>
            <w:pPr>
              <w:spacing w:before="20" w:after="20"/>
            </w:pPr>
            <w:r>
              <w:rPr>
                <w:rFonts w:ascii="游ゴシック" w:hAnsi="游ゴシック" w:eastAsia="游ゴシック"/>
                <w:b/>
                <w:i w:val="0"/>
                <w:sz w:val="17"/>
              </w:rPr>
              <w:t>介護保険の見込量にないため、別に量を置きます。</w:t>
            </w:r>
            <w:r>
              <w:rPr>
                <w:rFonts w:ascii="游ゴシック" w:hAnsi="游ゴシック" w:eastAsia="游ゴシック"/>
                <w:b w:val="0"/>
                <w:i w:val="0"/>
                <w:sz w:val="17"/>
              </w:rPr>
              <w:t>本町及び近隣の施設の状況と、措置の実績は【町データ待ち】です</w:t>
            </w:r>
          </w:p>
        </w:tc>
      </w:tr>
    </w:tbl>
    <w:p>
      <w:pPr>
        <w:spacing w:after="40"/>
      </w:pPr>
    </w:p>
    <w:p>
      <w:pPr>
        <w:keepNext/>
        <w:spacing w:before="200" w:after="40"/>
      </w:pPr>
      <w:r>
        <w:rPr>
          <w:rFonts w:ascii="游ゴシック" w:hAnsi="游ゴシック" w:eastAsia="游ゴシック"/>
          <w:b/>
          <w:i w:val="0"/>
          <w:color w:val="1F4D78"/>
          <w:sz w:val="22"/>
        </w:rPr>
        <w:t>【表119】第6章9　老人福祉事業の量の目標（2）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12"/>
        <w:gridCol w:w="1914"/>
        <w:gridCol w:w="1842"/>
        <w:gridCol w:w="1842"/>
        <w:gridCol w:w="1842"/>
      </w:tblGrid>
      <w:tr>
        <w:tc>
          <w:tcPr>
            <w:tcW w:type="dxa" w:w="2312"/>
            <w:shd w:val="clear" w:fill="1F3864"/>
            <w:vAlign w:val="center"/>
          </w:tcPr>
          <w:p>
            <w:pPr>
              <w:spacing w:before="20" w:after="20"/>
              <w:jc w:val="center"/>
            </w:pPr>
            <w:r>
              <w:rPr>
                <w:rFonts w:ascii="游ゴシック" w:hAnsi="游ゴシック" w:eastAsia="游ゴシック"/>
                <w:b/>
                <w:i w:val="0"/>
                <w:color w:val="FFFFFF"/>
                <w:sz w:val="17"/>
              </w:rPr>
              <w:t>事業・施設</w:t>
            </w:r>
          </w:p>
        </w:tc>
        <w:tc>
          <w:tcPr>
            <w:tcW w:type="dxa" w:w="1914"/>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842"/>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842"/>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842"/>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312"/>
            <w:vAlign w:val="center"/>
          </w:tcPr>
          <w:p>
            <w:pPr>
              <w:spacing w:before="20" w:after="20"/>
            </w:pPr>
            <w:r>
              <w:rPr>
                <w:rFonts w:ascii="游ゴシック" w:hAnsi="游ゴシック" w:eastAsia="游ゴシック"/>
                <w:b w:val="0"/>
                <w:i w:val="0"/>
                <w:sz w:val="17"/>
              </w:rPr>
              <w:t>養護老人ホーム（措置人員）</w:t>
            </w:r>
          </w:p>
        </w:tc>
        <w:tc>
          <w:tcPr>
            <w:tcW w:type="dxa" w:w="1914"/>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r>
      <w:tr>
        <w:tc>
          <w:tcPr>
            <w:tcW w:type="dxa" w:w="2312"/>
            <w:vAlign w:val="center"/>
          </w:tcPr>
          <w:p>
            <w:pPr>
              <w:keepNext/>
              <w:spacing w:before="20" w:after="20"/>
            </w:pPr>
            <w:r>
              <w:rPr>
                <w:rFonts w:ascii="游ゴシック" w:hAnsi="游ゴシック" w:eastAsia="游ゴシック"/>
                <w:b w:val="0"/>
                <w:i w:val="0"/>
                <w:sz w:val="17"/>
              </w:rPr>
              <w:t>軽費老人ホーム（利用人員）</w:t>
            </w:r>
          </w:p>
        </w:tc>
        <w:tc>
          <w:tcPr>
            <w:tcW w:type="dxa" w:w="1914"/>
            <w:vAlign w:val="center"/>
          </w:tcPr>
          <w:p>
            <w:pPr>
              <w:keepNext/>
              <w:spacing w:before="20" w:after="20"/>
            </w:pPr>
            <w:r>
              <w:rPr>
                <w:rFonts w:ascii="游ゴシック" w:hAnsi="游ゴシック" w:eastAsia="游ゴシック"/>
                <w:b w:val="0"/>
                <w:i w:val="0"/>
                <w:sz w:val="17"/>
              </w:rPr>
              <w:t>【町データ待ち】</w:t>
            </w:r>
          </w:p>
        </w:tc>
        <w:tc>
          <w:tcPr>
            <w:tcW w:type="dxa" w:w="1842"/>
            <w:vAlign w:val="center"/>
          </w:tcPr>
          <w:p>
            <w:pPr>
              <w:keepNext/>
              <w:spacing w:before="20" w:after="20"/>
            </w:pPr>
            <w:r>
              <w:rPr>
                <w:rFonts w:ascii="游ゴシック" w:hAnsi="游ゴシック" w:eastAsia="游ゴシック"/>
                <w:b w:val="0"/>
                <w:i w:val="0"/>
                <w:sz w:val="17"/>
              </w:rPr>
              <w:t>【町データ待ち】</w:t>
            </w:r>
          </w:p>
        </w:tc>
        <w:tc>
          <w:tcPr>
            <w:tcW w:type="dxa" w:w="1842"/>
            <w:vAlign w:val="center"/>
          </w:tcPr>
          <w:p>
            <w:pPr>
              <w:keepNext/>
              <w:spacing w:before="20" w:after="20"/>
            </w:pPr>
            <w:r>
              <w:rPr>
                <w:rFonts w:ascii="游ゴシック" w:hAnsi="游ゴシック" w:eastAsia="游ゴシック"/>
                <w:b w:val="0"/>
                <w:i w:val="0"/>
                <w:sz w:val="17"/>
              </w:rPr>
              <w:t>【町データ待ち】</w:t>
            </w:r>
          </w:p>
        </w:tc>
        <w:tc>
          <w:tcPr>
            <w:tcW w:type="dxa" w:w="1842"/>
            <w:vAlign w:val="center"/>
          </w:tcPr>
          <w:p>
            <w:pPr>
              <w:keepNext/>
              <w:spacing w:before="20" w:after="20"/>
            </w:pPr>
            <w:r>
              <w:rPr>
                <w:rFonts w:ascii="游ゴシック" w:hAnsi="游ゴシック" w:eastAsia="游ゴシック"/>
                <w:b w:val="0"/>
                <w:i w:val="0"/>
                <w:sz w:val="17"/>
              </w:rPr>
              <w:t>【町データ待ち】</w:t>
            </w:r>
          </w:p>
        </w:tc>
      </w:tr>
      <w:tr>
        <w:tc>
          <w:tcPr>
            <w:tcW w:type="dxa" w:w="2312"/>
            <w:vAlign w:val="center"/>
          </w:tcPr>
          <w:p>
            <w:pPr>
              <w:spacing w:before="20" w:after="20"/>
            </w:pPr>
            <w:r>
              <w:rPr>
                <w:rFonts w:ascii="游ゴシック" w:hAnsi="游ゴシック" w:eastAsia="游ゴシック"/>
                <w:b w:val="0"/>
                <w:i w:val="0"/>
                <w:sz w:val="17"/>
              </w:rPr>
              <w:t>老人福祉センター（利用延人員）</w:t>
            </w:r>
          </w:p>
        </w:tc>
        <w:tc>
          <w:tcPr>
            <w:tcW w:type="dxa" w:w="1914"/>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r>
    </w:tbl>
    <w:p>
      <w:pPr>
        <w:spacing w:after="40"/>
      </w:pPr>
    </w:p>
    <w:p>
      <w:pPr>
        <w:spacing w:before="40" w:after="160"/>
        <w:ind w:left="113"/>
      </w:pPr>
      <w:r>
        <w:rPr>
          <w:rFonts w:ascii="游ゴシック" w:hAnsi="游ゴシック" w:eastAsia="游ゴシック"/>
          <w:b/>
          <w:i w:val="0"/>
          <w:sz w:val="17"/>
        </w:rPr>
        <w:t>※ 養護老人ホームへの入所は町の措置によるものであり、介護保険の給付ではありません。</w:t>
      </w:r>
      <w:r>
        <w:rPr>
          <w:rFonts w:ascii="游ゴシック" w:hAnsi="游ゴシック" w:eastAsia="游ゴシック"/>
          <w:b w:val="0"/>
          <w:i w:val="0"/>
          <w:sz w:val="17"/>
        </w:rPr>
        <w:t xml:space="preserve"> 本町に施設がない場合は、措置先の施設と措置人員を掲げます。</w:t>
      </w:r>
      <w:r>
        <w:rPr>
          <w:rFonts w:ascii="游ゴシック" w:hAnsi="游ゴシック" w:eastAsia="游ゴシック"/>
          <w:b/>
          <w:i w:val="0"/>
          <w:sz w:val="17"/>
        </w:rPr>
        <w:t>町に確認しています（【町データ待ち】）。</w:t>
      </w:r>
      <w:r>
        <w:rPr>
          <w:rFonts w:ascii="游ゴシック" w:hAnsi="游ゴシック" w:eastAsia="游ゴシック"/>
          <w:b w:val="0"/>
          <w:i w:val="0"/>
          <w:sz w:val="17"/>
        </w:rPr>
        <w:t>※ 老人福祉センターは、本町に該当する施設があるかを含めて確認しています。</w:t>
      </w:r>
    </w:p>
    <w:p>
      <w:pPr>
        <w:spacing w:before="40" w:after="160"/>
        <w:ind w:left="113"/>
      </w:pPr>
      <w:r>
        <w:rPr>
          <w:rFonts w:ascii="游ゴシック" w:hAnsi="游ゴシック" w:eastAsia="游ゴシック"/>
          <w:b/>
          <w:i w:val="0"/>
          <w:sz w:val="17"/>
        </w:rPr>
        <w:t>※ 本町は既に措置入所を施策として掲げています。</w:t>
      </w:r>
      <w:r>
        <w:rPr>
          <w:rFonts w:ascii="游ゴシック" w:hAnsi="游ゴシック" w:eastAsia="游ゴシック"/>
          <w:b w:val="0"/>
          <w:i w:val="0"/>
          <w:sz w:val="17"/>
        </w:rPr>
        <w:t xml:space="preserve"> 第9期計画 第4章（１）② は「老人ホームなどへの入所措置」として、</w:t>
      </w:r>
      <w:r>
        <w:rPr>
          <w:rFonts w:ascii="游ゴシック" w:hAnsi="游ゴシック" w:eastAsia="游ゴシック"/>
          <w:b/>
          <w:i w:val="0"/>
          <w:sz w:val="17"/>
        </w:rPr>
        <w:t>「身体上、精神上又は環境上の理由及び経済的理由により在宅での生活が極めて困難で、高齢者の福祉に欠けると認められる高齢者を老人ホームに入所させます」</w:t>
      </w:r>
      <w:r>
        <w:rPr>
          <w:rFonts w:ascii="游ゴシック" w:hAnsi="游ゴシック" w:eastAsia="游ゴシック"/>
          <w:b w:val="0"/>
          <w:i w:val="0"/>
          <w:sz w:val="17"/>
        </w:rPr>
        <w:t>としています。</w:t>
      </w:r>
      <w:r>
        <w:rPr>
          <w:rFonts w:ascii="游ゴシック" w:hAnsi="游ゴシック" w:eastAsia="游ゴシック"/>
          <w:b/>
          <w:i w:val="0"/>
          <w:sz w:val="17"/>
        </w:rPr>
        <w:t>本節は、この施策に量の目標を付けるものです。</w:t>
      </w:r>
      <w:r>
        <w:rPr>
          <w:rFonts w:ascii="游ゴシック" w:hAnsi="游ゴシック" w:eastAsia="游ゴシック"/>
          <w:b w:val="0"/>
          <w:i w:val="0"/>
          <w:sz w:val="17"/>
        </w:rPr>
        <w:t>第10期で新たに始める事業ではありません。</w:t>
      </w:r>
    </w:p>
    <w:p>
      <w:pPr>
        <w:pStyle w:val="Heading2"/>
        <w:keepNext/>
        <w:spacing w:before="180" w:after="100"/>
      </w:pPr>
      <w:bookmarkStart w:id="144" w:name="_Toc_044"/>
      <w:r>
        <w:rPr>
          <w:rFonts w:ascii="游ゴシック" w:hAnsi="游ゴシック" w:eastAsia="游ゴシック"/>
          <w:b/>
          <w:i w:val="0"/>
          <w:color w:val="2E74B5"/>
          <w:sz w:val="25"/>
        </w:rPr>
        <w:t>10　低所得者支援</w:t>
      </w:r>
      <w:bookmarkEnd w:id="144"/>
    </w:p>
    <w:p>
      <w:pPr>
        <w:spacing w:before="60" w:after="60"/>
      </w:pPr>
      <w:r>
        <w:rPr>
          <w:rFonts w:ascii="游ゴシック" w:hAnsi="游ゴシック" w:eastAsia="游ゴシック"/>
          <w:b/>
          <w:i w:val="0"/>
          <w:sz w:val="21"/>
        </w:rPr>
        <w:t>保険料や利用者負担が重いために必要なサービスを使えない、ということがないようにします。</w:t>
      </w:r>
      <w:r>
        <w:rPr>
          <w:rFonts w:ascii="游ゴシック" w:hAnsi="游ゴシック" w:eastAsia="游ゴシック"/>
          <w:b w:val="0"/>
          <w:i w:val="0"/>
          <w:sz w:val="21"/>
        </w:rPr>
        <w:t>本町では、次の制度を適切に運用し、周知します。</w:t>
      </w:r>
    </w:p>
    <w:p>
      <w:pPr>
        <w:keepNext/>
        <w:spacing w:before="200" w:after="40"/>
      </w:pPr>
      <w:r>
        <w:rPr>
          <w:rFonts w:ascii="游ゴシック" w:hAnsi="游ゴシック" w:eastAsia="游ゴシック"/>
          <w:b/>
          <w:i w:val="0"/>
          <w:color w:val="1F4D78"/>
          <w:sz w:val="22"/>
        </w:rPr>
        <w:t>【表120】第6章10　低所得者支援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34"/>
        <w:gridCol w:w="3313"/>
        <w:gridCol w:w="2010"/>
        <w:gridCol w:w="2494"/>
      </w:tblGrid>
      <w:tr>
        <w:tc>
          <w:tcPr>
            <w:tcW w:type="dxa" w:w="1934"/>
            <w:shd w:val="clear" w:fill="1F3864"/>
            <w:vAlign w:val="center"/>
          </w:tcPr>
          <w:p>
            <w:pPr>
              <w:spacing w:before="20" w:after="20"/>
              <w:jc w:val="center"/>
            </w:pPr>
            <w:r>
              <w:rPr>
                <w:rFonts w:ascii="游ゴシック" w:hAnsi="游ゴシック" w:eastAsia="游ゴシック"/>
                <w:b/>
                <w:i w:val="0"/>
                <w:color w:val="FFFFFF"/>
                <w:sz w:val="17"/>
              </w:rPr>
              <w:t>制度・取組</w:t>
            </w:r>
          </w:p>
        </w:tc>
        <w:tc>
          <w:tcPr>
            <w:tcW w:type="dxa" w:w="331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010"/>
            <w:shd w:val="clear" w:fill="1F3864"/>
            <w:vAlign w:val="center"/>
          </w:tcPr>
          <w:p>
            <w:pPr>
              <w:spacing w:before="20" w:after="20"/>
              <w:jc w:val="center"/>
            </w:pPr>
            <w:r>
              <w:rPr>
                <w:rFonts w:ascii="游ゴシック" w:hAnsi="游ゴシック" w:eastAsia="游ゴシック"/>
                <w:b/>
                <w:i w:val="0"/>
                <w:color w:val="FFFFFF"/>
                <w:sz w:val="17"/>
              </w:rPr>
              <w:t>確認する指標</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934"/>
            <w:vAlign w:val="center"/>
          </w:tcPr>
          <w:p>
            <w:pPr>
              <w:spacing w:before="20" w:after="20"/>
            </w:pPr>
            <w:r>
              <w:rPr>
                <w:rFonts w:ascii="游ゴシック" w:hAnsi="游ゴシック" w:eastAsia="游ゴシック"/>
                <w:b/>
                <w:i w:val="0"/>
                <w:sz w:val="17"/>
              </w:rPr>
              <w:t>保険料の公費軽減</w:t>
            </w:r>
          </w:p>
        </w:tc>
        <w:tc>
          <w:tcPr>
            <w:tcW w:type="dxa" w:w="3313"/>
            <w:vAlign w:val="center"/>
          </w:tcPr>
          <w:p>
            <w:pPr>
              <w:spacing w:before="20" w:after="20"/>
            </w:pPr>
            <w:r>
              <w:rPr>
                <w:rFonts w:ascii="游ゴシック" w:hAnsi="游ゴシック" w:eastAsia="游ゴシック"/>
                <w:b w:val="0"/>
                <w:i w:val="0"/>
                <w:sz w:val="17"/>
              </w:rPr>
              <w:t>第1〜3段階の保険料を公費（国2分の1・県4分の1・町4分の1）により軽減。本町の乗率は0.285／0.485／0.685</w:t>
            </w:r>
          </w:p>
        </w:tc>
        <w:tc>
          <w:tcPr>
            <w:tcW w:type="dxa" w:w="2010"/>
            <w:vAlign w:val="center"/>
          </w:tcPr>
          <w:p>
            <w:pPr>
              <w:spacing w:before="20" w:after="20"/>
            </w:pPr>
            <w:r>
              <w:rPr>
                <w:rFonts w:ascii="游ゴシック" w:hAnsi="游ゴシック" w:eastAsia="游ゴシック"/>
                <w:b w:val="0"/>
                <w:i w:val="0"/>
                <w:sz w:val="17"/>
              </w:rPr>
              <w:t>対象者数、適用率</w:t>
            </w:r>
          </w:p>
        </w:tc>
        <w:tc>
          <w:tcPr>
            <w:tcW w:type="dxa" w:w="2494"/>
            <w:vAlign w:val="center"/>
          </w:tcPr>
          <w:p>
            <w:pPr>
              <w:spacing w:before="20" w:after="20"/>
            </w:pPr>
            <w:r>
              <w:rPr>
                <w:rFonts w:ascii="游ゴシック" w:hAnsi="游ゴシック" w:eastAsia="游ゴシック"/>
                <w:b/>
                <w:i w:val="0"/>
                <w:sz w:val="17"/>
              </w:rPr>
              <w:t>第1〜3段階は1,094人（第1号被保険者の31.8％）</w:t>
            </w:r>
          </w:p>
        </w:tc>
      </w:tr>
      <w:tr>
        <w:tc>
          <w:tcPr>
            <w:tcW w:type="dxa" w:w="1934"/>
            <w:vAlign w:val="center"/>
          </w:tcPr>
          <w:p>
            <w:pPr>
              <w:spacing w:before="20" w:after="20"/>
            </w:pPr>
            <w:r>
              <w:rPr>
                <w:rFonts w:ascii="游ゴシック" w:hAnsi="游ゴシック" w:eastAsia="游ゴシック"/>
                <w:b w:val="0"/>
                <w:i w:val="0"/>
                <w:sz w:val="17"/>
              </w:rPr>
              <w:t>高額介護サービス費</w:t>
            </w:r>
          </w:p>
        </w:tc>
        <w:tc>
          <w:tcPr>
            <w:tcW w:type="dxa" w:w="3313"/>
            <w:vAlign w:val="center"/>
          </w:tcPr>
          <w:p>
            <w:pPr>
              <w:spacing w:before="20" w:after="20"/>
            </w:pPr>
            <w:r>
              <w:rPr>
                <w:rFonts w:ascii="游ゴシック" w:hAnsi="游ゴシック" w:eastAsia="游ゴシック"/>
                <w:b w:val="0"/>
                <w:i w:val="0"/>
                <w:sz w:val="17"/>
              </w:rPr>
              <w:t>1か月の利用者負担が上限を超えたときに、超えた分を支給</w:t>
            </w:r>
          </w:p>
        </w:tc>
        <w:tc>
          <w:tcPr>
            <w:tcW w:type="dxa" w:w="2010"/>
            <w:vAlign w:val="center"/>
          </w:tcPr>
          <w:p>
            <w:pPr>
              <w:spacing w:before="20" w:after="20"/>
            </w:pPr>
            <w:r>
              <w:rPr>
                <w:rFonts w:ascii="游ゴシック" w:hAnsi="游ゴシック" w:eastAsia="游ゴシック"/>
                <w:b w:val="0"/>
                <w:i w:val="0"/>
                <w:sz w:val="17"/>
              </w:rPr>
              <w:t>支給件数、支給額、周知の方法</w:t>
            </w:r>
          </w:p>
        </w:tc>
        <w:tc>
          <w:tcPr>
            <w:tcW w:type="dxa" w:w="2494"/>
            <w:vAlign w:val="center"/>
          </w:tcPr>
          <w:p>
            <w:pPr>
              <w:spacing w:before="20" w:after="20"/>
            </w:pPr>
            <w:r>
              <w:rPr>
                <w:rFonts w:ascii="游ゴシック" w:hAnsi="游ゴシック" w:eastAsia="游ゴシック"/>
                <w:b w:val="0"/>
                <w:i w:val="0"/>
                <w:sz w:val="17"/>
              </w:rPr>
              <w:t>令和6・7年度の支給実績は年報 様式3 による（【町データ待ち】）</w:t>
            </w:r>
          </w:p>
        </w:tc>
      </w:tr>
      <w:tr>
        <w:tc>
          <w:tcPr>
            <w:tcW w:type="dxa" w:w="1934"/>
            <w:vAlign w:val="center"/>
          </w:tcPr>
          <w:p>
            <w:pPr>
              <w:spacing w:before="20" w:after="20"/>
            </w:pPr>
            <w:r>
              <w:rPr>
                <w:rFonts w:ascii="游ゴシック" w:hAnsi="游ゴシック" w:eastAsia="游ゴシック"/>
                <w:b w:val="0"/>
                <w:i w:val="0"/>
                <w:sz w:val="17"/>
              </w:rPr>
              <w:t>負担限度額認定</w:t>
            </w:r>
          </w:p>
        </w:tc>
        <w:tc>
          <w:tcPr>
            <w:tcW w:type="dxa" w:w="3313"/>
            <w:vAlign w:val="center"/>
          </w:tcPr>
          <w:p>
            <w:pPr>
              <w:spacing w:before="20" w:after="20"/>
            </w:pPr>
            <w:r>
              <w:rPr>
                <w:rFonts w:ascii="游ゴシック" w:hAnsi="游ゴシック" w:eastAsia="游ゴシック"/>
                <w:b w:val="0"/>
                <w:i w:val="0"/>
                <w:sz w:val="17"/>
              </w:rPr>
              <w:t>施設・短期入所の食費・居住費を、所得等に応じて軽減</w:t>
            </w:r>
          </w:p>
        </w:tc>
        <w:tc>
          <w:tcPr>
            <w:tcW w:type="dxa" w:w="2010"/>
            <w:vAlign w:val="center"/>
          </w:tcPr>
          <w:p>
            <w:pPr>
              <w:spacing w:before="20" w:after="20"/>
            </w:pPr>
            <w:r>
              <w:rPr>
                <w:rFonts w:ascii="游ゴシック" w:hAnsi="游ゴシック" w:eastAsia="游ゴシック"/>
                <w:b w:val="0"/>
                <w:i w:val="0"/>
                <w:sz w:val="17"/>
              </w:rPr>
              <w:t>認定者数、更新、未申請の把握</w:t>
            </w:r>
          </w:p>
        </w:tc>
        <w:tc>
          <w:tcPr>
            <w:tcW w:type="dxa" w:w="2494"/>
            <w:vAlign w:val="center"/>
          </w:tcPr>
          <w:p>
            <w:pPr>
              <w:spacing w:before="20" w:after="20"/>
            </w:pPr>
            <w:r>
              <w:rPr>
                <w:rFonts w:ascii="游ゴシック" w:hAnsi="游ゴシック" w:eastAsia="游ゴシック"/>
                <w:b w:val="0"/>
                <w:i w:val="0"/>
                <w:sz w:val="17"/>
              </w:rPr>
              <w:t>認定者数は【町データ待ち】</w:t>
            </w:r>
          </w:p>
        </w:tc>
      </w:tr>
      <w:tr>
        <w:tc>
          <w:tcPr>
            <w:tcW w:type="dxa" w:w="1934"/>
            <w:vAlign w:val="center"/>
          </w:tcPr>
          <w:p>
            <w:pPr>
              <w:keepNext/>
              <w:spacing w:before="20" w:after="20"/>
            </w:pPr>
            <w:r>
              <w:rPr>
                <w:rFonts w:ascii="游ゴシック" w:hAnsi="游ゴシック" w:eastAsia="游ゴシック"/>
                <w:b w:val="0"/>
                <w:i w:val="0"/>
                <w:sz w:val="17"/>
              </w:rPr>
              <w:t>社会福祉法人等による利用者負担軽減</w:t>
            </w:r>
          </w:p>
        </w:tc>
        <w:tc>
          <w:tcPr>
            <w:tcW w:type="dxa" w:w="3313"/>
            <w:vAlign w:val="center"/>
          </w:tcPr>
          <w:p>
            <w:pPr>
              <w:keepNext/>
              <w:spacing w:before="20" w:after="20"/>
            </w:pPr>
            <w:r>
              <w:rPr>
                <w:rFonts w:ascii="游ゴシック" w:hAnsi="游ゴシック" w:eastAsia="游ゴシック"/>
                <w:b w:val="0"/>
                <w:i w:val="0"/>
                <w:sz w:val="17"/>
              </w:rPr>
              <w:t>対象となる法人・サービスの利用者負担を軽減</w:t>
            </w:r>
          </w:p>
        </w:tc>
        <w:tc>
          <w:tcPr>
            <w:tcW w:type="dxa" w:w="2010"/>
            <w:vAlign w:val="center"/>
          </w:tcPr>
          <w:p>
            <w:pPr>
              <w:keepNext/>
              <w:spacing w:before="20" w:after="20"/>
            </w:pPr>
            <w:r>
              <w:rPr>
                <w:rFonts w:ascii="游ゴシック" w:hAnsi="游ゴシック" w:eastAsia="游ゴシック"/>
                <w:b w:val="0"/>
                <w:i w:val="0"/>
                <w:sz w:val="17"/>
              </w:rPr>
              <w:t>実施している法人、対象者数</w:t>
            </w:r>
          </w:p>
        </w:tc>
        <w:tc>
          <w:tcPr>
            <w:tcW w:type="dxa" w:w="2494"/>
            <w:vAlign w:val="center"/>
          </w:tcPr>
          <w:p>
            <w:pPr>
              <w:keepNext/>
              <w:spacing w:before="20" w:after="20"/>
            </w:pPr>
            <w:r>
              <w:rPr>
                <w:rFonts w:ascii="游ゴシック" w:hAnsi="游ゴシック" w:eastAsia="游ゴシック"/>
                <w:b w:val="0"/>
                <w:i w:val="0"/>
                <w:sz w:val="17"/>
              </w:rPr>
              <w:t>実施状況は【町データ待ち】</w:t>
            </w:r>
          </w:p>
        </w:tc>
      </w:tr>
      <w:tr>
        <w:tc>
          <w:tcPr>
            <w:tcW w:type="dxa" w:w="1934"/>
            <w:vAlign w:val="center"/>
          </w:tcPr>
          <w:p>
            <w:pPr>
              <w:spacing w:before="20" w:after="20"/>
            </w:pPr>
            <w:r>
              <w:rPr>
                <w:rFonts w:ascii="游ゴシック" w:hAnsi="游ゴシック" w:eastAsia="游ゴシック"/>
                <w:b/>
                <w:i w:val="0"/>
                <w:sz w:val="17"/>
              </w:rPr>
              <w:t>納付・利用の相談</w:t>
            </w:r>
          </w:p>
        </w:tc>
        <w:tc>
          <w:tcPr>
            <w:tcW w:type="dxa" w:w="3313"/>
            <w:vAlign w:val="center"/>
          </w:tcPr>
          <w:p>
            <w:pPr>
              <w:spacing w:before="20" w:after="20"/>
            </w:pPr>
            <w:r>
              <w:rPr>
                <w:rFonts w:ascii="游ゴシック" w:hAnsi="游ゴシック" w:eastAsia="游ゴシック"/>
                <w:b/>
                <w:i w:val="0"/>
                <w:sz w:val="17"/>
              </w:rPr>
              <w:t>保険料の滞納や、負担を理由とする利用控えを早く把握し、相談・支援につなぎます</w:t>
            </w:r>
          </w:p>
        </w:tc>
        <w:tc>
          <w:tcPr>
            <w:tcW w:type="dxa" w:w="2010"/>
            <w:vAlign w:val="center"/>
          </w:tcPr>
          <w:p>
            <w:pPr>
              <w:spacing w:before="20" w:after="20"/>
            </w:pPr>
            <w:r>
              <w:rPr>
                <w:rFonts w:ascii="游ゴシック" w:hAnsi="游ゴシック" w:eastAsia="游ゴシック"/>
                <w:b w:val="0"/>
                <w:i w:val="0"/>
                <w:sz w:val="17"/>
              </w:rPr>
              <w:t>相談件数、分納、必要なサービスへの接続</w:t>
            </w:r>
          </w:p>
        </w:tc>
        <w:tc>
          <w:tcPr>
            <w:tcW w:type="dxa" w:w="2494"/>
            <w:vAlign w:val="center"/>
          </w:tcPr>
          <w:p>
            <w:pPr>
              <w:spacing w:before="20" w:after="20"/>
            </w:pPr>
            <w:r>
              <w:rPr>
                <w:rFonts w:ascii="游ゴシック" w:hAnsi="游ゴシック" w:eastAsia="游ゴシック"/>
                <w:b/>
                <w:i w:val="0"/>
                <w:sz w:val="17"/>
              </w:rPr>
              <w:t>保険料収納率は現年度分98％台で推移（第2章4）</w:t>
            </w:r>
          </w:p>
        </w:tc>
      </w:tr>
    </w:tbl>
    <w:p>
      <w:pPr>
        <w:spacing w:after="40"/>
      </w:pPr>
    </w:p>
    <w:p>
      <w:pPr>
        <w:spacing w:before="40" w:after="160"/>
        <w:ind w:left="113"/>
      </w:pPr>
      <w:r>
        <w:rPr>
          <w:rFonts w:ascii="游ゴシック" w:hAnsi="游ゴシック" w:eastAsia="游ゴシック"/>
          <w:b w:val="0"/>
          <w:i w:val="0"/>
          <w:sz w:val="17"/>
        </w:rPr>
        <w:t>※ 生活保護受給世帯は65歳以上が68％を占めています（第3期地域福祉計画）。</w:t>
      </w:r>
      <w:r>
        <w:rPr>
          <w:rFonts w:ascii="游ゴシック" w:hAnsi="游ゴシック" w:eastAsia="游ゴシック"/>
          <w:b/>
          <w:i w:val="0"/>
          <w:sz w:val="17"/>
        </w:rPr>
        <w:t>※ 高額介護サービス費は年報 様式2の7、負担限度額認定（特定入所者介護サービス費）は年報 様式2の5により、令和6年度まで確定しています。</w:t>
      </w:r>
      <w:r>
        <w:rPr>
          <w:rFonts w:ascii="游ゴシック" w:hAnsi="游ゴシック" w:eastAsia="游ゴシック"/>
          <w:b w:val="0"/>
          <w:i w:val="0"/>
          <w:sz w:val="17"/>
        </w:rPr>
        <w:t>社会福祉法人等軽減の実績は【町データ待ち】です。</w:t>
      </w:r>
    </w:p>
    <w:p>
      <w:pPr>
        <w:pStyle w:val="Heading2"/>
        <w:keepNext/>
        <w:spacing w:before="180" w:after="100"/>
      </w:pPr>
      <w:bookmarkStart w:id="145" w:name="_Toc_045"/>
      <w:r>
        <w:rPr>
          <w:rFonts w:ascii="游ゴシック" w:hAnsi="游ゴシック" w:eastAsia="游ゴシック"/>
          <w:b/>
          <w:i w:val="0"/>
          <w:color w:val="2E74B5"/>
          <w:sz w:val="25"/>
        </w:rPr>
        <w:t>11　中長期の見通し（令和22年・令和32年）</w:t>
      </w:r>
      <w:bookmarkEnd w:id="145"/>
    </w:p>
    <w:p>
      <w:pPr>
        <w:spacing w:before="60" w:after="60"/>
      </w:pPr>
      <w:r>
        <w:rPr>
          <w:rFonts w:ascii="游ゴシック" w:hAnsi="游ゴシック" w:eastAsia="游ゴシック"/>
          <w:b/>
          <w:i w:val="0"/>
          <w:sz w:val="21"/>
        </w:rPr>
        <w:t>本節は、介護保険法第117条第2項第3号に基づく「介護給付等対象サービスの種類ごとの量及び地域支援事業の量に関する中長期的な推計」です。</w:t>
      </w:r>
      <w:r>
        <w:rPr>
          <w:rFonts w:ascii="游ゴシック" w:hAnsi="游ゴシック" w:eastAsia="游ゴシック"/>
          <w:b w:val="0"/>
          <w:i w:val="0"/>
          <w:sz w:val="21"/>
        </w:rPr>
        <w:t xml:space="preserve"> 社会福祉法等の一部を改正する法律（令和8年法律第51号）により、</w:t>
      </w:r>
      <w:r>
        <w:rPr>
          <w:rFonts w:ascii="游ゴシック" w:hAnsi="游ゴシック" w:eastAsia="游ゴシック"/>
          <w:b/>
          <w:i w:val="0"/>
          <w:sz w:val="21"/>
        </w:rPr>
        <w:t>計画に定めるものとする事項</w:t>
      </w:r>
      <w:r>
        <w:rPr>
          <w:rFonts w:ascii="游ゴシック" w:hAnsi="游ゴシック" w:eastAsia="游ゴシック"/>
          <w:b w:val="0"/>
          <w:i w:val="0"/>
          <w:sz w:val="21"/>
        </w:rPr>
        <w:t>（義務）として新たに置かれました。施行は</w:t>
      </w:r>
      <w:r>
        <w:rPr>
          <w:rFonts w:ascii="游ゴシック" w:hAnsi="游ゴシック" w:eastAsia="游ゴシック"/>
          <w:b/>
          <w:i w:val="0"/>
          <w:sz w:val="21"/>
        </w:rPr>
        <w:t>令和9年4月1日</w:t>
      </w:r>
      <w:r>
        <w:rPr>
          <w:rFonts w:ascii="游ゴシック" w:hAnsi="游ゴシック" w:eastAsia="游ゴシック"/>
          <w:b w:val="0"/>
          <w:i w:val="0"/>
          <w:sz w:val="21"/>
        </w:rPr>
        <w:t>で、</w:t>
      </w:r>
      <w:r>
        <w:rPr>
          <w:rFonts w:ascii="游ゴシック" w:hAnsi="游ゴシック" w:eastAsia="游ゴシック"/>
          <w:b/>
          <w:i w:val="0"/>
          <w:sz w:val="21"/>
        </w:rPr>
        <w:t>本計画の期間の初日</w:t>
      </w:r>
      <w:r>
        <w:rPr>
          <w:rFonts w:ascii="游ゴシック" w:hAnsi="游ゴシック" w:eastAsia="游ゴシック"/>
          <w:b w:val="0"/>
          <w:i w:val="0"/>
          <w:sz w:val="21"/>
        </w:rPr>
        <w:t>に当たります。</w:t>
      </w:r>
    </w:p>
    <w:p>
      <w:pPr>
        <w:spacing w:before="40" w:after="160"/>
        <w:ind w:left="113"/>
      </w:pPr>
      <w:r>
        <w:rPr>
          <w:rFonts w:ascii="游ゴシック" w:hAnsi="游ゴシック" w:eastAsia="游ゴシック"/>
          <w:b w:val="0"/>
          <w:i w:val="0"/>
          <w:sz w:val="17"/>
        </w:rPr>
        <w:t>資料：厚生労働省「社会福祉法等の一部を改正する法律案　新旧対照条文」（令和8年法律第51号・全353頁）。</w:t>
      </w:r>
      <w:r>
        <w:rPr>
          <w:rFonts w:ascii="游ゴシック" w:hAnsi="游ゴシック" w:eastAsia="游ゴシック"/>
          <w:b/>
          <w:i w:val="0"/>
          <w:sz w:val="17"/>
        </w:rPr>
        <w:t>改正前は第117条第3項第3号（努力義務）で、量・費用・保険料の中長期的な推計をまとめて掲げていました。改正により、量だけが第2項（義務）に移り、地域支援事業の量が加えられました。</w:t>
      </w:r>
      <w:r>
        <w:rPr>
          <w:rFonts w:ascii="游ゴシック" w:hAnsi="游ゴシック" w:eastAsia="游ゴシック"/>
          <w:b w:val="0"/>
          <w:i w:val="0"/>
          <w:sz w:val="17"/>
        </w:rPr>
        <w:t>費用の額と保険料の水準の中長期的な推計は、引き続き第3項第3号（努力義務）です。</w:t>
      </w:r>
    </w:p>
    <w:p>
      <w:pPr>
        <w:spacing w:before="60" w:after="60"/>
      </w:pPr>
      <w:r>
        <w:rPr>
          <w:rFonts w:ascii="游ゴシック" w:hAnsi="游ゴシック" w:eastAsia="游ゴシック"/>
          <w:b/>
          <w:i w:val="0"/>
          <w:sz w:val="21"/>
        </w:rPr>
        <w:t>第10期の3年間だけを見ていると、見落とすことがあります。</w:t>
      </w:r>
      <w:r>
        <w:rPr>
          <w:rFonts w:ascii="游ゴシック" w:hAnsi="游ゴシック" w:eastAsia="游ゴシック"/>
          <w:b w:val="0"/>
          <w:i w:val="0"/>
          <w:sz w:val="21"/>
        </w:rPr>
        <w:t>第1号被保険者数が減りながら認定者数が増える時期が来るためです。</w:t>
      </w:r>
      <w:r>
        <w:rPr>
          <w:rFonts w:ascii="游ゴシック" w:hAnsi="游ゴシック" w:eastAsia="游ゴシック"/>
          <w:b/>
          <w:i w:val="0"/>
          <w:sz w:val="21"/>
        </w:rPr>
        <w:t>国が2040年（令和22年）を節目として掲げていることもあり、ここでは令和32年までの姿を置きます。</w:t>
      </w:r>
    </w:p>
    <w:p>
      <w:pPr>
        <w:spacing w:before="60" w:after="60"/>
      </w:pPr>
      <w:r>
        <w:rPr>
          <w:rFonts w:ascii="游ゴシック" w:hAnsi="游ゴシック" w:eastAsia="游ゴシック"/>
          <w:b/>
          <w:i w:val="0"/>
          <w:sz w:val="21"/>
        </w:rPr>
        <w:t>置き方は次のとおりです。いずれも実質ベースで、介護報酬の改定は織り込んでいません。</w:t>
      </w:r>
      <w:r>
        <w:rPr>
          <w:rFonts w:ascii="游ゴシック" w:hAnsi="游ゴシック" w:eastAsia="游ゴシック"/>
          <w:b w:val="0"/>
          <w:i w:val="0"/>
          <w:sz w:val="21"/>
        </w:rPr>
        <w:t>認定者数は年齢階層別認定率（令和7年度実績）に将来の年齢階層別人口を乗じたもの、総給付費は認定者1人当たり総給付費（令和11年度の1,234千円）を据え置いて認定者数で延ばしたもの、1人当たりは総給付費を第1号被保険者数（65歳以上人口）で割ったものです。</w:t>
      </w:r>
    </w:p>
    <w:p>
      <w:pPr>
        <w:spacing w:before="60" w:after="60"/>
      </w:pPr>
      <w:r>
        <w:rPr>
          <w:rFonts w:ascii="游ゴシック" w:hAnsi="游ゴシック" w:eastAsia="游ゴシック"/>
          <w:b/>
          <w:i w:val="0"/>
          <w:sz w:val="21"/>
        </w:rPr>
        <w:t>本節の見通しは、第4章1に定めた「本町の地域包括ケアの姿」を令和22年以降も保てるかを確かめるためのものです。</w:t>
      </w:r>
    </w:p>
    <w:p>
      <w:pPr>
        <w:keepNext/>
        <w:spacing w:before="200" w:after="40"/>
      </w:pPr>
      <w:r>
        <w:rPr>
          <w:rFonts w:ascii="游ゴシック" w:hAnsi="游ゴシック" w:eastAsia="游ゴシック"/>
          <w:b/>
          <w:i w:val="0"/>
          <w:color w:val="1F4D78"/>
          <w:sz w:val="22"/>
        </w:rPr>
        <w:t>【表121】第6章11　中長期の見通し（令和22年・令和32年）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44"/>
        <w:gridCol w:w="1474"/>
        <w:gridCol w:w="1296"/>
        <w:gridCol w:w="1344"/>
        <w:gridCol w:w="1474"/>
        <w:gridCol w:w="1474"/>
        <w:gridCol w:w="1344"/>
      </w:tblGrid>
      <w:tr>
        <w:tc>
          <w:tcPr>
            <w:tcW w:type="dxa" w:w="1344"/>
            <w:shd w:val="clear" w:fill="1F3864"/>
            <w:vAlign w:val="center"/>
          </w:tcPr>
          <w:p>
            <w:pPr>
              <w:spacing w:before="20" w:after="20"/>
              <w:jc w:val="center"/>
            </w:pPr>
            <w:r>
              <w:rPr>
                <w:rFonts w:ascii="游ゴシック" w:hAnsi="游ゴシック" w:eastAsia="游ゴシック"/>
                <w:b/>
                <w:i w:val="0"/>
                <w:color w:val="FFFFFF"/>
                <w:sz w:val="17"/>
              </w:rPr>
              <w:t>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第1号被保険者数</w:t>
            </w:r>
          </w:p>
        </w:tc>
        <w:tc>
          <w:tcPr>
            <w:tcW w:type="dxa" w:w="1296"/>
            <w:shd w:val="clear" w:fill="1F3864"/>
            <w:vAlign w:val="center"/>
          </w:tcPr>
          <w:p>
            <w:pPr>
              <w:spacing w:before="20" w:after="20"/>
              <w:jc w:val="center"/>
            </w:pPr>
            <w:r>
              <w:rPr>
                <w:rFonts w:ascii="游ゴシック" w:hAnsi="游ゴシック" w:eastAsia="游ゴシック"/>
                <w:b/>
                <w:i w:val="0"/>
                <w:color w:val="FFFFFF"/>
                <w:sz w:val="17"/>
              </w:rPr>
              <w:t>認定者数</w:t>
            </w:r>
          </w:p>
        </w:tc>
        <w:tc>
          <w:tcPr>
            <w:tcW w:type="dxa" w:w="1344"/>
            <w:shd w:val="clear" w:fill="1F3864"/>
            <w:vAlign w:val="center"/>
          </w:tcPr>
          <w:p>
            <w:pPr>
              <w:spacing w:before="20" w:after="20"/>
              <w:jc w:val="center"/>
            </w:pPr>
            <w:r>
              <w:rPr>
                <w:rFonts w:ascii="游ゴシック" w:hAnsi="游ゴシック" w:eastAsia="游ゴシック"/>
                <w:b/>
                <w:i w:val="0"/>
                <w:color w:val="FFFFFF"/>
                <w:sz w:val="17"/>
              </w:rPr>
              <w:t>認定率</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総給付費</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第1号1人当たり</w:t>
            </w:r>
          </w:p>
        </w:tc>
        <w:tc>
          <w:tcPr>
            <w:tcW w:type="dxa" w:w="1344"/>
            <w:shd w:val="clear" w:fill="1F3864"/>
            <w:vAlign w:val="center"/>
          </w:tcPr>
          <w:p>
            <w:pPr>
              <w:spacing w:before="20" w:after="20"/>
              <w:jc w:val="center"/>
            </w:pPr>
            <w:r>
              <w:rPr>
                <w:rFonts w:ascii="游ゴシック" w:hAnsi="游ゴシック" w:eastAsia="游ゴシック"/>
                <w:b/>
                <w:i w:val="0"/>
                <w:color w:val="FFFFFF"/>
                <w:sz w:val="17"/>
              </w:rPr>
              <w:t>指数</w:t>
            </w:r>
          </w:p>
        </w:tc>
      </w:tr>
      <w:tr>
        <w:tc>
          <w:tcPr>
            <w:tcW w:type="dxa" w:w="1344"/>
            <w:vAlign w:val="center"/>
          </w:tcPr>
          <w:p>
            <w:pPr>
              <w:spacing w:before="20" w:after="20"/>
            </w:pPr>
            <w:r>
              <w:rPr>
                <w:rFonts w:ascii="游ゴシック" w:hAnsi="游ゴシック" w:eastAsia="游ゴシック"/>
                <w:b w:val="0"/>
                <w:i w:val="0"/>
                <w:sz w:val="17"/>
              </w:rPr>
              <w:t>令和2年</w:t>
            </w:r>
          </w:p>
        </w:tc>
        <w:tc>
          <w:tcPr>
            <w:tcW w:type="dxa" w:w="1474"/>
            <w:vAlign w:val="center"/>
          </w:tcPr>
          <w:p>
            <w:pPr>
              <w:spacing w:before="20" w:after="20"/>
              <w:jc w:val="right"/>
            </w:pPr>
            <w:r>
              <w:rPr>
                <w:rFonts w:ascii="游ゴシック" w:hAnsi="游ゴシック" w:eastAsia="游ゴシック"/>
                <w:b w:val="0"/>
                <w:i w:val="0"/>
                <w:sz w:val="17"/>
              </w:rPr>
              <w:t>3,389人</w:t>
            </w:r>
          </w:p>
        </w:tc>
        <w:tc>
          <w:tcPr>
            <w:tcW w:type="dxa" w:w="1296"/>
            <w:vAlign w:val="center"/>
          </w:tcPr>
          <w:p>
            <w:pPr>
              <w:spacing w:before="20" w:after="20"/>
              <w:jc w:val="right"/>
            </w:pPr>
            <w:r>
              <w:rPr>
                <w:rFonts w:ascii="游ゴシック" w:hAnsi="游ゴシック" w:eastAsia="游ゴシック"/>
                <w:b w:val="0"/>
                <w:i w:val="0"/>
                <w:sz w:val="17"/>
              </w:rPr>
              <w:t>788人</w:t>
            </w:r>
          </w:p>
        </w:tc>
        <w:tc>
          <w:tcPr>
            <w:tcW w:type="dxa" w:w="1344"/>
            <w:vAlign w:val="center"/>
          </w:tcPr>
          <w:p>
            <w:pPr>
              <w:spacing w:before="20" w:after="20"/>
              <w:jc w:val="right"/>
            </w:pPr>
            <w:r>
              <w:rPr>
                <w:rFonts w:ascii="游ゴシック" w:hAnsi="游ゴシック" w:eastAsia="游ゴシック"/>
                <w:b w:val="0"/>
                <w:i w:val="0"/>
                <w:sz w:val="17"/>
              </w:rPr>
              <w:t>23.3％</w:t>
            </w:r>
          </w:p>
        </w:tc>
        <w:tc>
          <w:tcPr>
            <w:tcW w:type="dxa" w:w="1474"/>
            <w:vAlign w:val="center"/>
          </w:tcPr>
          <w:p>
            <w:pPr>
              <w:spacing w:before="20" w:after="20"/>
              <w:jc w:val="right"/>
            </w:pPr>
            <w:r>
              <w:rPr>
                <w:rFonts w:ascii="游ゴシック" w:hAnsi="游ゴシック" w:eastAsia="游ゴシック"/>
                <w:b w:val="0"/>
                <w:i w:val="0"/>
                <w:sz w:val="17"/>
              </w:rPr>
              <w:t>972百万円</w:t>
            </w:r>
          </w:p>
        </w:tc>
        <w:tc>
          <w:tcPr>
            <w:tcW w:type="dxa" w:w="1474"/>
            <w:vAlign w:val="center"/>
          </w:tcPr>
          <w:p>
            <w:pPr>
              <w:spacing w:before="20" w:after="20"/>
              <w:jc w:val="right"/>
            </w:pPr>
            <w:r>
              <w:rPr>
                <w:rFonts w:ascii="游ゴシック" w:hAnsi="游ゴシック" w:eastAsia="游ゴシック"/>
                <w:b w:val="0"/>
                <w:i w:val="0"/>
                <w:sz w:val="17"/>
              </w:rPr>
              <w:t>286.9千円</w:t>
            </w:r>
          </w:p>
        </w:tc>
        <w:tc>
          <w:tcPr>
            <w:tcW w:type="dxa" w:w="1344"/>
            <w:vAlign w:val="center"/>
          </w:tcPr>
          <w:p>
            <w:pPr>
              <w:spacing w:before="20" w:after="20"/>
              <w:jc w:val="right"/>
            </w:pPr>
            <w:r>
              <w:rPr>
                <w:rFonts w:ascii="游ゴシック" w:hAnsi="游ゴシック" w:eastAsia="游ゴシック"/>
                <w:b w:val="0"/>
                <w:i w:val="0"/>
                <w:sz w:val="17"/>
              </w:rPr>
              <w:t>102.9</w:t>
            </w:r>
          </w:p>
        </w:tc>
      </w:tr>
      <w:tr>
        <w:tc>
          <w:tcPr>
            <w:tcW w:type="dxa" w:w="1344"/>
            <w:vAlign w:val="center"/>
          </w:tcPr>
          <w:p>
            <w:pPr>
              <w:spacing w:before="20" w:after="20"/>
            </w:pPr>
            <w:r>
              <w:rPr>
                <w:rFonts w:ascii="游ゴシック" w:hAnsi="游ゴシック" w:eastAsia="游ゴシック"/>
                <w:b w:val="0"/>
                <w:i w:val="0"/>
                <w:sz w:val="17"/>
              </w:rPr>
              <w:t>令和7年</w:t>
            </w:r>
          </w:p>
        </w:tc>
        <w:tc>
          <w:tcPr>
            <w:tcW w:type="dxa" w:w="1474"/>
            <w:vAlign w:val="center"/>
          </w:tcPr>
          <w:p>
            <w:pPr>
              <w:spacing w:before="20" w:after="20"/>
              <w:jc w:val="right"/>
            </w:pPr>
            <w:r>
              <w:rPr>
                <w:rFonts w:ascii="游ゴシック" w:hAnsi="游ゴシック" w:eastAsia="游ゴシック"/>
                <w:b w:val="0"/>
                <w:i w:val="0"/>
                <w:sz w:val="17"/>
              </w:rPr>
              <w:t>3,455人</w:t>
            </w:r>
          </w:p>
        </w:tc>
        <w:tc>
          <w:tcPr>
            <w:tcW w:type="dxa" w:w="1296"/>
            <w:vAlign w:val="center"/>
          </w:tcPr>
          <w:p>
            <w:pPr>
              <w:spacing w:before="20" w:after="20"/>
              <w:jc w:val="right"/>
            </w:pPr>
            <w:r>
              <w:rPr>
                <w:rFonts w:ascii="游ゴシック" w:hAnsi="游ゴシック" w:eastAsia="游ゴシック"/>
                <w:b w:val="0"/>
                <w:i w:val="0"/>
                <w:sz w:val="17"/>
              </w:rPr>
              <w:t>800人</w:t>
            </w:r>
          </w:p>
        </w:tc>
        <w:tc>
          <w:tcPr>
            <w:tcW w:type="dxa" w:w="1344"/>
            <w:vAlign w:val="center"/>
          </w:tcPr>
          <w:p>
            <w:pPr>
              <w:spacing w:before="20" w:after="20"/>
              <w:jc w:val="right"/>
            </w:pPr>
            <w:r>
              <w:rPr>
                <w:rFonts w:ascii="游ゴシック" w:hAnsi="游ゴシック" w:eastAsia="游ゴシック"/>
                <w:b w:val="0"/>
                <w:i w:val="0"/>
                <w:sz w:val="17"/>
              </w:rPr>
              <w:t>23.2％</w:t>
            </w:r>
          </w:p>
        </w:tc>
        <w:tc>
          <w:tcPr>
            <w:tcW w:type="dxa" w:w="1474"/>
            <w:vAlign w:val="center"/>
          </w:tcPr>
          <w:p>
            <w:pPr>
              <w:spacing w:before="20" w:after="20"/>
              <w:jc w:val="right"/>
            </w:pPr>
            <w:r>
              <w:rPr>
                <w:rFonts w:ascii="游ゴシック" w:hAnsi="游ゴシック" w:eastAsia="游ゴシック"/>
                <w:b w:val="0"/>
                <w:i w:val="0"/>
                <w:sz w:val="17"/>
              </w:rPr>
              <w:t>987百万円</w:t>
            </w:r>
          </w:p>
        </w:tc>
        <w:tc>
          <w:tcPr>
            <w:tcW w:type="dxa" w:w="1474"/>
            <w:vAlign w:val="center"/>
          </w:tcPr>
          <w:p>
            <w:pPr>
              <w:spacing w:before="20" w:after="20"/>
              <w:jc w:val="right"/>
            </w:pPr>
            <w:r>
              <w:rPr>
                <w:rFonts w:ascii="游ゴシック" w:hAnsi="游ゴシック" w:eastAsia="游ゴシック"/>
                <w:b w:val="0"/>
                <w:i w:val="0"/>
                <w:sz w:val="17"/>
              </w:rPr>
              <w:t>285.7千円</w:t>
            </w:r>
          </w:p>
        </w:tc>
        <w:tc>
          <w:tcPr>
            <w:tcW w:type="dxa" w:w="1344"/>
            <w:vAlign w:val="center"/>
          </w:tcPr>
          <w:p>
            <w:pPr>
              <w:spacing w:before="20" w:after="20"/>
              <w:jc w:val="right"/>
            </w:pPr>
            <w:r>
              <w:rPr>
                <w:rFonts w:ascii="游ゴシック" w:hAnsi="游ゴシック" w:eastAsia="游ゴシック"/>
                <w:b w:val="0"/>
                <w:i w:val="0"/>
                <w:sz w:val="17"/>
              </w:rPr>
              <w:t>102.5</w:t>
            </w:r>
          </w:p>
        </w:tc>
      </w:tr>
      <w:tr>
        <w:tc>
          <w:tcPr>
            <w:tcW w:type="dxa" w:w="1344"/>
            <w:vAlign w:val="center"/>
          </w:tcPr>
          <w:p>
            <w:pPr>
              <w:spacing w:before="20" w:after="20"/>
            </w:pPr>
            <w:r>
              <w:rPr>
                <w:rFonts w:ascii="游ゴシック" w:hAnsi="游ゴシック" w:eastAsia="游ゴシック"/>
                <w:b w:val="0"/>
                <w:i w:val="0"/>
                <w:sz w:val="17"/>
              </w:rPr>
              <w:t>令和12年</w:t>
            </w:r>
          </w:p>
        </w:tc>
        <w:tc>
          <w:tcPr>
            <w:tcW w:type="dxa" w:w="1474"/>
            <w:vAlign w:val="center"/>
          </w:tcPr>
          <w:p>
            <w:pPr>
              <w:spacing w:before="20" w:after="20"/>
              <w:jc w:val="right"/>
            </w:pPr>
            <w:r>
              <w:rPr>
                <w:rFonts w:ascii="游ゴシック" w:hAnsi="游ゴシック" w:eastAsia="游ゴシック"/>
                <w:b w:val="0"/>
                <w:i w:val="0"/>
                <w:sz w:val="17"/>
              </w:rPr>
              <w:t>3,406人</w:t>
            </w:r>
          </w:p>
        </w:tc>
        <w:tc>
          <w:tcPr>
            <w:tcW w:type="dxa" w:w="1296"/>
            <w:vAlign w:val="center"/>
          </w:tcPr>
          <w:p>
            <w:pPr>
              <w:spacing w:before="20" w:after="20"/>
              <w:jc w:val="right"/>
            </w:pPr>
            <w:r>
              <w:rPr>
                <w:rFonts w:ascii="游ゴシック" w:hAnsi="游ゴシック" w:eastAsia="游ゴシック"/>
                <w:b w:val="0"/>
                <w:i w:val="0"/>
                <w:sz w:val="17"/>
              </w:rPr>
              <w:t>778人</w:t>
            </w:r>
          </w:p>
        </w:tc>
        <w:tc>
          <w:tcPr>
            <w:tcW w:type="dxa" w:w="1344"/>
            <w:vAlign w:val="center"/>
          </w:tcPr>
          <w:p>
            <w:pPr>
              <w:spacing w:before="20" w:after="20"/>
              <w:jc w:val="right"/>
            </w:pPr>
            <w:r>
              <w:rPr>
                <w:rFonts w:ascii="游ゴシック" w:hAnsi="游ゴシック" w:eastAsia="游ゴシック"/>
                <w:b w:val="0"/>
                <w:i w:val="0"/>
                <w:sz w:val="17"/>
              </w:rPr>
              <w:t>22.8％</w:t>
            </w:r>
          </w:p>
        </w:tc>
        <w:tc>
          <w:tcPr>
            <w:tcW w:type="dxa" w:w="1474"/>
            <w:vAlign w:val="center"/>
          </w:tcPr>
          <w:p>
            <w:pPr>
              <w:spacing w:before="20" w:after="20"/>
              <w:jc w:val="right"/>
            </w:pPr>
            <w:r>
              <w:rPr>
                <w:rFonts w:ascii="游ゴシック" w:hAnsi="游ゴシック" w:eastAsia="游ゴシック"/>
                <w:b w:val="0"/>
                <w:i w:val="0"/>
                <w:sz w:val="17"/>
              </w:rPr>
              <w:t>960百万円</w:t>
            </w:r>
          </w:p>
        </w:tc>
        <w:tc>
          <w:tcPr>
            <w:tcW w:type="dxa" w:w="1474"/>
            <w:vAlign w:val="center"/>
          </w:tcPr>
          <w:p>
            <w:pPr>
              <w:spacing w:before="20" w:after="20"/>
              <w:jc w:val="right"/>
            </w:pPr>
            <w:r>
              <w:rPr>
                <w:rFonts w:ascii="游ゴシック" w:hAnsi="游ゴシック" w:eastAsia="游ゴシック"/>
                <w:b w:val="0"/>
                <w:i w:val="0"/>
                <w:sz w:val="17"/>
              </w:rPr>
              <w:t>281.9千円</w:t>
            </w:r>
          </w:p>
        </w:tc>
        <w:tc>
          <w:tcPr>
            <w:tcW w:type="dxa" w:w="1344"/>
            <w:vAlign w:val="center"/>
          </w:tcPr>
          <w:p>
            <w:pPr>
              <w:spacing w:before="20" w:after="20"/>
              <w:jc w:val="right"/>
            </w:pPr>
            <w:r>
              <w:rPr>
                <w:rFonts w:ascii="游ゴシック" w:hAnsi="游ゴシック" w:eastAsia="游ゴシック"/>
                <w:b w:val="0"/>
                <w:i w:val="0"/>
                <w:sz w:val="17"/>
              </w:rPr>
              <w:t>101.1</w:t>
            </w:r>
          </w:p>
        </w:tc>
      </w:tr>
      <w:tr>
        <w:tc>
          <w:tcPr>
            <w:tcW w:type="dxa" w:w="1344"/>
            <w:vAlign w:val="center"/>
          </w:tcPr>
          <w:p>
            <w:pPr>
              <w:spacing w:before="20" w:after="20"/>
            </w:pPr>
            <w:r>
              <w:rPr>
                <w:rFonts w:ascii="游ゴシック" w:hAnsi="游ゴシック" w:eastAsia="游ゴシック"/>
                <w:b w:val="0"/>
                <w:i w:val="0"/>
                <w:sz w:val="17"/>
              </w:rPr>
              <w:t>令和17年</w:t>
            </w:r>
          </w:p>
        </w:tc>
        <w:tc>
          <w:tcPr>
            <w:tcW w:type="dxa" w:w="1474"/>
            <w:vAlign w:val="center"/>
          </w:tcPr>
          <w:p>
            <w:pPr>
              <w:spacing w:before="20" w:after="20"/>
              <w:jc w:val="right"/>
            </w:pPr>
            <w:r>
              <w:rPr>
                <w:rFonts w:ascii="游ゴシック" w:hAnsi="游ゴシック" w:eastAsia="游ゴシック"/>
                <w:b w:val="0"/>
                <w:i w:val="0"/>
                <w:sz w:val="17"/>
              </w:rPr>
              <w:t>3,206人</w:t>
            </w:r>
          </w:p>
        </w:tc>
        <w:tc>
          <w:tcPr>
            <w:tcW w:type="dxa" w:w="1296"/>
            <w:vAlign w:val="center"/>
          </w:tcPr>
          <w:p>
            <w:pPr>
              <w:spacing w:before="20" w:after="20"/>
              <w:jc w:val="right"/>
            </w:pPr>
            <w:r>
              <w:rPr>
                <w:rFonts w:ascii="游ゴシック" w:hAnsi="游ゴシック" w:eastAsia="游ゴシック"/>
                <w:b w:val="0"/>
                <w:i w:val="0"/>
                <w:sz w:val="17"/>
              </w:rPr>
              <w:t>805人</w:t>
            </w:r>
          </w:p>
        </w:tc>
        <w:tc>
          <w:tcPr>
            <w:tcW w:type="dxa" w:w="1344"/>
            <w:vAlign w:val="center"/>
          </w:tcPr>
          <w:p>
            <w:pPr>
              <w:spacing w:before="20" w:after="20"/>
              <w:jc w:val="right"/>
            </w:pPr>
            <w:r>
              <w:rPr>
                <w:rFonts w:ascii="游ゴシック" w:hAnsi="游ゴシック" w:eastAsia="游ゴシック"/>
                <w:b w:val="0"/>
                <w:i w:val="0"/>
                <w:sz w:val="17"/>
              </w:rPr>
              <w:t>25.1％</w:t>
            </w:r>
          </w:p>
        </w:tc>
        <w:tc>
          <w:tcPr>
            <w:tcW w:type="dxa" w:w="1474"/>
            <w:vAlign w:val="center"/>
          </w:tcPr>
          <w:p>
            <w:pPr>
              <w:spacing w:before="20" w:after="20"/>
              <w:jc w:val="right"/>
            </w:pPr>
            <w:r>
              <w:rPr>
                <w:rFonts w:ascii="游ゴシック" w:hAnsi="游ゴシック" w:eastAsia="游ゴシック"/>
                <w:b w:val="0"/>
                <w:i w:val="0"/>
                <w:sz w:val="17"/>
              </w:rPr>
              <w:t>993百万円</w:t>
            </w:r>
          </w:p>
        </w:tc>
        <w:tc>
          <w:tcPr>
            <w:tcW w:type="dxa" w:w="1474"/>
            <w:vAlign w:val="center"/>
          </w:tcPr>
          <w:p>
            <w:pPr>
              <w:spacing w:before="20" w:after="20"/>
              <w:jc w:val="right"/>
            </w:pPr>
            <w:r>
              <w:rPr>
                <w:rFonts w:ascii="游ゴシック" w:hAnsi="游ゴシック" w:eastAsia="游ゴシック"/>
                <w:b w:val="0"/>
                <w:i w:val="0"/>
                <w:sz w:val="17"/>
              </w:rPr>
              <w:t>309.8千円</w:t>
            </w:r>
          </w:p>
        </w:tc>
        <w:tc>
          <w:tcPr>
            <w:tcW w:type="dxa" w:w="1344"/>
            <w:vAlign w:val="center"/>
          </w:tcPr>
          <w:p>
            <w:pPr>
              <w:spacing w:before="20" w:after="20"/>
              <w:jc w:val="right"/>
            </w:pPr>
            <w:r>
              <w:rPr>
                <w:rFonts w:ascii="游ゴシック" w:hAnsi="游ゴシック" w:eastAsia="游ゴシック"/>
                <w:b w:val="0"/>
                <w:i w:val="0"/>
                <w:sz w:val="17"/>
              </w:rPr>
              <w:t>111.2</w:t>
            </w:r>
          </w:p>
        </w:tc>
      </w:tr>
      <w:tr>
        <w:tc>
          <w:tcPr>
            <w:tcW w:type="dxa" w:w="1344"/>
            <w:vAlign w:val="center"/>
          </w:tcPr>
          <w:p>
            <w:pPr>
              <w:spacing w:before="20" w:after="20"/>
            </w:pPr>
            <w:r>
              <w:rPr>
                <w:rFonts w:ascii="游ゴシック" w:hAnsi="游ゴシック" w:eastAsia="游ゴシック"/>
                <w:b w:val="0"/>
                <w:i w:val="0"/>
                <w:sz w:val="17"/>
              </w:rPr>
              <w:t>令和22年</w:t>
            </w:r>
          </w:p>
        </w:tc>
        <w:tc>
          <w:tcPr>
            <w:tcW w:type="dxa" w:w="1474"/>
            <w:vAlign w:val="center"/>
          </w:tcPr>
          <w:p>
            <w:pPr>
              <w:spacing w:before="20" w:after="20"/>
              <w:jc w:val="right"/>
            </w:pPr>
            <w:r>
              <w:rPr>
                <w:rFonts w:ascii="游ゴシック" w:hAnsi="游ゴシック" w:eastAsia="游ゴシック"/>
                <w:b w:val="0"/>
                <w:i w:val="0"/>
                <w:sz w:val="17"/>
              </w:rPr>
              <w:t>2,993人</w:t>
            </w:r>
          </w:p>
        </w:tc>
        <w:tc>
          <w:tcPr>
            <w:tcW w:type="dxa" w:w="1296"/>
            <w:vAlign w:val="center"/>
          </w:tcPr>
          <w:p>
            <w:pPr>
              <w:spacing w:before="20" w:after="20"/>
              <w:jc w:val="right"/>
            </w:pPr>
            <w:r>
              <w:rPr>
                <w:rFonts w:ascii="游ゴシック" w:hAnsi="游ゴシック" w:eastAsia="游ゴシック"/>
                <w:b w:val="0"/>
                <w:i w:val="0"/>
                <w:sz w:val="17"/>
              </w:rPr>
              <w:t>870人</w:t>
            </w:r>
          </w:p>
        </w:tc>
        <w:tc>
          <w:tcPr>
            <w:tcW w:type="dxa" w:w="1344"/>
            <w:vAlign w:val="center"/>
          </w:tcPr>
          <w:p>
            <w:pPr>
              <w:spacing w:before="20" w:after="20"/>
              <w:jc w:val="right"/>
            </w:pPr>
            <w:r>
              <w:rPr>
                <w:rFonts w:ascii="游ゴシック" w:hAnsi="游ゴシック" w:eastAsia="游ゴシック"/>
                <w:b w:val="0"/>
                <w:i w:val="0"/>
                <w:sz w:val="17"/>
              </w:rPr>
              <w:t>29.1％</w:t>
            </w:r>
          </w:p>
        </w:tc>
        <w:tc>
          <w:tcPr>
            <w:tcW w:type="dxa" w:w="1474"/>
            <w:vAlign w:val="center"/>
          </w:tcPr>
          <w:p>
            <w:pPr>
              <w:spacing w:before="20" w:after="20"/>
              <w:jc w:val="right"/>
            </w:pPr>
            <w:r>
              <w:rPr>
                <w:rFonts w:ascii="游ゴシック" w:hAnsi="游ゴシック" w:eastAsia="游ゴシック"/>
                <w:b w:val="0"/>
                <w:i w:val="0"/>
                <w:sz w:val="17"/>
              </w:rPr>
              <w:t>1,074百万円</w:t>
            </w:r>
          </w:p>
        </w:tc>
        <w:tc>
          <w:tcPr>
            <w:tcW w:type="dxa" w:w="1474"/>
            <w:vAlign w:val="center"/>
          </w:tcPr>
          <w:p>
            <w:pPr>
              <w:spacing w:before="20" w:after="20"/>
              <w:jc w:val="right"/>
            </w:pPr>
            <w:r>
              <w:rPr>
                <w:rFonts w:ascii="游ゴシック" w:hAnsi="游ゴシック" w:eastAsia="游ゴシック"/>
                <w:b w:val="0"/>
                <w:i w:val="0"/>
                <w:sz w:val="17"/>
              </w:rPr>
              <w:t>358.7千円</w:t>
            </w:r>
          </w:p>
        </w:tc>
        <w:tc>
          <w:tcPr>
            <w:tcW w:type="dxa" w:w="1344"/>
            <w:vAlign w:val="center"/>
          </w:tcPr>
          <w:p>
            <w:pPr>
              <w:spacing w:before="20" w:after="20"/>
              <w:jc w:val="right"/>
            </w:pPr>
            <w:r>
              <w:rPr>
                <w:rFonts w:ascii="游ゴシック" w:hAnsi="游ゴシック" w:eastAsia="游ゴシック"/>
                <w:b/>
                <w:i w:val="0"/>
                <w:sz w:val="17"/>
              </w:rPr>
              <w:t>128.7</w:t>
            </w:r>
          </w:p>
        </w:tc>
      </w:tr>
      <w:tr>
        <w:tc>
          <w:tcPr>
            <w:tcW w:type="dxa" w:w="1344"/>
            <w:vAlign w:val="center"/>
          </w:tcPr>
          <w:p>
            <w:pPr>
              <w:keepNext/>
              <w:spacing w:before="20" w:after="20"/>
            </w:pPr>
            <w:r>
              <w:rPr>
                <w:rFonts w:ascii="游ゴシック" w:hAnsi="游ゴシック" w:eastAsia="游ゴシック"/>
                <w:b w:val="0"/>
                <w:i w:val="0"/>
                <w:sz w:val="17"/>
              </w:rPr>
              <w:t>令和27年</w:t>
            </w:r>
          </w:p>
        </w:tc>
        <w:tc>
          <w:tcPr>
            <w:tcW w:type="dxa" w:w="1474"/>
            <w:vAlign w:val="center"/>
          </w:tcPr>
          <w:p>
            <w:pPr>
              <w:keepNext/>
              <w:spacing w:before="20" w:after="20"/>
              <w:jc w:val="right"/>
            </w:pPr>
            <w:r>
              <w:rPr>
                <w:rFonts w:ascii="游ゴシック" w:hAnsi="游ゴシック" w:eastAsia="游ゴシック"/>
                <w:b w:val="0"/>
                <w:i w:val="0"/>
                <w:sz w:val="17"/>
              </w:rPr>
              <w:t>2,818人</w:t>
            </w:r>
          </w:p>
        </w:tc>
        <w:tc>
          <w:tcPr>
            <w:tcW w:type="dxa" w:w="1296"/>
            <w:vAlign w:val="center"/>
          </w:tcPr>
          <w:p>
            <w:pPr>
              <w:keepNext/>
              <w:spacing w:before="20" w:after="20"/>
              <w:jc w:val="right"/>
            </w:pPr>
            <w:r>
              <w:rPr>
                <w:rFonts w:ascii="游ゴシック" w:hAnsi="游ゴシック" w:eastAsia="游ゴシック"/>
                <w:b w:val="0"/>
                <w:i w:val="0"/>
                <w:sz w:val="17"/>
              </w:rPr>
              <w:t>872人</w:t>
            </w:r>
          </w:p>
        </w:tc>
        <w:tc>
          <w:tcPr>
            <w:tcW w:type="dxa" w:w="1344"/>
            <w:vAlign w:val="center"/>
          </w:tcPr>
          <w:p>
            <w:pPr>
              <w:keepNext/>
              <w:spacing w:before="20" w:after="20"/>
              <w:jc w:val="right"/>
            </w:pPr>
            <w:r>
              <w:rPr>
                <w:rFonts w:ascii="游ゴシック" w:hAnsi="游ゴシック" w:eastAsia="游ゴシック"/>
                <w:b w:val="0"/>
                <w:i w:val="0"/>
                <w:sz w:val="17"/>
              </w:rPr>
              <w:t>30.9％</w:t>
            </w:r>
          </w:p>
        </w:tc>
        <w:tc>
          <w:tcPr>
            <w:tcW w:type="dxa" w:w="1474"/>
            <w:vAlign w:val="center"/>
          </w:tcPr>
          <w:p>
            <w:pPr>
              <w:keepNext/>
              <w:spacing w:before="20" w:after="20"/>
              <w:jc w:val="right"/>
            </w:pPr>
            <w:r>
              <w:rPr>
                <w:rFonts w:ascii="游ゴシック" w:hAnsi="游ゴシック" w:eastAsia="游ゴシック"/>
                <w:b w:val="0"/>
                <w:i w:val="0"/>
                <w:sz w:val="17"/>
              </w:rPr>
              <w:t>1,076百万円</w:t>
            </w:r>
          </w:p>
        </w:tc>
        <w:tc>
          <w:tcPr>
            <w:tcW w:type="dxa" w:w="1474"/>
            <w:vAlign w:val="center"/>
          </w:tcPr>
          <w:p>
            <w:pPr>
              <w:keepNext/>
              <w:spacing w:before="20" w:after="20"/>
              <w:jc w:val="right"/>
            </w:pPr>
            <w:r>
              <w:rPr>
                <w:rFonts w:ascii="游ゴシック" w:hAnsi="游ゴシック" w:eastAsia="游ゴシック"/>
                <w:b w:val="0"/>
                <w:i w:val="0"/>
                <w:sz w:val="17"/>
              </w:rPr>
              <w:t>381.8千円</w:t>
            </w:r>
          </w:p>
        </w:tc>
        <w:tc>
          <w:tcPr>
            <w:tcW w:type="dxa" w:w="1344"/>
            <w:vAlign w:val="center"/>
          </w:tcPr>
          <w:p>
            <w:pPr>
              <w:keepNext/>
              <w:spacing w:before="20" w:after="20"/>
              <w:jc w:val="right"/>
            </w:pPr>
            <w:r>
              <w:rPr>
                <w:rFonts w:ascii="游ゴシック" w:hAnsi="游ゴシック" w:eastAsia="游ゴシック"/>
                <w:b w:val="0"/>
                <w:i w:val="0"/>
                <w:sz w:val="17"/>
              </w:rPr>
              <w:t>137.0</w:t>
            </w:r>
          </w:p>
        </w:tc>
      </w:tr>
      <w:tr>
        <w:tc>
          <w:tcPr>
            <w:tcW w:type="dxa" w:w="1344"/>
            <w:vAlign w:val="center"/>
          </w:tcPr>
          <w:p>
            <w:pPr>
              <w:spacing w:before="20" w:after="20"/>
            </w:pPr>
            <w:r>
              <w:rPr>
                <w:rFonts w:ascii="游ゴシック" w:hAnsi="游ゴシック" w:eastAsia="游ゴシック"/>
                <w:b w:val="0"/>
                <w:i w:val="0"/>
                <w:sz w:val="17"/>
              </w:rPr>
              <w:t>令和32年</w:t>
            </w:r>
          </w:p>
        </w:tc>
        <w:tc>
          <w:tcPr>
            <w:tcW w:type="dxa" w:w="1474"/>
            <w:vAlign w:val="center"/>
          </w:tcPr>
          <w:p>
            <w:pPr>
              <w:spacing w:before="20" w:after="20"/>
              <w:jc w:val="right"/>
            </w:pPr>
            <w:r>
              <w:rPr>
                <w:rFonts w:ascii="游ゴシック" w:hAnsi="游ゴシック" w:eastAsia="游ゴシック"/>
                <w:b w:val="0"/>
                <w:i w:val="0"/>
                <w:sz w:val="17"/>
              </w:rPr>
              <w:t>2,565人</w:t>
            </w:r>
          </w:p>
        </w:tc>
        <w:tc>
          <w:tcPr>
            <w:tcW w:type="dxa" w:w="1296"/>
            <w:vAlign w:val="center"/>
          </w:tcPr>
          <w:p>
            <w:pPr>
              <w:spacing w:before="20" w:after="20"/>
              <w:jc w:val="right"/>
            </w:pPr>
            <w:r>
              <w:rPr>
                <w:rFonts w:ascii="游ゴシック" w:hAnsi="游ゴシック" w:eastAsia="游ゴシック"/>
                <w:b w:val="0"/>
                <w:i w:val="0"/>
                <w:sz w:val="17"/>
              </w:rPr>
              <w:t>808人</w:t>
            </w:r>
          </w:p>
        </w:tc>
        <w:tc>
          <w:tcPr>
            <w:tcW w:type="dxa" w:w="1344"/>
            <w:vAlign w:val="center"/>
          </w:tcPr>
          <w:p>
            <w:pPr>
              <w:spacing w:before="20" w:after="20"/>
              <w:jc w:val="right"/>
            </w:pPr>
            <w:r>
              <w:rPr>
                <w:rFonts w:ascii="游ゴシック" w:hAnsi="游ゴシック" w:eastAsia="游ゴシック"/>
                <w:b w:val="0"/>
                <w:i w:val="0"/>
                <w:sz w:val="17"/>
              </w:rPr>
              <w:t>31.5％</w:t>
            </w:r>
          </w:p>
        </w:tc>
        <w:tc>
          <w:tcPr>
            <w:tcW w:type="dxa" w:w="1474"/>
            <w:vAlign w:val="center"/>
          </w:tcPr>
          <w:p>
            <w:pPr>
              <w:spacing w:before="20" w:after="20"/>
              <w:jc w:val="right"/>
            </w:pPr>
            <w:r>
              <w:rPr>
                <w:rFonts w:ascii="游ゴシック" w:hAnsi="游ゴシック" w:eastAsia="游ゴシック"/>
                <w:b w:val="0"/>
                <w:i w:val="0"/>
                <w:sz w:val="17"/>
              </w:rPr>
              <w:t>997百万円</w:t>
            </w:r>
          </w:p>
        </w:tc>
        <w:tc>
          <w:tcPr>
            <w:tcW w:type="dxa" w:w="1474"/>
            <w:vAlign w:val="center"/>
          </w:tcPr>
          <w:p>
            <w:pPr>
              <w:spacing w:before="20" w:after="20"/>
              <w:jc w:val="right"/>
            </w:pPr>
            <w:r>
              <w:rPr>
                <w:rFonts w:ascii="游ゴシック" w:hAnsi="游ゴシック" w:eastAsia="游ゴシック"/>
                <w:b w:val="0"/>
                <w:i w:val="0"/>
                <w:sz w:val="17"/>
              </w:rPr>
              <w:t>388.7千円</w:t>
            </w:r>
          </w:p>
        </w:tc>
        <w:tc>
          <w:tcPr>
            <w:tcW w:type="dxa" w:w="1344"/>
            <w:vAlign w:val="center"/>
          </w:tcPr>
          <w:p>
            <w:pPr>
              <w:spacing w:before="20" w:after="20"/>
              <w:jc w:val="right"/>
            </w:pPr>
            <w:r>
              <w:rPr>
                <w:rFonts w:ascii="游ゴシック" w:hAnsi="游ゴシック" w:eastAsia="游ゴシック"/>
                <w:b/>
                <w:i w:val="0"/>
                <w:sz w:val="17"/>
              </w:rPr>
              <w:t>139.5</w:t>
            </w:r>
          </w:p>
        </w:tc>
      </w:tr>
    </w:tbl>
    <w:p>
      <w:pPr>
        <w:spacing w:after="40"/>
      </w:pPr>
    </w:p>
    <w:p>
      <w:pPr>
        <w:spacing w:before="40" w:after="160"/>
        <w:ind w:left="113"/>
      </w:pPr>
      <w:r>
        <w:rPr>
          <w:rFonts w:ascii="游ゴシック" w:hAnsi="游ゴシック" w:eastAsia="游ゴシック"/>
          <w:b w:val="0"/>
          <w:i w:val="0"/>
          <w:sz w:val="17"/>
        </w:rPr>
        <w:t>資料：人口は国立社会保障・人口問題研究所「日本の地域別将来推計人口（令和5年推計）」。認定率は令和7年度実績（年齢階層別）。</w:t>
      </w:r>
      <w:r>
        <w:rPr>
          <w:rFonts w:ascii="游ゴシック" w:hAnsi="游ゴシック" w:eastAsia="游ゴシック"/>
          <w:b/>
          <w:i w:val="0"/>
          <w:sz w:val="17"/>
        </w:rPr>
        <w:t>指数は第10期の末（令和11年度）の第1号1人当たり278.7千円を100としたもの。</w:t>
      </w:r>
    </w:p>
    <w:p>
      <w:pPr>
        <w:spacing w:before="60" w:after="60"/>
      </w:pPr>
      <w:r>
        <w:rPr>
          <w:rFonts w:ascii="游ゴシック" w:hAnsi="游ゴシック" w:eastAsia="游ゴシック"/>
          <w:b/>
          <w:i w:val="0"/>
          <w:sz w:val="21"/>
        </w:rPr>
        <w:t>総給付費そのものは、令和11年度から令和22年には+12.7％、令和32年でも+4.7％にとどまります。</w:t>
      </w:r>
      <w:r>
        <w:rPr>
          <w:rFonts w:ascii="游ゴシック" w:hAnsi="游ゴシック" w:eastAsia="游ゴシック"/>
          <w:b w:val="0"/>
          <w:i w:val="0"/>
          <w:sz w:val="21"/>
        </w:rPr>
        <w:t>認定者数が令和22年の870人を頂点として、その後は減っていくためです。</w:t>
      </w:r>
    </w:p>
    <w:p>
      <w:pPr>
        <w:spacing w:before="60" w:after="60"/>
      </w:pPr>
      <w:r>
        <w:rPr>
          <w:rFonts w:ascii="游ゴシック" w:hAnsi="游ゴシック" w:eastAsia="游ゴシック"/>
          <w:b/>
          <w:i w:val="0"/>
          <w:sz w:val="21"/>
        </w:rPr>
        <w:t>しかし、第1号被保険者1人当たりでみると話が変わります。</w:t>
      </w:r>
      <w:r>
        <w:rPr>
          <w:rFonts w:ascii="游ゴシック" w:hAnsi="游ゴシック" w:eastAsia="游ゴシック"/>
          <w:b w:val="0"/>
          <w:i w:val="0"/>
          <w:sz w:val="21"/>
        </w:rPr>
        <w:t>令和22年で128.7、令和32年で139.5と、</w:t>
      </w:r>
      <w:r>
        <w:rPr>
          <w:rFonts w:ascii="游ゴシック" w:hAnsi="游ゴシック" w:eastAsia="游ゴシック"/>
          <w:b/>
          <w:i w:val="0"/>
          <w:sz w:val="21"/>
        </w:rPr>
        <w:t>4割近く増えます。</w:t>
      </w:r>
      <w:r>
        <w:rPr>
          <w:rFonts w:ascii="游ゴシック" w:hAnsi="游ゴシック" w:eastAsia="游ゴシック"/>
          <w:b w:val="0"/>
          <w:i w:val="0"/>
          <w:sz w:val="21"/>
        </w:rPr>
        <w:t>第1号被保険者数が令和11年度の3,418人から令和32年の2,565人へ25％減る一方で、給付費が減らないためです。</w:t>
      </w:r>
    </w:p>
    <w:p>
      <w:pPr>
        <w:spacing w:before="60" w:after="60"/>
      </w:pPr>
      <w:r>
        <w:rPr>
          <w:rFonts w:ascii="游ゴシック" w:hAnsi="游ゴシック" w:eastAsia="游ゴシック"/>
          <w:b/>
          <w:i w:val="0"/>
          <w:sz w:val="21"/>
        </w:rPr>
        <w:t>認定率も23.2％（令和7年）から31.5％（令和32年）へ上がります。</w:t>
      </w:r>
      <w:r>
        <w:rPr>
          <w:rFonts w:ascii="游ゴシック" w:hAnsi="游ゴシック" w:eastAsia="游ゴシック"/>
          <w:b w:val="0"/>
          <w:i w:val="0"/>
          <w:sz w:val="21"/>
        </w:rPr>
        <w:t>これは年齢階層別の認定率を固定したうえでの値であり、</w:t>
      </w:r>
      <w:r>
        <w:rPr>
          <w:rFonts w:ascii="游ゴシック" w:hAnsi="游ゴシック" w:eastAsia="游ゴシック"/>
          <w:b/>
          <w:i w:val="0"/>
          <w:sz w:val="21"/>
        </w:rPr>
        <w:t>町民が「弱くなる」のではなく、85歳以上の方が増えることによるものです</w:t>
      </w:r>
      <w:r>
        <w:rPr>
          <w:rFonts w:ascii="游ゴシック" w:hAnsi="游ゴシック" w:eastAsia="游ゴシック"/>
          <w:b w:val="0"/>
          <w:i w:val="0"/>
          <w:sz w:val="21"/>
        </w:rPr>
        <w:t>（85歳以上人口は令和2年の735人から令和27年の914人へ増えます）。</w:t>
      </w:r>
    </w:p>
    <w:p>
      <w:pPr>
        <w:spacing w:before="60" w:after="60"/>
      </w:pPr>
      <w:r>
        <w:rPr>
          <w:rFonts w:ascii="游ゴシック" w:hAnsi="游ゴシック" w:eastAsia="游ゴシック"/>
          <w:b/>
          <w:i w:val="0"/>
          <w:sz w:val="21"/>
        </w:rPr>
        <w:t>このことから、第10期に手を打っておくべきことが2つ見えます。</w:t>
      </w:r>
    </w:p>
    <w:p>
      <w:pPr>
        <w:keepNext/>
        <w:spacing w:before="200" w:after="40"/>
      </w:pPr>
      <w:r>
        <w:rPr>
          <w:rFonts w:ascii="游ゴシック" w:hAnsi="游ゴシック" w:eastAsia="游ゴシック"/>
          <w:b/>
          <w:i w:val="0"/>
          <w:color w:val="1F4D78"/>
          <w:sz w:val="22"/>
        </w:rPr>
        <w:t>【表122】第6章11　中長期の見通し（令和22年・令和32年）（2）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73"/>
        <w:gridCol w:w="4441"/>
        <w:gridCol w:w="2238"/>
      </w:tblGrid>
      <w:tr>
        <w:tc>
          <w:tcPr>
            <w:tcW w:type="dxa" w:w="3073"/>
            <w:shd w:val="clear" w:fill="1F3864"/>
            <w:vAlign w:val="center"/>
          </w:tcPr>
          <w:p>
            <w:pPr>
              <w:spacing w:before="20" w:after="20"/>
              <w:jc w:val="center"/>
            </w:pPr>
            <w:r>
              <w:rPr>
                <w:rFonts w:ascii="游ゴシック" w:hAnsi="游ゴシック" w:eastAsia="游ゴシック"/>
                <w:b/>
                <w:i w:val="0"/>
                <w:color w:val="FFFFFF"/>
                <w:sz w:val="17"/>
              </w:rPr>
              <w:t>見えること</w:t>
            </w:r>
          </w:p>
        </w:tc>
        <w:tc>
          <w:tcPr>
            <w:tcW w:type="dxa" w:w="4441"/>
            <w:shd w:val="clear" w:fill="1F3864"/>
            <w:vAlign w:val="center"/>
          </w:tcPr>
          <w:p>
            <w:pPr>
              <w:spacing w:before="20" w:after="20"/>
              <w:jc w:val="center"/>
            </w:pPr>
            <w:r>
              <w:rPr>
                <w:rFonts w:ascii="游ゴシック" w:hAnsi="游ゴシック" w:eastAsia="游ゴシック"/>
                <w:b/>
                <w:i w:val="0"/>
                <w:color w:val="FFFFFF"/>
                <w:sz w:val="17"/>
              </w:rPr>
              <w:t>第10期で手を打つこと</w:t>
            </w:r>
          </w:p>
        </w:tc>
        <w:tc>
          <w:tcPr>
            <w:tcW w:type="dxa" w:w="2238"/>
            <w:shd w:val="clear" w:fill="1F3864"/>
            <w:vAlign w:val="center"/>
          </w:tcPr>
          <w:p>
            <w:pPr>
              <w:spacing w:before="20" w:after="20"/>
              <w:jc w:val="center"/>
            </w:pPr>
            <w:r>
              <w:rPr>
                <w:rFonts w:ascii="游ゴシック" w:hAnsi="游ゴシック" w:eastAsia="游ゴシック"/>
                <w:b/>
                <w:i w:val="0"/>
                <w:color w:val="FFFFFF"/>
                <w:sz w:val="17"/>
              </w:rPr>
              <w:t>本計画での位置</w:t>
            </w:r>
          </w:p>
        </w:tc>
      </w:tr>
      <w:tr>
        <w:tc>
          <w:tcPr>
            <w:tcW w:type="dxa" w:w="3073"/>
            <w:vAlign w:val="center"/>
          </w:tcPr>
          <w:p>
            <w:pPr>
              <w:keepNext/>
              <w:spacing w:before="20" w:after="20"/>
            </w:pPr>
            <w:r>
              <w:rPr>
                <w:rFonts w:ascii="游ゴシック" w:hAnsi="游ゴシック" w:eastAsia="游ゴシック"/>
                <w:b/>
                <w:i w:val="0"/>
                <w:sz w:val="17"/>
              </w:rPr>
              <w:t>令和12年を底に、認定者数が増えに転じる</w:t>
            </w:r>
            <w:r>
              <w:rPr>
                <w:rFonts w:ascii="游ゴシック" w:hAnsi="游ゴシック" w:eastAsia="游ゴシック"/>
                <w:b w:val="0"/>
                <w:i w:val="0"/>
                <w:sz w:val="17"/>
              </w:rPr>
              <w:t>（778人→870人）</w:t>
            </w:r>
          </w:p>
        </w:tc>
        <w:tc>
          <w:tcPr>
            <w:tcW w:type="dxa" w:w="4441"/>
            <w:vAlign w:val="center"/>
          </w:tcPr>
          <w:p>
            <w:pPr>
              <w:keepNext/>
              <w:spacing w:before="20" w:after="20"/>
            </w:pPr>
            <w:r>
              <w:rPr>
                <w:rFonts w:ascii="游ゴシック" w:hAnsi="游ゴシック" w:eastAsia="游ゴシック"/>
                <w:b/>
                <w:i w:val="0"/>
                <w:sz w:val="17"/>
              </w:rPr>
              <w:t>介護予防・重度化防止の積み上げ。</w:t>
            </w:r>
            <w:r>
              <w:rPr>
                <w:rFonts w:ascii="游ゴシック" w:hAnsi="游ゴシック" w:eastAsia="游ゴシック"/>
                <w:b w:val="0"/>
                <w:i w:val="0"/>
                <w:sz w:val="17"/>
              </w:rPr>
              <w:t>認定率そのものを下げる取組は、効くまでに時間がかかるため、第10期のうちに始める必要があります</w:t>
            </w:r>
          </w:p>
        </w:tc>
        <w:tc>
          <w:tcPr>
            <w:tcW w:type="dxa" w:w="2238"/>
            <w:vAlign w:val="center"/>
          </w:tcPr>
          <w:p>
            <w:pPr>
              <w:keepNext/>
              <w:spacing w:before="20" w:after="20"/>
            </w:pPr>
            <w:r>
              <w:rPr>
                <w:rFonts w:ascii="游ゴシック" w:hAnsi="游ゴシック" w:eastAsia="游ゴシック"/>
                <w:b w:val="0"/>
                <w:i w:val="0"/>
                <w:sz w:val="17"/>
              </w:rPr>
              <w:t>第5章 基本目標1</w:t>
            </w:r>
          </w:p>
        </w:tc>
      </w:tr>
      <w:tr>
        <w:tc>
          <w:tcPr>
            <w:tcW w:type="dxa" w:w="3073"/>
            <w:vAlign w:val="center"/>
          </w:tcPr>
          <w:p>
            <w:pPr>
              <w:spacing w:before="20" w:after="20"/>
            </w:pPr>
            <w:r>
              <w:rPr>
                <w:rFonts w:ascii="游ゴシック" w:hAnsi="游ゴシック" w:eastAsia="游ゴシック"/>
                <w:b/>
                <w:i w:val="0"/>
                <w:sz w:val="17"/>
              </w:rPr>
              <w:t>支える人数が減り、1人当たりの負担が4割増える</w:t>
            </w:r>
          </w:p>
        </w:tc>
        <w:tc>
          <w:tcPr>
            <w:tcW w:type="dxa" w:w="4441"/>
            <w:vAlign w:val="center"/>
          </w:tcPr>
          <w:p>
            <w:pPr>
              <w:spacing w:before="20" w:after="20"/>
            </w:pPr>
            <w:r>
              <w:rPr>
                <w:rFonts w:ascii="游ゴシック" w:hAnsi="游ゴシック" w:eastAsia="游ゴシック"/>
                <w:b/>
                <w:i w:val="0"/>
                <w:sz w:val="17"/>
              </w:rPr>
              <w:t>サービスの効率と、多様な担い手の確保。</w:t>
            </w:r>
            <w:r>
              <w:rPr>
                <w:rFonts w:ascii="游ゴシック" w:hAnsi="游ゴシック" w:eastAsia="游ゴシック"/>
                <w:b w:val="0"/>
                <w:i w:val="0"/>
                <w:sz w:val="17"/>
              </w:rPr>
              <w:t>従前相当のサービスだけでは、人材の面でも費用の面でも持ちません</w:t>
            </w:r>
          </w:p>
        </w:tc>
        <w:tc>
          <w:tcPr>
            <w:tcW w:type="dxa" w:w="2238"/>
            <w:vAlign w:val="center"/>
          </w:tcPr>
          <w:p>
            <w:pPr>
              <w:spacing w:before="20" w:after="20"/>
            </w:pPr>
            <w:r>
              <w:rPr>
                <w:rFonts w:ascii="游ゴシック" w:hAnsi="游ゴシック" w:eastAsia="游ゴシック"/>
                <w:b w:val="0"/>
                <w:i w:val="0"/>
                <w:sz w:val="17"/>
              </w:rPr>
              <w:t>第5章 基本目標1②、第6章7</w:t>
            </w:r>
          </w:p>
        </w:tc>
      </w:tr>
    </w:tbl>
    <w:p>
      <w:pPr>
        <w:spacing w:after="40"/>
      </w:pPr>
    </w:p>
    <w:p>
      <w:pPr>
        <w:spacing w:after="120"/>
      </w:pPr>
    </w:p>
    <w:p>
      <w:pPr>
        <w:spacing w:before="60" w:after="60"/>
      </w:pPr>
      <w:r>
        <w:rPr>
          <w:rFonts w:ascii="游ゴシック" w:hAnsi="游ゴシック" w:eastAsia="游ゴシック"/>
          <w:b/>
          <w:i w:val="0"/>
          <w:sz w:val="21"/>
        </w:rPr>
        <w:t>地域支援事業の量の中長期的な推計</w:t>
      </w:r>
    </w:p>
    <w:p>
      <w:pPr>
        <w:spacing w:before="60" w:after="60"/>
      </w:pPr>
      <w:r>
        <w:rPr>
          <w:rFonts w:ascii="游ゴシック" w:hAnsi="游ゴシック" w:eastAsia="游ゴシック"/>
          <w:b w:val="0"/>
          <w:i w:val="0"/>
          <w:sz w:val="21"/>
        </w:rPr>
        <w:t>介護保険法第117条第2項第3号は、サービスの量と</w:t>
      </w:r>
      <w:r>
        <w:rPr>
          <w:rFonts w:ascii="游ゴシック" w:hAnsi="游ゴシック" w:eastAsia="游ゴシック"/>
          <w:b/>
          <w:i w:val="0"/>
          <w:sz w:val="21"/>
        </w:rPr>
        <w:t>あわせて地域支援事業の量</w:t>
      </w:r>
      <w:r>
        <w:rPr>
          <w:rFonts w:ascii="游ゴシック" w:hAnsi="游ゴシック" w:eastAsia="游ゴシック"/>
          <w:b w:val="0"/>
          <w:i w:val="0"/>
          <w:sz w:val="21"/>
        </w:rPr>
        <w:t>の中長期的な推計を求めています。</w:t>
      </w:r>
      <w:r>
        <w:rPr>
          <w:rFonts w:ascii="游ゴシック" w:hAnsi="游ゴシック" w:eastAsia="游ゴシック"/>
          <w:b/>
          <w:i w:val="0"/>
          <w:sz w:val="21"/>
        </w:rPr>
        <w:t>第1号被保険者1人当たりの量を令和11年度の水準で据え置き、将来の第1号被保険者数で延ばしました。</w:t>
      </w:r>
      <w:r>
        <w:rPr>
          <w:rFonts w:ascii="游ゴシック" w:hAnsi="游ゴシック" w:eastAsia="游ゴシック"/>
          <w:b w:val="0"/>
          <w:i w:val="0"/>
          <w:sz w:val="21"/>
        </w:rPr>
        <w:t>サービス量と同じ置き方です。</w:t>
      </w:r>
    </w:p>
    <w:p>
      <w:pPr>
        <w:keepNext/>
        <w:spacing w:before="200" w:after="40"/>
      </w:pPr>
      <w:r>
        <w:rPr>
          <w:rFonts w:ascii="游ゴシック" w:hAnsi="游ゴシック" w:eastAsia="游ゴシック"/>
          <w:b/>
          <w:i w:val="0"/>
          <w:color w:val="1F4D78"/>
          <w:sz w:val="22"/>
        </w:rPr>
        <w:t>【表123】第6章11　中長期の見通し（令和22年・令和32年）（3）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14"/>
        <w:gridCol w:w="2608"/>
        <w:gridCol w:w="1020"/>
        <w:gridCol w:w="1361"/>
        <w:gridCol w:w="1474"/>
        <w:gridCol w:w="1474"/>
      </w:tblGrid>
      <w:tr>
        <w:tc>
          <w:tcPr>
            <w:tcW w:type="dxa" w:w="181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令和11年度</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令和22年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令和32年</w:t>
            </w:r>
          </w:p>
        </w:tc>
      </w:tr>
      <w:tr>
        <w:tc>
          <w:tcPr>
            <w:tcW w:type="dxa" w:w="1814"/>
            <w:vAlign w:val="center"/>
          </w:tcPr>
          <w:p>
            <w:pPr>
              <w:spacing w:before="20" w:after="20"/>
            </w:pPr>
            <w:r>
              <w:rPr>
                <w:rFonts w:ascii="游ゴシック" w:hAnsi="游ゴシック" w:eastAsia="游ゴシック"/>
                <w:b w:val="0"/>
                <w:i w:val="0"/>
                <w:sz w:val="17"/>
              </w:rPr>
              <w:t>総合事業</w:t>
            </w:r>
          </w:p>
        </w:tc>
        <w:tc>
          <w:tcPr>
            <w:tcW w:type="dxa" w:w="2608"/>
            <w:vAlign w:val="center"/>
          </w:tcPr>
          <w:p>
            <w:pPr>
              <w:spacing w:before="20" w:after="20"/>
            </w:pPr>
            <w:r>
              <w:rPr>
                <w:rFonts w:ascii="游ゴシック" w:hAnsi="游ゴシック" w:eastAsia="游ゴシック"/>
                <w:b w:val="0"/>
                <w:i w:val="0"/>
                <w:sz w:val="17"/>
              </w:rPr>
              <w:t>訪問介護相当サービス</w:t>
            </w:r>
          </w:p>
        </w:tc>
        <w:tc>
          <w:tcPr>
            <w:tcW w:type="dxa" w:w="1020"/>
            <w:vAlign w:val="center"/>
          </w:tcPr>
          <w:p>
            <w:pPr>
              <w:spacing w:before="20" w:after="20"/>
            </w:pPr>
            <w:r>
              <w:rPr>
                <w:rFonts w:ascii="游ゴシック" w:hAnsi="游ゴシック" w:eastAsia="游ゴシック"/>
                <w:b w:val="0"/>
                <w:i w:val="0"/>
                <w:sz w:val="17"/>
              </w:rPr>
              <w:t>1月あたり利用者数（人）</w:t>
            </w:r>
          </w:p>
        </w:tc>
        <w:tc>
          <w:tcPr>
            <w:tcW w:type="dxa" w:w="1361"/>
            <w:vAlign w:val="center"/>
          </w:tcPr>
          <w:p>
            <w:pPr>
              <w:spacing w:before="20" w:after="20"/>
              <w:jc w:val="right"/>
            </w:pPr>
            <w:r>
              <w:rPr>
                <w:rFonts w:ascii="游ゴシック" w:hAnsi="游ゴシック" w:eastAsia="游ゴシック"/>
                <w:b w:val="0"/>
                <w:i w:val="0"/>
                <w:sz w:val="17"/>
              </w:rPr>
              <w:t>23.0</w:t>
            </w:r>
          </w:p>
        </w:tc>
        <w:tc>
          <w:tcPr>
            <w:tcW w:type="dxa" w:w="1474"/>
            <w:vAlign w:val="center"/>
          </w:tcPr>
          <w:p>
            <w:pPr>
              <w:spacing w:before="20" w:after="20"/>
              <w:jc w:val="right"/>
            </w:pPr>
            <w:r>
              <w:rPr>
                <w:rFonts w:ascii="游ゴシック" w:hAnsi="游ゴシック" w:eastAsia="游ゴシック"/>
                <w:b w:val="0"/>
                <w:i w:val="0"/>
                <w:sz w:val="17"/>
              </w:rPr>
              <w:t>20.1</w:t>
            </w:r>
          </w:p>
        </w:tc>
        <w:tc>
          <w:tcPr>
            <w:tcW w:type="dxa" w:w="1474"/>
            <w:vAlign w:val="center"/>
          </w:tcPr>
          <w:p>
            <w:pPr>
              <w:spacing w:before="20" w:after="20"/>
              <w:jc w:val="right"/>
            </w:pPr>
            <w:r>
              <w:rPr>
                <w:rFonts w:ascii="游ゴシック" w:hAnsi="游ゴシック" w:eastAsia="游ゴシック"/>
                <w:b w:val="0"/>
                <w:i w:val="0"/>
                <w:sz w:val="17"/>
              </w:rPr>
              <w:t>17.3</w:t>
            </w:r>
          </w:p>
        </w:tc>
      </w:tr>
      <w:tr>
        <w:tc>
          <w:tcPr>
            <w:tcW w:type="dxa" w:w="1814"/>
            <w:vAlign w:val="center"/>
          </w:tcPr>
          <w:p>
            <w:pPr>
              <w:keepNext/>
              <w:spacing w:before="20" w:after="20"/>
            </w:pPr>
            <w:r>
              <w:rPr>
                <w:rFonts w:ascii="游ゴシック" w:hAnsi="游ゴシック" w:eastAsia="游ゴシック"/>
                <w:b w:val="0"/>
                <w:i w:val="0"/>
                <w:sz w:val="17"/>
              </w:rPr>
              <w:t>総合事業</w:t>
            </w:r>
          </w:p>
        </w:tc>
        <w:tc>
          <w:tcPr>
            <w:tcW w:type="dxa" w:w="2608"/>
            <w:vAlign w:val="center"/>
          </w:tcPr>
          <w:p>
            <w:pPr>
              <w:keepNext/>
              <w:spacing w:before="20" w:after="20"/>
            </w:pPr>
            <w:r>
              <w:rPr>
                <w:rFonts w:ascii="游ゴシック" w:hAnsi="游ゴシック" w:eastAsia="游ゴシック"/>
                <w:b w:val="0"/>
                <w:i w:val="0"/>
                <w:sz w:val="17"/>
              </w:rPr>
              <w:t>通所介護相当サービス</w:t>
            </w:r>
          </w:p>
        </w:tc>
        <w:tc>
          <w:tcPr>
            <w:tcW w:type="dxa" w:w="1020"/>
            <w:vAlign w:val="center"/>
          </w:tcPr>
          <w:p>
            <w:pPr>
              <w:keepNext/>
              <w:spacing w:before="20" w:after="20"/>
            </w:pPr>
            <w:r>
              <w:rPr>
                <w:rFonts w:ascii="游ゴシック" w:hAnsi="游ゴシック" w:eastAsia="游ゴシック"/>
                <w:b w:val="0"/>
                <w:i w:val="0"/>
                <w:sz w:val="17"/>
              </w:rPr>
              <w:t>1月あたり利用者数（人）</w:t>
            </w:r>
          </w:p>
        </w:tc>
        <w:tc>
          <w:tcPr>
            <w:tcW w:type="dxa" w:w="1361"/>
            <w:vAlign w:val="center"/>
          </w:tcPr>
          <w:p>
            <w:pPr>
              <w:keepNext/>
              <w:spacing w:before="20" w:after="20"/>
              <w:jc w:val="right"/>
            </w:pPr>
            <w:r>
              <w:rPr>
                <w:rFonts w:ascii="游ゴシック" w:hAnsi="游ゴシック" w:eastAsia="游ゴシック"/>
                <w:b w:val="0"/>
                <w:i w:val="0"/>
                <w:sz w:val="17"/>
              </w:rPr>
              <w:t>50.4</w:t>
            </w:r>
          </w:p>
        </w:tc>
        <w:tc>
          <w:tcPr>
            <w:tcW w:type="dxa" w:w="1474"/>
            <w:vAlign w:val="center"/>
          </w:tcPr>
          <w:p>
            <w:pPr>
              <w:keepNext/>
              <w:spacing w:before="20" w:after="20"/>
              <w:jc w:val="right"/>
            </w:pPr>
            <w:r>
              <w:rPr>
                <w:rFonts w:ascii="游ゴシック" w:hAnsi="游ゴシック" w:eastAsia="游ゴシック"/>
                <w:b w:val="0"/>
                <w:i w:val="0"/>
                <w:sz w:val="17"/>
              </w:rPr>
              <w:t>44.1</w:t>
            </w:r>
          </w:p>
        </w:tc>
        <w:tc>
          <w:tcPr>
            <w:tcW w:type="dxa" w:w="1474"/>
            <w:vAlign w:val="center"/>
          </w:tcPr>
          <w:p>
            <w:pPr>
              <w:keepNext/>
              <w:spacing w:before="20" w:after="20"/>
              <w:jc w:val="right"/>
            </w:pPr>
            <w:r>
              <w:rPr>
                <w:rFonts w:ascii="游ゴシック" w:hAnsi="游ゴシック" w:eastAsia="游ゴシック"/>
                <w:b w:val="0"/>
                <w:i w:val="0"/>
                <w:sz w:val="17"/>
              </w:rPr>
              <w:t>37.8</w:t>
            </w:r>
          </w:p>
        </w:tc>
      </w:tr>
      <w:tr>
        <w:tc>
          <w:tcPr>
            <w:tcW w:type="dxa" w:w="1814"/>
            <w:vAlign w:val="center"/>
          </w:tcPr>
          <w:p>
            <w:pPr>
              <w:spacing w:before="20" w:after="20"/>
            </w:pPr>
            <w:r>
              <w:rPr>
                <w:rFonts w:ascii="游ゴシック" w:hAnsi="游ゴシック" w:eastAsia="游ゴシック"/>
                <w:b w:val="0"/>
                <w:i w:val="0"/>
                <w:sz w:val="17"/>
              </w:rPr>
              <w:t>総合事業</w:t>
            </w:r>
          </w:p>
        </w:tc>
        <w:tc>
          <w:tcPr>
            <w:tcW w:type="dxa" w:w="2608"/>
            <w:vAlign w:val="center"/>
          </w:tcPr>
          <w:p>
            <w:pPr>
              <w:spacing w:before="20" w:after="20"/>
            </w:pPr>
            <w:r>
              <w:rPr>
                <w:rFonts w:ascii="游ゴシック" w:hAnsi="游ゴシック" w:eastAsia="游ゴシック"/>
                <w:b w:val="0"/>
                <w:i w:val="0"/>
                <w:sz w:val="17"/>
              </w:rPr>
              <w:t>介護予防ケアマネジメント</w:t>
            </w:r>
          </w:p>
        </w:tc>
        <w:tc>
          <w:tcPr>
            <w:tcW w:type="dxa" w:w="1020"/>
            <w:vAlign w:val="center"/>
          </w:tcPr>
          <w:p>
            <w:pPr>
              <w:spacing w:before="20" w:after="20"/>
            </w:pPr>
            <w:r>
              <w:rPr>
                <w:rFonts w:ascii="游ゴシック" w:hAnsi="游ゴシック" w:eastAsia="游ゴシック"/>
                <w:b w:val="0"/>
                <w:i w:val="0"/>
                <w:sz w:val="17"/>
              </w:rPr>
              <w:t>年間件数</w:t>
            </w:r>
          </w:p>
        </w:tc>
        <w:tc>
          <w:tcPr>
            <w:tcW w:type="dxa" w:w="1361"/>
            <w:vAlign w:val="center"/>
          </w:tcPr>
          <w:p>
            <w:pPr>
              <w:spacing w:before="20" w:after="20"/>
              <w:jc w:val="right"/>
            </w:pPr>
            <w:r>
              <w:rPr>
                <w:rFonts w:ascii="游ゴシック" w:hAnsi="游ゴシック" w:eastAsia="游ゴシック"/>
                <w:b w:val="0"/>
                <w:i w:val="0"/>
                <w:sz w:val="17"/>
              </w:rPr>
              <w:t>549.4</w:t>
            </w:r>
          </w:p>
        </w:tc>
        <w:tc>
          <w:tcPr>
            <w:tcW w:type="dxa" w:w="1474"/>
            <w:vAlign w:val="center"/>
          </w:tcPr>
          <w:p>
            <w:pPr>
              <w:spacing w:before="20" w:after="20"/>
              <w:jc w:val="right"/>
            </w:pPr>
            <w:r>
              <w:rPr>
                <w:rFonts w:ascii="游ゴシック" w:hAnsi="游ゴシック" w:eastAsia="游ゴシック"/>
                <w:b w:val="0"/>
                <w:i w:val="0"/>
                <w:sz w:val="17"/>
              </w:rPr>
              <w:t>481.1</w:t>
            </w:r>
          </w:p>
        </w:tc>
        <w:tc>
          <w:tcPr>
            <w:tcW w:type="dxa" w:w="1474"/>
            <w:vAlign w:val="center"/>
          </w:tcPr>
          <w:p>
            <w:pPr>
              <w:spacing w:before="20" w:after="20"/>
              <w:jc w:val="right"/>
            </w:pPr>
            <w:r>
              <w:rPr>
                <w:rFonts w:ascii="游ゴシック" w:hAnsi="游ゴシック" w:eastAsia="游ゴシック"/>
                <w:b w:val="0"/>
                <w:i w:val="0"/>
                <w:sz w:val="17"/>
              </w:rPr>
              <w:t>412.3</w:t>
            </w:r>
          </w:p>
        </w:tc>
      </w:tr>
    </w:tbl>
    <w:p>
      <w:pPr>
        <w:spacing w:after="40"/>
      </w:pPr>
    </w:p>
    <w:p>
      <w:pPr>
        <w:spacing w:before="40" w:after="160"/>
        <w:ind w:left="113"/>
      </w:pPr>
      <w:r>
        <w:rPr>
          <w:rFonts w:ascii="游ゴシック" w:hAnsi="游ゴシック" w:eastAsia="游ゴシック"/>
          <w:b w:val="0"/>
          <w:i w:val="0"/>
          <w:sz w:val="17"/>
        </w:rPr>
        <w:t>※ 令和11年度は第6章4の見込量。第1号被保険者数は令和11年度3,418人、令和22年2,993人、令和32年2,565人（本節の表）。</w:t>
      </w:r>
      <w:r>
        <w:rPr>
          <w:rFonts w:ascii="游ゴシック" w:hAnsi="游ゴシック" w:eastAsia="游ゴシック"/>
          <w:b/>
          <w:i w:val="0"/>
          <w:sz w:val="17"/>
        </w:rPr>
        <w:t>第1号被保険者数が減るため、量も減る置き方になります。</w:t>
      </w:r>
      <w:r>
        <w:rPr>
          <w:rFonts w:ascii="游ゴシック" w:hAnsi="游ゴシック" w:eastAsia="游ゴシック"/>
          <w:b w:val="0"/>
          <w:i w:val="0"/>
          <w:sz w:val="17"/>
        </w:rPr>
        <w:t>ただし地域支援事業は介護予防・重度化防止を担うものであり、</w:t>
      </w:r>
      <w:r>
        <w:rPr>
          <w:rFonts w:ascii="游ゴシック" w:hAnsi="游ゴシック" w:eastAsia="游ゴシック"/>
          <w:b/>
          <w:i w:val="0"/>
          <w:sz w:val="17"/>
        </w:rPr>
        <w:t>認定者数が増える時期にはむしろ量を増やす必要があります。</w:t>
      </w:r>
      <w:r>
        <w:rPr>
          <w:rFonts w:ascii="游ゴシック" w:hAnsi="游ゴシック" w:eastAsia="游ゴシック"/>
          <w:b w:val="0"/>
          <w:i w:val="0"/>
          <w:sz w:val="17"/>
        </w:rPr>
        <w:t>本表は人口だけで延ばした機械的な推計であり、施策としての方向は次節11に書きます。</w:t>
      </w:r>
      <w:r>
        <w:rPr>
          <w:rFonts w:ascii="游ゴシック" w:hAnsi="游ゴシック" w:eastAsia="游ゴシック"/>
          <w:b/>
          <w:i w:val="0"/>
          <w:sz w:val="17"/>
        </w:rPr>
        <w:t>一般介護予防事業・包括的支援事業・任意事業の量は町の事業実績を要するため、第6章4と同じく【町データ待ち】です。</w:t>
      </w:r>
    </w:p>
    <w:p>
      <w:pPr>
        <w:spacing w:after="120"/>
      </w:pPr>
    </w:p>
    <w:p>
      <w:pPr>
        <w:spacing w:before="60" w:after="60"/>
      </w:pPr>
      <w:r>
        <w:rPr>
          <w:rFonts w:ascii="游ゴシック" w:hAnsi="游ゴシック" w:eastAsia="游ゴシック"/>
          <w:b/>
          <w:i w:val="0"/>
          <w:sz w:val="21"/>
        </w:rPr>
        <w:t>なお、この見通しは第10期の保険料の算定には用いていません。</w:t>
      </w:r>
      <w:r>
        <w:rPr>
          <w:rFonts w:ascii="游ゴシック" w:hAnsi="游ゴシック" w:eastAsia="游ゴシック"/>
          <w:b w:val="0"/>
          <w:i w:val="0"/>
          <w:sz w:val="21"/>
        </w:rPr>
        <w:t>保険料は3年間の見込量から算定するものであり、</w:t>
      </w:r>
      <w:r>
        <w:rPr>
          <w:rFonts w:ascii="游ゴシック" w:hAnsi="游ゴシック" w:eastAsia="游ゴシック"/>
          <w:b/>
          <w:i w:val="0"/>
          <w:sz w:val="21"/>
        </w:rPr>
        <w:t>本節は施策の方向を考えるための材料として置いています。</w:t>
      </w:r>
    </w:p>
    <w:p>
      <w:pPr>
        <w:spacing w:before="60" w:after="60"/>
      </w:pPr>
      <w:r>
        <w:rPr>
          <w:rFonts w:ascii="游ゴシック" w:hAnsi="游ゴシック" w:eastAsia="游ゴシック"/>
          <w:b/>
          <w:i w:val="0"/>
          <w:sz w:val="21"/>
        </w:rPr>
        <w:t>前提の置き方によって動く幅も申し添えます。</w:t>
      </w:r>
      <w:r>
        <w:rPr>
          <w:rFonts w:ascii="游ゴシック" w:hAnsi="游ゴシック" w:eastAsia="游ゴシック"/>
          <w:b w:val="0"/>
          <w:i w:val="0"/>
          <w:sz w:val="21"/>
        </w:rPr>
        <w:t>①年齢階層別認定率を固定していますが、健康寿命が延びれば同じ年齢でも認定率は下がるため、</w:t>
      </w:r>
      <w:r>
        <w:rPr>
          <w:rFonts w:ascii="游ゴシック" w:hAnsi="游ゴシック" w:eastAsia="游ゴシック"/>
          <w:b/>
          <w:i w:val="0"/>
          <w:sz w:val="21"/>
        </w:rPr>
        <w:t>本節は上振れ側の置き方です。</w:t>
      </w:r>
      <w:r>
        <w:rPr>
          <w:rFonts w:ascii="游ゴシック" w:hAnsi="游ゴシック" w:eastAsia="游ゴシック"/>
          <w:b w:val="0"/>
          <w:i w:val="0"/>
          <w:sz w:val="21"/>
        </w:rPr>
        <w:t>②認定者1人当たり給付費を令和11年度で据え置いています。介護報酬が実質で上がれば、そのぶん上振れします。③第1号被保険者負担割合を第10期の水準で見ていますが、</w:t>
      </w:r>
      <w:r>
        <w:rPr>
          <w:rFonts w:ascii="游ゴシック" w:hAnsi="游ゴシック" w:eastAsia="游ゴシック"/>
          <w:b/>
          <w:i w:val="0"/>
          <w:sz w:val="21"/>
        </w:rPr>
        <w:t>これは3年ごとに1ポイントずつ上がってきており、上がれば負担はさらに増えます。</w:t>
      </w:r>
    </w:p>
    <w:p>
      <w:pPr>
        <w:spacing w:before="40" w:after="160"/>
        <w:ind w:left="113"/>
      </w:pPr>
      <w:r>
        <w:rPr>
          <w:rFonts w:ascii="游ゴシック" w:hAnsi="游ゴシック" w:eastAsia="游ゴシック"/>
          <w:b w:val="0"/>
          <w:i w:val="0"/>
          <w:sz w:val="17"/>
        </w:rPr>
        <w:t>※ 人口の出所について。本節は社人研の令和5年推計、第6章1〜6の算定は第10期将来推計用推計人口によるもので、系列が異なります。</w:t>
      </w:r>
      <w:r>
        <w:rPr>
          <w:rFonts w:ascii="游ゴシック" w:hAnsi="游ゴシック" w:eastAsia="游ゴシック"/>
          <w:b/>
          <w:i w:val="0"/>
          <w:sz w:val="17"/>
        </w:rPr>
        <w:t>接続点（令和7年）の65歳以上人口は3,455人と3,460人で、差は5人（0.1％）でよく一致します。</w:t>
      </w:r>
    </w:p>
    <w:p>
      <w:pPr>
        <w:pStyle w:val="Heading2"/>
        <w:keepNext/>
        <w:spacing w:before="180" w:after="100"/>
      </w:pPr>
      <w:bookmarkStart w:id="146" w:name="_Toc_046"/>
      <w:r>
        <w:rPr>
          <w:rFonts w:ascii="游ゴシック" w:hAnsi="游ゴシック" w:eastAsia="游ゴシック"/>
          <w:b/>
          <w:i w:val="0"/>
          <w:color w:val="2E74B5"/>
          <w:sz w:val="25"/>
        </w:rPr>
        <w:t>12　将来に向けたサービス提供体制の確保に関する施策</w:t>
      </w:r>
      <w:bookmarkEnd w:id="146"/>
    </w:p>
    <w:p>
      <w:pPr>
        <w:spacing w:before="60" w:after="60"/>
      </w:pPr>
      <w:r>
        <w:rPr>
          <w:rFonts w:ascii="游ゴシック" w:hAnsi="游ゴシック" w:eastAsia="游ゴシック"/>
          <w:b/>
          <w:i w:val="0"/>
          <w:sz w:val="21"/>
        </w:rPr>
        <w:t>本節は、介護保険法第117条第2項第4号に基づく「介護給付等対象サービスを提供する体制の確保及び地域支援事業の実施に関し、中長期的な観点から市町村が取り組むべき施策に関する事項」です。</w:t>
      </w:r>
      <w:r>
        <w:rPr>
          <w:rFonts w:ascii="游ゴシック" w:hAnsi="游ゴシック" w:eastAsia="游ゴシック"/>
          <w:b w:val="0"/>
          <w:i w:val="0"/>
          <w:sz w:val="21"/>
        </w:rPr>
        <w:t xml:space="preserve"> 社会福祉法等の一部を改正する法律（令和8年法律第51号）により、</w:t>
      </w:r>
      <w:r>
        <w:rPr>
          <w:rFonts w:ascii="游ゴシック" w:hAnsi="游ゴシック" w:eastAsia="游ゴシック"/>
          <w:b/>
          <w:i w:val="0"/>
          <w:sz w:val="21"/>
        </w:rPr>
        <w:t>計画に定めるものとする事項</w:t>
      </w:r>
      <w:r>
        <w:rPr>
          <w:rFonts w:ascii="游ゴシック" w:hAnsi="游ゴシック" w:eastAsia="游ゴシック"/>
          <w:b w:val="0"/>
          <w:i w:val="0"/>
          <w:sz w:val="21"/>
        </w:rPr>
        <w:t>（義務）として新たに置かれました。施行は</w:t>
      </w:r>
      <w:r>
        <w:rPr>
          <w:rFonts w:ascii="游ゴシック" w:hAnsi="游ゴシック" w:eastAsia="游ゴシック"/>
          <w:b/>
          <w:i w:val="0"/>
          <w:sz w:val="21"/>
        </w:rPr>
        <w:t>令和9年4月1日</w:t>
      </w:r>
      <w:r>
        <w:rPr>
          <w:rFonts w:ascii="游ゴシック" w:hAnsi="游ゴシック" w:eastAsia="游ゴシック"/>
          <w:b w:val="0"/>
          <w:i w:val="0"/>
          <w:sz w:val="21"/>
        </w:rPr>
        <w:t>で、</w:t>
      </w:r>
      <w:r>
        <w:rPr>
          <w:rFonts w:ascii="游ゴシック" w:hAnsi="游ゴシック" w:eastAsia="游ゴシック"/>
          <w:b/>
          <w:i w:val="0"/>
          <w:sz w:val="21"/>
        </w:rPr>
        <w:t>本計画の期間の初日</w:t>
      </w:r>
      <w:r>
        <w:rPr>
          <w:rFonts w:ascii="游ゴシック" w:hAnsi="游ゴシック" w:eastAsia="游ゴシック"/>
          <w:b w:val="0"/>
          <w:i w:val="0"/>
          <w:sz w:val="21"/>
        </w:rPr>
        <w:t>に当たります。前節10が中長期の推計（第2項第3号）、本節がそれを受けた施策です。</w:t>
      </w:r>
    </w:p>
    <w:p>
      <w:pPr>
        <w:spacing w:before="60" w:after="60"/>
      </w:pPr>
      <w:r>
        <w:rPr>
          <w:rFonts w:ascii="游ゴシック" w:hAnsi="游ゴシック" w:eastAsia="游ゴシック"/>
          <w:b/>
          <w:i w:val="0"/>
          <w:sz w:val="21"/>
        </w:rPr>
        <w:t>条文は「サービスを提供する体制の確保」と「地域支援事業の実施」の両方を掲げています。</w:t>
      </w:r>
      <w:r>
        <w:rPr>
          <w:rFonts w:ascii="游ゴシック" w:hAnsi="游ゴシック" w:eastAsia="游ゴシック"/>
          <w:b w:val="0"/>
          <w:i w:val="0"/>
          <w:sz w:val="21"/>
        </w:rPr>
        <w:t xml:space="preserve"> 本節では、サービスの提供体制を①から⑤に、地域支援事業の実施を⑥に書きます。</w:t>
      </w:r>
    </w:p>
    <w:p>
      <w:pPr>
        <w:spacing w:before="40" w:after="160"/>
        <w:ind w:left="113"/>
      </w:pPr>
      <w:r>
        <w:rPr>
          <w:rFonts w:ascii="游ゴシック" w:hAnsi="游ゴシック" w:eastAsia="游ゴシック"/>
          <w:b w:val="0"/>
          <w:i w:val="0"/>
          <w:sz w:val="17"/>
        </w:rPr>
        <w:t>資料：厚生労働省「社会福祉法等の一部を改正する法律案　新旧対照条文」（令和8年法律第51号・全353頁）。※ 第10期の国の基本指針は</w:t>
      </w:r>
      <w:r>
        <w:rPr>
          <w:rFonts w:ascii="游ゴシック" w:hAnsi="游ゴシック" w:eastAsia="游ゴシック"/>
          <w:b/>
          <w:i w:val="0"/>
          <w:sz w:val="17"/>
        </w:rPr>
        <w:t>令和9年1月告示の予定</w:t>
      </w:r>
      <w:r>
        <w:rPr>
          <w:rFonts w:ascii="游ゴシック" w:hAnsi="游ゴシック" w:eastAsia="游ゴシック"/>
          <w:b w:val="0"/>
          <w:i w:val="0"/>
          <w:sz w:val="17"/>
        </w:rPr>
        <w:t>です。本改正をどこまで取り込むかは、告示を待って確かめます。</w:t>
      </w:r>
    </w:p>
    <w:p>
      <w:pPr>
        <w:spacing w:before="60" w:after="60"/>
      </w:pPr>
      <w:r>
        <w:rPr>
          <w:rFonts w:ascii="游ゴシック" w:hAnsi="游ゴシック" w:eastAsia="游ゴシック"/>
          <w:b/>
          <w:i w:val="0"/>
          <w:sz w:val="21"/>
        </w:rPr>
        <w:t>前節10が示したのは、給付費の総額ではなく『支える人数が減る』ことによる1人当たりの増加でした。</w:t>
      </w:r>
      <w:r>
        <w:rPr>
          <w:rFonts w:ascii="游ゴシック" w:hAnsi="游ゴシック" w:eastAsia="游ゴシック"/>
          <w:b w:val="0"/>
          <w:i w:val="0"/>
          <w:sz w:val="21"/>
        </w:rPr>
        <w:t xml:space="preserve"> したがって確保すべきは量そのものではなく、</w:t>
      </w:r>
      <w:r>
        <w:rPr>
          <w:rFonts w:ascii="游ゴシック" w:hAnsi="游ゴシック" w:eastAsia="游ゴシック"/>
          <w:b/>
          <w:i w:val="0"/>
          <w:sz w:val="21"/>
        </w:rPr>
        <w:t>少ない担い手で必要な量を届けられる体制</w:t>
      </w:r>
      <w:r>
        <w:rPr>
          <w:rFonts w:ascii="游ゴシック" w:hAnsi="游ゴシック" w:eastAsia="游ゴシック"/>
          <w:b w:val="0"/>
          <w:i w:val="0"/>
          <w:sz w:val="21"/>
        </w:rPr>
        <w:t>です。本節では、その体制を5つの面から整理します。</w:t>
      </w:r>
      <w:r>
        <w:rPr>
          <w:rFonts w:ascii="游ゴシック" w:hAnsi="游ゴシック" w:eastAsia="游ゴシック"/>
          <w:b/>
          <w:i w:val="0"/>
          <w:sz w:val="21"/>
        </w:rPr>
        <w:t>この体制は、第4章1に定めた「本町の地域包括ケアの姿」を令和22年に向けて保つためのものです。</w:t>
      </w:r>
    </w:p>
    <w:p>
      <w:pPr>
        <w:keepNext/>
        <w:spacing w:before="200" w:after="40"/>
      </w:pPr>
      <w:r>
        <w:rPr>
          <w:rFonts w:ascii="游ゴシック" w:hAnsi="游ゴシック" w:eastAsia="游ゴシック"/>
          <w:b/>
          <w:i w:val="0"/>
          <w:color w:val="1F4D78"/>
          <w:sz w:val="22"/>
        </w:rPr>
        <w:t>【表124】第6章12　将来に向けたサービス提供体制の確保に関する施策</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020"/>
        <w:gridCol w:w="2948"/>
        <w:gridCol w:w="4082"/>
        <w:gridCol w:w="1701"/>
      </w:tblGrid>
      <w:tr>
        <w:tc>
          <w:tcPr>
            <w:tcW w:type="dxa" w:w="1020"/>
            <w:shd w:val="clear" w:fill="1F3864"/>
            <w:vAlign w:val="center"/>
          </w:tcPr>
          <w:p>
            <w:pPr>
              <w:spacing w:before="20" w:after="20"/>
              <w:jc w:val="center"/>
            </w:pPr>
            <w:r>
              <w:rPr>
                <w:rFonts w:ascii="游ゴシック" w:hAnsi="游ゴシック" w:eastAsia="游ゴシック"/>
                <w:b/>
                <w:i w:val="0"/>
                <w:color w:val="FFFFFF"/>
                <w:sz w:val="17"/>
              </w:rPr>
              <w:t>面</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令和22年に向けて起きること</w:t>
            </w:r>
          </w:p>
        </w:tc>
        <w:tc>
          <w:tcPr>
            <w:tcW w:type="dxa" w:w="4082"/>
            <w:shd w:val="clear" w:fill="1F3864"/>
            <w:vAlign w:val="center"/>
          </w:tcPr>
          <w:p>
            <w:pPr>
              <w:spacing w:before="20" w:after="20"/>
              <w:jc w:val="center"/>
            </w:pPr>
            <w:r>
              <w:rPr>
                <w:rFonts w:ascii="游ゴシック" w:hAnsi="游ゴシック" w:eastAsia="游ゴシック"/>
                <w:b/>
                <w:i w:val="0"/>
                <w:color w:val="FFFFFF"/>
                <w:sz w:val="17"/>
              </w:rPr>
              <w:t>第10期に確保する体制</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本計画での位置</w:t>
            </w:r>
          </w:p>
        </w:tc>
      </w:tr>
      <w:tr>
        <w:tc>
          <w:tcPr>
            <w:tcW w:type="dxa" w:w="1020"/>
            <w:vAlign w:val="center"/>
          </w:tcPr>
          <w:p>
            <w:pPr>
              <w:spacing w:before="20" w:after="20"/>
            </w:pPr>
            <w:r>
              <w:rPr>
                <w:rFonts w:ascii="游ゴシック" w:hAnsi="游ゴシック" w:eastAsia="游ゴシック"/>
                <w:b/>
                <w:i w:val="0"/>
                <w:sz w:val="17"/>
              </w:rPr>
              <w:t>担い手</w:t>
            </w:r>
          </w:p>
        </w:tc>
        <w:tc>
          <w:tcPr>
            <w:tcW w:type="dxa" w:w="2948"/>
            <w:vAlign w:val="center"/>
          </w:tcPr>
          <w:p>
            <w:pPr>
              <w:spacing w:before="20" w:after="20"/>
            </w:pPr>
            <w:r>
              <w:rPr>
                <w:rFonts w:ascii="游ゴシック" w:hAnsi="游ゴシック" w:eastAsia="游ゴシック"/>
                <w:b w:val="0"/>
                <w:i w:val="0"/>
                <w:sz w:val="17"/>
              </w:rPr>
              <w:t>生産年齢人口の減少により、介護職員・介護支援専門員ともに採用が難しくなります。町内の居宅介護支援事業所は5か所から3か所へ減っています（第2章5）</w:t>
            </w:r>
          </w:p>
        </w:tc>
        <w:tc>
          <w:tcPr>
            <w:tcW w:type="dxa" w:w="4082"/>
            <w:vAlign w:val="center"/>
          </w:tcPr>
          <w:p>
            <w:pPr>
              <w:spacing w:before="20" w:after="20"/>
            </w:pPr>
            <w:r>
              <w:rPr>
                <w:rFonts w:ascii="游ゴシック" w:hAnsi="游ゴシック" w:eastAsia="游ゴシック"/>
                <w:b/>
                <w:i w:val="0"/>
                <w:sz w:val="17"/>
              </w:rPr>
              <w:t>介護保険法第117条第3項第4号は、サービス提供の生産性の向上・従事者の確保・安定した経営基盤の確立について、「都道府県と連携した取組に関する事項」を定めるよう努めることとしています。</w:t>
            </w:r>
            <w:r>
              <w:rPr>
                <w:rFonts w:ascii="游ゴシック" w:hAnsi="游ゴシック" w:eastAsia="游ゴシック"/>
                <w:b w:val="0"/>
                <w:i w:val="0"/>
                <w:sz w:val="17"/>
              </w:rPr>
              <w:t xml:space="preserve"> 本町は福島県が設置する協議会（福祉人材確保・生産性向上等）に参画し、町内・圏域の事業所をつなぎます。令和8年法律第51号により、福祉人材確保の協議会の設置は都道府県の努力義務、生産性向上等の協議会の設置は都道府県の義務とされました（施行　令和9年4月1日）。</w:t>
            </w:r>
            <w:r>
              <w:rPr>
                <w:rFonts w:ascii="游ゴシック" w:hAnsi="游ゴシック" w:eastAsia="游ゴシック"/>
                <w:b/>
                <w:i w:val="0"/>
                <w:sz w:val="17"/>
              </w:rPr>
              <w:t>介護支援専門員の更新制は廃止され、法定研修が見直されます</w:t>
            </w:r>
            <w:r>
              <w:rPr>
                <w:rFonts w:ascii="游ゴシック" w:hAnsi="游ゴシック" w:eastAsia="游ゴシック"/>
                <w:b w:val="0"/>
                <w:i w:val="0"/>
                <w:sz w:val="17"/>
              </w:rPr>
              <w:t>（施行　公布後1年6月以内の政令で定める日。本計画の期間中）</w:t>
            </w:r>
          </w:p>
        </w:tc>
        <w:tc>
          <w:tcPr>
            <w:tcW w:type="dxa" w:w="1701"/>
            <w:vAlign w:val="center"/>
          </w:tcPr>
          <w:p>
            <w:pPr>
              <w:spacing w:before="20" w:after="20"/>
            </w:pPr>
            <w:r>
              <w:rPr>
                <w:rFonts w:ascii="游ゴシック" w:hAnsi="游ゴシック" w:eastAsia="游ゴシック"/>
                <w:b w:val="0"/>
                <w:i w:val="0"/>
                <w:sz w:val="17"/>
              </w:rPr>
              <w:t>第5章 基本目標3②</w:t>
            </w:r>
          </w:p>
        </w:tc>
      </w:tr>
      <w:tr>
        <w:tc>
          <w:tcPr>
            <w:tcW w:type="dxa" w:w="1020"/>
            <w:vAlign w:val="center"/>
          </w:tcPr>
          <w:p>
            <w:pPr>
              <w:spacing w:before="20" w:after="20"/>
            </w:pPr>
            <w:r>
              <w:rPr>
                <w:rFonts w:ascii="游ゴシック" w:hAnsi="游ゴシック" w:eastAsia="游ゴシック"/>
                <w:b/>
                <w:i w:val="0"/>
                <w:sz w:val="17"/>
              </w:rPr>
              <w:t>事業所の維持</w:t>
            </w:r>
          </w:p>
        </w:tc>
        <w:tc>
          <w:tcPr>
            <w:tcW w:type="dxa" w:w="2948"/>
            <w:vAlign w:val="center"/>
          </w:tcPr>
          <w:p>
            <w:pPr>
              <w:spacing w:before="20" w:after="20"/>
            </w:pPr>
            <w:r>
              <w:rPr>
                <w:rFonts w:ascii="游ゴシック" w:hAnsi="游ゴシック" w:eastAsia="游ゴシック"/>
                <w:b w:val="0"/>
                <w:i w:val="0"/>
                <w:sz w:val="17"/>
              </w:rPr>
              <w:t>利用者数が減る時期が来ると、小規模な事業所から先に採算が合わなくなります</w:t>
            </w:r>
          </w:p>
        </w:tc>
        <w:tc>
          <w:tcPr>
            <w:tcW w:type="dxa" w:w="4082"/>
            <w:vAlign w:val="center"/>
          </w:tcPr>
          <w:p>
            <w:pPr>
              <w:spacing w:before="20" w:after="20"/>
            </w:pPr>
            <w:r>
              <w:rPr>
                <w:rFonts w:ascii="游ゴシック" w:hAnsi="游ゴシック" w:eastAsia="游ゴシック"/>
                <w:b/>
                <w:i w:val="0"/>
                <w:sz w:val="17"/>
              </w:rPr>
              <w:t>町内事業所の休廃止の兆しを早く知る仕組みを置きます。</w:t>
            </w:r>
            <w:r>
              <w:rPr>
                <w:rFonts w:ascii="游ゴシック" w:hAnsi="游ゴシック" w:eastAsia="游ゴシック"/>
                <w:b w:val="0"/>
                <w:i w:val="0"/>
                <w:sz w:val="17"/>
              </w:rPr>
              <w:t>現在、休廃止の届出以外に把握する手立てがなく、【町データ待ち】。事業所間の協働化・社会福祉連携推進法人の活用も選択肢です</w:t>
            </w:r>
          </w:p>
        </w:tc>
        <w:tc>
          <w:tcPr>
            <w:tcW w:type="dxa" w:w="1701"/>
            <w:vAlign w:val="center"/>
          </w:tcPr>
          <w:p>
            <w:pPr>
              <w:spacing w:before="20" w:after="20"/>
            </w:pPr>
            <w:r>
              <w:rPr>
                <w:rFonts w:ascii="游ゴシック" w:hAnsi="游ゴシック" w:eastAsia="游ゴシック"/>
                <w:b w:val="0"/>
                <w:i w:val="0"/>
                <w:sz w:val="17"/>
              </w:rPr>
              <w:t>第5章 基本目標3②、第6章7</w:t>
            </w:r>
          </w:p>
        </w:tc>
      </w:tr>
      <w:tr>
        <w:tc>
          <w:tcPr>
            <w:tcW w:type="dxa" w:w="1020"/>
            <w:vAlign w:val="center"/>
          </w:tcPr>
          <w:p>
            <w:pPr>
              <w:spacing w:before="20" w:after="20"/>
            </w:pPr>
            <w:r>
              <w:rPr>
                <w:rFonts w:ascii="游ゴシック" w:hAnsi="游ゴシック" w:eastAsia="游ゴシック"/>
                <w:b/>
                <w:i w:val="0"/>
                <w:sz w:val="17"/>
              </w:rPr>
              <w:t>町外・広域の活用</w:t>
            </w:r>
          </w:p>
        </w:tc>
        <w:tc>
          <w:tcPr>
            <w:tcW w:type="dxa" w:w="2948"/>
            <w:vAlign w:val="center"/>
          </w:tcPr>
          <w:p>
            <w:pPr>
              <w:spacing w:before="20" w:after="20"/>
            </w:pPr>
            <w:r>
              <w:rPr>
                <w:rFonts w:ascii="游ゴシック" w:hAnsi="游ゴシック" w:eastAsia="游ゴシック"/>
                <w:b w:val="0"/>
                <w:i w:val="0"/>
                <w:sz w:val="17"/>
              </w:rPr>
              <w:t>介護サービス自給率は令和5年度72.43％から令和7年度67.57％へ下がっており、町外の利用が広がっています（第2章5）</w:t>
            </w:r>
          </w:p>
        </w:tc>
        <w:tc>
          <w:tcPr>
            <w:tcW w:type="dxa" w:w="4082"/>
            <w:vAlign w:val="center"/>
          </w:tcPr>
          <w:p>
            <w:pPr>
              <w:spacing w:before="20" w:after="20"/>
            </w:pPr>
            <w:r>
              <w:rPr>
                <w:rFonts w:ascii="游ゴシック" w:hAnsi="游ゴシック" w:eastAsia="游ゴシック"/>
                <w:b/>
                <w:i w:val="0"/>
                <w:sz w:val="17"/>
              </w:rPr>
              <w:t>自給率を上げることを目標にせず、町外の事業所を使い続けられる条件（移動・送迎・情報）を整えます。</w:t>
            </w:r>
            <w:r>
              <w:rPr>
                <w:rFonts w:ascii="游ゴシック" w:hAnsi="游ゴシック" w:eastAsia="游ゴシック"/>
                <w:b w:val="0"/>
                <w:i w:val="0"/>
                <w:sz w:val="17"/>
              </w:rPr>
              <w:t xml:space="preserve"> 町内で完結させる前提に立つと、人材の面で成り立ちません</w:t>
            </w:r>
          </w:p>
        </w:tc>
        <w:tc>
          <w:tcPr>
            <w:tcW w:type="dxa" w:w="1701"/>
            <w:vAlign w:val="center"/>
          </w:tcPr>
          <w:p>
            <w:pPr>
              <w:spacing w:before="20" w:after="20"/>
            </w:pPr>
            <w:r>
              <w:rPr>
                <w:rFonts w:ascii="游ゴシック" w:hAnsi="游ゴシック" w:eastAsia="游ゴシック"/>
                <w:b w:val="0"/>
                <w:i w:val="0"/>
                <w:sz w:val="17"/>
              </w:rPr>
              <w:t>第5章 基本目標2①</w:t>
            </w:r>
          </w:p>
        </w:tc>
      </w:tr>
      <w:tr>
        <w:tc>
          <w:tcPr>
            <w:tcW w:type="dxa" w:w="1020"/>
            <w:vAlign w:val="center"/>
          </w:tcPr>
          <w:p>
            <w:pPr>
              <w:spacing w:before="20" w:after="20"/>
            </w:pPr>
            <w:r>
              <w:rPr>
                <w:rFonts w:ascii="游ゴシック" w:hAnsi="游ゴシック" w:eastAsia="游ゴシック"/>
                <w:b/>
                <w:i w:val="0"/>
                <w:sz w:val="17"/>
              </w:rPr>
              <w:t>技術・効率</w:t>
            </w:r>
          </w:p>
        </w:tc>
        <w:tc>
          <w:tcPr>
            <w:tcW w:type="dxa" w:w="2948"/>
            <w:vAlign w:val="center"/>
          </w:tcPr>
          <w:p>
            <w:pPr>
              <w:spacing w:before="20" w:after="20"/>
            </w:pPr>
            <w:r>
              <w:rPr>
                <w:rFonts w:ascii="游ゴシック" w:hAnsi="游ゴシック" w:eastAsia="游ゴシック"/>
                <w:b w:val="0"/>
                <w:i w:val="0"/>
                <w:sz w:val="17"/>
              </w:rPr>
              <w:t>同じ人数でより多くの方を支える必要があります</w:t>
            </w:r>
          </w:p>
        </w:tc>
        <w:tc>
          <w:tcPr>
            <w:tcW w:type="dxa" w:w="4082"/>
            <w:vAlign w:val="center"/>
          </w:tcPr>
          <w:p>
            <w:pPr>
              <w:spacing w:before="20" w:after="20"/>
            </w:pPr>
            <w:r>
              <w:rPr>
                <w:rFonts w:ascii="游ゴシック" w:hAnsi="游ゴシック" w:eastAsia="游ゴシック"/>
                <w:b w:val="0"/>
                <w:i w:val="0"/>
                <w:sz w:val="17"/>
              </w:rPr>
              <w:t>介護テクノロジーの活用と事業所間の協働化。</w:t>
            </w:r>
            <w:r>
              <w:rPr>
                <w:rFonts w:ascii="游ゴシック" w:hAnsi="游ゴシック" w:eastAsia="游ゴシック"/>
                <w:b/>
                <w:i w:val="0"/>
                <w:sz w:val="17"/>
              </w:rPr>
              <w:t>県の介護生産性向上総合相談センターにつなぎます</w:t>
            </w:r>
          </w:p>
        </w:tc>
        <w:tc>
          <w:tcPr>
            <w:tcW w:type="dxa" w:w="1701"/>
            <w:vAlign w:val="center"/>
          </w:tcPr>
          <w:p>
            <w:pPr>
              <w:spacing w:before="20" w:after="20"/>
            </w:pPr>
            <w:r>
              <w:rPr>
                <w:rFonts w:ascii="游ゴシック" w:hAnsi="游ゴシック" w:eastAsia="游ゴシック"/>
                <w:b w:val="0"/>
                <w:i w:val="0"/>
                <w:sz w:val="17"/>
              </w:rPr>
              <w:t>第5章 基本目標3②</w:t>
            </w:r>
          </w:p>
        </w:tc>
      </w:tr>
      <w:tr>
        <w:tc>
          <w:tcPr>
            <w:tcW w:type="dxa" w:w="1020"/>
            <w:vAlign w:val="center"/>
          </w:tcPr>
          <w:p>
            <w:pPr>
              <w:keepNext/>
              <w:spacing w:before="20" w:after="20"/>
            </w:pPr>
            <w:r>
              <w:rPr>
                <w:rFonts w:ascii="游ゴシック" w:hAnsi="游ゴシック" w:eastAsia="游ゴシック"/>
                <w:b/>
                <w:i w:val="0"/>
                <w:sz w:val="17"/>
              </w:rPr>
              <w:t>住まい</w:t>
            </w:r>
          </w:p>
        </w:tc>
        <w:tc>
          <w:tcPr>
            <w:tcW w:type="dxa" w:w="2948"/>
            <w:vAlign w:val="center"/>
          </w:tcPr>
          <w:p>
            <w:pPr>
              <w:keepNext/>
              <w:spacing w:before="20" w:after="20"/>
            </w:pPr>
            <w:r>
              <w:rPr>
                <w:rFonts w:ascii="游ゴシック" w:hAnsi="游ゴシック" w:eastAsia="游ゴシック"/>
                <w:b w:val="0"/>
                <w:i w:val="0"/>
                <w:sz w:val="17"/>
              </w:rPr>
              <w:t>在宅での生活が難しくなる方が増える一方、施設の新規整備は人材の面で現実的ではありません</w:t>
            </w:r>
          </w:p>
        </w:tc>
        <w:tc>
          <w:tcPr>
            <w:tcW w:type="dxa" w:w="4082"/>
            <w:vAlign w:val="center"/>
          </w:tcPr>
          <w:p>
            <w:pPr>
              <w:keepNext/>
              <w:spacing w:before="20" w:after="20"/>
            </w:pPr>
            <w:r>
              <w:rPr>
                <w:rFonts w:ascii="游ゴシック" w:hAnsi="游ゴシック" w:eastAsia="游ゴシック"/>
                <w:b/>
                <w:i w:val="0"/>
                <w:sz w:val="17"/>
              </w:rPr>
              <w:t>介護保険給付によらない住まい（有料老人ホーム・サービス付き高齢者向け住宅）を含めた供給を把握します。</w:t>
            </w:r>
            <w:r>
              <w:rPr>
                <w:rFonts w:ascii="游ゴシック" w:hAnsi="游ゴシック" w:eastAsia="游ゴシック"/>
                <w:b w:val="0"/>
                <w:i w:val="0"/>
                <w:sz w:val="17"/>
              </w:rPr>
              <w:t xml:space="preserve"> 町内の該当施設の有無と入居定員は【町データ待ち】（第2章5）</w:t>
            </w:r>
          </w:p>
        </w:tc>
        <w:tc>
          <w:tcPr>
            <w:tcW w:type="dxa" w:w="1701"/>
            <w:vAlign w:val="center"/>
          </w:tcPr>
          <w:p>
            <w:pPr>
              <w:keepNext/>
              <w:spacing w:before="20" w:after="20"/>
            </w:pPr>
            <w:r>
              <w:rPr>
                <w:rFonts w:ascii="游ゴシック" w:hAnsi="游ゴシック" w:eastAsia="游ゴシック"/>
                <w:b w:val="0"/>
                <w:i w:val="0"/>
                <w:sz w:val="17"/>
              </w:rPr>
              <w:t>第2章5、第6章8</w:t>
            </w:r>
          </w:p>
        </w:tc>
      </w:tr>
      <w:tr>
        <w:tc>
          <w:tcPr>
            <w:tcW w:type="dxa" w:w="1020"/>
            <w:vAlign w:val="center"/>
          </w:tcPr>
          <w:p>
            <w:pPr>
              <w:spacing w:before="20" w:after="20"/>
            </w:pPr>
            <w:r>
              <w:rPr>
                <w:rFonts w:ascii="游ゴシック" w:hAnsi="游ゴシック" w:eastAsia="游ゴシック"/>
                <w:b/>
                <w:i w:val="0"/>
                <w:sz w:val="17"/>
              </w:rPr>
              <w:t>地域支援</w:t>
              <w:br/>
              <w:t>事業の実施</w:t>
            </w:r>
          </w:p>
        </w:tc>
        <w:tc>
          <w:tcPr>
            <w:tcW w:type="dxa" w:w="2948"/>
            <w:vAlign w:val="center"/>
          </w:tcPr>
          <w:p>
            <w:pPr>
              <w:spacing w:before="20" w:after="20"/>
            </w:pPr>
            <w:r>
              <w:rPr>
                <w:rFonts w:ascii="游ゴシック" w:hAnsi="游ゴシック" w:eastAsia="游ゴシック"/>
                <w:b w:val="0"/>
                <w:i w:val="0"/>
                <w:sz w:val="17"/>
              </w:rPr>
              <w:t>第1号被保険者数が減るため、人口だけで延ばすと量は減ります（前節10）。しかし認定者数が増える時期には、</w:t>
            </w:r>
            <w:r>
              <w:rPr>
                <w:rFonts w:ascii="游ゴシック" w:hAnsi="游ゴシック" w:eastAsia="游ゴシック"/>
                <w:b/>
                <w:i w:val="0"/>
                <w:sz w:val="17"/>
              </w:rPr>
              <w:t>介護予防・重度化防止の量はむしろ増やす必要があります</w:t>
            </w:r>
          </w:p>
        </w:tc>
        <w:tc>
          <w:tcPr>
            <w:tcW w:type="dxa" w:w="4082"/>
            <w:vAlign w:val="center"/>
          </w:tcPr>
          <w:p>
            <w:pPr>
              <w:spacing w:before="20" w:after="20"/>
            </w:pPr>
            <w:r>
              <w:rPr>
                <w:rFonts w:ascii="游ゴシック" w:hAnsi="游ゴシック" w:eastAsia="游ゴシック"/>
                <w:b/>
                <w:i w:val="0"/>
                <w:sz w:val="17"/>
              </w:rPr>
              <w:t>人口で延ばした量ではなく、認定率を下げる目標から逆算して置きます。</w:t>
            </w:r>
            <w:r>
              <w:rPr>
                <w:rFonts w:ascii="游ゴシック" w:hAnsi="游ゴシック" w:eastAsia="游ゴシック"/>
                <w:b w:val="0"/>
                <w:i w:val="0"/>
                <w:sz w:val="17"/>
              </w:rPr>
              <w:t xml:space="preserve"> 担い手については、介護保険法第117条第3項第4号の2により</w:t>
            </w:r>
            <w:r>
              <w:rPr>
                <w:rFonts w:ascii="游ゴシック" w:hAnsi="游ゴシック" w:eastAsia="游ゴシック"/>
                <w:b/>
                <w:i w:val="0"/>
                <w:sz w:val="17"/>
              </w:rPr>
              <w:t>地域支援事業に従事する者の確保及び資質の向上</w:t>
            </w:r>
            <w:r>
              <w:rPr>
                <w:rFonts w:ascii="游ゴシック" w:hAnsi="游ゴシック" w:eastAsia="游ゴシック"/>
                <w:b w:val="0"/>
                <w:i w:val="0"/>
                <w:sz w:val="17"/>
              </w:rPr>
              <w:t>が、同項第5号により</w:t>
            </w:r>
            <w:r>
              <w:rPr>
                <w:rFonts w:ascii="游ゴシック" w:hAnsi="游ゴシック" w:eastAsia="游ゴシック"/>
                <w:b/>
                <w:i w:val="0"/>
                <w:sz w:val="17"/>
              </w:rPr>
              <w:t>地域支援事業の実施における生産性の向上</w:t>
            </w:r>
            <w:r>
              <w:rPr>
                <w:rFonts w:ascii="游ゴシック" w:hAnsi="游ゴシック" w:eastAsia="游ゴシック"/>
                <w:b w:val="0"/>
                <w:i w:val="0"/>
                <w:sz w:val="17"/>
              </w:rPr>
              <w:t>が、それぞれ県と連携した取組に関する事項として計画に定めるよう努める事項とされました</w:t>
            </w:r>
          </w:p>
        </w:tc>
        <w:tc>
          <w:tcPr>
            <w:tcW w:type="dxa" w:w="1701"/>
            <w:vAlign w:val="center"/>
          </w:tcPr>
          <w:p>
            <w:pPr>
              <w:spacing w:before="20" w:after="20"/>
            </w:pPr>
            <w:r>
              <w:rPr>
                <w:rFonts w:ascii="游ゴシック" w:hAnsi="游ゴシック" w:eastAsia="游ゴシック"/>
                <w:b w:val="0"/>
                <w:i w:val="0"/>
                <w:sz w:val="17"/>
              </w:rPr>
              <w:t>第5章 基本目標1、第6章4</w:t>
            </w:r>
          </w:p>
        </w:tc>
      </w:tr>
    </w:tbl>
    <w:p>
      <w:pPr>
        <w:spacing w:after="40"/>
      </w:pPr>
    </w:p>
    <w:p>
      <w:pPr>
        <w:spacing w:before="60" w:after="60"/>
      </w:pPr>
      <w:r>
        <w:rPr>
          <w:rFonts w:ascii="游ゴシック" w:hAnsi="游ゴシック" w:eastAsia="游ゴシック"/>
          <w:b/>
          <w:i w:val="0"/>
          <w:sz w:val="21"/>
        </w:rPr>
        <w:t>条文は「サービスを提供する体制の確保」と「地域支援事業の実施」を並べて掲げており、上の6つはその両方に対応しています。</w:t>
      </w:r>
      <w:r>
        <w:rPr>
          <w:rFonts w:ascii="游ゴシック" w:hAnsi="游ゴシック" w:eastAsia="游ゴシック"/>
          <w:b/>
          <w:i w:val="0"/>
          <w:sz w:val="21"/>
        </w:rPr>
        <w:t>中長期の推計の年次は、同時に策定している第8期障がい福祉計画・第4期障がい児福祉計画と揃えます。</w:t>
      </w:r>
    </w:p>
    <w:p>
      <w:pPr>
        <w:spacing w:before="60" w:after="60"/>
      </w:pPr>
      <w:r>
        <w:rPr>
          <w:rFonts w:ascii="游ゴシック" w:hAnsi="游ゴシック" w:eastAsia="游ゴシック"/>
          <w:b/>
          <w:i w:val="0"/>
          <w:sz w:val="21"/>
        </w:rPr>
        <w:t>なお、第10期の国の基本指針は令和9年1月告示の予定です。</w:t>
      </w:r>
      <w:r>
        <w:rPr>
          <w:rFonts w:ascii="游ゴシック" w:hAnsi="游ゴシック" w:eastAsia="游ゴシック"/>
          <w:b w:val="0"/>
          <w:i w:val="0"/>
          <w:sz w:val="21"/>
        </w:rPr>
        <w:t xml:space="preserve"> 本節の構えは条文に基づくものですが、指針が示す記載の仕方との整合は、告示を待って最終稿で確かめます。</w:t>
      </w:r>
    </w:p>
    <w:p>
      <w:pPr>
        <w:spacing w:before="40" w:after="160"/>
        <w:ind w:left="113"/>
      </w:pPr>
      <w:r>
        <w:rPr>
          <w:rFonts w:ascii="游ゴシック" w:hAnsi="游ゴシック" w:eastAsia="游ゴシック"/>
          <w:b/>
          <w:i w:val="0"/>
          <w:sz w:val="17"/>
        </w:rPr>
        <w:t>本節に掲げた体制は、いずれも第5章の施策としてすでに位置づけているものです。</w:t>
      </w:r>
      <w:r>
        <w:rPr>
          <w:rFonts w:ascii="游ゴシック" w:hAnsi="游ゴシック" w:eastAsia="游ゴシック"/>
          <w:b w:val="0"/>
          <w:i w:val="0"/>
          <w:sz w:val="17"/>
        </w:rPr>
        <w:t xml:space="preserve"> 本節は、それらを『将来に向けた提供体制の確保』という法が求める観点から束ね直したものであり、新たな事業を起こすものではありません。</w:t>
      </w:r>
    </w:p>
    <w:p>
      <w:r>
        <w:br w:type="page"/>
      </w:r>
    </w:p>
    <w:p>
      <w:pPr>
        <w:pStyle w:val="Heading1"/>
        <w:keepNext/>
        <w:spacing w:before="240" w:after="100"/>
      </w:pPr>
      <w:bookmarkStart w:id="147" w:name="_Toc_047"/>
      <w:r>
        <w:rPr>
          <w:rFonts w:ascii="游ゴシック" w:hAnsi="游ゴシック" w:eastAsia="游ゴシック"/>
          <w:b/>
          <w:i w:val="0"/>
          <w:color w:val="2E74B5"/>
          <w:sz w:val="30"/>
        </w:rPr>
        <w:t>資料編</w:t>
      </w:r>
      <w:bookmarkEnd w:id="147"/>
    </w:p>
    <w:p>
      <w:pPr>
        <w:keepNext/>
        <w:spacing w:before="200" w:after="40"/>
      </w:pPr>
      <w:r>
        <w:rPr>
          <w:rFonts w:ascii="游ゴシック" w:hAnsi="游ゴシック" w:eastAsia="游ゴシック"/>
          <w:b/>
          <w:i w:val="0"/>
          <w:color w:val="1F4D78"/>
          <w:sz w:val="22"/>
        </w:rPr>
        <w:t>【表125】資料編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58"/>
        <w:gridCol w:w="3767"/>
        <w:gridCol w:w="2827"/>
      </w:tblGrid>
      <w:tr>
        <w:tc>
          <w:tcPr>
            <w:tcW w:type="dxa" w:w="315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76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827"/>
            <w:shd w:val="clear" w:fill="1F3864"/>
            <w:vAlign w:val="center"/>
          </w:tcPr>
          <w:p>
            <w:pPr>
              <w:spacing w:before="20" w:after="20"/>
              <w:jc w:val="center"/>
            </w:pPr>
            <w:r>
              <w:rPr>
                <w:rFonts w:ascii="游ゴシック" w:hAnsi="游ゴシック" w:eastAsia="游ゴシック"/>
                <w:b/>
                <w:i w:val="0"/>
                <w:color w:val="FFFFFF"/>
                <w:sz w:val="17"/>
              </w:rPr>
              <w:t>状態</w:t>
            </w:r>
          </w:p>
        </w:tc>
      </w:tr>
      <w:tr>
        <w:tc>
          <w:tcPr>
            <w:tcW w:type="dxa" w:w="3158"/>
            <w:vAlign w:val="center"/>
          </w:tcPr>
          <w:p>
            <w:pPr>
              <w:spacing w:before="20" w:after="20"/>
            </w:pPr>
            <w:r>
              <w:rPr>
                <w:rFonts w:ascii="游ゴシック" w:hAnsi="游ゴシック" w:eastAsia="游ゴシック"/>
                <w:b w:val="0"/>
                <w:i w:val="0"/>
                <w:sz w:val="17"/>
              </w:rPr>
              <w:t>1　計画の策定経過</w:t>
            </w:r>
          </w:p>
        </w:tc>
        <w:tc>
          <w:tcPr>
            <w:tcW w:type="dxa" w:w="3767"/>
            <w:vAlign w:val="center"/>
          </w:tcPr>
          <w:p>
            <w:pPr>
              <w:spacing w:before="20" w:after="20"/>
            </w:pPr>
            <w:r>
              <w:rPr>
                <w:rFonts w:ascii="游ゴシック" w:hAnsi="游ゴシック" w:eastAsia="游ゴシック"/>
                <w:b w:val="0"/>
                <w:i w:val="0"/>
                <w:sz w:val="17"/>
              </w:rPr>
              <w:t>協議会の開催、パブリックコメントの実施</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2　小野町高齢者福祉サービス推進協議会 委員名簿</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3　パブリックコメントの結果</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4　令和7年度調査の概要と主な結果</w:t>
            </w:r>
          </w:p>
        </w:tc>
        <w:tc>
          <w:tcPr>
            <w:tcW w:type="dxa" w:w="3767"/>
            <w:vAlign w:val="center"/>
          </w:tcPr>
          <w:p>
            <w:pPr>
              <w:spacing w:before="20" w:after="20"/>
            </w:pPr>
            <w:r>
              <w:rPr>
                <w:rFonts w:ascii="游ゴシック" w:hAnsi="游ゴシック" w:eastAsia="游ゴシック"/>
                <w:b w:val="0"/>
                <w:i w:val="0"/>
                <w:sz w:val="17"/>
              </w:rPr>
              <w:t>介護予防・日常生活圏域ニーズ調査、在宅介護実態調査</w:t>
            </w:r>
          </w:p>
        </w:tc>
        <w:tc>
          <w:tcPr>
            <w:tcW w:type="dxa" w:w="2827"/>
            <w:vAlign w:val="center"/>
          </w:tcPr>
          <w:p>
            <w:pPr>
              <w:spacing w:before="20" w:after="20"/>
            </w:pPr>
            <w:r>
              <w:rPr>
                <w:rFonts w:ascii="游ゴシック" w:hAnsi="游ゴシック" w:eastAsia="游ゴシック"/>
                <w:b w:val="0"/>
                <w:i w:val="0"/>
                <w:sz w:val="17"/>
              </w:rPr>
              <w:t>作成済み（集計結果・分析報告書による）</w:t>
            </w:r>
          </w:p>
        </w:tc>
      </w:tr>
      <w:tr>
        <w:tc>
          <w:tcPr>
            <w:tcW w:type="dxa" w:w="3158"/>
            <w:vAlign w:val="center"/>
          </w:tcPr>
          <w:p>
            <w:pPr>
              <w:spacing w:before="20" w:after="20"/>
            </w:pPr>
            <w:r>
              <w:rPr>
                <w:rFonts w:ascii="游ゴシック" w:hAnsi="游ゴシック" w:eastAsia="游ゴシック"/>
                <w:b w:val="0"/>
                <w:i w:val="0"/>
                <w:sz w:val="17"/>
              </w:rPr>
              <w:t>5　統計資料</w:t>
            </w:r>
          </w:p>
        </w:tc>
        <w:tc>
          <w:tcPr>
            <w:tcW w:type="dxa" w:w="3767"/>
            <w:vAlign w:val="center"/>
          </w:tcPr>
          <w:p>
            <w:pPr>
              <w:spacing w:before="20" w:after="20"/>
            </w:pPr>
            <w:r>
              <w:rPr>
                <w:rFonts w:ascii="游ゴシック" w:hAnsi="游ゴシック" w:eastAsia="游ゴシック"/>
                <w:b w:val="0"/>
                <w:i w:val="0"/>
                <w:sz w:val="17"/>
              </w:rPr>
              <w:t>人口・世帯、認定者数、給付費、事業所・定員、自給率</w:t>
            </w:r>
          </w:p>
        </w:tc>
        <w:tc>
          <w:tcPr>
            <w:tcW w:type="dxa" w:w="2827"/>
            <w:vAlign w:val="center"/>
          </w:tcPr>
          <w:p>
            <w:pPr>
              <w:spacing w:before="20" w:after="20"/>
            </w:pPr>
            <w:r>
              <w:rPr>
                <w:rFonts w:ascii="游ゴシック" w:hAnsi="游ゴシック" w:eastAsia="游ゴシック"/>
                <w:b w:val="0"/>
                <w:i w:val="0"/>
                <w:sz w:val="17"/>
              </w:rPr>
              <w:t>一部作成済み</w:t>
            </w:r>
          </w:p>
        </w:tc>
      </w:tr>
      <w:tr>
        <w:tc>
          <w:tcPr>
            <w:tcW w:type="dxa" w:w="3158"/>
            <w:vAlign w:val="center"/>
          </w:tcPr>
          <w:p>
            <w:pPr>
              <w:spacing w:before="20" w:after="20"/>
            </w:pPr>
            <w:r>
              <w:rPr>
                <w:rFonts w:ascii="游ゴシック" w:hAnsi="游ゴシック" w:eastAsia="游ゴシック"/>
                <w:b w:val="0"/>
                <w:i w:val="0"/>
                <w:sz w:val="17"/>
              </w:rPr>
              <w:t xml:space="preserve">6　</w:t>
            </w:r>
            <w:r>
              <w:rPr>
                <w:rFonts w:ascii="游ゴシック" w:hAnsi="游ゴシック" w:eastAsia="游ゴシック"/>
                <w:b/>
                <w:i w:val="0"/>
                <w:sz w:val="17"/>
              </w:rPr>
              <w:t>認知症施策推進基本計画との対応表</w:t>
            </w:r>
          </w:p>
        </w:tc>
        <w:tc>
          <w:tcPr>
            <w:tcW w:type="dxa" w:w="3767"/>
            <w:vAlign w:val="center"/>
          </w:tcPr>
          <w:p>
            <w:pPr>
              <w:spacing w:before="20" w:after="20"/>
            </w:pPr>
            <w:r>
              <w:rPr>
                <w:rFonts w:ascii="游ゴシック" w:hAnsi="游ゴシック" w:eastAsia="游ゴシック"/>
                <w:b w:val="0"/>
                <w:i w:val="0"/>
                <w:sz w:val="17"/>
              </w:rPr>
              <w:t>国の認知症施策推進基本計画の各項目と本計画第5章 基本目標2③の対応</w:t>
            </w:r>
          </w:p>
        </w:tc>
        <w:tc>
          <w:tcPr>
            <w:tcW w:type="dxa" w:w="2827"/>
            <w:vAlign w:val="center"/>
          </w:tcPr>
          <w:p>
            <w:pPr>
              <w:spacing w:before="20" w:after="20"/>
            </w:pPr>
            <w:r>
              <w:rPr>
                <w:rFonts w:ascii="游ゴシック" w:hAnsi="游ゴシック" w:eastAsia="游ゴシック"/>
                <w:b w:val="0"/>
                <w:i w:val="0"/>
                <w:sz w:val="17"/>
              </w:rPr>
              <w:t>作成予定</w:t>
            </w:r>
          </w:p>
        </w:tc>
      </w:tr>
      <w:tr>
        <w:tc>
          <w:tcPr>
            <w:tcW w:type="dxa" w:w="3158"/>
            <w:vAlign w:val="center"/>
          </w:tcPr>
          <w:p>
            <w:pPr>
              <w:spacing w:before="20" w:after="20"/>
            </w:pPr>
            <w:r>
              <w:rPr>
                <w:rFonts w:ascii="游ゴシック" w:hAnsi="游ゴシック" w:eastAsia="游ゴシック"/>
                <w:b w:val="0"/>
                <w:i w:val="0"/>
                <w:sz w:val="17"/>
              </w:rPr>
              <w:t>7　用語解説</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作成予定</w:t>
            </w:r>
          </w:p>
        </w:tc>
      </w:tr>
      <w:tr>
        <w:tc>
          <w:tcPr>
            <w:tcW w:type="dxa" w:w="3158"/>
            <w:vAlign w:val="center"/>
          </w:tcPr>
          <w:p>
            <w:pPr>
              <w:spacing w:before="20" w:after="20"/>
            </w:pPr>
            <w:r>
              <w:rPr>
                <w:rFonts w:ascii="游ゴシック" w:hAnsi="游ゴシック" w:eastAsia="游ゴシック"/>
                <w:b/>
                <w:i w:val="0"/>
                <w:sz w:val="17"/>
              </w:rPr>
              <w:t>8　成果指標の定義</w:t>
            </w:r>
          </w:p>
        </w:tc>
        <w:tc>
          <w:tcPr>
            <w:tcW w:type="dxa" w:w="3767"/>
            <w:vAlign w:val="center"/>
          </w:tcPr>
          <w:p>
            <w:pPr>
              <w:spacing w:before="20" w:after="20"/>
            </w:pPr>
            <w:r>
              <w:rPr>
                <w:rFonts w:ascii="游ゴシック" w:hAnsi="游ゴシック" w:eastAsia="游ゴシック"/>
                <w:b/>
                <w:i w:val="0"/>
                <w:sz w:val="17"/>
              </w:rPr>
              <w:t>各成果指標の算式・基準時点・データ源</w:t>
            </w:r>
          </w:p>
        </w:tc>
        <w:tc>
          <w:tcPr>
            <w:tcW w:type="dxa" w:w="2827"/>
            <w:vAlign w:val="center"/>
          </w:tcPr>
          <w:p>
            <w:pPr>
              <w:spacing w:before="20" w:after="20"/>
            </w:pPr>
            <w:r>
              <w:rPr>
                <w:rFonts w:ascii="游ゴシック" w:hAnsi="游ゴシック" w:eastAsia="游ゴシック"/>
                <w:b/>
                <w:i w:val="0"/>
                <w:sz w:val="17"/>
              </w:rPr>
              <w:t>本資料編8に掲載</w:t>
            </w:r>
          </w:p>
        </w:tc>
      </w:tr>
      <w:tr>
        <w:tc>
          <w:tcPr>
            <w:tcW w:type="dxa" w:w="3158"/>
            <w:vAlign w:val="center"/>
          </w:tcPr>
          <w:p>
            <w:pPr>
              <w:spacing w:before="20" w:after="20"/>
            </w:pPr>
            <w:r>
              <w:rPr>
                <w:rFonts w:ascii="游ゴシック" w:hAnsi="游ゴシック" w:eastAsia="游ゴシック"/>
                <w:b/>
                <w:i w:val="0"/>
                <w:sz w:val="17"/>
              </w:rPr>
              <w:t>9　年次評価の様式</w:t>
            </w:r>
          </w:p>
        </w:tc>
        <w:tc>
          <w:tcPr>
            <w:tcW w:type="dxa" w:w="3767"/>
            <w:vAlign w:val="center"/>
          </w:tcPr>
          <w:p>
            <w:pPr>
              <w:spacing w:before="20" w:after="20"/>
            </w:pPr>
            <w:r>
              <w:rPr>
                <w:rFonts w:ascii="游ゴシック" w:hAnsi="游ゴシック" w:eastAsia="游ゴシック"/>
                <w:b/>
                <w:i w:val="0"/>
                <w:sz w:val="17"/>
              </w:rPr>
              <w:t>毎年度の達成状況を記入する様式</w:t>
            </w:r>
          </w:p>
        </w:tc>
        <w:tc>
          <w:tcPr>
            <w:tcW w:type="dxa" w:w="2827"/>
            <w:vAlign w:val="center"/>
          </w:tcPr>
          <w:p>
            <w:pPr>
              <w:spacing w:before="20" w:after="20"/>
            </w:pPr>
            <w:r>
              <w:rPr>
                <w:rFonts w:ascii="游ゴシック" w:hAnsi="游ゴシック" w:eastAsia="游ゴシック"/>
                <w:b/>
                <w:i w:val="0"/>
                <w:sz w:val="17"/>
              </w:rPr>
              <w:t>本資料編9に掲載</w:t>
            </w:r>
          </w:p>
        </w:tc>
      </w:tr>
      <w:tr>
        <w:tc>
          <w:tcPr>
            <w:tcW w:type="dxa" w:w="3158"/>
            <w:vAlign w:val="center"/>
          </w:tcPr>
          <w:p>
            <w:pPr>
              <w:spacing w:before="20" w:after="20"/>
            </w:pPr>
            <w:r>
              <w:rPr>
                <w:rFonts w:ascii="游ゴシック" w:hAnsi="游ゴシック" w:eastAsia="游ゴシック"/>
                <w:b/>
                <w:i w:val="0"/>
                <w:sz w:val="17"/>
              </w:rPr>
              <w:t>10　施策の見直しの基準</w:t>
            </w:r>
          </w:p>
        </w:tc>
        <w:tc>
          <w:tcPr>
            <w:tcW w:type="dxa" w:w="3767"/>
            <w:vAlign w:val="center"/>
          </w:tcPr>
          <w:p>
            <w:pPr>
              <w:spacing w:before="20" w:after="20"/>
            </w:pPr>
            <w:r>
              <w:rPr>
                <w:rFonts w:ascii="游ゴシック" w:hAnsi="游ゴシック" w:eastAsia="游ゴシック"/>
                <w:b/>
                <w:i w:val="0"/>
                <w:sz w:val="17"/>
              </w:rPr>
              <w:t>未達のときに何をするかの基準</w:t>
            </w:r>
          </w:p>
        </w:tc>
        <w:tc>
          <w:tcPr>
            <w:tcW w:type="dxa" w:w="2827"/>
            <w:vAlign w:val="center"/>
          </w:tcPr>
          <w:p>
            <w:pPr>
              <w:spacing w:before="20" w:after="20"/>
            </w:pPr>
            <w:r>
              <w:rPr>
                <w:rFonts w:ascii="游ゴシック" w:hAnsi="游ゴシック" w:eastAsia="游ゴシック"/>
                <w:b/>
                <w:i w:val="0"/>
                <w:sz w:val="17"/>
              </w:rPr>
              <w:t>本資料編10に掲載</w:t>
            </w:r>
          </w:p>
        </w:tc>
      </w:tr>
      <w:tr>
        <w:tc>
          <w:tcPr>
            <w:tcW w:type="dxa" w:w="3158"/>
            <w:vAlign w:val="center"/>
          </w:tcPr>
          <w:p>
            <w:pPr>
              <w:spacing w:before="20" w:after="20"/>
            </w:pPr>
            <w:r>
              <w:rPr>
                <w:rFonts w:ascii="游ゴシック" w:hAnsi="游ゴシック" w:eastAsia="游ゴシック"/>
                <w:b/>
                <w:i w:val="0"/>
                <w:sz w:val="17"/>
              </w:rPr>
              <w:t>11　主な参照資料</w:t>
            </w:r>
          </w:p>
        </w:tc>
        <w:tc>
          <w:tcPr>
            <w:tcW w:type="dxa" w:w="3767"/>
            <w:vAlign w:val="center"/>
          </w:tcPr>
          <w:p>
            <w:pPr>
              <w:spacing w:before="20" w:after="20"/>
            </w:pPr>
            <w:r>
              <w:rPr>
                <w:rFonts w:ascii="游ゴシック" w:hAnsi="游ゴシック" w:eastAsia="游ゴシック"/>
                <w:b/>
                <w:i w:val="0"/>
                <w:sz w:val="17"/>
              </w:rPr>
              <w:t>本計画が用いた資料の一覧</w:t>
            </w:r>
          </w:p>
        </w:tc>
        <w:tc>
          <w:tcPr>
            <w:tcW w:type="dxa" w:w="2827"/>
            <w:vAlign w:val="center"/>
          </w:tcPr>
          <w:p>
            <w:pPr>
              <w:spacing w:before="20" w:after="20"/>
            </w:pPr>
            <w:r>
              <w:rPr>
                <w:rFonts w:ascii="游ゴシック" w:hAnsi="游ゴシック" w:eastAsia="游ゴシック"/>
                <w:b/>
                <w:i w:val="0"/>
                <w:sz w:val="17"/>
              </w:rPr>
              <w:t>本資料編11に掲載</w:t>
            </w:r>
          </w:p>
        </w:tc>
      </w:tr>
      <w:tr>
        <w:tc>
          <w:tcPr>
            <w:tcW w:type="dxa" w:w="3158"/>
            <w:vAlign w:val="center"/>
          </w:tcPr>
          <w:p>
            <w:pPr>
              <w:spacing w:before="20" w:after="20"/>
            </w:pPr>
            <w:r>
              <w:rPr>
                <w:rFonts w:ascii="游ゴシック" w:hAnsi="游ゴシック" w:eastAsia="游ゴシック"/>
                <w:b/>
                <w:i w:val="0"/>
                <w:sz w:val="17"/>
              </w:rPr>
              <w:t>12　図表番号一覧</w:t>
            </w:r>
          </w:p>
        </w:tc>
        <w:tc>
          <w:tcPr>
            <w:tcW w:type="dxa" w:w="3767"/>
            <w:vAlign w:val="center"/>
          </w:tcPr>
          <w:p>
            <w:pPr>
              <w:spacing w:before="20" w:after="20"/>
            </w:pPr>
            <w:r>
              <w:rPr>
                <w:rFonts w:ascii="游ゴシック" w:hAnsi="游ゴシック" w:eastAsia="游ゴシック"/>
                <w:b/>
                <w:i w:val="0"/>
                <w:sz w:val="17"/>
              </w:rPr>
              <w:t>図と表の通し番号・題の一覧</w:t>
            </w:r>
          </w:p>
        </w:tc>
        <w:tc>
          <w:tcPr>
            <w:tcW w:type="dxa" w:w="2827"/>
            <w:vAlign w:val="center"/>
          </w:tcPr>
          <w:p>
            <w:pPr>
              <w:spacing w:before="20" w:after="20"/>
            </w:pPr>
            <w:r>
              <w:rPr>
                <w:rFonts w:ascii="游ゴシック" w:hAnsi="游ゴシック" w:eastAsia="游ゴシック"/>
                <w:b/>
                <w:i w:val="0"/>
                <w:sz w:val="17"/>
              </w:rPr>
              <w:t>本資料編12に掲載</w:t>
            </w:r>
          </w:p>
        </w:tc>
      </w:tr>
    </w:tbl>
    <w:p>
      <w:pPr>
        <w:spacing w:after="40"/>
      </w:pPr>
    </w:p>
    <w:p>
      <w:pPr>
        <w:pStyle w:val="Heading2"/>
        <w:keepNext/>
        <w:spacing w:before="180" w:after="100"/>
      </w:pPr>
      <w:bookmarkStart w:id="148" w:name="_Toc_048"/>
      <w:r>
        <w:rPr>
          <w:rFonts w:ascii="游ゴシック" w:hAnsi="游ゴシック" w:eastAsia="游ゴシック"/>
          <w:b/>
          <w:i w:val="0"/>
          <w:color w:val="2E74B5"/>
          <w:sz w:val="25"/>
        </w:rPr>
        <w:t>8　成果指標の定義</w:t>
      </w:r>
      <w:bookmarkEnd w:id="148"/>
    </w:p>
    <w:p>
      <w:pPr>
        <w:spacing w:before="60" w:after="60"/>
      </w:pPr>
      <w:r>
        <w:rPr>
          <w:rFonts w:ascii="游ゴシック" w:hAnsi="游ゴシック" w:eastAsia="游ゴシック"/>
          <w:b/>
          <w:i w:val="0"/>
          <w:sz w:val="21"/>
        </w:rPr>
        <w:t>成果指標は、毎年度その達成状況を点検します（第1章6）。</w:t>
      </w:r>
      <w:r>
        <w:rPr>
          <w:rFonts w:ascii="游ゴシック" w:hAnsi="游ゴシック" w:eastAsia="游ゴシック"/>
          <w:b/>
          <w:i w:val="0"/>
          <w:sz w:val="21"/>
        </w:rPr>
        <w:t>点検が成り立つためには、指標の意味が年度によって動かないことが要ります。</w:t>
      </w:r>
      <w:r>
        <w:rPr>
          <w:rFonts w:ascii="游ゴシック" w:hAnsi="游ゴシック" w:eastAsia="游ゴシック"/>
          <w:b w:val="0"/>
          <w:i w:val="0"/>
          <w:sz w:val="21"/>
        </w:rPr>
        <w:t>各指標について、何を数えるか、いつの時点か、どの資料から取るかをあらかじめ定めます。</w:t>
      </w:r>
    </w:p>
    <w:p>
      <w:pPr>
        <w:keepNext/>
        <w:spacing w:before="200" w:after="40"/>
      </w:pPr>
      <w:r>
        <w:rPr>
          <w:rFonts w:ascii="游ゴシック" w:hAnsi="游ゴシック" w:eastAsia="游ゴシック"/>
          <w:b/>
          <w:i w:val="0"/>
          <w:color w:val="1F4D78"/>
          <w:sz w:val="22"/>
        </w:rPr>
        <w:t>【表126】資料編8　成果指標の定義</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43"/>
        <w:gridCol w:w="2256"/>
        <w:gridCol w:w="5553"/>
      </w:tblGrid>
      <w:tr>
        <w:tc>
          <w:tcPr>
            <w:tcW w:type="dxa" w:w="194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256"/>
            <w:shd w:val="clear" w:fill="1F3864"/>
            <w:vAlign w:val="center"/>
          </w:tcPr>
          <w:p>
            <w:pPr>
              <w:spacing w:before="20" w:after="20"/>
              <w:jc w:val="center"/>
            </w:pPr>
            <w:r>
              <w:rPr>
                <w:rFonts w:ascii="游ゴシック" w:hAnsi="游ゴシック" w:eastAsia="游ゴシック"/>
                <w:b/>
                <w:i w:val="0"/>
                <w:color w:val="FFFFFF"/>
                <w:sz w:val="17"/>
              </w:rPr>
              <w:t>定めること</w:t>
            </w:r>
          </w:p>
        </w:tc>
        <w:tc>
          <w:tcPr>
            <w:tcW w:type="dxa" w:w="555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43"/>
            <w:vAlign w:val="center"/>
          </w:tcPr>
          <w:p>
            <w:pPr>
              <w:spacing w:before="20" w:after="20"/>
            </w:pPr>
            <w:r>
              <w:rPr>
                <w:rFonts w:ascii="游ゴシック" w:hAnsi="游ゴシック" w:eastAsia="游ゴシック"/>
                <w:b/>
                <w:i w:val="0"/>
                <w:sz w:val="17"/>
              </w:rPr>
              <w:t>算式</w:t>
            </w:r>
          </w:p>
        </w:tc>
        <w:tc>
          <w:tcPr>
            <w:tcW w:type="dxa" w:w="2256"/>
            <w:vAlign w:val="center"/>
          </w:tcPr>
          <w:p>
            <w:pPr>
              <w:spacing w:before="20" w:after="20"/>
            </w:pPr>
            <w:r>
              <w:rPr>
                <w:rFonts w:ascii="游ゴシック" w:hAnsi="游ゴシック" w:eastAsia="游ゴシック"/>
                <w:b w:val="0"/>
                <w:i w:val="0"/>
                <w:sz w:val="17"/>
              </w:rPr>
              <w:t>分子と分母に何を数えるか</w:t>
            </w:r>
          </w:p>
        </w:tc>
        <w:tc>
          <w:tcPr>
            <w:tcW w:type="dxa" w:w="5553"/>
            <w:vAlign w:val="center"/>
          </w:tcPr>
          <w:p>
            <w:pPr>
              <w:spacing w:before="20" w:after="20"/>
            </w:pPr>
            <w:r>
              <w:rPr>
                <w:rFonts w:ascii="游ゴシック" w:hAnsi="游ゴシック" w:eastAsia="游ゴシック"/>
                <w:b w:val="0"/>
                <w:i w:val="0"/>
                <w:sz w:val="17"/>
              </w:rPr>
              <w:t>例：週1回以上の通いの場の参加率＝参加者数÷第1号被保険者数</w:t>
            </w:r>
          </w:p>
        </w:tc>
      </w:tr>
      <w:tr>
        <w:tc>
          <w:tcPr>
            <w:tcW w:type="dxa" w:w="1943"/>
            <w:vAlign w:val="center"/>
          </w:tcPr>
          <w:p>
            <w:pPr>
              <w:spacing w:before="20" w:after="20"/>
            </w:pPr>
            <w:r>
              <w:rPr>
                <w:rFonts w:ascii="游ゴシック" w:hAnsi="游ゴシック" w:eastAsia="游ゴシック"/>
                <w:b/>
                <w:i w:val="0"/>
                <w:sz w:val="17"/>
              </w:rPr>
              <w:t>基準時点</w:t>
            </w:r>
          </w:p>
        </w:tc>
        <w:tc>
          <w:tcPr>
            <w:tcW w:type="dxa" w:w="2256"/>
            <w:vAlign w:val="center"/>
          </w:tcPr>
          <w:p>
            <w:pPr>
              <w:spacing w:before="20" w:after="20"/>
            </w:pPr>
            <w:r>
              <w:rPr>
                <w:rFonts w:ascii="游ゴシック" w:hAnsi="游ゴシック" w:eastAsia="游ゴシック"/>
                <w:b w:val="0"/>
                <w:i w:val="0"/>
                <w:sz w:val="17"/>
              </w:rPr>
              <w:t>いつの時点の値か</w:t>
            </w:r>
          </w:p>
        </w:tc>
        <w:tc>
          <w:tcPr>
            <w:tcW w:type="dxa" w:w="5553"/>
            <w:vAlign w:val="center"/>
          </w:tcPr>
          <w:p>
            <w:pPr>
              <w:spacing w:before="20" w:after="20"/>
            </w:pPr>
            <w:r>
              <w:rPr>
                <w:rFonts w:ascii="游ゴシック" w:hAnsi="游ゴシック" w:eastAsia="游ゴシック"/>
                <w:b w:val="0"/>
                <w:i w:val="0"/>
                <w:sz w:val="17"/>
              </w:rPr>
              <w:t>各年度末（3月31日）を基本とする。給付に関する指標は年報の年度値による</w:t>
            </w:r>
          </w:p>
        </w:tc>
      </w:tr>
      <w:tr>
        <w:tc>
          <w:tcPr>
            <w:tcW w:type="dxa" w:w="1943"/>
            <w:vAlign w:val="center"/>
          </w:tcPr>
          <w:p>
            <w:pPr>
              <w:spacing w:before="20" w:after="20"/>
            </w:pPr>
            <w:r>
              <w:rPr>
                <w:rFonts w:ascii="游ゴシック" w:hAnsi="游ゴシック" w:eastAsia="游ゴシック"/>
                <w:b/>
                <w:i w:val="0"/>
                <w:sz w:val="17"/>
              </w:rPr>
              <w:t>データ源</w:t>
            </w:r>
          </w:p>
        </w:tc>
        <w:tc>
          <w:tcPr>
            <w:tcW w:type="dxa" w:w="2256"/>
            <w:vAlign w:val="center"/>
          </w:tcPr>
          <w:p>
            <w:pPr>
              <w:spacing w:before="20" w:after="20"/>
            </w:pPr>
            <w:r>
              <w:rPr>
                <w:rFonts w:ascii="游ゴシック" w:hAnsi="游ゴシック" w:eastAsia="游ゴシック"/>
                <w:b w:val="0"/>
                <w:i w:val="0"/>
                <w:sz w:val="17"/>
              </w:rPr>
              <w:t>どの資料から取るか</w:t>
            </w:r>
          </w:p>
        </w:tc>
        <w:tc>
          <w:tcPr>
            <w:tcW w:type="dxa" w:w="5553"/>
            <w:vAlign w:val="center"/>
          </w:tcPr>
          <w:p>
            <w:pPr>
              <w:spacing w:before="20" w:after="20"/>
            </w:pPr>
            <w:r>
              <w:rPr>
                <w:rFonts w:ascii="游ゴシック" w:hAnsi="游ゴシック" w:eastAsia="游ゴシック"/>
                <w:b w:val="0"/>
                <w:i w:val="0"/>
                <w:sz w:val="17"/>
              </w:rPr>
              <w:t>介護保険事業状況報告（年報）、地域包括ケア「見える化」システム、事業実績、次期の調査のいずれか</w:t>
            </w:r>
          </w:p>
        </w:tc>
      </w:tr>
      <w:tr>
        <w:tc>
          <w:tcPr>
            <w:tcW w:type="dxa" w:w="1943"/>
            <w:vAlign w:val="center"/>
          </w:tcPr>
          <w:p>
            <w:pPr>
              <w:keepNext/>
              <w:spacing w:before="20" w:after="20"/>
            </w:pPr>
            <w:r>
              <w:rPr>
                <w:rFonts w:ascii="游ゴシック" w:hAnsi="游ゴシック" w:eastAsia="游ゴシック"/>
                <w:b/>
                <w:i w:val="0"/>
                <w:sz w:val="17"/>
              </w:rPr>
              <w:t>除外するもの</w:t>
            </w:r>
          </w:p>
        </w:tc>
        <w:tc>
          <w:tcPr>
            <w:tcW w:type="dxa" w:w="2256"/>
            <w:vAlign w:val="center"/>
          </w:tcPr>
          <w:p>
            <w:pPr>
              <w:keepNext/>
              <w:spacing w:before="20" w:after="20"/>
            </w:pPr>
            <w:r>
              <w:rPr>
                <w:rFonts w:ascii="游ゴシック" w:hAnsi="游ゴシック" w:eastAsia="游ゴシック"/>
                <w:b w:val="0"/>
                <w:i w:val="0"/>
                <w:sz w:val="17"/>
              </w:rPr>
              <w:t>数えないもの</w:t>
            </w:r>
          </w:p>
        </w:tc>
        <w:tc>
          <w:tcPr>
            <w:tcW w:type="dxa" w:w="5553"/>
            <w:vAlign w:val="center"/>
          </w:tcPr>
          <w:p>
            <w:pPr>
              <w:keepNext/>
              <w:spacing w:before="20" w:after="20"/>
            </w:pPr>
            <w:r>
              <w:rPr>
                <w:rFonts w:ascii="游ゴシック" w:hAnsi="游ゴシック" w:eastAsia="游ゴシック"/>
                <w:b w:val="0"/>
                <w:i w:val="0"/>
                <w:sz w:val="17"/>
              </w:rPr>
              <w:t>指標ごとに定める（例：町外の事業所の利用を含むか）</w:t>
            </w:r>
          </w:p>
        </w:tc>
      </w:tr>
      <w:tr>
        <w:tc>
          <w:tcPr>
            <w:tcW w:type="dxa" w:w="1943"/>
            <w:vAlign w:val="center"/>
          </w:tcPr>
          <w:p>
            <w:pPr>
              <w:spacing w:before="20" w:after="20"/>
            </w:pPr>
            <w:r>
              <w:rPr>
                <w:rFonts w:ascii="游ゴシック" w:hAnsi="游ゴシック" w:eastAsia="游ゴシック"/>
                <w:b/>
                <w:i w:val="0"/>
                <w:sz w:val="17"/>
              </w:rPr>
              <w:t>定義を変えるとき</w:t>
            </w:r>
          </w:p>
        </w:tc>
        <w:tc>
          <w:tcPr>
            <w:tcW w:type="dxa" w:w="2256"/>
            <w:vAlign w:val="center"/>
          </w:tcPr>
          <w:p>
            <w:pPr>
              <w:spacing w:before="20" w:after="20"/>
            </w:pPr>
            <w:r>
              <w:rPr>
                <w:rFonts w:ascii="游ゴシック" w:hAnsi="游ゴシック" w:eastAsia="游ゴシック"/>
                <w:b w:val="0"/>
                <w:i w:val="0"/>
                <w:sz w:val="17"/>
              </w:rPr>
              <w:t>変えた場合の扱い</w:t>
            </w:r>
          </w:p>
        </w:tc>
        <w:tc>
          <w:tcPr>
            <w:tcW w:type="dxa" w:w="5553"/>
            <w:vAlign w:val="center"/>
          </w:tcPr>
          <w:p>
            <w:pPr>
              <w:spacing w:before="20" w:after="20"/>
            </w:pPr>
            <w:r>
              <w:rPr>
                <w:rFonts w:ascii="游ゴシック" w:hAnsi="游ゴシック" w:eastAsia="游ゴシック"/>
                <w:b/>
                <w:i w:val="0"/>
                <w:sz w:val="17"/>
              </w:rPr>
              <w:t>変えた年度と、変える前後の値を並べて記録します。</w:t>
            </w:r>
            <w:r>
              <w:rPr>
                <w:rFonts w:ascii="游ゴシック" w:hAnsi="游ゴシック" w:eastAsia="游ゴシック"/>
                <w:b w:val="0"/>
                <w:i w:val="0"/>
                <w:sz w:val="17"/>
              </w:rPr>
              <w:t>定義を変えたことを書かずに数値だけ入れ替えると、達成したのか定義が変わったのかが分からなくなります</w:t>
            </w:r>
          </w:p>
        </w:tc>
      </w:tr>
    </w:tbl>
    <w:p>
      <w:pPr>
        <w:spacing w:after="40"/>
      </w:pPr>
    </w:p>
    <w:p>
      <w:pPr>
        <w:spacing w:before="40" w:after="160"/>
        <w:ind w:left="113"/>
      </w:pPr>
      <w:r>
        <w:rPr>
          <w:rFonts w:ascii="游ゴシック" w:hAnsi="游ゴシック" w:eastAsia="游ゴシック"/>
          <w:b w:val="0"/>
          <w:i w:val="0"/>
          <w:sz w:val="17"/>
        </w:rPr>
        <w:t>※ 各成果指標の算式・基準時点・データ源は、目標値の設定とあわせて協議会でお諮りします（【協議会で設定】）。</w:t>
      </w:r>
      <w:r>
        <w:rPr>
          <w:rFonts w:ascii="游ゴシック" w:hAnsi="游ゴシック" w:eastAsia="游ゴシック"/>
          <w:b/>
          <w:i w:val="0"/>
          <w:sz w:val="17"/>
        </w:rPr>
        <w:t>第5章の各施策に置いた成果指標のうち、現状値が取れているものから順に定義を固めます。</w:t>
      </w:r>
    </w:p>
    <w:p>
      <w:pPr>
        <w:spacing w:before="60" w:after="60"/>
      </w:pPr>
      <w:r>
        <w:rPr>
          <w:rFonts w:ascii="游ゴシック" w:hAnsi="游ゴシック" w:eastAsia="游ゴシック"/>
          <w:b/>
          <w:i w:val="0"/>
          <w:sz w:val="21"/>
        </w:rPr>
        <w:t>成果指標は、アウトプット指標とアウトカム指標に分けて扱います。</w:t>
      </w:r>
      <w:r>
        <w:rPr>
          <w:rFonts w:ascii="游ゴシック" w:hAnsi="游ゴシック" w:eastAsia="游ゴシック"/>
          <w:b w:val="0"/>
          <w:i w:val="0"/>
          <w:sz w:val="21"/>
        </w:rPr>
        <w:t>アウトプット指標は事業の実施量と到達（回数・件数・箇所数・受診率など）を、アウトカム指標は高齢者の状態や地域のサービス基盤の変化を測ります。第5章に置いた成果指標48件の内訳は、アウトプット指標30件、アウトカム指標18件です。</w:t>
      </w:r>
      <w:r>
        <w:rPr>
          <w:rFonts w:ascii="游ゴシック" w:hAnsi="游ゴシック" w:eastAsia="游ゴシック"/>
          <w:b/>
          <w:i w:val="0"/>
          <w:sz w:val="21"/>
        </w:rPr>
        <w:t>アウトプットが目標に届いてもアウトカムが動かないときは、事業の中身を見直します（資料編10）。</w:t>
      </w:r>
    </w:p>
    <w:p>
      <w:pPr>
        <w:keepNext/>
        <w:spacing w:before="200" w:after="40"/>
      </w:pPr>
      <w:r>
        <w:rPr>
          <w:rFonts w:ascii="游ゴシック" w:hAnsi="游ゴシック" w:eastAsia="游ゴシック"/>
          <w:b/>
          <w:i w:val="0"/>
          <w:color w:val="1F4D78"/>
          <w:sz w:val="22"/>
        </w:rPr>
        <w:t>【表127】資料編8　成果指標の定義（2）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75"/>
        <w:gridCol w:w="4876"/>
        <w:gridCol w:w="1701"/>
      </w:tblGrid>
      <w:tr>
        <w:tc>
          <w:tcPr>
            <w:tcW w:type="dxa" w:w="3175"/>
            <w:shd w:val="clear" w:fill="1F3864"/>
            <w:vAlign w:val="center"/>
          </w:tcPr>
          <w:p>
            <w:pPr>
              <w:spacing w:before="20" w:after="20"/>
              <w:jc w:val="center"/>
            </w:pPr>
            <w:r>
              <w:rPr>
                <w:rFonts w:ascii="游ゴシック" w:hAnsi="游ゴシック" w:eastAsia="游ゴシック"/>
                <w:b/>
                <w:i w:val="0"/>
                <w:color w:val="FFFFFF"/>
                <w:sz w:val="17"/>
              </w:rPr>
              <w:t>施策</w:t>
            </w:r>
          </w:p>
        </w:tc>
        <w:tc>
          <w:tcPr>
            <w:tcW w:type="dxa" w:w="4876"/>
            <w:shd w:val="clear" w:fill="1F3864"/>
            <w:vAlign w:val="center"/>
          </w:tcPr>
          <w:p>
            <w:pPr>
              <w:spacing w:before="20" w:after="20"/>
              <w:jc w:val="center"/>
            </w:pPr>
            <w:r>
              <w:rPr>
                <w:rFonts w:ascii="游ゴシック" w:hAnsi="游ゴシック" w:eastAsia="游ゴシック"/>
                <w:b/>
                <w:i w:val="0"/>
                <w:color w:val="FFFFFF"/>
                <w:sz w:val="17"/>
              </w:rPr>
              <w:t>成果指標</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種類</w:t>
            </w:r>
          </w:p>
        </w:tc>
      </w:tr>
      <w:tr>
        <w:tc>
          <w:tcPr>
            <w:tcW w:type="dxa" w:w="3175"/>
            <w:vAlign w:val="center"/>
          </w:tcPr>
          <w:p>
            <w:pPr>
              <w:spacing w:before="20" w:after="20"/>
            </w:pPr>
            <w:r>
              <w:rPr>
                <w:rFonts w:ascii="游ゴシック" w:hAnsi="游ゴシック" w:eastAsia="游ゴシック"/>
                <w:b w:val="0"/>
                <w:i w:val="0"/>
                <w:sz w:val="17"/>
              </w:rPr>
              <w:t>基本目標1① 健康づくりの推進</w:t>
            </w:r>
          </w:p>
        </w:tc>
        <w:tc>
          <w:tcPr>
            <w:tcW w:type="dxa" w:w="4876"/>
            <w:vAlign w:val="center"/>
          </w:tcPr>
          <w:p>
            <w:pPr>
              <w:spacing w:before="20" w:after="20"/>
            </w:pPr>
            <w:r>
              <w:rPr>
                <w:rFonts w:ascii="游ゴシック" w:hAnsi="游ゴシック" w:eastAsia="游ゴシック"/>
                <w:b w:val="0"/>
                <w:i w:val="0"/>
                <w:sz w:val="17"/>
              </w:rPr>
              <w:t>特定健診受診率</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後期高齢者健診受診率</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一体的実施における個別支援の対象者数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基本目標1② 介護予防・日常生活支援総合事業の推進</w:t>
            </w:r>
          </w:p>
        </w:tc>
        <w:tc>
          <w:tcPr>
            <w:tcW w:type="dxa" w:w="4876"/>
            <w:vAlign w:val="center"/>
          </w:tcPr>
          <w:p>
            <w:pPr>
              <w:spacing w:before="20" w:after="20"/>
            </w:pPr>
            <w:r>
              <w:rPr>
                <w:rFonts w:ascii="游ゴシック" w:hAnsi="游ゴシック" w:eastAsia="游ゴシック"/>
                <w:b w:val="0"/>
                <w:i w:val="0"/>
                <w:sz w:val="17"/>
              </w:rPr>
              <w:t>週1回以上の通いの場の箇所数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通いの場への参加率（65歳以上）</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転倒リスク該当者の割合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閉じこもり傾向該当者の割合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一般介護予防事業費</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基本目標1③ 生きがいづくりと社会参加の推進</w:t>
            </w:r>
          </w:p>
        </w:tc>
        <w:tc>
          <w:tcPr>
            <w:tcW w:type="dxa" w:w="4876"/>
            <w:vAlign w:val="center"/>
          </w:tcPr>
          <w:p>
            <w:pPr>
              <w:spacing w:before="20" w:after="20"/>
            </w:pPr>
            <w:r>
              <w:rPr>
                <w:rFonts w:ascii="游ゴシック" w:hAnsi="游ゴシック" w:eastAsia="游ゴシック"/>
                <w:b w:val="0"/>
                <w:i w:val="0"/>
                <w:sz w:val="17"/>
              </w:rPr>
              <w:t>社会的役割の低下該当者の割合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老人クラブ会員数</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シルバー人材センター会員数・就業実績</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r>
              <w:rPr>
                <w:rFonts w:ascii="游ゴシック" w:hAnsi="游ゴシック" w:eastAsia="游ゴシック"/>
                <w:b w:val="0"/>
                <w:i w:val="0"/>
                <w:sz w:val="17"/>
              </w:rPr>
              <w:t>基本目標2① 地域の支え合いの支援</w:t>
            </w:r>
          </w:p>
        </w:tc>
        <w:tc>
          <w:tcPr>
            <w:tcW w:type="dxa" w:w="4876"/>
            <w:vAlign w:val="center"/>
          </w:tcPr>
          <w:p>
            <w:pPr>
              <w:spacing w:before="20" w:after="20"/>
            </w:pPr>
            <w:r>
              <w:rPr>
                <w:rFonts w:ascii="游ゴシック" w:hAnsi="游ゴシック" w:eastAsia="游ゴシック"/>
                <w:b w:val="0"/>
                <w:i w:val="0"/>
                <w:sz w:val="17"/>
              </w:rPr>
              <w:t>協議体の開催回数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生活支援コーディネーターの活動実績</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地域の支え合い活動の把握件数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基本目標2② 包括的支援事業・任意事業の推進</w:t>
            </w:r>
          </w:p>
        </w:tc>
        <w:tc>
          <w:tcPr>
            <w:tcW w:type="dxa" w:w="4876"/>
            <w:vAlign w:val="center"/>
          </w:tcPr>
          <w:p>
            <w:pPr>
              <w:spacing w:before="20" w:after="20"/>
            </w:pPr>
            <w:r>
              <w:rPr>
                <w:rFonts w:ascii="游ゴシック" w:hAnsi="游ゴシック" w:eastAsia="游ゴシック"/>
                <w:b w:val="0"/>
                <w:i w:val="0"/>
                <w:sz w:val="17"/>
              </w:rPr>
              <w:t>地域包括支援センターの相談件数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地域包括支援センターの認知度</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地域ケア会議の開催回数・検討件数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居宅介護支援事業所数</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r>
              <w:rPr>
                <w:rFonts w:ascii="游ゴシック" w:hAnsi="游ゴシック" w:eastAsia="游ゴシック"/>
                <w:b w:val="0"/>
                <w:i w:val="0"/>
                <w:sz w:val="17"/>
              </w:rPr>
              <w:t>基本目標2③ 認知症施策の充実</w:t>
            </w:r>
          </w:p>
        </w:tc>
        <w:tc>
          <w:tcPr>
            <w:tcW w:type="dxa" w:w="4876"/>
            <w:vAlign w:val="center"/>
          </w:tcPr>
          <w:p>
            <w:pPr>
              <w:spacing w:before="20" w:after="20"/>
            </w:pPr>
            <w:r>
              <w:rPr>
                <w:rFonts w:ascii="游ゴシック" w:hAnsi="游ゴシック" w:eastAsia="游ゴシック"/>
                <w:b w:val="0"/>
                <w:i w:val="0"/>
                <w:sz w:val="17"/>
              </w:rPr>
              <w:t>認知症に関する相談窓口の認知度</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認知症初期集中支援チームの対象者の把握件数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認知症地域支援推進員の活動実績</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認知症カフェの箇所数・参加者数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認知症サポーター養成講座の受講者数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基本目標2④ 災害時等の要支援者への対応</w:t>
            </w:r>
          </w:p>
        </w:tc>
        <w:tc>
          <w:tcPr>
            <w:tcW w:type="dxa" w:w="4876"/>
            <w:vAlign w:val="center"/>
          </w:tcPr>
          <w:p>
            <w:pPr>
              <w:spacing w:before="20" w:after="20"/>
            </w:pPr>
            <w:r>
              <w:rPr>
                <w:rFonts w:ascii="游ゴシック" w:hAnsi="游ゴシック" w:eastAsia="游ゴシック"/>
                <w:b w:val="0"/>
                <w:i w:val="0"/>
                <w:sz w:val="17"/>
              </w:rPr>
              <w:t>個別避難計画の策定率</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福祉避難所の指定数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基本目標2⑤ 多様な生活支援の充実</w:t>
            </w:r>
          </w:p>
        </w:tc>
        <w:tc>
          <w:tcPr>
            <w:tcW w:type="dxa" w:w="4876"/>
            <w:vAlign w:val="center"/>
          </w:tcPr>
          <w:p>
            <w:pPr>
              <w:spacing w:before="20" w:after="20"/>
            </w:pPr>
            <w:r>
              <w:rPr>
                <w:rFonts w:ascii="游ゴシック" w:hAnsi="游ゴシック" w:eastAsia="游ゴシック"/>
                <w:b w:val="0"/>
                <w:i w:val="0"/>
                <w:sz w:val="17"/>
              </w:rPr>
              <w:t>移送・外出支援の利用者数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短期入所の利用者数・利用日数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配食・緊急通報等の利用者数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仕事と介護の両立に関する相談・周知の実施</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基本目標2⑥ 介護人材の確保とサービスの質の向上</w:t>
            </w:r>
          </w:p>
        </w:tc>
        <w:tc>
          <w:tcPr>
            <w:tcW w:type="dxa" w:w="4876"/>
            <w:vAlign w:val="center"/>
          </w:tcPr>
          <w:p>
            <w:pPr>
              <w:spacing w:before="20" w:after="20"/>
            </w:pPr>
            <w:r>
              <w:rPr>
                <w:rFonts w:ascii="游ゴシック" w:hAnsi="游ゴシック" w:eastAsia="游ゴシック"/>
                <w:b w:val="0"/>
                <w:i w:val="0"/>
                <w:sz w:val="17"/>
              </w:rPr>
              <w:t>町内介護サービス事業所数</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介護サービス自給率</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県事業・基金の活用件数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介護職員の定着（町内事業所の離職率）</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r>
              <w:rPr>
                <w:rFonts w:ascii="游ゴシック" w:hAnsi="游ゴシック" w:eastAsia="游ゴシック"/>
                <w:b w:val="0"/>
                <w:i w:val="0"/>
                <w:sz w:val="17"/>
              </w:rPr>
              <w:t>基本目標2⑦ 在宅医療・介護連携の推進</w:t>
            </w:r>
          </w:p>
        </w:tc>
        <w:tc>
          <w:tcPr>
            <w:tcW w:type="dxa" w:w="4876"/>
            <w:vAlign w:val="center"/>
          </w:tcPr>
          <w:p>
            <w:pPr>
              <w:spacing w:before="20" w:after="20"/>
            </w:pPr>
            <w:r>
              <w:rPr>
                <w:rFonts w:ascii="游ゴシック" w:hAnsi="游ゴシック" w:eastAsia="游ゴシック"/>
                <w:b w:val="0"/>
                <w:i w:val="0"/>
                <w:sz w:val="17"/>
              </w:rPr>
              <w:t>4つの場面ごとの目指すべき姿の設定</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多職種研修の開催回数・参加者数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入院時情報連携加算の算定者数割合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退院・退所加算の算定者数割合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取組の検証の実施</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基本目標3① 自立支援・重度化防止に向けた取り組み</w:t>
            </w:r>
          </w:p>
        </w:tc>
        <w:tc>
          <w:tcPr>
            <w:tcW w:type="dxa" w:w="4876"/>
            <w:vAlign w:val="center"/>
          </w:tcPr>
          <w:p>
            <w:pPr>
              <w:spacing w:before="20" w:after="20"/>
            </w:pPr>
            <w:r>
              <w:rPr>
                <w:rFonts w:ascii="游ゴシック" w:hAnsi="游ゴシック" w:eastAsia="游ゴシック"/>
                <w:b w:val="0"/>
                <w:i w:val="0"/>
                <w:sz w:val="17"/>
              </w:rPr>
              <w:t>地域ケア会議の開催回数・検討件数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要介護認定の適正化の実施状況</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ケアプラン点検の実施件数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医療情報との突合の実施割合</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要介護度の維持・改善率</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r>
              <w:rPr>
                <w:rFonts w:ascii="游ゴシック" w:hAnsi="游ゴシック" w:eastAsia="游ゴシック"/>
                <w:b w:val="0"/>
                <w:i w:val="0"/>
                <w:sz w:val="17"/>
              </w:rPr>
              <w:t>基本目標3② 介護保険サービス等の充実</w:t>
            </w:r>
          </w:p>
        </w:tc>
        <w:tc>
          <w:tcPr>
            <w:tcW w:type="dxa" w:w="4876"/>
            <w:vAlign w:val="center"/>
          </w:tcPr>
          <w:p>
            <w:pPr>
              <w:spacing w:before="20" w:after="20"/>
            </w:pPr>
            <w:r>
              <w:rPr>
                <w:rFonts w:ascii="游ゴシック" w:hAnsi="游ゴシック" w:eastAsia="游ゴシック"/>
                <w:b w:val="0"/>
                <w:i w:val="0"/>
                <w:sz w:val="17"/>
              </w:rPr>
              <w:t>在宅サービス受給率</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認定者に対する受給者の比率</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サービス未利用者の割合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未利用理由の把握状況</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介護老人福祉施設の町内自給率</w:t>
            </w:r>
          </w:p>
        </w:tc>
        <w:tc>
          <w:tcPr>
            <w:tcW w:type="dxa" w:w="1701"/>
            <w:vAlign w:val="center"/>
          </w:tcPr>
          <w:p>
            <w:pPr>
              <w:spacing w:before="20" w:after="20"/>
            </w:pPr>
            <w:r>
              <w:rPr>
                <w:rFonts w:ascii="游ゴシック" w:hAnsi="游ゴシック" w:eastAsia="游ゴシック"/>
                <w:b w:val="0"/>
                <w:i w:val="0"/>
                <w:sz w:val="17"/>
              </w:rPr>
              <w:t>アウトカム</w:t>
            </w:r>
          </w:p>
        </w:tc>
      </w:tr>
    </w:tbl>
    <w:p>
      <w:pPr>
        <w:spacing w:after="40"/>
      </w:pPr>
    </w:p>
    <w:p>
      <w:pPr>
        <w:pStyle w:val="Heading2"/>
        <w:keepNext/>
        <w:spacing w:before="180" w:after="100"/>
      </w:pPr>
      <w:bookmarkStart w:id="149" w:name="_Toc_049"/>
      <w:r>
        <w:rPr>
          <w:rFonts w:ascii="游ゴシック" w:hAnsi="游ゴシック" w:eastAsia="游ゴシック"/>
          <w:b/>
          <w:i w:val="0"/>
          <w:color w:val="2E74B5"/>
          <w:sz w:val="25"/>
        </w:rPr>
        <w:t>9　年次評価の様式</w:t>
      </w:r>
      <w:bookmarkEnd w:id="149"/>
    </w:p>
    <w:p>
      <w:pPr>
        <w:spacing w:before="60" w:after="60"/>
      </w:pPr>
      <w:r>
        <w:rPr>
          <w:rFonts w:ascii="游ゴシック" w:hAnsi="游ゴシック" w:eastAsia="游ゴシック"/>
          <w:b/>
          <w:i w:val="0"/>
          <w:sz w:val="21"/>
        </w:rPr>
        <w:t>毎年度、次の様式により達成状況を記入し、協議会に報告します。</w:t>
      </w:r>
    </w:p>
    <w:p>
      <w:pPr>
        <w:keepNext/>
        <w:spacing w:before="200" w:after="40"/>
      </w:pPr>
      <w:r>
        <w:rPr>
          <w:rFonts w:ascii="游ゴシック" w:hAnsi="游ゴシック" w:eastAsia="游ゴシック"/>
          <w:b/>
          <w:i w:val="0"/>
          <w:color w:val="1F4D78"/>
          <w:sz w:val="22"/>
        </w:rPr>
        <w:t>【表128】資料編9　年次評価の様式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23"/>
        <w:gridCol w:w="6528"/>
      </w:tblGrid>
      <w:tr>
        <w:tc>
          <w:tcPr>
            <w:tcW w:type="dxa" w:w="3223"/>
            <w:shd w:val="clear" w:fill="1F3864"/>
            <w:vAlign w:val="center"/>
          </w:tcPr>
          <w:p>
            <w:pPr>
              <w:spacing w:before="20" w:after="20"/>
              <w:jc w:val="center"/>
            </w:pPr>
            <w:r>
              <w:rPr>
                <w:rFonts w:ascii="游ゴシック" w:hAnsi="游ゴシック" w:eastAsia="游ゴシック"/>
                <w:b/>
                <w:i w:val="0"/>
                <w:color w:val="FFFFFF"/>
                <w:sz w:val="17"/>
              </w:rPr>
              <w:t>欄</w:t>
            </w:r>
          </w:p>
        </w:tc>
        <w:tc>
          <w:tcPr>
            <w:tcW w:type="dxa" w:w="6528"/>
            <w:shd w:val="clear" w:fill="1F3864"/>
            <w:vAlign w:val="center"/>
          </w:tcPr>
          <w:p>
            <w:pPr>
              <w:spacing w:before="20" w:after="20"/>
              <w:jc w:val="center"/>
            </w:pPr>
            <w:r>
              <w:rPr>
                <w:rFonts w:ascii="游ゴシック" w:hAnsi="游ゴシック" w:eastAsia="游ゴシック"/>
                <w:b/>
                <w:i w:val="0"/>
                <w:color w:val="FFFFFF"/>
                <w:sz w:val="17"/>
              </w:rPr>
              <w:t>記入すること</w:t>
            </w:r>
          </w:p>
        </w:tc>
      </w:tr>
      <w:tr>
        <w:tc>
          <w:tcPr>
            <w:tcW w:type="dxa" w:w="3223"/>
            <w:vAlign w:val="center"/>
          </w:tcPr>
          <w:p>
            <w:pPr>
              <w:spacing w:before="20" w:after="20"/>
            </w:pPr>
            <w:r>
              <w:rPr>
                <w:rFonts w:ascii="游ゴシック" w:hAnsi="游ゴシック" w:eastAsia="游ゴシック"/>
                <w:b w:val="0"/>
                <w:i w:val="0"/>
                <w:sz w:val="17"/>
              </w:rPr>
              <w:t>指標名</w:t>
            </w:r>
          </w:p>
        </w:tc>
        <w:tc>
          <w:tcPr>
            <w:tcW w:type="dxa" w:w="6528"/>
            <w:vAlign w:val="center"/>
          </w:tcPr>
          <w:p>
            <w:pPr>
              <w:spacing w:before="20" w:after="20"/>
            </w:pPr>
            <w:r>
              <w:rPr>
                <w:rFonts w:ascii="游ゴシック" w:hAnsi="游ゴシック" w:eastAsia="游ゴシック"/>
                <w:b w:val="0"/>
                <w:i w:val="0"/>
                <w:sz w:val="17"/>
              </w:rPr>
              <w:t>第5章の成果指標の名称</w:t>
            </w:r>
          </w:p>
        </w:tc>
      </w:tr>
      <w:tr>
        <w:tc>
          <w:tcPr>
            <w:tcW w:type="dxa" w:w="3223"/>
            <w:vAlign w:val="center"/>
          </w:tcPr>
          <w:p>
            <w:pPr>
              <w:spacing w:before="20" w:after="20"/>
            </w:pPr>
            <w:r>
              <w:rPr>
                <w:rFonts w:ascii="游ゴシック" w:hAnsi="游ゴシック" w:eastAsia="游ゴシック"/>
                <w:b w:val="0"/>
                <w:i w:val="0"/>
                <w:sz w:val="17"/>
              </w:rPr>
              <w:t>基準値</w:t>
            </w:r>
          </w:p>
        </w:tc>
        <w:tc>
          <w:tcPr>
            <w:tcW w:type="dxa" w:w="6528"/>
            <w:vAlign w:val="center"/>
          </w:tcPr>
          <w:p>
            <w:pPr>
              <w:spacing w:before="20" w:after="20"/>
            </w:pPr>
            <w:r>
              <w:rPr>
                <w:rFonts w:ascii="游ゴシック" w:hAnsi="游ゴシック" w:eastAsia="游ゴシック"/>
                <w:b w:val="0"/>
                <w:i w:val="0"/>
                <w:sz w:val="17"/>
              </w:rPr>
              <w:t>計画策定時（令和7年度）の値</w:t>
            </w:r>
          </w:p>
        </w:tc>
      </w:tr>
      <w:tr>
        <w:tc>
          <w:tcPr>
            <w:tcW w:type="dxa" w:w="3223"/>
            <w:vAlign w:val="center"/>
          </w:tcPr>
          <w:p>
            <w:pPr>
              <w:spacing w:before="20" w:after="20"/>
            </w:pPr>
            <w:r>
              <w:rPr>
                <w:rFonts w:ascii="游ゴシック" w:hAnsi="游ゴシック" w:eastAsia="游ゴシック"/>
                <w:b w:val="0"/>
                <w:i w:val="0"/>
                <w:sz w:val="17"/>
              </w:rPr>
              <w:t>目標値</w:t>
            </w:r>
          </w:p>
        </w:tc>
        <w:tc>
          <w:tcPr>
            <w:tcW w:type="dxa" w:w="6528"/>
            <w:vAlign w:val="center"/>
          </w:tcPr>
          <w:p>
            <w:pPr>
              <w:spacing w:before="20" w:after="20"/>
            </w:pPr>
            <w:r>
              <w:rPr>
                <w:rFonts w:ascii="游ゴシック" w:hAnsi="游ゴシック" w:eastAsia="游ゴシック"/>
                <w:b w:val="0"/>
                <w:i w:val="0"/>
                <w:sz w:val="17"/>
              </w:rPr>
              <w:t>令和11年度の値</w:t>
            </w:r>
          </w:p>
        </w:tc>
      </w:tr>
      <w:tr>
        <w:tc>
          <w:tcPr>
            <w:tcW w:type="dxa" w:w="3223"/>
            <w:vAlign w:val="center"/>
          </w:tcPr>
          <w:p>
            <w:pPr>
              <w:spacing w:before="20" w:after="20"/>
            </w:pPr>
            <w:r>
              <w:rPr>
                <w:rFonts w:ascii="游ゴシック" w:hAnsi="游ゴシック" w:eastAsia="游ゴシック"/>
                <w:b w:val="0"/>
                <w:i w:val="0"/>
                <w:sz w:val="17"/>
              </w:rPr>
              <w:t>当該年度の実績</w:t>
            </w:r>
          </w:p>
        </w:tc>
        <w:tc>
          <w:tcPr>
            <w:tcW w:type="dxa" w:w="6528"/>
            <w:vAlign w:val="center"/>
          </w:tcPr>
          <w:p>
            <w:pPr>
              <w:spacing w:before="20" w:after="20"/>
            </w:pPr>
            <w:r>
              <w:rPr>
                <w:rFonts w:ascii="游ゴシック" w:hAnsi="游ゴシック" w:eastAsia="游ゴシック"/>
                <w:b w:val="0"/>
                <w:i w:val="0"/>
                <w:sz w:val="17"/>
              </w:rPr>
              <w:t>その年度末の値</w:t>
            </w:r>
          </w:p>
        </w:tc>
      </w:tr>
      <w:tr>
        <w:tc>
          <w:tcPr>
            <w:tcW w:type="dxa" w:w="3223"/>
            <w:vAlign w:val="center"/>
          </w:tcPr>
          <w:p>
            <w:pPr>
              <w:spacing w:before="20" w:after="20"/>
            </w:pPr>
            <w:r>
              <w:rPr>
                <w:rFonts w:ascii="游ゴシック" w:hAnsi="游ゴシック" w:eastAsia="游ゴシック"/>
                <w:b/>
                <w:i w:val="0"/>
                <w:sz w:val="17"/>
              </w:rPr>
              <w:t>判定</w:t>
            </w:r>
          </w:p>
        </w:tc>
        <w:tc>
          <w:tcPr>
            <w:tcW w:type="dxa" w:w="6528"/>
            <w:vAlign w:val="center"/>
          </w:tcPr>
          <w:p>
            <w:pPr>
              <w:spacing w:before="20" w:after="20"/>
            </w:pPr>
            <w:r>
              <w:rPr>
                <w:rFonts w:ascii="游ゴシック" w:hAnsi="游ゴシック" w:eastAsia="游ゴシック"/>
                <w:b/>
                <w:i w:val="0"/>
                <w:sz w:val="17"/>
              </w:rPr>
              <w:t>達成／おおむね達成／未達／評価できない の4区分</w:t>
            </w:r>
          </w:p>
        </w:tc>
      </w:tr>
      <w:tr>
        <w:tc>
          <w:tcPr>
            <w:tcW w:type="dxa" w:w="3223"/>
            <w:vAlign w:val="center"/>
          </w:tcPr>
          <w:p>
            <w:pPr>
              <w:keepNext/>
              <w:spacing w:before="20" w:after="20"/>
            </w:pPr>
            <w:r>
              <w:rPr>
                <w:rFonts w:ascii="游ゴシック" w:hAnsi="游ゴシック" w:eastAsia="游ゴシック"/>
                <w:b/>
                <w:i w:val="0"/>
                <w:sz w:val="17"/>
              </w:rPr>
              <w:t>未達の要因</w:t>
            </w:r>
          </w:p>
        </w:tc>
        <w:tc>
          <w:tcPr>
            <w:tcW w:type="dxa" w:w="6528"/>
            <w:vAlign w:val="center"/>
          </w:tcPr>
          <w:p>
            <w:pPr>
              <w:keepNext/>
              <w:spacing w:before="20" w:after="20"/>
            </w:pPr>
            <w:r>
              <w:rPr>
                <w:rFonts w:ascii="游ゴシック" w:hAnsi="游ゴシック" w:eastAsia="游ゴシック"/>
                <w:b/>
                <w:i w:val="0"/>
                <w:sz w:val="17"/>
              </w:rPr>
              <w:t>需要／供給／人材／制度／実施方法／データ のどれか</w:t>
            </w:r>
          </w:p>
        </w:tc>
      </w:tr>
      <w:tr>
        <w:tc>
          <w:tcPr>
            <w:tcW w:type="dxa" w:w="3223"/>
            <w:vAlign w:val="center"/>
          </w:tcPr>
          <w:p>
            <w:pPr>
              <w:spacing w:before="20" w:after="20"/>
            </w:pPr>
            <w:r>
              <w:rPr>
                <w:rFonts w:ascii="游ゴシック" w:hAnsi="游ゴシック" w:eastAsia="游ゴシック"/>
                <w:b/>
                <w:i w:val="0"/>
                <w:sz w:val="17"/>
              </w:rPr>
              <w:t>次年度の対応</w:t>
            </w:r>
          </w:p>
        </w:tc>
        <w:tc>
          <w:tcPr>
            <w:tcW w:type="dxa" w:w="6528"/>
            <w:vAlign w:val="center"/>
          </w:tcPr>
          <w:p>
            <w:pPr>
              <w:spacing w:before="20" w:after="20"/>
            </w:pPr>
            <w:r>
              <w:rPr>
                <w:rFonts w:ascii="游ゴシック" w:hAnsi="游ゴシック" w:eastAsia="游ゴシック"/>
                <w:b/>
                <w:i w:val="0"/>
                <w:sz w:val="17"/>
              </w:rPr>
              <w:t>何をするか、いつまでに、だれが</w:t>
            </w:r>
          </w:p>
        </w:tc>
      </w:tr>
    </w:tbl>
    <w:p>
      <w:pPr>
        <w:spacing w:after="40"/>
      </w:pPr>
    </w:p>
    <w:p>
      <w:pPr>
        <w:spacing w:before="40" w:after="160"/>
        <w:ind w:left="113"/>
      </w:pPr>
      <w:r>
        <w:rPr>
          <w:rFonts w:ascii="游ゴシック" w:hAnsi="游ゴシック" w:eastAsia="游ゴシック"/>
          <w:b w:val="0"/>
          <w:i w:val="0"/>
          <w:sz w:val="17"/>
        </w:rPr>
        <w:t>※ 「評価できない」は、データが取れなかった場合をいいます。</w:t>
      </w:r>
      <w:r>
        <w:rPr>
          <w:rFonts w:ascii="游ゴシック" w:hAnsi="游ゴシック" w:eastAsia="游ゴシック"/>
          <w:b/>
          <w:i w:val="0"/>
          <w:sz w:val="17"/>
        </w:rPr>
        <w:t>取れなかったこと自体を記録し、翌年度に取れるようにします。</w:t>
      </w:r>
      <w:r>
        <w:rPr>
          <w:rFonts w:ascii="游ゴシック" w:hAnsi="游ゴシック" w:eastAsia="游ゴシック"/>
          <w:b w:val="0"/>
          <w:i w:val="0"/>
          <w:sz w:val="17"/>
        </w:rPr>
        <w:t>第9期では、通いの場の実績が見える化システムと調査とで食い違ったまま残りました（第3章1）。</w:t>
      </w:r>
    </w:p>
    <w:p>
      <w:pPr>
        <w:pStyle w:val="Heading2"/>
        <w:keepNext/>
        <w:spacing w:before="180" w:after="100"/>
      </w:pPr>
      <w:bookmarkStart w:id="150" w:name="_Toc_050"/>
      <w:r>
        <w:rPr>
          <w:rFonts w:ascii="游ゴシック" w:hAnsi="游ゴシック" w:eastAsia="游ゴシック"/>
          <w:b/>
          <w:i w:val="0"/>
          <w:color w:val="2E74B5"/>
          <w:sz w:val="25"/>
        </w:rPr>
        <w:t>10　施策の見直しの基準</w:t>
      </w:r>
      <w:bookmarkEnd w:id="150"/>
    </w:p>
    <w:p>
      <w:pPr>
        <w:spacing w:before="60" w:after="60"/>
      </w:pPr>
      <w:r>
        <w:rPr>
          <w:rFonts w:ascii="游ゴシック" w:hAnsi="游ゴシック" w:eastAsia="游ゴシック"/>
          <w:b/>
          <w:i w:val="0"/>
          <w:sz w:val="21"/>
        </w:rPr>
        <w:t>未達のときに、施策をどう見直すかをあらかじめ定めます。</w:t>
      </w:r>
      <w:r>
        <w:rPr>
          <w:rFonts w:ascii="游ゴシック" w:hAnsi="游ゴシック" w:eastAsia="游ゴシック"/>
          <w:b w:val="0"/>
          <w:i w:val="0"/>
          <w:sz w:val="21"/>
        </w:rPr>
        <w:t>「未達だったので引き続き努めます」で終わらせないためです。</w:t>
      </w:r>
    </w:p>
    <w:p>
      <w:pPr>
        <w:keepNext/>
        <w:spacing w:before="200" w:after="40"/>
      </w:pPr>
      <w:r>
        <w:rPr>
          <w:rFonts w:ascii="游ゴシック" w:hAnsi="游ゴシック" w:eastAsia="游ゴシック"/>
          <w:b/>
          <w:i w:val="0"/>
          <w:color w:val="1F4D78"/>
          <w:sz w:val="22"/>
        </w:rPr>
        <w:t>【表129】資料編10　施策の見直しの基準</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09"/>
        <w:gridCol w:w="3305"/>
        <w:gridCol w:w="4337"/>
      </w:tblGrid>
      <w:tr>
        <w:tc>
          <w:tcPr>
            <w:tcW w:type="dxa" w:w="2109"/>
            <w:shd w:val="clear" w:fill="1F3864"/>
            <w:vAlign w:val="center"/>
          </w:tcPr>
          <w:p>
            <w:pPr>
              <w:spacing w:before="20" w:after="20"/>
              <w:jc w:val="center"/>
            </w:pPr>
            <w:r>
              <w:rPr>
                <w:rFonts w:ascii="游ゴシック" w:hAnsi="游ゴシック" w:eastAsia="游ゴシック"/>
                <w:b/>
                <w:i w:val="0"/>
                <w:color w:val="FFFFFF"/>
                <w:sz w:val="17"/>
              </w:rPr>
              <w:t>未達の要因</w:t>
            </w:r>
          </w:p>
        </w:tc>
        <w:tc>
          <w:tcPr>
            <w:tcW w:type="dxa" w:w="3305"/>
            <w:shd w:val="clear" w:fill="1F3864"/>
            <w:vAlign w:val="center"/>
          </w:tcPr>
          <w:p>
            <w:pPr>
              <w:spacing w:before="20" w:after="20"/>
              <w:jc w:val="center"/>
            </w:pPr>
            <w:r>
              <w:rPr>
                <w:rFonts w:ascii="游ゴシック" w:hAnsi="游ゴシック" w:eastAsia="游ゴシック"/>
                <w:b/>
                <w:i w:val="0"/>
                <w:color w:val="FFFFFF"/>
                <w:sz w:val="17"/>
              </w:rPr>
              <w:t>見直しの方向</w:t>
            </w:r>
          </w:p>
        </w:tc>
        <w:tc>
          <w:tcPr>
            <w:tcW w:type="dxa" w:w="4337"/>
            <w:shd w:val="clear" w:fill="1F3864"/>
            <w:vAlign w:val="center"/>
          </w:tcPr>
          <w:p>
            <w:pPr>
              <w:spacing w:before="20" w:after="20"/>
              <w:jc w:val="center"/>
            </w:pPr>
            <w:r>
              <w:rPr>
                <w:rFonts w:ascii="游ゴシック" w:hAnsi="游ゴシック" w:eastAsia="游ゴシック"/>
                <w:b/>
                <w:i w:val="0"/>
                <w:color w:val="FFFFFF"/>
                <w:sz w:val="17"/>
              </w:rPr>
              <w:t>例</w:t>
            </w:r>
          </w:p>
        </w:tc>
      </w:tr>
      <w:tr>
        <w:tc>
          <w:tcPr>
            <w:tcW w:type="dxa" w:w="2109"/>
            <w:vAlign w:val="center"/>
          </w:tcPr>
          <w:p>
            <w:pPr>
              <w:spacing w:before="20" w:after="20"/>
            </w:pPr>
            <w:r>
              <w:rPr>
                <w:rFonts w:ascii="游ゴシック" w:hAnsi="游ゴシック" w:eastAsia="游ゴシック"/>
                <w:b/>
                <w:i w:val="0"/>
                <w:sz w:val="17"/>
              </w:rPr>
              <w:t>需要が想定と違った</w:t>
            </w:r>
          </w:p>
        </w:tc>
        <w:tc>
          <w:tcPr>
            <w:tcW w:type="dxa" w:w="3305"/>
            <w:vAlign w:val="center"/>
          </w:tcPr>
          <w:p>
            <w:pPr>
              <w:spacing w:before="20" w:after="20"/>
            </w:pPr>
            <w:r>
              <w:rPr>
                <w:rFonts w:ascii="游ゴシック" w:hAnsi="游ゴシック" w:eastAsia="游ゴシック"/>
                <w:b w:val="0"/>
                <w:i w:val="0"/>
                <w:sz w:val="17"/>
              </w:rPr>
              <w:t>対象の絞り込みを見直す。必要なら指標そのものを見直す</w:t>
            </w:r>
          </w:p>
        </w:tc>
        <w:tc>
          <w:tcPr>
            <w:tcW w:type="dxa" w:w="4337"/>
            <w:vAlign w:val="center"/>
          </w:tcPr>
          <w:p>
            <w:pPr>
              <w:spacing w:before="20" w:after="20"/>
            </w:pPr>
            <w:r>
              <w:rPr>
                <w:rFonts w:ascii="游ゴシック" w:hAnsi="游ゴシック" w:eastAsia="游ゴシック"/>
                <w:b w:val="0"/>
                <w:i w:val="0"/>
                <w:sz w:val="17"/>
              </w:rPr>
              <w:t>通いの場の参加率が上がらない場合、参加しない理由（移動手段・時間帯）に応じて場所や時間を変える</w:t>
            </w:r>
          </w:p>
        </w:tc>
      </w:tr>
      <w:tr>
        <w:tc>
          <w:tcPr>
            <w:tcW w:type="dxa" w:w="2109"/>
            <w:vAlign w:val="center"/>
          </w:tcPr>
          <w:p>
            <w:pPr>
              <w:spacing w:before="20" w:after="20"/>
            </w:pPr>
            <w:r>
              <w:rPr>
                <w:rFonts w:ascii="游ゴシック" w:hAnsi="游ゴシック" w:eastAsia="游ゴシック"/>
                <w:b/>
                <w:i w:val="0"/>
                <w:sz w:val="17"/>
              </w:rPr>
              <w:t>供給が足りない</w:t>
            </w:r>
          </w:p>
        </w:tc>
        <w:tc>
          <w:tcPr>
            <w:tcW w:type="dxa" w:w="3305"/>
            <w:vAlign w:val="center"/>
          </w:tcPr>
          <w:p>
            <w:pPr>
              <w:spacing w:before="20" w:after="20"/>
            </w:pPr>
            <w:r>
              <w:rPr>
                <w:rFonts w:ascii="游ゴシック" w:hAnsi="游ゴシック" w:eastAsia="游ゴシック"/>
                <w:b w:val="0"/>
                <w:i w:val="0"/>
                <w:sz w:val="17"/>
              </w:rPr>
              <w:t>既存の資源の活用、広域での利用、代替の提供方法を検討する</w:t>
            </w:r>
          </w:p>
        </w:tc>
        <w:tc>
          <w:tcPr>
            <w:tcW w:type="dxa" w:w="4337"/>
            <w:vAlign w:val="center"/>
          </w:tcPr>
          <w:p>
            <w:pPr>
              <w:spacing w:before="20" w:after="20"/>
            </w:pPr>
            <w:r>
              <w:rPr>
                <w:rFonts w:ascii="游ゴシック" w:hAnsi="游ゴシック" w:eastAsia="游ゴシック"/>
                <w:b w:val="0"/>
                <w:i w:val="0"/>
                <w:sz w:val="17"/>
              </w:rPr>
              <w:t>町内に事業所がないサービスについて、町外の事業所による給付で足りているかを自給率で確かめる</w:t>
            </w:r>
          </w:p>
        </w:tc>
      </w:tr>
      <w:tr>
        <w:tc>
          <w:tcPr>
            <w:tcW w:type="dxa" w:w="2109"/>
            <w:vAlign w:val="center"/>
          </w:tcPr>
          <w:p>
            <w:pPr>
              <w:spacing w:before="20" w:after="20"/>
            </w:pPr>
            <w:r>
              <w:rPr>
                <w:rFonts w:ascii="游ゴシック" w:hAnsi="游ゴシック" w:eastAsia="游ゴシック"/>
                <w:b/>
                <w:i w:val="0"/>
                <w:sz w:val="17"/>
              </w:rPr>
              <w:t>人材が足りない</w:t>
            </w:r>
          </w:p>
        </w:tc>
        <w:tc>
          <w:tcPr>
            <w:tcW w:type="dxa" w:w="3305"/>
            <w:vAlign w:val="center"/>
          </w:tcPr>
          <w:p>
            <w:pPr>
              <w:spacing w:before="20" w:after="20"/>
            </w:pPr>
            <w:r>
              <w:rPr>
                <w:rFonts w:ascii="游ゴシック" w:hAnsi="游ゴシック" w:eastAsia="游ゴシック"/>
                <w:b/>
                <w:i w:val="0"/>
                <w:sz w:val="17"/>
              </w:rPr>
              <w:t>事業の量を増やす前に、担い手の確保策を先に置く</w:t>
            </w:r>
          </w:p>
        </w:tc>
        <w:tc>
          <w:tcPr>
            <w:tcW w:type="dxa" w:w="4337"/>
            <w:vAlign w:val="center"/>
          </w:tcPr>
          <w:p>
            <w:pPr>
              <w:spacing w:before="20" w:after="20"/>
            </w:pPr>
            <w:r>
              <w:rPr>
                <w:rFonts w:ascii="游ゴシック" w:hAnsi="游ゴシック" w:eastAsia="游ゴシック"/>
                <w:b w:val="0"/>
                <w:i w:val="0"/>
                <w:sz w:val="17"/>
              </w:rPr>
              <w:t>生産年齢人口が半減する見通しのもとでは、事業の拡大より継続を優先する</w:t>
            </w:r>
          </w:p>
        </w:tc>
      </w:tr>
      <w:tr>
        <w:tc>
          <w:tcPr>
            <w:tcW w:type="dxa" w:w="2109"/>
            <w:vAlign w:val="center"/>
          </w:tcPr>
          <w:p>
            <w:pPr>
              <w:spacing w:before="20" w:after="20"/>
            </w:pPr>
            <w:r>
              <w:rPr>
                <w:rFonts w:ascii="游ゴシック" w:hAnsi="游ゴシック" w:eastAsia="游ゴシック"/>
                <w:b/>
                <w:i w:val="0"/>
                <w:sz w:val="17"/>
              </w:rPr>
              <w:t>制度上できない</w:t>
            </w:r>
          </w:p>
        </w:tc>
        <w:tc>
          <w:tcPr>
            <w:tcW w:type="dxa" w:w="3305"/>
            <w:vAlign w:val="center"/>
          </w:tcPr>
          <w:p>
            <w:pPr>
              <w:spacing w:before="20" w:after="20"/>
            </w:pPr>
            <w:r>
              <w:rPr>
                <w:rFonts w:ascii="游ゴシック" w:hAnsi="游ゴシック" w:eastAsia="游ゴシック"/>
                <w:b w:val="0"/>
                <w:i w:val="0"/>
                <w:sz w:val="17"/>
              </w:rPr>
              <w:t>国・県への要望、他の制度での対応を検討する</w:t>
            </w:r>
          </w:p>
        </w:tc>
        <w:tc>
          <w:tcPr>
            <w:tcW w:type="dxa" w:w="4337"/>
            <w:vAlign w:val="center"/>
          </w:tcPr>
          <w:p>
            <w:pPr>
              <w:spacing w:before="20" w:after="20"/>
            </w:pPr>
            <w:r>
              <w:rPr>
                <w:rFonts w:ascii="游ゴシック" w:hAnsi="游ゴシック" w:eastAsia="游ゴシック"/>
                <w:b w:val="0"/>
                <w:i w:val="0"/>
                <w:sz w:val="17"/>
              </w:rPr>
              <w:t>―</w:t>
            </w:r>
          </w:p>
        </w:tc>
      </w:tr>
      <w:tr>
        <w:tc>
          <w:tcPr>
            <w:tcW w:type="dxa" w:w="2109"/>
            <w:vAlign w:val="center"/>
          </w:tcPr>
          <w:p>
            <w:pPr>
              <w:keepNext/>
              <w:spacing w:before="20" w:after="20"/>
            </w:pPr>
            <w:r>
              <w:rPr>
                <w:rFonts w:ascii="游ゴシック" w:hAnsi="游ゴシック" w:eastAsia="游ゴシック"/>
                <w:b/>
                <w:i w:val="0"/>
                <w:sz w:val="17"/>
              </w:rPr>
              <w:t>やり方に無理があった</w:t>
            </w:r>
          </w:p>
        </w:tc>
        <w:tc>
          <w:tcPr>
            <w:tcW w:type="dxa" w:w="3305"/>
            <w:vAlign w:val="center"/>
          </w:tcPr>
          <w:p>
            <w:pPr>
              <w:keepNext/>
              <w:spacing w:before="20" w:after="20"/>
            </w:pPr>
            <w:r>
              <w:rPr>
                <w:rFonts w:ascii="游ゴシック" w:hAnsi="游ゴシック" w:eastAsia="游ゴシック"/>
                <w:b w:val="0"/>
                <w:i w:val="0"/>
                <w:sz w:val="17"/>
              </w:rPr>
              <w:t>実施方法を変える。担当・回数・場所・周知の方法を見直す</w:t>
            </w:r>
          </w:p>
        </w:tc>
        <w:tc>
          <w:tcPr>
            <w:tcW w:type="dxa" w:w="4337"/>
            <w:vAlign w:val="center"/>
          </w:tcPr>
          <w:p>
            <w:pPr>
              <w:keepNext/>
              <w:spacing w:before="20" w:after="20"/>
            </w:pPr>
            <w:r>
              <w:rPr>
                <w:rFonts w:ascii="游ゴシック" w:hAnsi="游ゴシック" w:eastAsia="游ゴシック"/>
                <w:b w:val="0"/>
                <w:i w:val="0"/>
                <w:sz w:val="17"/>
              </w:rPr>
              <w:t>認知症の相談窓口の周知は、住民の情報入手先（広報85.0％・防災無線51.7％）に合わせる</w:t>
            </w:r>
          </w:p>
        </w:tc>
      </w:tr>
      <w:tr>
        <w:tc>
          <w:tcPr>
            <w:tcW w:type="dxa" w:w="2109"/>
            <w:vAlign w:val="center"/>
          </w:tcPr>
          <w:p>
            <w:pPr>
              <w:spacing w:before="20" w:after="20"/>
            </w:pPr>
            <w:r>
              <w:rPr>
                <w:rFonts w:ascii="游ゴシック" w:hAnsi="游ゴシック" w:eastAsia="游ゴシック"/>
                <w:b/>
                <w:i w:val="0"/>
                <w:sz w:val="17"/>
              </w:rPr>
              <w:t>データが取れなかった</w:t>
            </w:r>
          </w:p>
        </w:tc>
        <w:tc>
          <w:tcPr>
            <w:tcW w:type="dxa" w:w="3305"/>
            <w:vAlign w:val="center"/>
          </w:tcPr>
          <w:p>
            <w:pPr>
              <w:spacing w:before="20" w:after="20"/>
            </w:pPr>
            <w:r>
              <w:rPr>
                <w:rFonts w:ascii="游ゴシック" w:hAnsi="游ゴシック" w:eastAsia="游ゴシック"/>
                <w:b/>
                <w:i w:val="0"/>
                <w:sz w:val="17"/>
              </w:rPr>
              <w:t>取れるようにすることを次年度の課題として明記する</w:t>
            </w:r>
          </w:p>
        </w:tc>
        <w:tc>
          <w:tcPr>
            <w:tcW w:type="dxa" w:w="4337"/>
            <w:vAlign w:val="center"/>
          </w:tcPr>
          <w:p>
            <w:pPr>
              <w:spacing w:before="20" w:after="20"/>
            </w:pPr>
            <w:r>
              <w:rPr>
                <w:rFonts w:ascii="游ゴシック" w:hAnsi="游ゴシック" w:eastAsia="游ゴシック"/>
                <w:b w:val="0"/>
                <w:i w:val="0"/>
                <w:sz w:val="17"/>
              </w:rPr>
              <w:t>通いの場の実績は、事業実績の様式を先に決めておく</w:t>
            </w:r>
          </w:p>
        </w:tc>
      </w:tr>
    </w:tbl>
    <w:p>
      <w:pPr>
        <w:spacing w:after="40"/>
      </w:pPr>
    </w:p>
    <w:p>
      <w:pPr>
        <w:pStyle w:val="Heading2"/>
        <w:keepNext/>
        <w:spacing w:before="180" w:after="100"/>
      </w:pPr>
      <w:bookmarkStart w:id="151" w:name="_Toc_051"/>
      <w:r>
        <w:rPr>
          <w:rFonts w:ascii="游ゴシック" w:hAnsi="游ゴシック" w:eastAsia="游ゴシック"/>
          <w:b/>
          <w:i w:val="0"/>
          <w:color w:val="2E74B5"/>
          <w:sz w:val="25"/>
        </w:rPr>
        <w:t>11　主な参照資料</w:t>
      </w:r>
      <w:bookmarkEnd w:id="151"/>
    </w:p>
    <w:p>
      <w:pPr>
        <w:keepNext/>
        <w:spacing w:before="200" w:after="40"/>
      </w:pPr>
      <w:r>
        <w:rPr>
          <w:rFonts w:ascii="游ゴシック" w:hAnsi="游ゴシック" w:eastAsia="游ゴシック"/>
          <w:b/>
          <w:i w:val="0"/>
          <w:color w:val="1F4D78"/>
          <w:sz w:val="22"/>
        </w:rPr>
        <w:t>【表130】資料編11　主な参照資料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38"/>
        <w:gridCol w:w="8013"/>
      </w:tblGrid>
      <w:tr>
        <w:tc>
          <w:tcPr>
            <w:tcW w:type="dxa" w:w="173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8013"/>
            <w:shd w:val="clear" w:fill="1F3864"/>
            <w:vAlign w:val="center"/>
          </w:tcPr>
          <w:p>
            <w:pPr>
              <w:spacing w:before="20" w:after="20"/>
              <w:jc w:val="center"/>
            </w:pPr>
            <w:r>
              <w:rPr>
                <w:rFonts w:ascii="游ゴシック" w:hAnsi="游ゴシック" w:eastAsia="游ゴシック"/>
                <w:b/>
                <w:i w:val="0"/>
                <w:color w:val="FFFFFF"/>
                <w:sz w:val="17"/>
              </w:rPr>
              <w:t>資料</w:t>
            </w:r>
          </w:p>
        </w:tc>
      </w:tr>
      <w:tr>
        <w:tc>
          <w:tcPr>
            <w:tcW w:type="dxa" w:w="1738"/>
            <w:vAlign w:val="center"/>
          </w:tcPr>
          <w:p>
            <w:pPr>
              <w:spacing w:before="20" w:after="20"/>
            </w:pPr>
            <w:r>
              <w:rPr>
                <w:rFonts w:ascii="游ゴシック" w:hAnsi="游ゴシック" w:eastAsia="游ゴシック"/>
                <w:b w:val="0"/>
                <w:i w:val="0"/>
                <w:sz w:val="17"/>
              </w:rPr>
              <w:t>法令・指針</w:t>
            </w:r>
          </w:p>
        </w:tc>
        <w:tc>
          <w:tcPr>
            <w:tcW w:type="dxa" w:w="8013"/>
            <w:vAlign w:val="center"/>
          </w:tcPr>
          <w:p>
            <w:pPr>
              <w:spacing w:before="20" w:after="20"/>
            </w:pPr>
            <w:r>
              <w:rPr>
                <w:rFonts w:ascii="游ゴシック" w:hAnsi="游ゴシック" w:eastAsia="游ゴシック"/>
                <w:b w:val="0"/>
                <w:i w:val="0"/>
                <w:sz w:val="17"/>
              </w:rPr>
              <w:t>介護保険法、老人福祉法、共生社会の実現を推進するための認知症基本法、国の基本指針、「介護給付適正化計画」に関する指針（令和5年9月12日 老介発0912第1号）</w:t>
            </w:r>
          </w:p>
        </w:tc>
      </w:tr>
      <w:tr>
        <w:tc>
          <w:tcPr>
            <w:tcW w:type="dxa" w:w="1738"/>
            <w:vAlign w:val="center"/>
          </w:tcPr>
          <w:p>
            <w:pPr>
              <w:spacing w:before="20" w:after="20"/>
            </w:pPr>
            <w:r>
              <w:rPr>
                <w:rFonts w:ascii="游ゴシック" w:hAnsi="游ゴシック" w:eastAsia="游ゴシック"/>
                <w:b w:val="0"/>
                <w:i w:val="0"/>
                <w:sz w:val="17"/>
              </w:rPr>
              <w:t>町の計画</w:t>
            </w:r>
          </w:p>
        </w:tc>
        <w:tc>
          <w:tcPr>
            <w:tcW w:type="dxa" w:w="8013"/>
            <w:vAlign w:val="center"/>
          </w:tcPr>
          <w:p>
            <w:pPr>
              <w:spacing w:before="20" w:after="20"/>
            </w:pPr>
            <w:r>
              <w:rPr>
                <w:rFonts w:ascii="游ゴシック" w:hAnsi="游ゴシック" w:eastAsia="游ゴシック"/>
                <w:b w:val="0"/>
                <w:i w:val="0"/>
                <w:sz w:val="17"/>
              </w:rPr>
              <w:t>小野町高齢者保健福祉計画・第9期介護保険事業計画（令和6年3月）、小野町第3期地域福祉計画（令和8年3月）、おのまち障がい者計画・障がい福祉計画、小野町こども計画、小野町地域公共交通計画、小野町地域防災計画、小野町過疎地域持続的発展計画</w:t>
            </w:r>
          </w:p>
        </w:tc>
      </w:tr>
      <w:tr>
        <w:tc>
          <w:tcPr>
            <w:tcW w:type="dxa" w:w="1738"/>
            <w:vAlign w:val="center"/>
          </w:tcPr>
          <w:p>
            <w:pPr>
              <w:spacing w:before="20" w:after="20"/>
            </w:pPr>
            <w:r>
              <w:rPr>
                <w:rFonts w:ascii="游ゴシック" w:hAnsi="游ゴシック" w:eastAsia="游ゴシック"/>
                <w:b w:val="0"/>
                <w:i w:val="0"/>
                <w:sz w:val="17"/>
              </w:rPr>
              <w:t>県の計画</w:t>
            </w:r>
          </w:p>
        </w:tc>
        <w:tc>
          <w:tcPr>
            <w:tcW w:type="dxa" w:w="8013"/>
            <w:vAlign w:val="center"/>
          </w:tcPr>
          <w:p>
            <w:pPr>
              <w:spacing w:before="20" w:after="20"/>
            </w:pPr>
            <w:r>
              <w:rPr>
                <w:rFonts w:ascii="游ゴシック" w:hAnsi="游ゴシック" w:eastAsia="游ゴシック"/>
                <w:b w:val="0"/>
                <w:i w:val="0"/>
                <w:sz w:val="17"/>
              </w:rPr>
              <w:t>福島県高齢者福祉計画・介護保険事業支援計画、福島県の医療計画・地域医療構想</w:t>
            </w:r>
          </w:p>
        </w:tc>
      </w:tr>
      <w:tr>
        <w:tc>
          <w:tcPr>
            <w:tcW w:type="dxa" w:w="1738"/>
            <w:vAlign w:val="center"/>
          </w:tcPr>
          <w:p>
            <w:pPr>
              <w:spacing w:before="20" w:after="20"/>
            </w:pPr>
            <w:r>
              <w:rPr>
                <w:rFonts w:ascii="游ゴシック" w:hAnsi="游ゴシック" w:eastAsia="游ゴシック"/>
                <w:b/>
                <w:i w:val="0"/>
                <w:sz w:val="17"/>
              </w:rPr>
              <w:t>統計・実績</w:t>
            </w:r>
          </w:p>
        </w:tc>
        <w:tc>
          <w:tcPr>
            <w:tcW w:type="dxa" w:w="8013"/>
            <w:vAlign w:val="center"/>
          </w:tcPr>
          <w:p>
            <w:pPr>
              <w:spacing w:before="20" w:after="20"/>
            </w:pPr>
            <w:r>
              <w:rPr>
                <w:rFonts w:ascii="游ゴシック" w:hAnsi="游ゴシック" w:eastAsia="游ゴシック"/>
                <w:b/>
                <w:i w:val="0"/>
                <w:sz w:val="17"/>
              </w:rPr>
              <w:t>介護保険事業状況報告（年報）令和3〜7年度、国民健康保険団体連合会業務統計表（月報）、地域包括ケア「見える化」システム、第10期将来推計用推計人口、住民基本台帳</w:t>
            </w:r>
          </w:p>
        </w:tc>
      </w:tr>
      <w:tr>
        <w:tc>
          <w:tcPr>
            <w:tcW w:type="dxa" w:w="1738"/>
            <w:vAlign w:val="center"/>
          </w:tcPr>
          <w:p>
            <w:pPr>
              <w:keepNext/>
              <w:spacing w:before="20" w:after="20"/>
            </w:pPr>
            <w:r>
              <w:rPr>
                <w:rFonts w:ascii="游ゴシック" w:hAnsi="游ゴシック" w:eastAsia="游ゴシック"/>
                <w:b/>
                <w:i w:val="0"/>
                <w:sz w:val="17"/>
              </w:rPr>
              <w:t>調査</w:t>
            </w:r>
          </w:p>
        </w:tc>
        <w:tc>
          <w:tcPr>
            <w:tcW w:type="dxa" w:w="8013"/>
            <w:vAlign w:val="center"/>
          </w:tcPr>
          <w:p>
            <w:pPr>
              <w:keepNext/>
              <w:spacing w:before="20" w:after="20"/>
            </w:pPr>
            <w:r>
              <w:rPr>
                <w:rFonts w:ascii="游ゴシック" w:hAnsi="游ゴシック" w:eastAsia="游ゴシック"/>
                <w:b/>
                <w:i w:val="0"/>
                <w:sz w:val="17"/>
              </w:rPr>
              <w:t>令和7年度 介護予防・日常生活圏域ニーズ調査（n=1,835）、令和7年度 在宅介護実態調査（n=366）</w:t>
            </w:r>
          </w:p>
        </w:tc>
      </w:tr>
      <w:tr>
        <w:tc>
          <w:tcPr>
            <w:tcW w:type="dxa" w:w="1738"/>
            <w:vAlign w:val="center"/>
          </w:tcPr>
          <w:p>
            <w:pPr>
              <w:spacing w:before="20" w:after="20"/>
            </w:pPr>
            <w:r>
              <w:rPr>
                <w:rFonts w:ascii="游ゴシック" w:hAnsi="游ゴシック" w:eastAsia="游ゴシック"/>
                <w:b w:val="0"/>
                <w:i w:val="0"/>
                <w:sz w:val="17"/>
              </w:rPr>
              <w:t>交付金</w:t>
            </w:r>
          </w:p>
        </w:tc>
        <w:tc>
          <w:tcPr>
            <w:tcW w:type="dxa" w:w="8013"/>
            <w:vAlign w:val="center"/>
          </w:tcPr>
          <w:p>
            <w:pPr>
              <w:spacing w:before="20" w:after="20"/>
            </w:pPr>
            <w:r>
              <w:rPr>
                <w:rFonts w:ascii="游ゴシック" w:hAnsi="游ゴシック" w:eastAsia="游ゴシック"/>
                <w:b w:val="0"/>
                <w:i w:val="0"/>
                <w:sz w:val="17"/>
              </w:rPr>
              <w:t>令和8年度保険者機能強化推進交付金・介護保険保険者努力支援交付金（市町村分）の評価指標及び該当状況調査票集計表</w:t>
            </w:r>
          </w:p>
        </w:tc>
      </w:tr>
    </w:tbl>
    <w:p>
      <w:pPr>
        <w:spacing w:after="40"/>
      </w:pPr>
    </w:p>
    <w:p>
      <w:pPr>
        <w:pStyle w:val="Heading2"/>
        <w:keepNext/>
        <w:spacing w:before="180" w:after="100"/>
      </w:pPr>
      <w:bookmarkStart w:id="152" w:name="_Toc_052"/>
      <w:r>
        <w:rPr>
          <w:rFonts w:ascii="游ゴシック" w:hAnsi="游ゴシック" w:eastAsia="游ゴシック"/>
          <w:b/>
          <w:i w:val="0"/>
          <w:color w:val="2E74B5"/>
          <w:sz w:val="25"/>
        </w:rPr>
        <w:t>12　図表番号一覧</w:t>
      </w:r>
      <w:bookmarkEnd w:id="152"/>
    </w:p>
    <w:p>
      <w:pPr>
        <w:spacing w:before="60" w:after="60"/>
      </w:pPr>
      <w:r>
        <w:rPr>
          <w:rFonts w:ascii="游ゴシック" w:hAnsi="游ゴシック" w:eastAsia="游ゴシック"/>
          <w:b/>
          <w:i w:val="0"/>
          <w:sz w:val="21"/>
        </w:rPr>
        <w:t>本計画に載せた図と表の通し番号の一覧です。</w:t>
      </w:r>
      <w:r>
        <w:rPr>
          <w:rFonts w:ascii="游ゴシック" w:hAnsi="游ゴシック" w:eastAsia="游ゴシック"/>
          <w:b w:val="0"/>
          <w:i w:val="0"/>
          <w:sz w:val="21"/>
        </w:rPr>
        <w:t>図表の題は、それが置かれている章・節の見出しによります。同じ節に複数あるときは枝番を付けています。</w:t>
      </w:r>
    </w:p>
    <w:p>
      <w:pPr>
        <w:spacing w:before="60" w:after="60"/>
      </w:pPr>
      <w:r>
        <w:rPr>
          <w:rFonts w:ascii="游ゴシック" w:hAnsi="游ゴシック" w:eastAsia="游ゴシック"/>
          <w:b/>
          <w:i w:val="0"/>
          <w:sz w:val="21"/>
        </w:rPr>
        <w:t>題を1つずつ手で書いていないのは、見出しを変えたときに題だけが古いまま残ることを避けるためです。</w:t>
      </w:r>
      <w:r>
        <w:rPr>
          <w:rFonts w:ascii="游ゴシック" w:hAnsi="游ゴシック" w:eastAsia="游ゴシック"/>
          <w:b w:val="0"/>
          <w:i w:val="0"/>
          <w:sz w:val="21"/>
        </w:rPr>
        <w:t>番号と題は本文から機械的に拾っています。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07"/>
        <w:gridCol w:w="1247"/>
        <w:gridCol w:w="7597"/>
      </w:tblGrid>
      <w:tr>
        <w:tc>
          <w:tcPr>
            <w:tcW w:type="dxa" w:w="90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番号</w:t>
            </w:r>
          </w:p>
        </w:tc>
        <w:tc>
          <w:tcPr>
            <w:tcW w:type="dxa" w:w="7597"/>
            <w:shd w:val="clear" w:fill="1F3864"/>
            <w:vAlign w:val="center"/>
          </w:tcPr>
          <w:p>
            <w:pPr>
              <w:spacing w:before="20" w:after="20"/>
              <w:jc w:val="center"/>
            </w:pPr>
            <w:r>
              <w:rPr>
                <w:rFonts w:ascii="游ゴシック" w:hAnsi="游ゴシック" w:eastAsia="游ゴシック"/>
                <w:b/>
                <w:i w:val="0"/>
                <w:color w:val="FFFFFF"/>
                <w:sz w:val="17"/>
              </w:rPr>
              <w:t>題</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【図1】</w:t>
            </w:r>
          </w:p>
        </w:tc>
        <w:tc>
          <w:tcPr>
            <w:tcW w:type="dxa" w:w="7597"/>
            <w:vAlign w:val="center"/>
          </w:tcPr>
          <w:p>
            <w:pPr>
              <w:spacing w:before="20" w:after="20"/>
            </w:pPr>
            <w:r>
              <w:rPr>
                <w:rFonts w:ascii="游ゴシック" w:hAnsi="游ゴシック" w:eastAsia="游ゴシック"/>
                <w:b w:val="0"/>
                <w:i w:val="0"/>
                <w:sz w:val="17"/>
              </w:rPr>
              <w:t>総人口と高齢化率の推移・推計</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【図2】</w:t>
            </w:r>
          </w:p>
        </w:tc>
        <w:tc>
          <w:tcPr>
            <w:tcW w:type="dxa" w:w="7597"/>
            <w:vAlign w:val="center"/>
          </w:tcPr>
          <w:p>
            <w:pPr>
              <w:spacing w:before="20" w:after="20"/>
            </w:pPr>
            <w:r>
              <w:rPr>
                <w:rFonts w:ascii="游ゴシック" w:hAnsi="游ゴシック" w:eastAsia="游ゴシック"/>
                <w:b w:val="0"/>
                <w:i w:val="0"/>
                <w:sz w:val="17"/>
              </w:rPr>
              <w:t>通いの場の実施状況と調査の回答</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【図3】</w:t>
            </w:r>
          </w:p>
        </w:tc>
        <w:tc>
          <w:tcPr>
            <w:tcW w:type="dxa" w:w="7597"/>
            <w:vAlign w:val="center"/>
          </w:tcPr>
          <w:p>
            <w:pPr>
              <w:spacing w:before="20" w:after="20"/>
            </w:pPr>
            <w:r>
              <w:rPr>
                <w:rFonts w:ascii="游ゴシック" w:hAnsi="游ゴシック" w:eastAsia="游ゴシック"/>
                <w:b w:val="0"/>
                <w:i w:val="0"/>
                <w:sz w:val="17"/>
              </w:rPr>
              <w:t>認知症施策の体制と活動</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【図4】</w:t>
            </w:r>
          </w:p>
        </w:tc>
        <w:tc>
          <w:tcPr>
            <w:tcW w:type="dxa" w:w="7597"/>
            <w:vAlign w:val="center"/>
          </w:tcPr>
          <w:p>
            <w:pPr>
              <w:spacing w:before="20" w:after="20"/>
            </w:pPr>
            <w:r>
              <w:rPr>
                <w:rFonts w:ascii="游ゴシック" w:hAnsi="游ゴシック" w:eastAsia="游ゴシック"/>
                <w:b w:val="0"/>
                <w:i w:val="0"/>
                <w:sz w:val="17"/>
              </w:rPr>
              <w:t>第10期の総給付費の見込み（区分別）</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【図5】</w:t>
            </w:r>
          </w:p>
        </w:tc>
        <w:tc>
          <w:tcPr>
            <w:tcW w:type="dxa" w:w="7597"/>
            <w:vAlign w:val="center"/>
          </w:tcPr>
          <w:p>
            <w:pPr>
              <w:spacing w:before="20" w:after="20"/>
            </w:pPr>
            <w:r>
              <w:rPr>
                <w:rFonts w:ascii="游ゴシック" w:hAnsi="游ゴシック" w:eastAsia="游ゴシック"/>
                <w:b w:val="0"/>
                <w:i w:val="0"/>
                <w:sz w:val="17"/>
              </w:rPr>
              <w:t>保険料基準額の選択肢（100円未満切上げ後）</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w:t>
            </w:r>
          </w:p>
        </w:tc>
        <w:tc>
          <w:tcPr>
            <w:tcW w:type="dxa" w:w="7597"/>
            <w:vAlign w:val="center"/>
          </w:tcPr>
          <w:p>
            <w:pPr>
              <w:spacing w:before="20" w:after="20"/>
            </w:pPr>
            <w:r>
              <w:rPr>
                <w:rFonts w:ascii="游ゴシック" w:hAnsi="游ゴシック" w:eastAsia="游ゴシック"/>
                <w:b w:val="0"/>
                <w:i w:val="0"/>
                <w:sz w:val="17"/>
              </w:rPr>
              <w:t>本素案について</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w:t>
            </w:r>
          </w:p>
        </w:tc>
        <w:tc>
          <w:tcPr>
            <w:tcW w:type="dxa" w:w="7597"/>
            <w:vAlign w:val="center"/>
          </w:tcPr>
          <w:p>
            <w:pPr>
              <w:spacing w:before="20" w:after="20"/>
            </w:pPr>
            <w:r>
              <w:rPr>
                <w:rFonts w:ascii="游ゴシック" w:hAnsi="游ゴシック" w:eastAsia="游ゴシック"/>
                <w:b w:val="0"/>
                <w:i w:val="0"/>
                <w:sz w:val="17"/>
              </w:rPr>
              <w:t>本素案について　未確定箇所の凡例</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w:t>
            </w:r>
          </w:p>
        </w:tc>
        <w:tc>
          <w:tcPr>
            <w:tcW w:type="dxa" w:w="7597"/>
            <w:vAlign w:val="center"/>
          </w:tcPr>
          <w:p>
            <w:pPr>
              <w:spacing w:before="20" w:after="20"/>
            </w:pPr>
            <w:r>
              <w:rPr>
                <w:rFonts w:ascii="游ゴシック" w:hAnsi="游ゴシック" w:eastAsia="游ゴシック"/>
                <w:b w:val="0"/>
                <w:i w:val="0"/>
                <w:sz w:val="17"/>
              </w:rPr>
              <w:t>本素案について　未確定箇所の凡例（2）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w:t>
            </w:r>
          </w:p>
        </w:tc>
        <w:tc>
          <w:tcPr>
            <w:tcW w:type="dxa" w:w="7597"/>
            <w:vAlign w:val="center"/>
          </w:tcPr>
          <w:p>
            <w:pPr>
              <w:spacing w:before="20" w:after="20"/>
            </w:pPr>
            <w:r>
              <w:rPr>
                <w:rFonts w:ascii="游ゴシック" w:hAnsi="游ゴシック" w:eastAsia="游ゴシック"/>
                <w:b w:val="0"/>
                <w:i w:val="0"/>
                <w:sz w:val="17"/>
              </w:rPr>
              <w:t>目次</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w:t>
            </w:r>
          </w:p>
        </w:tc>
        <w:tc>
          <w:tcPr>
            <w:tcW w:type="dxa" w:w="7597"/>
            <w:vAlign w:val="center"/>
          </w:tcPr>
          <w:p>
            <w:pPr>
              <w:spacing w:before="20" w:after="20"/>
            </w:pPr>
            <w:r>
              <w:rPr>
                <w:rFonts w:ascii="游ゴシック" w:hAnsi="游ゴシック" w:eastAsia="游ゴシック"/>
                <w:b w:val="0"/>
                <w:i w:val="0"/>
                <w:sz w:val="17"/>
              </w:rPr>
              <w:t>第1章2　第10期計画の基本指針</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w:t>
            </w:r>
          </w:p>
        </w:tc>
        <w:tc>
          <w:tcPr>
            <w:tcW w:type="dxa" w:w="7597"/>
            <w:vAlign w:val="center"/>
          </w:tcPr>
          <w:p>
            <w:pPr>
              <w:spacing w:before="20" w:after="20"/>
            </w:pPr>
            <w:r>
              <w:rPr>
                <w:rFonts w:ascii="游ゴシック" w:hAnsi="游ゴシック" w:eastAsia="游ゴシック"/>
                <w:b w:val="0"/>
                <w:i w:val="0"/>
                <w:sz w:val="17"/>
              </w:rPr>
              <w:t>第1章2　第10期計画の基本指針（2）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w:t>
            </w:r>
          </w:p>
        </w:tc>
        <w:tc>
          <w:tcPr>
            <w:tcW w:type="dxa" w:w="7597"/>
            <w:vAlign w:val="center"/>
          </w:tcPr>
          <w:p>
            <w:pPr>
              <w:spacing w:before="20" w:after="20"/>
            </w:pPr>
            <w:r>
              <w:rPr>
                <w:rFonts w:ascii="游ゴシック" w:hAnsi="游ゴシック" w:eastAsia="游ゴシック"/>
                <w:b w:val="0"/>
                <w:i w:val="0"/>
                <w:sz w:val="17"/>
              </w:rPr>
              <w:t>第1章2　第10期計画の基本指針（3）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w:t>
            </w:r>
          </w:p>
        </w:tc>
        <w:tc>
          <w:tcPr>
            <w:tcW w:type="dxa" w:w="7597"/>
            <w:vAlign w:val="center"/>
          </w:tcPr>
          <w:p>
            <w:pPr>
              <w:spacing w:before="20" w:after="20"/>
            </w:pPr>
            <w:r>
              <w:rPr>
                <w:rFonts w:ascii="游ゴシック" w:hAnsi="游ゴシック" w:eastAsia="游ゴシック"/>
                <w:b w:val="0"/>
                <w:i w:val="0"/>
                <w:sz w:val="17"/>
              </w:rPr>
              <w:t>第1章3　計画の位置づけと期間</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w:t>
            </w:r>
          </w:p>
        </w:tc>
        <w:tc>
          <w:tcPr>
            <w:tcW w:type="dxa" w:w="7597"/>
            <w:vAlign w:val="center"/>
          </w:tcPr>
          <w:p>
            <w:pPr>
              <w:spacing w:before="20" w:after="20"/>
            </w:pPr>
            <w:r>
              <w:rPr>
                <w:rFonts w:ascii="游ゴシック" w:hAnsi="游ゴシック" w:eastAsia="游ゴシック"/>
                <w:b w:val="0"/>
                <w:i w:val="0"/>
                <w:sz w:val="17"/>
              </w:rPr>
              <w:t>第1章4　計画策定の視点</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w:t>
            </w:r>
          </w:p>
        </w:tc>
        <w:tc>
          <w:tcPr>
            <w:tcW w:type="dxa" w:w="7597"/>
            <w:vAlign w:val="center"/>
          </w:tcPr>
          <w:p>
            <w:pPr>
              <w:spacing w:before="20" w:after="20"/>
            </w:pPr>
            <w:r>
              <w:rPr>
                <w:rFonts w:ascii="游ゴシック" w:hAnsi="游ゴシック" w:eastAsia="游ゴシック"/>
                <w:b w:val="0"/>
                <w:i w:val="0"/>
                <w:sz w:val="17"/>
              </w:rPr>
              <w:t>第1章5　日常生活圏域の設定</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w:t>
            </w:r>
          </w:p>
        </w:tc>
        <w:tc>
          <w:tcPr>
            <w:tcW w:type="dxa" w:w="7597"/>
            <w:vAlign w:val="center"/>
          </w:tcPr>
          <w:p>
            <w:pPr>
              <w:spacing w:before="20" w:after="20"/>
            </w:pPr>
            <w:r>
              <w:rPr>
                <w:rFonts w:ascii="游ゴシック" w:hAnsi="游ゴシック" w:eastAsia="游ゴシック"/>
                <w:b w:val="0"/>
                <w:i w:val="0"/>
                <w:sz w:val="17"/>
              </w:rPr>
              <w:t>第1章6　計画の進行管理・推進体制</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w:t>
            </w:r>
          </w:p>
        </w:tc>
        <w:tc>
          <w:tcPr>
            <w:tcW w:type="dxa" w:w="7597"/>
            <w:vAlign w:val="center"/>
          </w:tcPr>
          <w:p>
            <w:pPr>
              <w:spacing w:before="20" w:after="20"/>
            </w:pPr>
            <w:r>
              <w:rPr>
                <w:rFonts w:ascii="游ゴシック" w:hAnsi="游ゴシック" w:eastAsia="游ゴシック"/>
                <w:b w:val="0"/>
                <w:i w:val="0"/>
                <w:sz w:val="17"/>
              </w:rPr>
              <w:t>第1章6　計画の進行管理・推進体制（2）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【表13】</w:t>
            </w:r>
          </w:p>
        </w:tc>
        <w:tc>
          <w:tcPr>
            <w:tcW w:type="dxa" w:w="7597"/>
            <w:vAlign w:val="center"/>
          </w:tcPr>
          <w:p>
            <w:pPr>
              <w:spacing w:before="20" w:after="20"/>
            </w:pPr>
            <w:r>
              <w:rPr>
                <w:rFonts w:ascii="游ゴシック" w:hAnsi="游ゴシック" w:eastAsia="游ゴシック"/>
                <w:b w:val="0"/>
                <w:i w:val="0"/>
                <w:sz w:val="17"/>
              </w:rPr>
              <w:t>第1章6　計画の進行管理・推進体制（3）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【表14】</w:t>
            </w:r>
          </w:p>
        </w:tc>
        <w:tc>
          <w:tcPr>
            <w:tcW w:type="dxa" w:w="7597"/>
            <w:vAlign w:val="center"/>
          </w:tcPr>
          <w:p>
            <w:pPr>
              <w:spacing w:before="20" w:after="20"/>
            </w:pPr>
            <w:r>
              <w:rPr>
                <w:rFonts w:ascii="游ゴシック" w:hAnsi="游ゴシック" w:eastAsia="游ゴシック"/>
                <w:b w:val="0"/>
                <w:i w:val="0"/>
                <w:sz w:val="17"/>
              </w:rPr>
              <w:t>第1章7　計画の策定体制</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【表15】</w:t>
            </w:r>
          </w:p>
        </w:tc>
        <w:tc>
          <w:tcPr>
            <w:tcW w:type="dxa" w:w="7597"/>
            <w:vAlign w:val="center"/>
          </w:tcPr>
          <w:p>
            <w:pPr>
              <w:spacing w:before="20" w:after="20"/>
            </w:pPr>
            <w:r>
              <w:rPr>
                <w:rFonts w:ascii="游ゴシック" w:hAnsi="游ゴシック" w:eastAsia="游ゴシック"/>
                <w:b w:val="0"/>
                <w:i w:val="0"/>
                <w:sz w:val="17"/>
              </w:rPr>
              <w:t>第1章7　計画の策定体制（2）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【表16】</w:t>
            </w:r>
          </w:p>
        </w:tc>
        <w:tc>
          <w:tcPr>
            <w:tcW w:type="dxa" w:w="7597"/>
            <w:vAlign w:val="center"/>
          </w:tcPr>
          <w:p>
            <w:pPr>
              <w:spacing w:before="20" w:after="20"/>
            </w:pPr>
            <w:r>
              <w:rPr>
                <w:rFonts w:ascii="游ゴシック" w:hAnsi="游ゴシック" w:eastAsia="游ゴシック"/>
                <w:b w:val="0"/>
                <w:i w:val="0"/>
                <w:sz w:val="17"/>
              </w:rPr>
              <w:t>第2章1　人口と世帯の状況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【表17】</w:t>
            </w:r>
          </w:p>
        </w:tc>
        <w:tc>
          <w:tcPr>
            <w:tcW w:type="dxa" w:w="7597"/>
            <w:vAlign w:val="center"/>
          </w:tcPr>
          <w:p>
            <w:pPr>
              <w:spacing w:before="20" w:after="20"/>
            </w:pPr>
            <w:r>
              <w:rPr>
                <w:rFonts w:ascii="游ゴシック" w:hAnsi="游ゴシック" w:eastAsia="游ゴシック"/>
                <w:b w:val="0"/>
                <w:i w:val="0"/>
                <w:sz w:val="17"/>
              </w:rPr>
              <w:t>第2章1　人口と世帯の状況（2）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【表18】</w:t>
            </w:r>
          </w:p>
        </w:tc>
        <w:tc>
          <w:tcPr>
            <w:tcW w:type="dxa" w:w="7597"/>
            <w:vAlign w:val="center"/>
          </w:tcPr>
          <w:p>
            <w:pPr>
              <w:spacing w:before="20" w:after="20"/>
            </w:pPr>
            <w:r>
              <w:rPr>
                <w:rFonts w:ascii="游ゴシック" w:hAnsi="游ゴシック" w:eastAsia="游ゴシック"/>
                <w:b w:val="0"/>
                <w:i w:val="0"/>
                <w:sz w:val="17"/>
              </w:rPr>
              <w:t>第2章2　令和7年度調査のまとめ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【表19】</w:t>
            </w:r>
          </w:p>
        </w:tc>
        <w:tc>
          <w:tcPr>
            <w:tcW w:type="dxa" w:w="7597"/>
            <w:vAlign w:val="center"/>
          </w:tcPr>
          <w:p>
            <w:pPr>
              <w:spacing w:before="20" w:after="20"/>
            </w:pPr>
            <w:r>
              <w:rPr>
                <w:rFonts w:ascii="游ゴシック" w:hAnsi="游ゴシック" w:eastAsia="游ゴシック"/>
                <w:b w:val="0"/>
                <w:i w:val="0"/>
                <w:sz w:val="17"/>
              </w:rPr>
              <w:t>第2章2　令和7年度調査のまとめ（2）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【表20】</w:t>
            </w:r>
          </w:p>
        </w:tc>
        <w:tc>
          <w:tcPr>
            <w:tcW w:type="dxa" w:w="7597"/>
            <w:vAlign w:val="center"/>
          </w:tcPr>
          <w:p>
            <w:pPr>
              <w:spacing w:before="20" w:after="20"/>
            </w:pPr>
            <w:r>
              <w:rPr>
                <w:rFonts w:ascii="游ゴシック" w:hAnsi="游ゴシック" w:eastAsia="游ゴシック"/>
                <w:b w:val="0"/>
                <w:i w:val="0"/>
                <w:sz w:val="17"/>
              </w:rPr>
              <w:t>第2章2　令和7年度調査のまとめ（3）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【表21】</w:t>
            </w:r>
          </w:p>
        </w:tc>
        <w:tc>
          <w:tcPr>
            <w:tcW w:type="dxa" w:w="7597"/>
            <w:vAlign w:val="center"/>
          </w:tcPr>
          <w:p>
            <w:pPr>
              <w:spacing w:before="20" w:after="20"/>
            </w:pPr>
            <w:r>
              <w:rPr>
                <w:rFonts w:ascii="游ゴシック" w:hAnsi="游ゴシック" w:eastAsia="游ゴシック"/>
                <w:b w:val="0"/>
                <w:i w:val="0"/>
                <w:sz w:val="17"/>
              </w:rPr>
              <w:t>第2章3　小野町の介護保険事業の状況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【表22】</w:t>
            </w:r>
          </w:p>
        </w:tc>
        <w:tc>
          <w:tcPr>
            <w:tcW w:type="dxa" w:w="7597"/>
            <w:vAlign w:val="center"/>
          </w:tcPr>
          <w:p>
            <w:pPr>
              <w:spacing w:before="20" w:after="20"/>
            </w:pPr>
            <w:r>
              <w:rPr>
                <w:rFonts w:ascii="游ゴシック" w:hAnsi="游ゴシック" w:eastAsia="游ゴシック"/>
                <w:b w:val="0"/>
                <w:i w:val="0"/>
                <w:sz w:val="17"/>
              </w:rPr>
              <w:t>第2章3　小野町の介護保険事業の状況（2）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【表23】</w:t>
            </w:r>
          </w:p>
        </w:tc>
        <w:tc>
          <w:tcPr>
            <w:tcW w:type="dxa" w:w="7597"/>
            <w:vAlign w:val="center"/>
          </w:tcPr>
          <w:p>
            <w:pPr>
              <w:spacing w:before="20" w:after="20"/>
            </w:pPr>
            <w:r>
              <w:rPr>
                <w:rFonts w:ascii="游ゴシック" w:hAnsi="游ゴシック" w:eastAsia="游ゴシック"/>
                <w:b w:val="0"/>
                <w:i w:val="0"/>
                <w:sz w:val="17"/>
              </w:rPr>
              <w:t>第2章3　小野町の介護保険事業の状況（3）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【表24】</w:t>
            </w:r>
          </w:p>
        </w:tc>
        <w:tc>
          <w:tcPr>
            <w:tcW w:type="dxa" w:w="7597"/>
            <w:vAlign w:val="center"/>
          </w:tcPr>
          <w:p>
            <w:pPr>
              <w:spacing w:before="20" w:after="20"/>
            </w:pPr>
            <w:r>
              <w:rPr>
                <w:rFonts w:ascii="游ゴシック" w:hAnsi="游ゴシック" w:eastAsia="游ゴシック"/>
                <w:b w:val="0"/>
                <w:i w:val="0"/>
                <w:sz w:val="17"/>
              </w:rPr>
              <w:t>第2章3　小野町の介護保険事業の状況（4）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【表25】</w:t>
            </w:r>
          </w:p>
        </w:tc>
        <w:tc>
          <w:tcPr>
            <w:tcW w:type="dxa" w:w="7597"/>
            <w:vAlign w:val="center"/>
          </w:tcPr>
          <w:p>
            <w:pPr>
              <w:spacing w:before="20" w:after="20"/>
            </w:pPr>
            <w:r>
              <w:rPr>
                <w:rFonts w:ascii="游ゴシック" w:hAnsi="游ゴシック" w:eastAsia="游ゴシック"/>
                <w:b w:val="0"/>
                <w:i w:val="0"/>
                <w:sz w:val="17"/>
              </w:rPr>
              <w:t>第2章3　小野町の介護保険事業の状況（5）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【表26】</w:t>
            </w:r>
          </w:p>
        </w:tc>
        <w:tc>
          <w:tcPr>
            <w:tcW w:type="dxa" w:w="7597"/>
            <w:vAlign w:val="center"/>
          </w:tcPr>
          <w:p>
            <w:pPr>
              <w:spacing w:before="20" w:after="20"/>
            </w:pPr>
            <w:r>
              <w:rPr>
                <w:rFonts w:ascii="游ゴシック" w:hAnsi="游ゴシック" w:eastAsia="游ゴシック"/>
                <w:b w:val="0"/>
                <w:i w:val="0"/>
                <w:sz w:val="17"/>
              </w:rPr>
              <w:t>第2章3　小野町の介護保険事業の状況（6）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【表27】</w:t>
            </w:r>
          </w:p>
        </w:tc>
        <w:tc>
          <w:tcPr>
            <w:tcW w:type="dxa" w:w="7597"/>
            <w:vAlign w:val="center"/>
          </w:tcPr>
          <w:p>
            <w:pPr>
              <w:spacing w:before="20" w:after="20"/>
            </w:pPr>
            <w:r>
              <w:rPr>
                <w:rFonts w:ascii="游ゴシック" w:hAnsi="游ゴシック" w:eastAsia="游ゴシック"/>
                <w:b w:val="0"/>
                <w:i w:val="0"/>
                <w:sz w:val="17"/>
              </w:rPr>
              <w:t>第2章3　小野町の介護保険事業の状況（7）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【表28】</w:t>
            </w:r>
          </w:p>
        </w:tc>
        <w:tc>
          <w:tcPr>
            <w:tcW w:type="dxa" w:w="7597"/>
            <w:vAlign w:val="center"/>
          </w:tcPr>
          <w:p>
            <w:pPr>
              <w:spacing w:before="20" w:after="20"/>
            </w:pPr>
            <w:r>
              <w:rPr>
                <w:rFonts w:ascii="游ゴシック" w:hAnsi="游ゴシック" w:eastAsia="游ゴシック"/>
                <w:b w:val="0"/>
                <w:i w:val="0"/>
                <w:sz w:val="17"/>
              </w:rPr>
              <w:t>第2章4　介護保険財政の状況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【表29】</w:t>
            </w:r>
          </w:p>
        </w:tc>
        <w:tc>
          <w:tcPr>
            <w:tcW w:type="dxa" w:w="7597"/>
            <w:vAlign w:val="center"/>
          </w:tcPr>
          <w:p>
            <w:pPr>
              <w:spacing w:before="20" w:after="20"/>
            </w:pPr>
            <w:r>
              <w:rPr>
                <w:rFonts w:ascii="游ゴシック" w:hAnsi="游ゴシック" w:eastAsia="游ゴシック"/>
                <w:b w:val="0"/>
                <w:i w:val="0"/>
                <w:sz w:val="17"/>
              </w:rPr>
              <w:t>第2章4　介護保険財政の状況（2）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【表30】</w:t>
            </w:r>
          </w:p>
        </w:tc>
        <w:tc>
          <w:tcPr>
            <w:tcW w:type="dxa" w:w="7597"/>
            <w:vAlign w:val="center"/>
          </w:tcPr>
          <w:p>
            <w:pPr>
              <w:spacing w:before="20" w:after="20"/>
            </w:pPr>
            <w:r>
              <w:rPr>
                <w:rFonts w:ascii="游ゴシック" w:hAnsi="游ゴシック" w:eastAsia="游ゴシック"/>
                <w:b w:val="0"/>
                <w:i w:val="0"/>
                <w:sz w:val="17"/>
              </w:rPr>
              <w:t>第2章5　サービス提供体制の状況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【表31】</w:t>
            </w:r>
          </w:p>
        </w:tc>
        <w:tc>
          <w:tcPr>
            <w:tcW w:type="dxa" w:w="7597"/>
            <w:vAlign w:val="center"/>
          </w:tcPr>
          <w:p>
            <w:pPr>
              <w:spacing w:before="20" w:after="20"/>
            </w:pPr>
            <w:r>
              <w:rPr>
                <w:rFonts w:ascii="游ゴシック" w:hAnsi="游ゴシック" w:eastAsia="游ゴシック"/>
                <w:b w:val="0"/>
                <w:i w:val="0"/>
                <w:sz w:val="17"/>
              </w:rPr>
              <w:t>第2章5　サービス提供体制の状況（2）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【表32】</w:t>
            </w:r>
          </w:p>
        </w:tc>
        <w:tc>
          <w:tcPr>
            <w:tcW w:type="dxa" w:w="7597"/>
            <w:vAlign w:val="center"/>
          </w:tcPr>
          <w:p>
            <w:pPr>
              <w:spacing w:before="20" w:after="20"/>
            </w:pPr>
            <w:r>
              <w:rPr>
                <w:rFonts w:ascii="游ゴシック" w:hAnsi="游ゴシック" w:eastAsia="游ゴシック"/>
                <w:b w:val="0"/>
                <w:i w:val="0"/>
                <w:sz w:val="17"/>
              </w:rPr>
              <w:t>第2章5　サービス提供体制の状況（3）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【表33】</w:t>
            </w:r>
          </w:p>
        </w:tc>
        <w:tc>
          <w:tcPr>
            <w:tcW w:type="dxa" w:w="7597"/>
            <w:vAlign w:val="center"/>
          </w:tcPr>
          <w:p>
            <w:pPr>
              <w:spacing w:before="20" w:after="20"/>
            </w:pPr>
            <w:r>
              <w:rPr>
                <w:rFonts w:ascii="游ゴシック" w:hAnsi="游ゴシック" w:eastAsia="游ゴシック"/>
                <w:b w:val="0"/>
                <w:i w:val="0"/>
                <w:sz w:val="17"/>
              </w:rPr>
              <w:t>第2章5　サービス提供体制の状況（4）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【表34】</w:t>
            </w:r>
          </w:p>
        </w:tc>
        <w:tc>
          <w:tcPr>
            <w:tcW w:type="dxa" w:w="7597"/>
            <w:vAlign w:val="center"/>
          </w:tcPr>
          <w:p>
            <w:pPr>
              <w:spacing w:before="20" w:after="20"/>
            </w:pPr>
            <w:r>
              <w:rPr>
                <w:rFonts w:ascii="游ゴシック" w:hAnsi="游ゴシック" w:eastAsia="游ゴシック"/>
                <w:b w:val="0"/>
                <w:i w:val="0"/>
                <w:sz w:val="17"/>
              </w:rPr>
              <w:t>第2章5　サービス提供体制の状況（5）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【表35】</w:t>
            </w:r>
          </w:p>
        </w:tc>
        <w:tc>
          <w:tcPr>
            <w:tcW w:type="dxa" w:w="7597"/>
            <w:vAlign w:val="center"/>
          </w:tcPr>
          <w:p>
            <w:pPr>
              <w:spacing w:before="20" w:after="20"/>
            </w:pPr>
            <w:r>
              <w:rPr>
                <w:rFonts w:ascii="游ゴシック" w:hAnsi="游ゴシック" w:eastAsia="游ゴシック"/>
                <w:b w:val="0"/>
                <w:i w:val="0"/>
                <w:sz w:val="17"/>
              </w:rPr>
              <w:t>第2章6　高齢者数等の将来推計</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【表36】</w:t>
            </w:r>
          </w:p>
        </w:tc>
        <w:tc>
          <w:tcPr>
            <w:tcW w:type="dxa" w:w="7597"/>
            <w:vAlign w:val="center"/>
          </w:tcPr>
          <w:p>
            <w:pPr>
              <w:spacing w:before="20" w:after="20"/>
            </w:pPr>
            <w:r>
              <w:rPr>
                <w:rFonts w:ascii="游ゴシック" w:hAnsi="游ゴシック" w:eastAsia="游ゴシック"/>
                <w:b w:val="0"/>
                <w:i w:val="0"/>
                <w:sz w:val="17"/>
              </w:rPr>
              <w:t>第2章6　高齢者数等の将来推計（2）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【表37】</w:t>
            </w:r>
          </w:p>
        </w:tc>
        <w:tc>
          <w:tcPr>
            <w:tcW w:type="dxa" w:w="7597"/>
            <w:vAlign w:val="center"/>
          </w:tcPr>
          <w:p>
            <w:pPr>
              <w:spacing w:before="20" w:after="20"/>
            </w:pPr>
            <w:r>
              <w:rPr>
                <w:rFonts w:ascii="游ゴシック" w:hAnsi="游ゴシック" w:eastAsia="游ゴシック"/>
                <w:b w:val="0"/>
                <w:i w:val="0"/>
                <w:sz w:val="17"/>
              </w:rPr>
              <w:t>第2章6　高齢者数等の将来推計（3）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【表38】</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【表39】</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【表40】</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【表41】</w:t>
            </w:r>
          </w:p>
        </w:tc>
        <w:tc>
          <w:tcPr>
            <w:tcW w:type="dxa" w:w="7597"/>
            <w:vAlign w:val="center"/>
          </w:tcPr>
          <w:p>
            <w:pPr>
              <w:spacing w:before="20" w:after="20"/>
            </w:pPr>
            <w:r>
              <w:rPr>
                <w:rFonts w:ascii="游ゴシック" w:hAnsi="游ゴシック" w:eastAsia="游ゴシック"/>
                <w:b w:val="0"/>
                <w:i w:val="0"/>
                <w:sz w:val="17"/>
              </w:rPr>
              <w:t>第3章1　第9期計画の基本目標と達成状況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【表42】</w:t>
            </w:r>
          </w:p>
        </w:tc>
        <w:tc>
          <w:tcPr>
            <w:tcW w:type="dxa" w:w="7597"/>
            <w:vAlign w:val="center"/>
          </w:tcPr>
          <w:p>
            <w:pPr>
              <w:spacing w:before="20" w:after="20"/>
            </w:pPr>
            <w:r>
              <w:rPr>
                <w:rFonts w:ascii="游ゴシック" w:hAnsi="游ゴシック" w:eastAsia="游ゴシック"/>
                <w:b w:val="0"/>
                <w:i w:val="0"/>
                <w:sz w:val="17"/>
              </w:rPr>
              <w:t>第3章2　地域支援事業の実績</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【表43】</w:t>
            </w:r>
          </w:p>
        </w:tc>
        <w:tc>
          <w:tcPr>
            <w:tcW w:type="dxa" w:w="7597"/>
            <w:vAlign w:val="center"/>
          </w:tcPr>
          <w:p>
            <w:pPr>
              <w:spacing w:before="20" w:after="20"/>
            </w:pPr>
            <w:r>
              <w:rPr>
                <w:rFonts w:ascii="游ゴシック" w:hAnsi="游ゴシック" w:eastAsia="游ゴシック"/>
                <w:b w:val="0"/>
                <w:i w:val="0"/>
                <w:sz w:val="17"/>
              </w:rPr>
              <w:t>第3章3　介護保険事業の実績</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【表44】</w:t>
            </w:r>
          </w:p>
        </w:tc>
        <w:tc>
          <w:tcPr>
            <w:tcW w:type="dxa" w:w="7597"/>
            <w:vAlign w:val="center"/>
          </w:tcPr>
          <w:p>
            <w:pPr>
              <w:spacing w:before="20" w:after="20"/>
            </w:pPr>
            <w:r>
              <w:rPr>
                <w:rFonts w:ascii="游ゴシック" w:hAnsi="游ゴシック" w:eastAsia="游ゴシック"/>
                <w:b w:val="0"/>
                <w:i w:val="0"/>
                <w:sz w:val="17"/>
              </w:rPr>
              <w:t>第3章3　介護保険事業の実績（2）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【表45】</w:t>
            </w:r>
          </w:p>
        </w:tc>
        <w:tc>
          <w:tcPr>
            <w:tcW w:type="dxa" w:w="7597"/>
            <w:vAlign w:val="center"/>
          </w:tcPr>
          <w:p>
            <w:pPr>
              <w:spacing w:before="20" w:after="20"/>
            </w:pPr>
            <w:r>
              <w:rPr>
                <w:rFonts w:ascii="游ゴシック" w:hAnsi="游ゴシック" w:eastAsia="游ゴシック"/>
                <w:b w:val="0"/>
                <w:i w:val="0"/>
                <w:sz w:val="17"/>
              </w:rPr>
              <w:t>第3章3　介護保険事業の実績（3）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【表46】</w:t>
            </w:r>
          </w:p>
        </w:tc>
        <w:tc>
          <w:tcPr>
            <w:tcW w:type="dxa" w:w="7597"/>
            <w:vAlign w:val="center"/>
          </w:tcPr>
          <w:p>
            <w:pPr>
              <w:spacing w:before="20" w:after="20"/>
            </w:pPr>
            <w:r>
              <w:rPr>
                <w:rFonts w:ascii="游ゴシック" w:hAnsi="游ゴシック" w:eastAsia="游ゴシック"/>
                <w:b w:val="0"/>
                <w:i w:val="0"/>
                <w:sz w:val="17"/>
              </w:rPr>
              <w:t>第3章4　第9期の評価と第10期への課題</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【表47】</w:t>
            </w:r>
          </w:p>
        </w:tc>
        <w:tc>
          <w:tcPr>
            <w:tcW w:type="dxa" w:w="7597"/>
            <w:vAlign w:val="center"/>
          </w:tcPr>
          <w:p>
            <w:pPr>
              <w:spacing w:before="20" w:after="20"/>
            </w:pPr>
            <w:r>
              <w:rPr>
                <w:rFonts w:ascii="游ゴシック" w:hAnsi="游ゴシック" w:eastAsia="游ゴシック"/>
                <w:b w:val="0"/>
                <w:i w:val="0"/>
                <w:sz w:val="17"/>
              </w:rPr>
              <w:t>第4章1　計画の基本理念と目標</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【表48】</w:t>
            </w:r>
          </w:p>
        </w:tc>
        <w:tc>
          <w:tcPr>
            <w:tcW w:type="dxa" w:w="7597"/>
            <w:vAlign w:val="center"/>
          </w:tcPr>
          <w:p>
            <w:pPr>
              <w:spacing w:before="20" w:after="20"/>
            </w:pPr>
            <w:r>
              <w:rPr>
                <w:rFonts w:ascii="游ゴシック" w:hAnsi="游ゴシック" w:eastAsia="游ゴシック"/>
                <w:b w:val="0"/>
                <w:i w:val="0"/>
                <w:sz w:val="17"/>
              </w:rPr>
              <w:t>第4章2　計画の体系</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【表49】</w:t>
            </w:r>
          </w:p>
        </w:tc>
        <w:tc>
          <w:tcPr>
            <w:tcW w:type="dxa" w:w="7597"/>
            <w:vAlign w:val="center"/>
          </w:tcPr>
          <w:p>
            <w:pPr>
              <w:spacing w:before="20" w:after="20"/>
            </w:pPr>
            <w:r>
              <w:rPr>
                <w:rFonts w:ascii="游ゴシック" w:hAnsi="游ゴシック" w:eastAsia="游ゴシック"/>
                <w:b w:val="0"/>
                <w:i w:val="0"/>
                <w:sz w:val="17"/>
              </w:rPr>
              <w:t>第4章2　計画の体系（2）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【表50】</w:t>
            </w:r>
          </w:p>
        </w:tc>
        <w:tc>
          <w:tcPr>
            <w:tcW w:type="dxa" w:w="7597"/>
            <w:vAlign w:val="center"/>
          </w:tcPr>
          <w:p>
            <w:pPr>
              <w:spacing w:before="20" w:after="20"/>
            </w:pPr>
            <w:r>
              <w:rPr>
                <w:rFonts w:ascii="游ゴシック" w:hAnsi="游ゴシック" w:eastAsia="游ゴシック"/>
                <w:b w:val="0"/>
                <w:i w:val="0"/>
                <w:sz w:val="17"/>
              </w:rPr>
              <w:t>第4章3　関連計画との役割分担</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【表51】</w:t>
            </w:r>
          </w:p>
        </w:tc>
        <w:tc>
          <w:tcPr>
            <w:tcW w:type="dxa" w:w="7597"/>
            <w:vAlign w:val="center"/>
          </w:tcPr>
          <w:p>
            <w:pPr>
              <w:spacing w:before="20" w:after="20"/>
            </w:pPr>
            <w:r>
              <w:rPr>
                <w:rFonts w:ascii="游ゴシック" w:hAnsi="游ゴシック" w:eastAsia="游ゴシック"/>
                <w:b w:val="0"/>
                <w:i w:val="0"/>
                <w:sz w:val="17"/>
              </w:rPr>
              <w:t>第4章3　関連計画との役割分担（2）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【表52】</w:t>
            </w:r>
          </w:p>
        </w:tc>
        <w:tc>
          <w:tcPr>
            <w:tcW w:type="dxa" w:w="7597"/>
            <w:vAlign w:val="center"/>
          </w:tcPr>
          <w:p>
            <w:pPr>
              <w:spacing w:before="20" w:after="20"/>
            </w:pPr>
            <w:r>
              <w:rPr>
                <w:rFonts w:ascii="游ゴシック" w:hAnsi="游ゴシック" w:eastAsia="游ゴシック"/>
                <w:b w:val="0"/>
                <w:i w:val="0"/>
                <w:sz w:val="17"/>
              </w:rPr>
              <w:t>第4章3　関連計画との役割分担（3）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【表53】</w:t>
            </w:r>
          </w:p>
        </w:tc>
        <w:tc>
          <w:tcPr>
            <w:tcW w:type="dxa" w:w="7597"/>
            <w:vAlign w:val="center"/>
          </w:tcPr>
          <w:p>
            <w:pPr>
              <w:spacing w:before="20" w:after="20"/>
            </w:pPr>
            <w:r>
              <w:rPr>
                <w:rFonts w:ascii="游ゴシック" w:hAnsi="游ゴシック" w:eastAsia="游ゴシック"/>
                <w:b w:val="0"/>
                <w:i w:val="0"/>
                <w:sz w:val="17"/>
              </w:rPr>
              <w:t>第4章3　関連計画との役割分担（4）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【表54】</w:t>
            </w:r>
          </w:p>
        </w:tc>
        <w:tc>
          <w:tcPr>
            <w:tcW w:type="dxa" w:w="7597"/>
            <w:vAlign w:val="center"/>
          </w:tcPr>
          <w:p>
            <w:pPr>
              <w:spacing w:before="20" w:after="20"/>
            </w:pPr>
            <w:r>
              <w:rPr>
                <w:rFonts w:ascii="游ゴシック" w:hAnsi="游ゴシック" w:eastAsia="游ゴシック"/>
                <w:b w:val="0"/>
                <w:i w:val="0"/>
                <w:sz w:val="17"/>
              </w:rPr>
              <w:t>第4章4　障がい福祉計画との接点</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【表55】</w:t>
            </w:r>
          </w:p>
        </w:tc>
        <w:tc>
          <w:tcPr>
            <w:tcW w:type="dxa" w:w="7597"/>
            <w:vAlign w:val="center"/>
          </w:tcPr>
          <w:p>
            <w:pPr>
              <w:spacing w:before="20" w:after="20"/>
            </w:pPr>
            <w:r>
              <w:rPr>
                <w:rFonts w:ascii="游ゴシック" w:hAnsi="游ゴシック" w:eastAsia="游ゴシック"/>
                <w:b w:val="0"/>
                <w:i w:val="0"/>
                <w:sz w:val="17"/>
              </w:rPr>
              <w:t>第4章4　障がい福祉計画との接点（2）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【表56】</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【表57】</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【表58】</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【表59】</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【表60】</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【表61】</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【表62】</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【表63】</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【表64】</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【表65】</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【表66】</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介護予防と生きがいづくりの推進（11）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【表67】</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【表68】</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【表69】</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【表70】</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【表71】</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【表72】</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【表73】</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【表74】</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【表75】</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【表76】</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【表77】</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【表78】</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【表79】</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【表80】</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【表81】</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【表82】</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【表83】</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【表84】</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【表85】</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【表86】</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【表87】</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【表88】</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【表89】</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【表90】</w:t>
            </w:r>
          </w:p>
        </w:tc>
        <w:tc>
          <w:tcPr>
            <w:tcW w:type="dxa" w:w="7597"/>
            <w:vAlign w:val="center"/>
          </w:tcPr>
          <w:p>
            <w:pPr>
              <w:spacing w:before="20" w:after="20"/>
            </w:pPr>
            <w:r>
              <w:rPr>
                <w:rFonts w:ascii="游ゴシック" w:hAnsi="游ゴシック" w:eastAsia="游ゴシック"/>
                <w:b w:val="0"/>
                <w:i w:val="0"/>
                <w:sz w:val="17"/>
              </w:rPr>
              <w:t>第5章基本目標3　介護サービスの充実</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【表91】</w:t>
            </w:r>
          </w:p>
        </w:tc>
        <w:tc>
          <w:tcPr>
            <w:tcW w:type="dxa" w:w="7597"/>
            <w:vAlign w:val="center"/>
          </w:tcPr>
          <w:p>
            <w:pPr>
              <w:spacing w:before="20" w:after="20"/>
            </w:pPr>
            <w:r>
              <w:rPr>
                <w:rFonts w:ascii="游ゴシック" w:hAnsi="游ゴシック" w:eastAsia="游ゴシック"/>
                <w:b w:val="0"/>
                <w:i w:val="0"/>
                <w:sz w:val="17"/>
              </w:rPr>
              <w:t>第5章基本目標3　介護サービスの充実（2）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【表92】</w:t>
            </w:r>
          </w:p>
        </w:tc>
        <w:tc>
          <w:tcPr>
            <w:tcW w:type="dxa" w:w="7597"/>
            <w:vAlign w:val="center"/>
          </w:tcPr>
          <w:p>
            <w:pPr>
              <w:spacing w:before="20" w:after="20"/>
            </w:pPr>
            <w:r>
              <w:rPr>
                <w:rFonts w:ascii="游ゴシック" w:hAnsi="游ゴシック" w:eastAsia="游ゴシック"/>
                <w:b w:val="0"/>
                <w:i w:val="0"/>
                <w:sz w:val="17"/>
              </w:rPr>
              <w:t>第5章基本目標3　介護サービスの充実（3）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【表93】</w:t>
            </w:r>
          </w:p>
        </w:tc>
        <w:tc>
          <w:tcPr>
            <w:tcW w:type="dxa" w:w="7597"/>
            <w:vAlign w:val="center"/>
          </w:tcPr>
          <w:p>
            <w:pPr>
              <w:spacing w:before="20" w:after="20"/>
            </w:pPr>
            <w:r>
              <w:rPr>
                <w:rFonts w:ascii="游ゴシック" w:hAnsi="游ゴシック" w:eastAsia="游ゴシック"/>
                <w:b w:val="0"/>
                <w:i w:val="0"/>
                <w:sz w:val="17"/>
              </w:rPr>
              <w:t>第5章基本目標3　介護サービスの充実（4）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【表94】</w:t>
            </w:r>
          </w:p>
        </w:tc>
        <w:tc>
          <w:tcPr>
            <w:tcW w:type="dxa" w:w="7597"/>
            <w:vAlign w:val="center"/>
          </w:tcPr>
          <w:p>
            <w:pPr>
              <w:spacing w:before="20" w:after="20"/>
            </w:pPr>
            <w:r>
              <w:rPr>
                <w:rFonts w:ascii="游ゴシック" w:hAnsi="游ゴシック" w:eastAsia="游ゴシック"/>
                <w:b w:val="0"/>
                <w:i w:val="0"/>
                <w:sz w:val="17"/>
              </w:rPr>
              <w:t>第5章基本目標3　介護サービスの充実（5）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【表95】</w:t>
            </w:r>
          </w:p>
        </w:tc>
        <w:tc>
          <w:tcPr>
            <w:tcW w:type="dxa" w:w="7597"/>
            <w:vAlign w:val="center"/>
          </w:tcPr>
          <w:p>
            <w:pPr>
              <w:spacing w:before="20" w:after="20"/>
            </w:pPr>
            <w:r>
              <w:rPr>
                <w:rFonts w:ascii="游ゴシック" w:hAnsi="游ゴシック" w:eastAsia="游ゴシック"/>
                <w:b w:val="0"/>
                <w:i w:val="0"/>
                <w:sz w:val="17"/>
              </w:rPr>
              <w:t>第5章基本目標3　介護サービスの充実（6）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【表96】</w:t>
            </w:r>
          </w:p>
        </w:tc>
        <w:tc>
          <w:tcPr>
            <w:tcW w:type="dxa" w:w="7597"/>
            <w:vAlign w:val="center"/>
          </w:tcPr>
          <w:p>
            <w:pPr>
              <w:spacing w:before="20" w:after="20"/>
            </w:pPr>
            <w:r>
              <w:rPr>
                <w:rFonts w:ascii="游ゴシック" w:hAnsi="游ゴシック" w:eastAsia="游ゴシック"/>
                <w:b w:val="0"/>
                <w:i w:val="0"/>
                <w:sz w:val="17"/>
              </w:rPr>
              <w:t>第5章基本目標3　介護サービスの充実（7）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【表97】</w:t>
            </w:r>
          </w:p>
        </w:tc>
        <w:tc>
          <w:tcPr>
            <w:tcW w:type="dxa" w:w="7597"/>
            <w:vAlign w:val="center"/>
          </w:tcPr>
          <w:p>
            <w:pPr>
              <w:spacing w:before="20" w:after="20"/>
            </w:pPr>
            <w:r>
              <w:rPr>
                <w:rFonts w:ascii="游ゴシック" w:hAnsi="游ゴシック" w:eastAsia="游ゴシック"/>
                <w:b w:val="0"/>
                <w:i w:val="0"/>
                <w:sz w:val="17"/>
              </w:rPr>
              <w:t>第5章基本目標3　介護サービスの充実（8）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【表98】</w:t>
            </w:r>
          </w:p>
        </w:tc>
        <w:tc>
          <w:tcPr>
            <w:tcW w:type="dxa" w:w="7597"/>
            <w:vAlign w:val="center"/>
          </w:tcPr>
          <w:p>
            <w:pPr>
              <w:spacing w:before="20" w:after="20"/>
            </w:pPr>
            <w:r>
              <w:rPr>
                <w:rFonts w:ascii="游ゴシック" w:hAnsi="游ゴシック" w:eastAsia="游ゴシック"/>
                <w:b w:val="0"/>
                <w:i w:val="0"/>
                <w:sz w:val="17"/>
              </w:rPr>
              <w:t>第5章基本目標3　介護サービスの充実（9）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【表99】</w:t>
            </w:r>
          </w:p>
        </w:tc>
        <w:tc>
          <w:tcPr>
            <w:tcW w:type="dxa" w:w="7597"/>
            <w:vAlign w:val="center"/>
          </w:tcPr>
          <w:p>
            <w:pPr>
              <w:spacing w:before="20" w:after="20"/>
            </w:pPr>
            <w:r>
              <w:rPr>
                <w:rFonts w:ascii="游ゴシック" w:hAnsi="游ゴシック" w:eastAsia="游ゴシック"/>
                <w:b w:val="0"/>
                <w:i w:val="0"/>
                <w:sz w:val="17"/>
              </w:rPr>
              <w:t>第5章基本目標3　介護サービスの充実（10）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【表100】</w:t>
            </w:r>
          </w:p>
        </w:tc>
        <w:tc>
          <w:tcPr>
            <w:tcW w:type="dxa" w:w="7597"/>
            <w:vAlign w:val="center"/>
          </w:tcPr>
          <w:p>
            <w:pPr>
              <w:spacing w:before="20" w:after="20"/>
            </w:pPr>
            <w:r>
              <w:rPr>
                <w:rFonts w:ascii="游ゴシック" w:hAnsi="游ゴシック" w:eastAsia="游ゴシック"/>
                <w:b w:val="0"/>
                <w:i w:val="0"/>
                <w:sz w:val="17"/>
              </w:rPr>
              <w:t>要介護認定者数の見込み</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【表101】</w:t>
            </w:r>
          </w:p>
        </w:tc>
        <w:tc>
          <w:tcPr>
            <w:tcW w:type="dxa" w:w="7597"/>
            <w:vAlign w:val="center"/>
          </w:tcPr>
          <w:p>
            <w:pPr>
              <w:spacing w:before="20" w:after="20"/>
            </w:pPr>
            <w:r>
              <w:rPr>
                <w:rFonts w:ascii="游ゴシック" w:hAnsi="游ゴシック" w:eastAsia="游ゴシック"/>
                <w:b w:val="0"/>
                <w:i w:val="0"/>
                <w:sz w:val="17"/>
              </w:rPr>
              <w:t>第6章2　介護給付等サービスの見込量</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【表102】</w:t>
            </w:r>
          </w:p>
        </w:tc>
        <w:tc>
          <w:tcPr>
            <w:tcW w:type="dxa" w:w="7597"/>
            <w:vAlign w:val="center"/>
          </w:tcPr>
          <w:p>
            <w:pPr>
              <w:spacing w:before="20" w:after="20"/>
            </w:pPr>
            <w:r>
              <w:rPr>
                <w:rFonts w:ascii="游ゴシック" w:hAnsi="游ゴシック" w:eastAsia="游ゴシック"/>
                <w:b w:val="0"/>
                <w:i w:val="0"/>
                <w:sz w:val="17"/>
              </w:rPr>
              <w:t>第6章2　介護給付等サービスの見込量（2）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【表103】</w:t>
            </w:r>
          </w:p>
        </w:tc>
        <w:tc>
          <w:tcPr>
            <w:tcW w:type="dxa" w:w="7597"/>
            <w:vAlign w:val="center"/>
          </w:tcPr>
          <w:p>
            <w:pPr>
              <w:spacing w:before="20" w:after="20"/>
            </w:pPr>
            <w:r>
              <w:rPr>
                <w:rFonts w:ascii="游ゴシック" w:hAnsi="游ゴシック" w:eastAsia="游ゴシック"/>
                <w:b w:val="0"/>
                <w:i w:val="0"/>
                <w:sz w:val="17"/>
              </w:rPr>
              <w:t>第6章2　介護給付等サービスの見込量（3）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【表104】</w:t>
            </w:r>
          </w:p>
        </w:tc>
        <w:tc>
          <w:tcPr>
            <w:tcW w:type="dxa" w:w="7597"/>
            <w:vAlign w:val="center"/>
          </w:tcPr>
          <w:p>
            <w:pPr>
              <w:spacing w:before="20" w:after="20"/>
            </w:pPr>
            <w:r>
              <w:rPr>
                <w:rFonts w:ascii="游ゴシック" w:hAnsi="游ゴシック" w:eastAsia="游ゴシック"/>
                <w:b w:val="0"/>
                <w:i w:val="0"/>
                <w:sz w:val="17"/>
              </w:rPr>
              <w:t>第6章3　介護保険サービス事業費の見込み</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【表105】</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【表106】</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【表107】</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【表108】</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【表109】</w:t>
            </w:r>
          </w:p>
        </w:tc>
        <w:tc>
          <w:tcPr>
            <w:tcW w:type="dxa" w:w="7597"/>
            <w:vAlign w:val="center"/>
          </w:tcPr>
          <w:p>
            <w:pPr>
              <w:spacing w:before="20" w:after="20"/>
            </w:pPr>
            <w:r>
              <w:rPr>
                <w:rFonts w:ascii="游ゴシック" w:hAnsi="游ゴシック" w:eastAsia="游ゴシック"/>
                <w:b w:val="0"/>
                <w:i w:val="0"/>
                <w:sz w:val="17"/>
              </w:rPr>
              <w:t>特定地域居宅サービス等事業の対象（介護保険法第115条の45第3項）</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【表110】</w:t>
            </w:r>
          </w:p>
        </w:tc>
        <w:tc>
          <w:tcPr>
            <w:tcW w:type="dxa" w:w="7597"/>
            <w:vAlign w:val="center"/>
          </w:tcPr>
          <w:p>
            <w:pPr>
              <w:spacing w:before="20" w:after="20"/>
            </w:pPr>
            <w:r>
              <w:rPr>
                <w:rFonts w:ascii="游ゴシック" w:hAnsi="游ゴシック" w:eastAsia="游ゴシック"/>
                <w:b w:val="0"/>
                <w:i w:val="0"/>
                <w:sz w:val="17"/>
              </w:rPr>
              <w:t>第6章5　第1号被保険者の保険料</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【表111】</w:t>
            </w:r>
          </w:p>
        </w:tc>
        <w:tc>
          <w:tcPr>
            <w:tcW w:type="dxa" w:w="7597"/>
            <w:vAlign w:val="center"/>
          </w:tcPr>
          <w:p>
            <w:pPr>
              <w:spacing w:before="20" w:after="20"/>
            </w:pPr>
            <w:r>
              <w:rPr>
                <w:rFonts w:ascii="游ゴシック" w:hAnsi="游ゴシック" w:eastAsia="游ゴシック"/>
                <w:b w:val="0"/>
                <w:i w:val="0"/>
                <w:sz w:val="17"/>
              </w:rPr>
              <w:t>第6章5　第1号被保険者の保険料（2）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【表112】</w:t>
            </w:r>
          </w:p>
        </w:tc>
        <w:tc>
          <w:tcPr>
            <w:tcW w:type="dxa" w:w="7597"/>
            <w:vAlign w:val="center"/>
          </w:tcPr>
          <w:p>
            <w:pPr>
              <w:spacing w:before="20" w:after="20"/>
            </w:pPr>
            <w:r>
              <w:rPr>
                <w:rFonts w:ascii="游ゴシック" w:hAnsi="游ゴシック" w:eastAsia="游ゴシック"/>
                <w:b w:val="0"/>
                <w:i w:val="0"/>
                <w:sz w:val="17"/>
              </w:rPr>
              <w:t>第6章5　第1号被保険者の保険料（3）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【表113】</w:t>
            </w:r>
          </w:p>
        </w:tc>
        <w:tc>
          <w:tcPr>
            <w:tcW w:type="dxa" w:w="7597"/>
            <w:vAlign w:val="center"/>
          </w:tcPr>
          <w:p>
            <w:pPr>
              <w:spacing w:before="20" w:after="20"/>
            </w:pPr>
            <w:r>
              <w:rPr>
                <w:rFonts w:ascii="游ゴシック" w:hAnsi="游ゴシック" w:eastAsia="游ゴシック"/>
                <w:b w:val="0"/>
                <w:i w:val="0"/>
                <w:sz w:val="17"/>
              </w:rPr>
              <w:t>第6章6　人材の供給制約からみた見込量の妥当性</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【表114】</w:t>
            </w:r>
          </w:p>
        </w:tc>
        <w:tc>
          <w:tcPr>
            <w:tcW w:type="dxa" w:w="7597"/>
            <w:vAlign w:val="center"/>
          </w:tcPr>
          <w:p>
            <w:pPr>
              <w:spacing w:before="20" w:after="20"/>
            </w:pPr>
            <w:r>
              <w:rPr>
                <w:rFonts w:ascii="游ゴシック" w:hAnsi="游ゴシック" w:eastAsia="游ゴシック"/>
                <w:b w:val="0"/>
                <w:i w:val="0"/>
                <w:sz w:val="17"/>
              </w:rPr>
              <w:t>第6章7　見える化システムによる算定との突合</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【表115】</w:t>
            </w:r>
          </w:p>
        </w:tc>
        <w:tc>
          <w:tcPr>
            <w:tcW w:type="dxa" w:w="7597"/>
            <w:vAlign w:val="center"/>
          </w:tcPr>
          <w:p>
            <w:pPr>
              <w:spacing w:before="20" w:after="20"/>
            </w:pPr>
            <w:r>
              <w:rPr>
                <w:rFonts w:ascii="游ゴシック" w:hAnsi="游ゴシック" w:eastAsia="游ゴシック"/>
                <w:b w:val="0"/>
                <w:i w:val="0"/>
                <w:sz w:val="17"/>
              </w:rPr>
              <w:t>第6章7　見える化システムによる算定との突合（2）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【表116】</w:t>
            </w:r>
          </w:p>
        </w:tc>
        <w:tc>
          <w:tcPr>
            <w:tcW w:type="dxa" w:w="7597"/>
            <w:vAlign w:val="center"/>
          </w:tcPr>
          <w:p>
            <w:pPr>
              <w:spacing w:before="20" w:after="20"/>
            </w:pPr>
            <w:r>
              <w:rPr>
                <w:rFonts w:ascii="游ゴシック" w:hAnsi="游ゴシック" w:eastAsia="游ゴシック"/>
                <w:b w:val="0"/>
                <w:i w:val="0"/>
                <w:sz w:val="17"/>
              </w:rPr>
              <w:t>第6章8　介護施設等の整備の基本方針と必要利用定員総数</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【表117】</w:t>
            </w:r>
          </w:p>
        </w:tc>
        <w:tc>
          <w:tcPr>
            <w:tcW w:type="dxa" w:w="7597"/>
            <w:vAlign w:val="center"/>
          </w:tcPr>
          <w:p>
            <w:pPr>
              <w:spacing w:before="20" w:after="20"/>
            </w:pPr>
            <w:r>
              <w:rPr>
                <w:rFonts w:ascii="游ゴシック" w:hAnsi="游ゴシック" w:eastAsia="游ゴシック"/>
                <w:b w:val="0"/>
                <w:i w:val="0"/>
                <w:sz w:val="17"/>
              </w:rPr>
              <w:t>地域密着型サービスの必要利用定員総数</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【表118】</w:t>
            </w:r>
          </w:p>
        </w:tc>
        <w:tc>
          <w:tcPr>
            <w:tcW w:type="dxa" w:w="7597"/>
            <w:vAlign w:val="center"/>
          </w:tcPr>
          <w:p>
            <w:pPr>
              <w:spacing w:before="20" w:after="20"/>
            </w:pPr>
            <w:r>
              <w:rPr>
                <w:rFonts w:ascii="游ゴシック" w:hAnsi="游ゴシック" w:eastAsia="游ゴシック"/>
                <w:b w:val="0"/>
                <w:i w:val="0"/>
                <w:sz w:val="17"/>
              </w:rPr>
              <w:t>第6章9　老人福祉事業の量の目標</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【表119】</w:t>
            </w:r>
          </w:p>
        </w:tc>
        <w:tc>
          <w:tcPr>
            <w:tcW w:type="dxa" w:w="7597"/>
            <w:vAlign w:val="center"/>
          </w:tcPr>
          <w:p>
            <w:pPr>
              <w:spacing w:before="20" w:after="20"/>
            </w:pPr>
            <w:r>
              <w:rPr>
                <w:rFonts w:ascii="游ゴシック" w:hAnsi="游ゴシック" w:eastAsia="游ゴシック"/>
                <w:b w:val="0"/>
                <w:i w:val="0"/>
                <w:sz w:val="17"/>
              </w:rPr>
              <w:t>第6章9　老人福祉事業の量の目標（2）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【表120】</w:t>
            </w:r>
          </w:p>
        </w:tc>
        <w:tc>
          <w:tcPr>
            <w:tcW w:type="dxa" w:w="7597"/>
            <w:vAlign w:val="center"/>
          </w:tcPr>
          <w:p>
            <w:pPr>
              <w:spacing w:before="20" w:after="20"/>
            </w:pPr>
            <w:r>
              <w:rPr>
                <w:rFonts w:ascii="游ゴシック" w:hAnsi="游ゴシック" w:eastAsia="游ゴシック"/>
                <w:b w:val="0"/>
                <w:i w:val="0"/>
                <w:sz w:val="17"/>
              </w:rPr>
              <w:t>第6章10　低所得者支援</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【表121】</w:t>
            </w:r>
          </w:p>
        </w:tc>
        <w:tc>
          <w:tcPr>
            <w:tcW w:type="dxa" w:w="7597"/>
            <w:vAlign w:val="center"/>
          </w:tcPr>
          <w:p>
            <w:pPr>
              <w:spacing w:before="20" w:after="20"/>
            </w:pPr>
            <w:r>
              <w:rPr>
                <w:rFonts w:ascii="游ゴシック" w:hAnsi="游ゴシック" w:eastAsia="游ゴシック"/>
                <w:b w:val="0"/>
                <w:i w:val="0"/>
                <w:sz w:val="17"/>
              </w:rPr>
              <w:t>第6章11　中長期の見通し（令和22年・令和32年）</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【表122】</w:t>
            </w:r>
          </w:p>
        </w:tc>
        <w:tc>
          <w:tcPr>
            <w:tcW w:type="dxa" w:w="7597"/>
            <w:vAlign w:val="center"/>
          </w:tcPr>
          <w:p>
            <w:pPr>
              <w:spacing w:before="20" w:after="20"/>
            </w:pPr>
            <w:r>
              <w:rPr>
                <w:rFonts w:ascii="游ゴシック" w:hAnsi="游ゴシック" w:eastAsia="游ゴシック"/>
                <w:b w:val="0"/>
                <w:i w:val="0"/>
                <w:sz w:val="17"/>
              </w:rPr>
              <w:t>第6章11　中長期の見通し（令和22年・令和32年）（2）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【表123】</w:t>
            </w:r>
          </w:p>
        </w:tc>
        <w:tc>
          <w:tcPr>
            <w:tcW w:type="dxa" w:w="7597"/>
            <w:vAlign w:val="center"/>
          </w:tcPr>
          <w:p>
            <w:pPr>
              <w:spacing w:before="20" w:after="20"/>
            </w:pPr>
            <w:r>
              <w:rPr>
                <w:rFonts w:ascii="游ゴシック" w:hAnsi="游ゴシック" w:eastAsia="游ゴシック"/>
                <w:b w:val="0"/>
                <w:i w:val="0"/>
                <w:sz w:val="17"/>
              </w:rPr>
              <w:t>第6章11　中長期の見通し（令和22年・令和32年）（3）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【表124】</w:t>
            </w:r>
          </w:p>
        </w:tc>
        <w:tc>
          <w:tcPr>
            <w:tcW w:type="dxa" w:w="7597"/>
            <w:vAlign w:val="center"/>
          </w:tcPr>
          <w:p>
            <w:pPr>
              <w:spacing w:before="20" w:after="20"/>
            </w:pPr>
            <w:r>
              <w:rPr>
                <w:rFonts w:ascii="游ゴシック" w:hAnsi="游ゴシック" w:eastAsia="游ゴシック"/>
                <w:b w:val="0"/>
                <w:i w:val="0"/>
                <w:sz w:val="17"/>
              </w:rPr>
              <w:t>第6章12　将来に向けたサービス提供体制の確保に関する施策</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【表125】</w:t>
            </w:r>
          </w:p>
        </w:tc>
        <w:tc>
          <w:tcPr>
            <w:tcW w:type="dxa" w:w="7597"/>
            <w:vAlign w:val="center"/>
          </w:tcPr>
          <w:p>
            <w:pPr>
              <w:spacing w:before="20" w:after="20"/>
            </w:pPr>
            <w:r>
              <w:rPr>
                <w:rFonts w:ascii="游ゴシック" w:hAnsi="游ゴシック" w:eastAsia="游ゴシック"/>
                <w:b w:val="0"/>
                <w:i w:val="0"/>
                <w:sz w:val="17"/>
              </w:rPr>
              <w:t>資料編</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【表126】</w:t>
            </w:r>
          </w:p>
        </w:tc>
        <w:tc>
          <w:tcPr>
            <w:tcW w:type="dxa" w:w="7597"/>
            <w:vAlign w:val="center"/>
          </w:tcPr>
          <w:p>
            <w:pPr>
              <w:spacing w:before="20" w:after="20"/>
            </w:pPr>
            <w:r>
              <w:rPr>
                <w:rFonts w:ascii="游ゴシック" w:hAnsi="游ゴシック" w:eastAsia="游ゴシック"/>
                <w:b w:val="0"/>
                <w:i w:val="0"/>
                <w:sz w:val="17"/>
              </w:rPr>
              <w:t>資料編8　成果指標の定義</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【表127】</w:t>
            </w:r>
          </w:p>
        </w:tc>
        <w:tc>
          <w:tcPr>
            <w:tcW w:type="dxa" w:w="7597"/>
            <w:vAlign w:val="center"/>
          </w:tcPr>
          <w:p>
            <w:pPr>
              <w:spacing w:before="20" w:after="20"/>
            </w:pPr>
            <w:r>
              <w:rPr>
                <w:rFonts w:ascii="游ゴシック" w:hAnsi="游ゴシック" w:eastAsia="游ゴシック"/>
                <w:b w:val="0"/>
                <w:i w:val="0"/>
                <w:sz w:val="17"/>
              </w:rPr>
              <w:t>資料編8　成果指標の定義（2）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【表128】</w:t>
            </w:r>
          </w:p>
        </w:tc>
        <w:tc>
          <w:tcPr>
            <w:tcW w:type="dxa" w:w="7597"/>
            <w:vAlign w:val="center"/>
          </w:tcPr>
          <w:p>
            <w:pPr>
              <w:spacing w:before="20" w:after="20"/>
            </w:pPr>
            <w:r>
              <w:rPr>
                <w:rFonts w:ascii="游ゴシック" w:hAnsi="游ゴシック" w:eastAsia="游ゴシック"/>
                <w:b w:val="0"/>
                <w:i w:val="0"/>
                <w:sz w:val="17"/>
              </w:rPr>
              <w:t>資料編9　年次評価の様式</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【表129】</w:t>
            </w:r>
          </w:p>
        </w:tc>
        <w:tc>
          <w:tcPr>
            <w:tcW w:type="dxa" w:w="7597"/>
            <w:vAlign w:val="center"/>
          </w:tcPr>
          <w:p>
            <w:pPr>
              <w:spacing w:before="20" w:after="20"/>
            </w:pPr>
            <w:r>
              <w:rPr>
                <w:rFonts w:ascii="游ゴシック" w:hAnsi="游ゴシック" w:eastAsia="游ゴシック"/>
                <w:b w:val="0"/>
                <w:i w:val="0"/>
                <w:sz w:val="17"/>
              </w:rPr>
              <w:t>資料編10　施策の見直しの基準</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【表130】</w:t>
            </w:r>
          </w:p>
        </w:tc>
        <w:tc>
          <w:tcPr>
            <w:tcW w:type="dxa" w:w="7597"/>
            <w:vAlign w:val="center"/>
          </w:tcPr>
          <w:p>
            <w:pPr>
              <w:spacing w:before="20" w:after="20"/>
            </w:pPr>
            <w:r>
              <w:rPr>
                <w:rFonts w:ascii="游ゴシック" w:hAnsi="游ゴシック" w:eastAsia="游ゴシック"/>
                <w:b w:val="0"/>
                <w:i w:val="0"/>
                <w:sz w:val="17"/>
              </w:rPr>
              <w:t>資料編11　主な参照資料</w:t>
            </w:r>
          </w:p>
        </w:tc>
      </w:tr>
    </w:tbl>
    <w:p>
      <w:pPr>
        <w:spacing w:after="40"/>
      </w:pPr>
    </w:p>
    <w:p>
      <w:pPr>
        <w:spacing w:before="40" w:after="160"/>
        <w:ind w:left="113"/>
      </w:pPr>
      <w:r>
        <w:rPr>
          <w:rFonts w:ascii="游ゴシック" w:hAnsi="游ゴシック" w:eastAsia="游ゴシック"/>
          <w:b w:val="0"/>
          <w:i w:val="0"/>
          <w:sz w:val="17"/>
        </w:rPr>
        <w:t>※ 掲載頁は組版の段階で入れます（Wordで開くと目次と同じく更新されます）。※ 参考「本素案の確定に必要な事項」の表は、計画書に載せないため番号を振っていません。</w:t>
      </w:r>
    </w:p>
    <w:p>
      <w:r>
        <w:br w:type="page"/>
      </w:r>
    </w:p>
    <w:p>
      <w:pPr>
        <w:pStyle w:val="Heading1"/>
        <w:keepNext/>
        <w:spacing w:before="240" w:after="100"/>
      </w:pPr>
      <w:bookmarkStart w:id="153" w:name="_Toc_053"/>
      <w:r>
        <w:rPr>
          <w:rFonts w:ascii="游ゴシック" w:hAnsi="游ゴシック" w:eastAsia="游ゴシック"/>
          <w:b/>
          <w:i w:val="0"/>
          <w:color w:val="2E74B5"/>
          <w:sz w:val="30"/>
        </w:rPr>
        <w:t>参考　本素案の確定に必要な事項</w:t>
      </w:r>
      <w:bookmarkEnd w:id="153"/>
    </w:p>
    <w:p>
      <w:pPr>
        <w:spacing w:before="60" w:after="60"/>
      </w:pPr>
      <w:r>
        <w:rPr>
          <w:rFonts w:ascii="游ゴシック" w:hAnsi="游ゴシック" w:eastAsia="游ゴシック"/>
          <w:b w:val="0"/>
          <w:i w:val="0"/>
          <w:sz w:val="21"/>
        </w:rPr>
        <w:t>本素案を計画案として確定するために必要な事項は次のとおりです。</w:t>
      </w:r>
    </w:p>
    <w:p>
      <w:pPr>
        <w:spacing w:before="60" w:after="60"/>
      </w:pPr>
      <w:r>
        <w:rPr>
          <w:rFonts w:ascii="游ゴシック" w:hAnsi="游ゴシック" w:eastAsia="游ゴシック"/>
          <w:b/>
          <w:i w:val="0"/>
          <w:sz w:val="21"/>
        </w:rPr>
        <w:t>本章は素案の作業用であり、計画書には載せません。このため表に番号を振っていません。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40"/>
        <w:gridCol w:w="4248"/>
        <w:gridCol w:w="4063"/>
      </w:tblGrid>
      <w:tr>
        <w:tc>
          <w:tcPr>
            <w:tcW w:type="dxa" w:w="1440"/>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4248"/>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4063"/>
            <w:shd w:val="clear" w:fill="1F3864"/>
            <w:vAlign w:val="center"/>
          </w:tcPr>
          <w:p>
            <w:pPr>
              <w:spacing w:before="20" w:after="20"/>
              <w:jc w:val="center"/>
            </w:pPr>
            <w:r>
              <w:rPr>
                <w:rFonts w:ascii="游ゴシック" w:hAnsi="游ゴシック" w:eastAsia="游ゴシック"/>
                <w:b/>
                <w:i w:val="0"/>
                <w:color w:val="FFFFFF"/>
                <w:sz w:val="17"/>
              </w:rPr>
              <w:t>反映先</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val="0"/>
                <w:i w:val="0"/>
                <w:sz w:val="17"/>
              </w:rPr>
              <w:t>令和8年3月末（令和7年度末）時点の要介護度別認定者数の実数</w:t>
            </w:r>
          </w:p>
        </w:tc>
        <w:tc>
          <w:tcPr>
            <w:tcW w:type="dxa" w:w="4063"/>
            <w:vAlign w:val="center"/>
          </w:tcPr>
          <w:p>
            <w:pPr>
              <w:spacing w:before="20" w:after="20"/>
            </w:pPr>
            <w:r>
              <w:rPr>
                <w:rFonts w:ascii="游ゴシック" w:hAnsi="游ゴシック" w:eastAsia="游ゴシック"/>
                <w:b w:val="0"/>
                <w:i w:val="0"/>
                <w:sz w:val="17"/>
              </w:rPr>
              <w:t>第2章3(1)、第2章6。</w:t>
            </w:r>
            <w:r>
              <w:rPr>
                <w:rFonts w:ascii="游ゴシック" w:hAnsi="游ゴシック" w:eastAsia="游ゴシック"/>
                <w:b/>
                <w:i w:val="0"/>
                <w:sz w:val="17"/>
              </w:rPr>
              <w:t>これがないとサービス見込量・保険料が算定できない</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i w:val="0"/>
                <w:sz w:val="17"/>
              </w:rPr>
              <w:t>85歳以上の認定者の令和7年度中の異動の内訳</w:t>
            </w:r>
            <w:r>
              <w:rPr>
                <w:rFonts w:ascii="游ゴシック" w:hAnsi="游ゴシック" w:eastAsia="游ゴシック"/>
                <w:b w:val="0"/>
                <w:i w:val="0"/>
                <w:sz w:val="17"/>
              </w:rPr>
              <w:t>（死亡・転出・非該当・更新未申請）</w:t>
            </w:r>
          </w:p>
        </w:tc>
        <w:tc>
          <w:tcPr>
            <w:tcW w:type="dxa" w:w="4063"/>
            <w:vAlign w:val="center"/>
          </w:tcPr>
          <w:p>
            <w:pPr>
              <w:spacing w:before="20" w:after="20"/>
            </w:pPr>
            <w:r>
              <w:rPr>
                <w:rFonts w:ascii="游ゴシック" w:hAnsi="游ゴシック" w:eastAsia="游ゴシック"/>
                <w:b w:val="0"/>
                <w:i w:val="0"/>
                <w:sz w:val="17"/>
              </w:rPr>
              <w:t>第2章3(1)。</w:t>
            </w:r>
            <w:r>
              <w:rPr>
                <w:rFonts w:ascii="游ゴシック" w:hAnsi="游ゴシック" w:eastAsia="游ゴシック"/>
                <w:b/>
                <w:i w:val="0"/>
                <w:sz w:val="17"/>
              </w:rPr>
              <w:t>減少の77.0％が85歳以上に集中していることの要因特定</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i w:val="0"/>
                <w:sz w:val="17"/>
              </w:rPr>
              <w:t>認定有効期間の延長特例（令和2〜4年度）の適用件数と、令和7年度の更新認定の申請・非該当・未申請の件数</w:t>
            </w:r>
          </w:p>
        </w:tc>
        <w:tc>
          <w:tcPr>
            <w:tcW w:type="dxa" w:w="4063"/>
            <w:vAlign w:val="center"/>
          </w:tcPr>
          <w:p>
            <w:pPr>
              <w:spacing w:before="20" w:after="20"/>
            </w:pPr>
            <w:r>
              <w:rPr>
                <w:rFonts w:ascii="游ゴシック" w:hAnsi="游ゴシック" w:eastAsia="游ゴシック"/>
                <w:b w:val="0"/>
                <w:i w:val="0"/>
                <w:sz w:val="17"/>
              </w:rPr>
              <w:t>第2章3(1)。</w:t>
            </w:r>
            <w:r>
              <w:rPr>
                <w:rFonts w:ascii="游ゴシック" w:hAnsi="游ゴシック" w:eastAsia="游ゴシック"/>
                <w:b/>
                <w:i w:val="0"/>
                <w:sz w:val="17"/>
              </w:rPr>
              <w:t>令和2年度の＋107人と令和7年度の▲152人を一つの機序で説明できるかの検証</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令和6・7年度の介護保険特別会計決算（基金の取崩額・残高を含む）</w:t>
            </w:r>
          </w:p>
        </w:tc>
        <w:tc>
          <w:tcPr>
            <w:tcW w:type="dxa" w:w="4063"/>
            <w:vAlign w:val="center"/>
          </w:tcPr>
          <w:p>
            <w:pPr>
              <w:spacing w:before="20" w:after="20"/>
            </w:pPr>
            <w:r>
              <w:rPr>
                <w:rFonts w:ascii="游ゴシック" w:hAnsi="游ゴシック" w:eastAsia="游ゴシック"/>
                <w:b w:val="0"/>
                <w:i w:val="0"/>
                <w:sz w:val="17"/>
              </w:rPr>
              <w:t>第2章4、第5章 基本目標3③</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令和3〜8年度のサービス別給付費・受給者数</w:t>
            </w:r>
          </w:p>
        </w:tc>
        <w:tc>
          <w:tcPr>
            <w:tcW w:type="dxa" w:w="4063"/>
            <w:vAlign w:val="center"/>
          </w:tcPr>
          <w:p>
            <w:pPr>
              <w:spacing w:before="20" w:after="20"/>
            </w:pPr>
            <w:r>
              <w:rPr>
                <w:rFonts w:ascii="游ゴシック" w:hAnsi="游ゴシック" w:eastAsia="游ゴシック"/>
                <w:b w:val="0"/>
                <w:i w:val="0"/>
                <w:sz w:val="17"/>
              </w:rPr>
              <w:t>第2章3(4)、第5章 基本目標3③</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所得段階別第1号被保険者数</w:t>
            </w:r>
          </w:p>
        </w:tc>
        <w:tc>
          <w:tcPr>
            <w:tcW w:type="dxa" w:w="4063"/>
            <w:vAlign w:val="center"/>
          </w:tcPr>
          <w:p>
            <w:pPr>
              <w:spacing w:before="20" w:after="20"/>
            </w:pPr>
            <w:r>
              <w:rPr>
                <w:rFonts w:ascii="游ゴシック" w:hAnsi="游ゴシック" w:eastAsia="游ゴシック"/>
                <w:b w:val="0"/>
                <w:i w:val="0"/>
                <w:sz w:val="17"/>
              </w:rPr>
              <w:t>第5章 基本目標3③の保険料算定</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地域支援事業費の実績と事業別内訳</w:t>
            </w:r>
          </w:p>
        </w:tc>
        <w:tc>
          <w:tcPr>
            <w:tcW w:type="dxa" w:w="4063"/>
            <w:vAlign w:val="center"/>
          </w:tcPr>
          <w:p>
            <w:pPr>
              <w:spacing w:before="20" w:after="20"/>
            </w:pPr>
            <w:r>
              <w:rPr>
                <w:rFonts w:ascii="游ゴシック" w:hAnsi="游ゴシック" w:eastAsia="游ゴシック"/>
                <w:b w:val="0"/>
                <w:i w:val="0"/>
                <w:sz w:val="17"/>
              </w:rPr>
              <w:t>第2章4、第5章の各施策</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i w:val="0"/>
                <w:sz w:val="17"/>
              </w:rPr>
              <w:t>通いの場の実施箇所・参加者数・開催回数（令和3〜7年度）</w:t>
            </w:r>
          </w:p>
        </w:tc>
        <w:tc>
          <w:tcPr>
            <w:tcW w:type="dxa" w:w="4063"/>
            <w:vAlign w:val="center"/>
          </w:tcPr>
          <w:p>
            <w:pPr>
              <w:spacing w:before="20" w:after="20"/>
            </w:pPr>
            <w:r>
              <w:rPr>
                <w:rFonts w:ascii="游ゴシック" w:hAnsi="游ゴシック" w:eastAsia="游ゴシック"/>
                <w:b/>
                <w:i w:val="0"/>
                <w:sz w:val="17"/>
              </w:rPr>
              <w:t>第2章7、第5章 基本目標1②。見える化システムと調査結果の不整合の解明</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認知症施策の実績（サポーター養成、初期集中支援チーム、カフェ、推進員）</w:t>
            </w:r>
          </w:p>
        </w:tc>
        <w:tc>
          <w:tcPr>
            <w:tcW w:type="dxa" w:w="4063"/>
            <w:vAlign w:val="center"/>
          </w:tcPr>
          <w:p>
            <w:pPr>
              <w:spacing w:before="20" w:after="20"/>
            </w:pPr>
            <w:r>
              <w:rPr>
                <w:rFonts w:ascii="游ゴシック" w:hAnsi="游ゴシック" w:eastAsia="游ゴシック"/>
                <w:b w:val="0"/>
                <w:i w:val="0"/>
                <w:sz w:val="17"/>
              </w:rPr>
              <w:t>第5章 基本目標2③</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介護給付適正化の主要3事業の実施状況</w:t>
            </w:r>
          </w:p>
        </w:tc>
        <w:tc>
          <w:tcPr>
            <w:tcW w:type="dxa" w:w="4063"/>
            <w:vAlign w:val="center"/>
          </w:tcPr>
          <w:p>
            <w:pPr>
              <w:spacing w:before="20" w:after="20"/>
            </w:pPr>
            <w:r>
              <w:rPr>
                <w:rFonts w:ascii="游ゴシック" w:hAnsi="游ゴシック" w:eastAsia="游ゴシック"/>
                <w:b w:val="0"/>
                <w:i w:val="0"/>
                <w:sz w:val="17"/>
              </w:rPr>
              <w:t>第5章 基本目標3①</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居宅介護支援事業所の担当件数・受付状況</w:t>
            </w:r>
          </w:p>
        </w:tc>
        <w:tc>
          <w:tcPr>
            <w:tcW w:type="dxa" w:w="4063"/>
            <w:vAlign w:val="center"/>
          </w:tcPr>
          <w:p>
            <w:pPr>
              <w:spacing w:before="20" w:after="20"/>
            </w:pPr>
            <w:r>
              <w:rPr>
                <w:rFonts w:ascii="游ゴシック" w:hAnsi="游ゴシック" w:eastAsia="游ゴシック"/>
                <w:b w:val="0"/>
                <w:i w:val="0"/>
                <w:sz w:val="17"/>
              </w:rPr>
              <w:t>第2章5、第5章 基本目標2②</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事業所別の定員・稼働率・町内外利用・待機・休廃止の状況</w:t>
            </w:r>
          </w:p>
        </w:tc>
        <w:tc>
          <w:tcPr>
            <w:tcW w:type="dxa" w:w="4063"/>
            <w:vAlign w:val="center"/>
          </w:tcPr>
          <w:p>
            <w:pPr>
              <w:spacing w:before="20" w:after="20"/>
            </w:pPr>
            <w:r>
              <w:rPr>
                <w:rFonts w:ascii="游ゴシック" w:hAnsi="游ゴシック" w:eastAsia="游ゴシック"/>
                <w:b w:val="0"/>
                <w:i w:val="0"/>
                <w:sz w:val="17"/>
              </w:rPr>
              <w:t>第2章5</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第10期における施設整備の予定の有無</w:t>
            </w:r>
          </w:p>
        </w:tc>
        <w:tc>
          <w:tcPr>
            <w:tcW w:type="dxa" w:w="4063"/>
            <w:vAlign w:val="center"/>
          </w:tcPr>
          <w:p>
            <w:pPr>
              <w:spacing w:before="20" w:after="20"/>
            </w:pPr>
            <w:r>
              <w:rPr>
                <w:rFonts w:ascii="游ゴシック" w:hAnsi="游ゴシック" w:eastAsia="游ゴシック"/>
                <w:b w:val="0"/>
                <w:i w:val="0"/>
                <w:sz w:val="17"/>
              </w:rPr>
              <w:t>第5章 基本目標3③の保険料ケース</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介護用品給付券等の町単独事業の資料（決算科目、補助対象の可否）</w:t>
            </w:r>
          </w:p>
        </w:tc>
        <w:tc>
          <w:tcPr>
            <w:tcW w:type="dxa" w:w="4063"/>
            <w:vAlign w:val="center"/>
          </w:tcPr>
          <w:p>
            <w:pPr>
              <w:spacing w:before="20" w:after="20"/>
            </w:pPr>
            <w:r>
              <w:rPr>
                <w:rFonts w:ascii="游ゴシック" w:hAnsi="游ゴシック" w:eastAsia="游ゴシック"/>
                <w:b w:val="0"/>
                <w:i w:val="0"/>
                <w:sz w:val="17"/>
              </w:rPr>
              <w:t>第5章 基本目標2②</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国の基本指針の内容</w:t>
            </w:r>
          </w:p>
        </w:tc>
        <w:tc>
          <w:tcPr>
            <w:tcW w:type="dxa" w:w="4063"/>
            <w:vAlign w:val="center"/>
          </w:tcPr>
          <w:p>
            <w:pPr>
              <w:spacing w:before="20" w:after="20"/>
            </w:pPr>
            <w:r>
              <w:rPr>
                <w:rFonts w:ascii="游ゴシック" w:hAnsi="游ゴシック" w:eastAsia="游ゴシック"/>
                <w:b w:val="0"/>
                <w:i w:val="0"/>
                <w:sz w:val="17"/>
              </w:rPr>
              <w:t>第1章2、第5章 基本目標3③</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協議会の開催回数・時期、パブリックコメントの実施時期</w:t>
            </w:r>
          </w:p>
        </w:tc>
        <w:tc>
          <w:tcPr>
            <w:tcW w:type="dxa" w:w="4063"/>
            <w:vAlign w:val="center"/>
          </w:tcPr>
          <w:p>
            <w:pPr>
              <w:spacing w:before="20" w:after="20"/>
            </w:pPr>
            <w:r>
              <w:rPr>
                <w:rFonts w:ascii="游ゴシック" w:hAnsi="游ゴシック" w:eastAsia="游ゴシック"/>
                <w:b w:val="0"/>
                <w:i w:val="0"/>
                <w:sz w:val="17"/>
              </w:rPr>
              <w:t>第1章4、資料編</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庁内の検討体制（会議の名称・構成・開催予定）</w:t>
            </w:r>
          </w:p>
        </w:tc>
        <w:tc>
          <w:tcPr>
            <w:tcW w:type="dxa" w:w="4063"/>
            <w:vAlign w:val="center"/>
          </w:tcPr>
          <w:p>
            <w:pPr>
              <w:spacing w:before="20" w:after="20"/>
            </w:pPr>
            <w:r>
              <w:rPr>
                <w:rFonts w:ascii="游ゴシック" w:hAnsi="游ゴシック" w:eastAsia="游ゴシック"/>
                <w:b w:val="0"/>
                <w:i w:val="0"/>
                <w:sz w:val="17"/>
              </w:rPr>
              <w:t>第1章7</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健康増進計画・データヘルス計画・特定健康診査等実施計画の計画名と期間</w:t>
            </w:r>
          </w:p>
        </w:tc>
        <w:tc>
          <w:tcPr>
            <w:tcW w:type="dxa" w:w="4063"/>
            <w:vAlign w:val="center"/>
          </w:tcPr>
          <w:p>
            <w:pPr>
              <w:spacing w:before="20" w:after="20"/>
            </w:pPr>
            <w:r>
              <w:rPr>
                <w:rFonts w:ascii="游ゴシック" w:hAnsi="游ゴシック" w:eastAsia="游ゴシック"/>
                <w:b w:val="0"/>
                <w:i w:val="0"/>
                <w:sz w:val="17"/>
              </w:rPr>
              <w:t>第4章3</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重層的支援体制整備事業の実施の有無</w:t>
            </w:r>
          </w:p>
        </w:tc>
        <w:tc>
          <w:tcPr>
            <w:tcW w:type="dxa" w:w="4063"/>
            <w:vAlign w:val="center"/>
          </w:tcPr>
          <w:p>
            <w:pPr>
              <w:spacing w:before="20" w:after="20"/>
            </w:pPr>
            <w:r>
              <w:rPr>
                <w:rFonts w:ascii="游ゴシック" w:hAnsi="游ゴシック" w:eastAsia="游ゴシック"/>
                <w:b w:val="0"/>
                <w:i w:val="0"/>
                <w:sz w:val="17"/>
              </w:rPr>
              <w:t>第1章2</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町内事業所の離職率、ICT・ケアプランデータ連携システムの導入状況</w:t>
            </w:r>
          </w:p>
        </w:tc>
        <w:tc>
          <w:tcPr>
            <w:tcW w:type="dxa" w:w="4063"/>
            <w:vAlign w:val="center"/>
          </w:tcPr>
          <w:p>
            <w:pPr>
              <w:spacing w:before="20" w:after="20"/>
            </w:pPr>
            <w:r>
              <w:rPr>
                <w:rFonts w:ascii="游ゴシック" w:hAnsi="游ゴシック" w:eastAsia="游ゴシック"/>
                <w:b w:val="0"/>
                <w:i w:val="0"/>
                <w:sz w:val="17"/>
              </w:rPr>
              <w:t>第5章 基本目標2⑥</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地域医療介護総合確保基金のメニューと県の交付要綱（県）</w:t>
            </w:r>
          </w:p>
        </w:tc>
        <w:tc>
          <w:tcPr>
            <w:tcW w:type="dxa" w:w="4063"/>
            <w:vAlign w:val="center"/>
          </w:tcPr>
          <w:p>
            <w:pPr>
              <w:spacing w:before="20" w:after="20"/>
            </w:pPr>
            <w:r>
              <w:rPr>
                <w:rFonts w:ascii="游ゴシック" w:hAnsi="游ゴシック" w:eastAsia="游ゴシック"/>
                <w:b w:val="0"/>
                <w:i w:val="0"/>
                <w:sz w:val="17"/>
              </w:rPr>
              <w:t>第5章 基本目標2⑥</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地域ケア会議の資料（開催回数・検討件数・事例）</w:t>
            </w:r>
          </w:p>
        </w:tc>
        <w:tc>
          <w:tcPr>
            <w:tcW w:type="dxa" w:w="4063"/>
            <w:vAlign w:val="center"/>
          </w:tcPr>
          <w:p>
            <w:pPr>
              <w:spacing w:before="20" w:after="20"/>
            </w:pPr>
            <w:r>
              <w:rPr>
                <w:rFonts w:ascii="游ゴシック" w:hAnsi="游ゴシック" w:eastAsia="游ゴシック"/>
                <w:b w:val="0"/>
                <w:i w:val="0"/>
                <w:sz w:val="17"/>
              </w:rPr>
              <w:t>第5章 基本目標2②・3①</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在宅介護実態調査の個票と、認定データとの連携の有無</w:t>
            </w:r>
          </w:p>
        </w:tc>
        <w:tc>
          <w:tcPr>
            <w:tcW w:type="dxa" w:w="4063"/>
            <w:vAlign w:val="center"/>
          </w:tcPr>
          <w:p>
            <w:pPr>
              <w:spacing w:before="20" w:after="20"/>
            </w:pPr>
            <w:r>
              <w:rPr>
                <w:rFonts w:ascii="游ゴシック" w:hAnsi="游ゴシック" w:eastAsia="游ゴシック"/>
                <w:b w:val="0"/>
                <w:i w:val="0"/>
                <w:sz w:val="17"/>
              </w:rPr>
              <w:t>第2章2</w:t>
            </w:r>
          </w:p>
        </w:tc>
      </w:tr>
    </w:tbl>
    <w:p>
      <w:pPr>
        <w:spacing w:after="40"/>
      </w:pP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小野町高齢者保健福祉計画・第10期介護保険事業計画　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小野町高齢者保健福祉計画・第10期介護保険事業計画　素案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小野町高齢者保健福祉計画・第10期介護保険事業計画　素案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