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ことが影響している可能性があります（因果関係は、町内外別の利用の推移等による追加の検証を要し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要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