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BIZ UDPゴシック" w:hAnsi="BIZ UDPゴシック" w:eastAsia="BIZ UDPゴシック" w:cs="BIZ UDPゴシック"/>
          <w:b w:val="0"/>
          <w:sz w:val="18"/>
        </w:rPr>
        <w:t>第10期高齢者福祉計画・介護保険事業計画のご担当者様への申し送り（令和８年10月12日　ビズアップ公共コンサルティング株式会社）</w:t>
      </w:r>
    </w:p>
    <w:p>
      <w:pPr>
        <w:spacing w:before="120" w:after="240"/>
        <w:jc w:val="center"/>
      </w:pPr>
      <w:r>
        <w:rPr>
          <w:rFonts w:ascii="BIZ UDPゴシック" w:hAnsi="BIZ UDPゴシック" w:eastAsia="BIZ UDPゴシック" w:cs="BIZ UDPゴシック"/>
          <w:b/>
          <w:sz w:val="30"/>
        </w:rPr>
        <w:t>北塩原村　第８期障がい福祉計画・第４期障がい児福祉計画</w:t>
      </w:r>
    </w:p>
    <w:p>
      <w:pPr>
        <w:spacing w:before="240" w:after="80"/>
      </w:pPr>
      <w:r>
        <w:rPr>
          <w:rFonts w:ascii="BIZ UDPゴシック" w:hAnsi="BIZ UDPゴシック" w:eastAsia="BIZ UDPゴシック" w:cs="BIZ UDPゴシック"/>
          <w:b/>
          <w:color w:val="1F3864"/>
          <w:sz w:val="24"/>
        </w:rPr>
        <w:t>■　この申し送りについて</w:t>
      </w:r>
    </w:p>
    <w:p>
      <w:pPr>
        <w:spacing w:after="80"/>
        <w:ind w:firstLine="210"/>
      </w:pPr>
      <w:r>
        <w:rPr>
          <w:rFonts w:ascii="BIZ UDPゴシック" w:hAnsi="BIZ UDPゴシック" w:eastAsia="BIZ UDPゴシック" w:cs="BIZ UDPゴシック"/>
          <w:b w:val="0"/>
          <w:sz w:val="21"/>
        </w:rPr>
        <w:t>両計画の整合について、互いに古い版を見て突合していたことが分かりました。当方は貴計画の素案を令和８年10月８日の版として読んでおり、その後に貴ブランチは６コミット進んでいました。貴側は当方の素案を「令和８年10月４日が最終」として読んでおられ、その時点で当方は60コミット以上進んでいました。判断の相違ではなく、受け渡しの事故です。</w:t>
      </w:r>
    </w:p>
    <w:p>
      <w:pPr>
        <w:spacing w:after="80"/>
        <w:ind w:firstLine="210"/>
      </w:pPr>
      <w:r>
        <w:rPr>
          <w:rFonts w:ascii="BIZ UDPゴシック" w:hAnsi="BIZ UDPゴシック" w:eastAsia="BIZ UDPゴシック" w:cs="BIZ UDPゴシック"/>
          <w:b w:val="0"/>
          <w:sz w:val="21"/>
        </w:rPr>
        <w:t>その結果、当方が令和８年10月８日に起票した照会Ｋ-7（介護保険優先原則・適用除外施設・共生型サービス・新高額障害福祉サービス等給付費の４点）が貴側に届いていませんでした。当方が照会を当方の成果物の中に置くだけで、貴側の照会票に行として立てていなかったためです。本申し送りは、その受け渡しをやり直すものです。</w:t>
      </w:r>
    </w:p>
    <w:p>
      <w:pPr>
        <w:spacing w:before="240" w:after="80"/>
      </w:pPr>
      <w:r>
        <w:rPr>
          <w:rFonts w:ascii="BIZ UDPゴシック" w:hAnsi="BIZ UDPゴシック" w:eastAsia="BIZ UDPゴシック" w:cs="BIZ UDPゴシック"/>
          <w:b/>
          <w:color w:val="1F3864"/>
          <w:sz w:val="24"/>
        </w:rPr>
        <w:t>■　１　版の記録</w:t>
      </w:r>
    </w:p>
    <w:p>
      <w:pPr>
        <w:spacing w:after="80"/>
        <w:ind w:firstLine="210"/>
      </w:pPr>
      <w:r>
        <w:rPr>
          <w:rFonts w:ascii="BIZ UDPゴシック" w:hAnsi="BIZ UDPゴシック" w:eastAsia="BIZ UDPゴシック" w:cs="BIZ UDPゴシック"/>
          <w:b w:val="0"/>
          <w:sz w:val="21"/>
        </w:rPr>
        <w:t>どの版を見た突合なのかが後から分かるよう、ブランチ・コミット・取得日・内容のハッシュを記録しました。</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62"/>
        <w:gridCol w:w="1662"/>
        <w:gridCol w:w="1662"/>
        <w:gridCol w:w="1662"/>
        <w:gridCol w:w="1662"/>
        <w:gridCol w:w="1662"/>
      </w:tblGrid>
      <w:tr>
        <w:tc>
          <w:tcPr>
            <w:tcW w:w="2600" w:type="dxa"/>
            <w:shd w:val="clear" w:color="auto" w:fill="1F3864"/>
          </w:tcPr>
          <w:p>
            <w:pPr>
              <w:spacing w:after="0"/>
              <w:jc w:val="center"/>
            </w:pPr>
            <w:r>
              <w:rPr>
                <w:rFonts w:ascii="BIZ UDPゴシック" w:hAnsi="BIZ UDPゴシック" w:eastAsia="BIZ UDPゴシック" w:cs="BIZ UDPゴシック"/>
                <w:b/>
                <w:color w:val="FFFFFF"/>
                <w:sz w:val="16"/>
              </w:rPr>
              <w:t>区分</w:t>
            </w:r>
          </w:p>
        </w:tc>
        <w:tc>
          <w:tcPr>
            <w:tcW w:w="4400" w:type="dxa"/>
            <w:shd w:val="clear" w:color="auto" w:fill="1F3864"/>
          </w:tcPr>
          <w:p>
            <w:pPr>
              <w:spacing w:after="0"/>
              <w:jc w:val="center"/>
            </w:pPr>
            <w:r>
              <w:rPr>
                <w:rFonts w:ascii="BIZ UDPゴシック" w:hAnsi="BIZ UDPゴシック" w:eastAsia="BIZ UDPゴシック" w:cs="BIZ UDPゴシック"/>
                <w:b/>
                <w:color w:val="FFFFFF"/>
                <w:sz w:val="16"/>
              </w:rPr>
              <w:t>ブランチ</w:t>
            </w:r>
          </w:p>
        </w:tc>
        <w:tc>
          <w:tcPr>
            <w:tcW w:w="1400" w:type="dxa"/>
            <w:shd w:val="clear" w:color="auto" w:fill="1F3864"/>
          </w:tcPr>
          <w:p>
            <w:pPr>
              <w:spacing w:after="0"/>
              <w:jc w:val="center"/>
            </w:pPr>
            <w:r>
              <w:rPr>
                <w:rFonts w:ascii="BIZ UDPゴシック" w:hAnsi="BIZ UDPゴシック" w:eastAsia="BIZ UDPゴシック" w:cs="BIZ UDPゴシック"/>
                <w:b/>
                <w:color w:val="FFFFFF"/>
                <w:sz w:val="16"/>
              </w:rPr>
              <w:t>コミット</w:t>
            </w:r>
          </w:p>
        </w:tc>
        <w:tc>
          <w:tcPr>
            <w:tcW w:w="1800" w:type="dxa"/>
            <w:shd w:val="clear" w:color="auto" w:fill="1F3864"/>
          </w:tcPr>
          <w:p>
            <w:pPr>
              <w:spacing w:after="0"/>
              <w:jc w:val="center"/>
            </w:pPr>
            <w:r>
              <w:rPr>
                <w:rFonts w:ascii="BIZ UDPゴシック" w:hAnsi="BIZ UDPゴシック" w:eastAsia="BIZ UDPゴシック" w:cs="BIZ UDPゴシック"/>
                <w:b/>
                <w:color w:val="FFFFFF"/>
                <w:sz w:val="16"/>
              </w:rPr>
              <w:t>日</w:t>
            </w:r>
          </w:p>
        </w:tc>
        <w:tc>
          <w:tcPr>
            <w:tcW w:w="1800" w:type="dxa"/>
            <w:shd w:val="clear" w:color="auto" w:fill="1F3864"/>
          </w:tcPr>
          <w:p>
            <w:pPr>
              <w:spacing w:after="0"/>
              <w:jc w:val="center"/>
            </w:pPr>
            <w:r>
              <w:rPr>
                <w:rFonts w:ascii="BIZ UDPゴシック" w:hAnsi="BIZ UDPゴシック" w:eastAsia="BIZ UDPゴシック" w:cs="BIZ UDPゴシック"/>
                <w:b/>
                <w:color w:val="FFFFFF"/>
                <w:sz w:val="16"/>
              </w:rPr>
              <w:t>内容のハッシュ</w:t>
            </w:r>
          </w:p>
        </w:tc>
        <w:tc>
          <w:tcPr>
            <w:tcW w:w="4400" w:type="dxa"/>
            <w:shd w:val="clear" w:color="auto" w:fill="1F3864"/>
          </w:tcPr>
          <w:p>
            <w:pPr>
              <w:spacing w:after="0"/>
              <w:jc w:val="center"/>
            </w:pPr>
            <w:r>
              <w:rPr>
                <w:rFonts w:ascii="BIZ UDPゴシック" w:hAnsi="BIZ UDPゴシック" w:eastAsia="BIZ UDPゴシック" w:cs="BIZ UDPゴシック"/>
                <w:b/>
                <w:color w:val="FFFFFF"/>
                <w:sz w:val="16"/>
              </w:rPr>
              <w:t>取り出し方</w:t>
            </w:r>
          </w:p>
        </w:tc>
      </w:tr>
      <w:tr>
        <w:tc>
          <w:tcPr>
            <w:tcW w:w="2600" w:type="dxa"/>
          </w:tcPr>
          <w:p>
            <w:pPr>
              <w:spacing w:after="0"/>
            </w:pPr>
            <w:r>
              <w:rPr>
                <w:rFonts w:ascii="BIZ UDPゴシック" w:hAnsi="BIZ UDPゴシック" w:eastAsia="BIZ UDPゴシック" w:cs="BIZ UDPゴシック"/>
                <w:b w:val="0"/>
                <w:sz w:val="16"/>
              </w:rPr>
              <w:t>貴計画の素案（当方が読んだ版）</w:t>
            </w:r>
          </w:p>
        </w:tc>
        <w:tc>
          <w:tcPr>
            <w:tcW w:w="4400" w:type="dxa"/>
          </w:tcPr>
          <w:p>
            <w:pPr>
              <w:spacing w:after="0"/>
            </w:pPr>
            <w:r>
              <w:rPr>
                <w:rFonts w:ascii="BIZ UDPゴシック" w:hAnsi="BIZ UDPゴシック" w:eastAsia="BIZ UDPゴシック" w:cs="BIZ UDPゴシック"/>
                <w:b w:val="0"/>
                <w:sz w:val="16"/>
              </w:rPr>
              <w:t>claude/kitashiobara-elderly-care-plan-i6bgzm</w:t>
            </w:r>
          </w:p>
        </w:tc>
        <w:tc>
          <w:tcPr>
            <w:tcW w:w="1400" w:type="dxa"/>
          </w:tcPr>
          <w:p>
            <w:pPr>
              <w:spacing w:after="0"/>
            </w:pPr>
            <w:r>
              <w:rPr>
                <w:rFonts w:ascii="BIZ UDPゴシック" w:hAnsi="BIZ UDPゴシック" w:eastAsia="BIZ UDPゴシック" w:cs="BIZ UDPゴシック"/>
                <w:b w:val="0"/>
                <w:sz w:val="16"/>
              </w:rPr>
              <w:t>e591fe8</w:t>
            </w:r>
          </w:p>
        </w:tc>
        <w:tc>
          <w:tcPr>
            <w:tcW w:w="1800" w:type="dxa"/>
          </w:tcPr>
          <w:p>
            <w:pPr>
              <w:spacing w:after="0"/>
            </w:pPr>
            <w:r>
              <w:rPr>
                <w:rFonts w:ascii="BIZ UDPゴシック" w:hAnsi="BIZ UDPゴシック" w:eastAsia="BIZ UDPゴシック" w:cs="BIZ UDPゴシック"/>
                <w:b w:val="0"/>
                <w:sz w:val="16"/>
              </w:rPr>
              <w:t>令和8年10月11日</w:t>
            </w:r>
          </w:p>
        </w:tc>
        <w:tc>
          <w:tcPr>
            <w:tcW w:w="1800" w:type="dxa"/>
          </w:tcPr>
          <w:p>
            <w:pPr>
              <w:spacing w:after="0"/>
            </w:pPr>
            <w:r>
              <w:rPr>
                <w:rFonts w:ascii="BIZ UDPゴシック" w:hAnsi="BIZ UDPゴシック" w:eastAsia="BIZ UDPゴシック" w:cs="BIZ UDPゴシック"/>
                <w:b w:val="0"/>
                <w:sz w:val="16"/>
              </w:rPr>
              <w:t>eb2fe7dbd93f9542</w:t>
            </w:r>
          </w:p>
        </w:tc>
        <w:tc>
          <w:tcPr>
            <w:tcW w:w="4400" w:type="dxa"/>
          </w:tcPr>
          <w:p>
            <w:pPr>
              <w:spacing w:after="0"/>
            </w:pPr>
            <w:r>
              <w:rPr>
                <w:rFonts w:ascii="BIZ UDPゴシック" w:hAnsi="BIZ UDPゴシック" w:eastAsia="BIZ UDPゴシック" w:cs="BIZ UDPゴシック"/>
                <w:b w:val="0"/>
                <w:sz w:val="16"/>
              </w:rPr>
              <w:t>git show claude/kitashiobara-elderly-care-plan-i6bgzm:docs/北塩原村_第10期/18_計画素案.md</w:t>
            </w:r>
          </w:p>
        </w:tc>
      </w:tr>
      <w:tr>
        <w:tc>
          <w:tcPr>
            <w:tcW w:w="2600" w:type="dxa"/>
          </w:tcPr>
          <w:p>
            <w:pPr>
              <w:spacing w:after="0"/>
            </w:pPr>
            <w:r>
              <w:rPr>
                <w:rFonts w:ascii="BIZ UDPゴシック" w:hAnsi="BIZ UDPゴシック" w:eastAsia="BIZ UDPゴシック" w:cs="BIZ UDPゴシック"/>
                <w:b w:val="0"/>
                <w:sz w:val="16"/>
              </w:rPr>
              <w:t>（前に読んでいた版）</w:t>
            </w:r>
          </w:p>
        </w:tc>
        <w:tc>
          <w:tcPr>
            <w:tcW w:w="4400" w:type="dxa"/>
          </w:tcPr>
          <w:p>
            <w:pPr>
              <w:spacing w:after="0"/>
            </w:pPr>
            <w:r>
              <w:rPr>
                <w:rFonts w:ascii="BIZ UDPゴシック" w:hAnsi="BIZ UDPゴシック" w:eastAsia="BIZ UDPゴシック" w:cs="BIZ UDPゴシック"/>
                <w:b w:val="0"/>
                <w:sz w:val="16"/>
              </w:rPr>
              <w:t>claude/kitashiobara-elderly-care-plan-i6bgzm</w:t>
            </w:r>
          </w:p>
        </w:tc>
        <w:tc>
          <w:tcPr>
            <w:tcW w:w="1400" w:type="dxa"/>
          </w:tcPr>
          <w:p>
            <w:pPr>
              <w:spacing w:after="0"/>
            </w:pPr>
            <w:r>
              <w:rPr>
                <w:rFonts w:ascii="BIZ UDPゴシック" w:hAnsi="BIZ UDPゴシック" w:eastAsia="BIZ UDPゴシック" w:cs="BIZ UDPゴシック"/>
                <w:b w:val="0"/>
                <w:sz w:val="16"/>
              </w:rPr>
              <w:t>ff96899</w:t>
            </w:r>
          </w:p>
        </w:tc>
        <w:tc>
          <w:tcPr>
            <w:tcW w:w="1800" w:type="dxa"/>
          </w:tcPr>
          <w:p>
            <w:pPr>
              <w:spacing w:after="0"/>
            </w:pPr>
            <w:r>
              <w:rPr>
                <w:rFonts w:ascii="BIZ UDPゴシック" w:hAnsi="BIZ UDPゴシック" w:eastAsia="BIZ UDPゴシック" w:cs="BIZ UDPゴシック"/>
                <w:b w:val="0"/>
                <w:sz w:val="16"/>
              </w:rPr>
              <w:t>令和８年10月８日</w:t>
            </w:r>
          </w:p>
        </w:tc>
        <w:tc>
          <w:tcPr>
            <w:tcW w:w="1800" w:type="dxa"/>
          </w:tcPr>
          <w:p>
            <w:pPr>
              <w:spacing w:after="0"/>
            </w:pPr>
            <w:r>
              <w:rPr>
                <w:rFonts w:ascii="BIZ UDPゴシック" w:hAnsi="BIZ UDPゴシック" w:eastAsia="BIZ UDPゴシック" w:cs="BIZ UDPゴシック"/>
                <w:b w:val="0"/>
                <w:sz w:val="16"/>
              </w:rPr>
              <w:t>―</w:t>
            </w:r>
          </w:p>
        </w:tc>
        <w:tc>
          <w:tcPr>
            <w:tcW w:w="4400" w:type="dxa"/>
          </w:tcPr>
          <w:p>
            <w:pPr>
              <w:spacing w:after="0"/>
            </w:pPr>
            <w:r>
              <w:rPr>
                <w:rFonts w:ascii="BIZ UDPゴシック" w:hAnsi="BIZ UDPゴシック" w:eastAsia="BIZ UDPゴシック" w:cs="BIZ UDPゴシック"/>
                <w:b w:val="0"/>
                <w:sz w:val="16"/>
              </w:rPr>
              <w:t>―</w:t>
            </w:r>
          </w:p>
        </w:tc>
      </w:tr>
      <w:tr>
        <w:tc>
          <w:tcPr>
            <w:tcW w:w="2600" w:type="dxa"/>
          </w:tcPr>
          <w:p>
            <w:pPr>
              <w:spacing w:after="0"/>
            </w:pPr>
            <w:r>
              <w:rPr>
                <w:rFonts w:ascii="BIZ UDPゴシック" w:hAnsi="BIZ UDPゴシック" w:eastAsia="BIZ UDPゴシック" w:cs="BIZ UDPゴシック"/>
                <w:b w:val="0"/>
                <w:sz w:val="16"/>
              </w:rPr>
              <w:t>当方の正本（貴側にお読みいただきたい版）</w:t>
            </w:r>
          </w:p>
        </w:tc>
        <w:tc>
          <w:tcPr>
            <w:tcW w:w="4400" w:type="dxa"/>
          </w:tcPr>
          <w:p>
            <w:pPr>
              <w:spacing w:after="0"/>
            </w:pPr>
            <w:r>
              <w:rPr>
                <w:rFonts w:ascii="BIZ UDPゴシック" w:hAnsi="BIZ UDPゴシック" w:eastAsia="BIZ UDPゴシック" w:cs="BIZ UDPゴシック"/>
                <w:b w:val="0"/>
                <w:sz w:val="16"/>
              </w:rPr>
              <w:t>claude/kitashiobara-disability-plan-order-36oyd1</w:t>
            </w:r>
          </w:p>
        </w:tc>
        <w:tc>
          <w:tcPr>
            <w:tcW w:w="1400" w:type="dxa"/>
          </w:tcPr>
          <w:p>
            <w:pPr>
              <w:spacing w:after="0"/>
            </w:pPr>
            <w:r>
              <w:rPr>
                <w:rFonts w:ascii="BIZ UDPゴシック" w:hAnsi="BIZ UDPゴシック" w:eastAsia="BIZ UDPゴシック" w:cs="BIZ UDPゴシック"/>
                <w:b w:val="0"/>
                <w:sz w:val="16"/>
              </w:rPr>
              <w:t>―（中身のハッシュで指定）</w:t>
            </w:r>
          </w:p>
        </w:tc>
        <w:tc>
          <w:tcPr>
            <w:tcW w:w="1800" w:type="dxa"/>
          </w:tcPr>
          <w:p>
            <w:pPr>
              <w:spacing w:after="0"/>
            </w:pPr>
            <w:r>
              <w:rPr>
                <w:rFonts w:ascii="BIZ UDPゴシック" w:hAnsi="BIZ UDPゴシック" w:eastAsia="BIZ UDPゴシック" w:cs="BIZ UDPゴシック"/>
                <w:b w:val="0"/>
                <w:sz w:val="16"/>
              </w:rPr>
              <w:t>令和８年10月13日</w:t>
            </w:r>
          </w:p>
        </w:tc>
        <w:tc>
          <w:tcPr>
            <w:tcW w:w="1800" w:type="dxa"/>
          </w:tcPr>
          <w:p>
            <w:pPr>
              <w:spacing w:after="0"/>
            </w:pPr>
            <w:r>
              <w:rPr>
                <w:rFonts w:ascii="BIZ UDPゴシック" w:hAnsi="BIZ UDPゴシック" w:eastAsia="BIZ UDPゴシック" w:cs="BIZ UDPゴシック"/>
                <w:b w:val="0"/>
                <w:sz w:val="16"/>
              </w:rPr>
              <w:t>5d00b016d566</w:t>
            </w:r>
          </w:p>
        </w:tc>
        <w:tc>
          <w:tcPr>
            <w:tcW w:w="4400" w:type="dxa"/>
          </w:tcPr>
          <w:p>
            <w:pPr>
              <w:spacing w:after="0"/>
            </w:pPr>
            <w:r>
              <w:rPr>
                <w:rFonts w:ascii="BIZ UDPゴシック" w:hAnsi="BIZ UDPゴシック" w:eastAsia="BIZ UDPゴシック" w:cs="BIZ UDPゴシック"/>
                <w:b w:val="0"/>
                <w:sz w:val="16"/>
              </w:rPr>
              <w:t>git show claude/kitashiobara-disability-plan-order-36oyd1:output/北塩原村_計画素案_正本_移植後.docx</w:t>
            </w:r>
          </w:p>
        </w:tc>
      </w:tr>
    </w:tbl>
    <w:p>
      <w:pPr>
        <w:spacing w:after="40"/>
      </w:pP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当方の生成器は、貴計画の素案の内容のハッシュを生成のたびに照合しています。版が入れ替わっていれば生成が止まり、古い版で突合したままになることを防げます。貴側からも当方の版をコミットでご指定いただけますと助かります。</w:t>
            </w:r>
          </w:p>
        </w:tc>
      </w:tr>
    </w:tbl>
    <w:p>
      <w:pPr>
        <w:spacing w:after="40"/>
      </w:pPr>
    </w:p>
    <w:p>
      <w:pPr>
        <w:spacing w:before="240" w:after="80"/>
      </w:pPr>
      <w:r>
        <w:rPr>
          <w:rFonts w:ascii="BIZ UDPゴシック" w:hAnsi="BIZ UDPゴシック" w:eastAsia="BIZ UDPゴシック" w:cs="BIZ UDPゴシック"/>
          <w:b/>
          <w:color w:val="1F3864"/>
          <w:sz w:val="24"/>
        </w:rPr>
        <w:t>■　２　貴側の整理（令和８年10月13日）の前提のうち、当方の現在の版では当たらないもの</w:t>
      </w:r>
    </w:p>
    <w:p>
      <w:pPr>
        <w:spacing w:after="80"/>
        <w:ind w:firstLine="210"/>
      </w:pPr>
      <w:r>
        <w:rPr>
          <w:rFonts w:ascii="BIZ UDPゴシック" w:hAnsi="BIZ UDPゴシック" w:eastAsia="BIZ UDPゴシック" w:cs="BIZ UDPゴシック"/>
          <w:b w:val="0"/>
          <w:sz w:val="21"/>
        </w:rPr>
        <w:t>貴側の整理は、当方の素案を令和８年10月４日の版として読んでおられます。そのため、次の２点は当方の現在の版では当たりません。いずれも当方が令和８年10月10日以降に書いたものです。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4600" w:type="dxa"/>
            <w:shd w:val="clear" w:color="auto" w:fill="1F3864"/>
          </w:tcPr>
          <w:p>
            <w:pPr>
              <w:spacing w:after="0"/>
              <w:jc w:val="center"/>
            </w:pPr>
            <w:r>
              <w:rPr>
                <w:rFonts w:ascii="BIZ UDPゴシック" w:hAnsi="BIZ UDPゴシック" w:eastAsia="BIZ UDPゴシック" w:cs="BIZ UDPゴシック"/>
                <w:b/>
                <w:color w:val="FFFFFF"/>
                <w:sz w:val="17"/>
              </w:rPr>
              <w:t>貴側の記述</w:t>
            </w:r>
          </w:p>
        </w:tc>
        <w:tc>
          <w:tcPr>
            <w:tcW w:w="6400" w:type="dxa"/>
            <w:shd w:val="clear" w:color="auto" w:fill="1F3864"/>
          </w:tcPr>
          <w:p>
            <w:pPr>
              <w:spacing w:after="0"/>
              <w:jc w:val="center"/>
            </w:pPr>
            <w:r>
              <w:rPr>
                <w:rFonts w:ascii="BIZ UDPゴシック" w:hAnsi="BIZ UDPゴシック" w:eastAsia="BIZ UDPゴシック" w:cs="BIZ UDPゴシック"/>
                <w:b/>
                <w:color w:val="FFFFFF"/>
                <w:sz w:val="17"/>
              </w:rPr>
              <w:t>当方の現在の版での事実</w:t>
            </w:r>
          </w:p>
        </w:tc>
        <w:tc>
          <w:tcPr>
            <w:tcW w:w="4400" w:type="dxa"/>
            <w:shd w:val="clear" w:color="auto" w:fill="1F3864"/>
          </w:tcPr>
          <w:p>
            <w:pPr>
              <w:spacing w:after="0"/>
              <w:jc w:val="center"/>
            </w:pPr>
            <w:r>
              <w:rPr>
                <w:rFonts w:ascii="BIZ UDPゴシック" w:hAnsi="BIZ UDPゴシック" w:eastAsia="BIZ UDPゴシック" w:cs="BIZ UDPゴシック"/>
                <w:b/>
                <w:color w:val="FFFFFF"/>
                <w:sz w:val="17"/>
              </w:rPr>
              <w:t>確かめ方</w:t>
            </w:r>
          </w:p>
        </w:tc>
      </w:tr>
      <w:tr>
        <w:tc>
          <w:tcPr>
            <w:tcW w:w="4600" w:type="dxa"/>
          </w:tcPr>
          <w:p>
            <w:pPr>
              <w:spacing w:after="0"/>
            </w:pPr>
            <w:r>
              <w:rPr>
                <w:rFonts w:ascii="BIZ UDPゴシック" w:hAnsi="BIZ UDPゴシック" w:eastAsia="BIZ UDPゴシック" w:cs="BIZ UDPゴシック"/>
                <w:b w:val="0"/>
                <w:sz w:val="17"/>
              </w:rPr>
              <w:t>「障がい計画の第7章『他計画との連携』は次の3計画を扱っており、高齢者福祉計画・介護保険事業計画との連携の節は置かれていなかった」（doc81 §1-2）</w:t>
            </w:r>
          </w:p>
        </w:tc>
        <w:tc>
          <w:tcPr>
            <w:tcW w:w="6400" w:type="dxa"/>
          </w:tcPr>
          <w:p>
            <w:pPr>
              <w:spacing w:after="0"/>
            </w:pPr>
            <w:r>
              <w:rPr>
                <w:rFonts w:ascii="BIZ UDPゴシック" w:hAnsi="BIZ UDPゴシック" w:eastAsia="BIZ UDPゴシック" w:cs="BIZ UDPゴシック"/>
                <w:b w:val="0"/>
                <w:sz w:val="17"/>
              </w:rPr>
              <w:t>当方の現在の版では、第７章３として「北塩原村高齢者福祉計画・介護保険事業計画との連携」を置いている。令和8年10月10日に新設したもので、両計画の位置づけ、受給者証の区分に応じたサービスの対応、65歳・40歳到達による移行、共生型サービス、成年後見制度利用支援事業の切り分けを扱っている。図（本計画と介護保険事業計画の関係）も置いた</w:t>
            </w:r>
          </w:p>
        </w:tc>
        <w:tc>
          <w:tcPr>
            <w:tcW w:w="4400" w:type="dxa"/>
          </w:tcPr>
          <w:p>
            <w:pPr>
              <w:spacing w:after="0"/>
            </w:pPr>
            <w:r>
              <w:rPr>
                <w:rFonts w:ascii="BIZ UDPゴシック" w:hAnsi="BIZ UDPゴシック" w:eastAsia="BIZ UDPゴシック" w:cs="BIZ UDPゴシック"/>
                <w:b w:val="0"/>
                <w:sz w:val="17"/>
              </w:rPr>
              <w:t>正本の第７章の見出しを数える。「北塩原村高齢者福祉計画・介護保険事業計画との連携」がHeading 2 として1件ある</w:t>
            </w:r>
          </w:p>
        </w:tc>
      </w:tr>
      <w:tr>
        <w:tc>
          <w:tcPr>
            <w:tcW w:w="4600" w:type="dxa"/>
          </w:tcPr>
          <w:p>
            <w:pPr>
              <w:spacing w:after="0"/>
            </w:pPr>
            <w:r>
              <w:rPr>
                <w:rFonts w:ascii="BIZ UDPゴシック" w:hAnsi="BIZ UDPゴシック" w:eastAsia="BIZ UDPゴシック" w:cs="BIZ UDPゴシック"/>
                <w:b w:val="0"/>
                <w:sz w:val="17"/>
              </w:rPr>
              <w:t>「障がい福祉計画との連携の節を双方の計画に置くこと（現在はどちらにも無い）」（doc81 §4 優先度Ａ）</w:t>
            </w:r>
          </w:p>
        </w:tc>
        <w:tc>
          <w:tcPr>
            <w:tcW w:w="6400" w:type="dxa"/>
          </w:tcPr>
          <w:p>
            <w:pPr>
              <w:spacing w:after="0"/>
            </w:pPr>
            <w:r>
              <w:rPr>
                <w:rFonts w:ascii="BIZ UDPゴシック" w:hAnsi="BIZ UDPゴシック" w:eastAsia="BIZ UDPゴシック" w:cs="BIZ UDPゴシック"/>
                <w:b w:val="0"/>
                <w:sz w:val="17"/>
              </w:rPr>
              <w:t>当方の側には既にある（上記）。相手方の側に無いという指摘はそのとおりである。したがって「どちらにも無い」ではなく「相手方の側に無い」が現在の状態である</w:t>
            </w:r>
          </w:p>
        </w:tc>
        <w:tc>
          <w:tcPr>
            <w:tcW w:w="4400" w:type="dxa"/>
          </w:tcPr>
          <w:p>
            <w:pPr>
              <w:spacing w:after="0"/>
            </w:pPr>
            <w:r>
              <w:rPr>
                <w:rFonts w:ascii="BIZ UDPゴシック" w:hAnsi="BIZ UDPゴシック" w:eastAsia="BIZ UDPゴシック" w:cs="BIZ UDPゴシック"/>
                <w:b w:val="0"/>
                <w:sz w:val="17"/>
              </w:rPr>
              <w:t>同上。あわせて相手方の素案を語で数えると「障がい福祉計画」9件・「共生型」5件であり、連携の節そのものは見当たらない</w:t>
            </w:r>
          </w:p>
        </w:tc>
      </w:tr>
    </w:tbl>
    <w:p>
      <w:pPr>
        <w:spacing w:after="40"/>
      </w:pPr>
    </w:p>
    <w:p>
      <w:pPr>
        <w:spacing w:before="240" w:after="80"/>
      </w:pPr>
      <w:r>
        <w:rPr>
          <w:rFonts w:ascii="BIZ UDPゴシック" w:hAnsi="BIZ UDPゴシック" w:eastAsia="BIZ UDPゴシック" w:cs="BIZ UDPゴシック"/>
          <w:b/>
          <w:color w:val="1F3864"/>
          <w:sz w:val="24"/>
        </w:rPr>
        <w:t>■　３　貴側が起票された確認事項３件への当方の回答</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93"/>
        <w:gridCol w:w="2493"/>
        <w:gridCol w:w="2493"/>
        <w:gridCol w:w="2493"/>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7"/>
              </w:rPr>
              <w:t>優先度</w:t>
            </w:r>
          </w:p>
        </w:tc>
        <w:tc>
          <w:tcPr>
            <w:tcW w:w="3400" w:type="dxa"/>
            <w:shd w:val="clear" w:color="auto" w:fill="1F3864"/>
          </w:tcPr>
          <w:p>
            <w:pPr>
              <w:spacing w:after="0"/>
              <w:jc w:val="center"/>
            </w:pPr>
            <w:r>
              <w:rPr>
                <w:rFonts w:ascii="BIZ UDPゴシック" w:hAnsi="BIZ UDPゴシック" w:eastAsia="BIZ UDPゴシック" w:cs="BIZ UDPゴシック"/>
                <w:b/>
                <w:color w:val="FFFFFF"/>
                <w:sz w:val="17"/>
              </w:rPr>
              <w:t>貴側の事項</w:t>
            </w:r>
          </w:p>
        </w:tc>
        <w:tc>
          <w:tcPr>
            <w:tcW w:w="6000" w:type="dxa"/>
            <w:shd w:val="clear" w:color="auto" w:fill="1F3864"/>
          </w:tcPr>
          <w:p>
            <w:pPr>
              <w:spacing w:after="0"/>
              <w:jc w:val="center"/>
            </w:pPr>
            <w:r>
              <w:rPr>
                <w:rFonts w:ascii="BIZ UDPゴシック" w:hAnsi="BIZ UDPゴシック" w:eastAsia="BIZ UDPゴシック" w:cs="BIZ UDPゴシック"/>
                <w:b/>
                <w:color w:val="FFFFFF"/>
                <w:sz w:val="17"/>
              </w:rPr>
              <w:t>当方の回答</w:t>
            </w:r>
          </w:p>
        </w:tc>
        <w:tc>
          <w:tcPr>
            <w:tcW w:w="5100" w:type="dxa"/>
            <w:shd w:val="clear" w:color="auto" w:fill="1F3864"/>
          </w:tcPr>
          <w:p>
            <w:pPr>
              <w:spacing w:after="0"/>
              <w:jc w:val="center"/>
            </w:pPr>
            <w:r>
              <w:rPr>
                <w:rFonts w:ascii="BIZ UDPゴシック" w:hAnsi="BIZ UDPゴシック" w:eastAsia="BIZ UDPゴシック" w:cs="BIZ UDPゴシック"/>
                <w:b/>
                <w:color w:val="FFFFFF"/>
                <w:sz w:val="17"/>
              </w:rPr>
              <w:t>当方の根拠</w:t>
            </w:r>
          </w:p>
        </w:tc>
      </w:tr>
      <w:tr>
        <w:tc>
          <w:tcPr>
            <w:tcW w:w="900" w:type="dxa"/>
          </w:tcPr>
          <w:p>
            <w:pPr>
              <w:spacing w:after="0"/>
            </w:pPr>
            <w:r>
              <w:rPr>
                <w:rFonts w:ascii="BIZ UDPゴシック" w:hAnsi="BIZ UDPゴシック" w:eastAsia="BIZ UDPゴシック" w:cs="BIZ UDPゴシック"/>
                <w:b w:val="0"/>
                <w:sz w:val="17"/>
              </w:rPr>
              <w:t>Ａ</w:t>
            </w:r>
          </w:p>
        </w:tc>
        <w:tc>
          <w:tcPr>
            <w:tcW w:w="3400" w:type="dxa"/>
          </w:tcPr>
          <w:p>
            <w:pPr>
              <w:spacing w:after="0"/>
            </w:pPr>
            <w:r>
              <w:rPr>
                <w:rFonts w:ascii="BIZ UDPゴシック" w:hAnsi="BIZ UDPゴシック" w:eastAsia="BIZ UDPゴシック" w:cs="BIZ UDPゴシック"/>
                <w:b w:val="0"/>
                <w:sz w:val="17"/>
              </w:rPr>
              <w:t>障がい福祉計画との連携の節を双方の計画に置くこと</w:t>
            </w:r>
          </w:p>
        </w:tc>
        <w:tc>
          <w:tcPr>
            <w:tcW w:w="6000" w:type="dxa"/>
          </w:tcPr>
          <w:p>
            <w:pPr>
              <w:spacing w:after="0"/>
            </w:pPr>
            <w:r>
              <w:rPr>
                <w:rFonts w:ascii="BIZ UDPゴシック" w:hAnsi="BIZ UDPゴシック" w:eastAsia="BIZ UDPゴシック" w:cs="BIZ UDPゴシック"/>
                <w:b w:val="0"/>
                <w:sz w:val="17"/>
              </w:rPr>
              <w:t>当方の側は令和8年10月10日に置いた（第７章３）。相手方の側に置いていただけますと、両計画の相互参照がそろいます。当方の節の構成をそのままお使いいただいて差し支えありません</w:t>
            </w:r>
          </w:p>
        </w:tc>
        <w:tc>
          <w:tcPr>
            <w:tcW w:w="5100" w:type="dxa"/>
          </w:tcPr>
          <w:p>
            <w:pPr>
              <w:spacing w:after="0"/>
            </w:pPr>
            <w:r>
              <w:rPr>
                <w:rFonts w:ascii="BIZ UDPゴシック" w:hAnsi="BIZ UDPゴシック" w:eastAsia="BIZ UDPゴシック" w:cs="BIZ UDPゴシック"/>
                <w:b w:val="0"/>
                <w:sz w:val="17"/>
              </w:rPr>
              <w:t>正本 第７章３。節の中で扱っているのは、両計画の位置づけ、受給者証の区分に応じたサービスの対応（11件）、年齢到達による移行、共生型サービス、成年後見制度利用支援事業の切り分けの5点</w:t>
            </w:r>
          </w:p>
        </w:tc>
      </w:tr>
      <w:tr>
        <w:tc>
          <w:tcPr>
            <w:tcW w:w="900" w:type="dxa"/>
          </w:tcPr>
          <w:p>
            <w:pPr>
              <w:spacing w:after="0"/>
            </w:pPr>
            <w:r>
              <w:rPr>
                <w:rFonts w:ascii="BIZ UDPゴシック" w:hAnsi="BIZ UDPゴシック" w:eastAsia="BIZ UDPゴシック" w:cs="BIZ UDPゴシック"/>
                <w:b w:val="0"/>
                <w:sz w:val="17"/>
              </w:rPr>
              <w:t>Ａ</w:t>
            </w:r>
          </w:p>
        </w:tc>
        <w:tc>
          <w:tcPr>
            <w:tcW w:w="3400" w:type="dxa"/>
          </w:tcPr>
          <w:p>
            <w:pPr>
              <w:spacing w:after="0"/>
            </w:pPr>
            <w:r>
              <w:rPr>
                <w:rFonts w:ascii="BIZ UDPゴシック" w:hAnsi="BIZ UDPゴシック" w:eastAsia="BIZ UDPゴシック" w:cs="BIZ UDPゴシック"/>
                <w:b w:val="0"/>
                <w:sz w:val="17"/>
              </w:rPr>
              <w:t>数を揃える3つの対象（第2号被保険者・65歳到達者・適用除外施設入所者）</w:t>
            </w:r>
          </w:p>
        </w:tc>
        <w:tc>
          <w:tcPr>
            <w:tcW w:w="6000" w:type="dxa"/>
          </w:tcPr>
          <w:p>
            <w:pPr>
              <w:spacing w:after="0"/>
            </w:pPr>
            <w:r>
              <w:rPr>
                <w:rFonts w:ascii="BIZ UDPゴシック" w:hAnsi="BIZ UDPゴシック" w:eastAsia="BIZ UDPゴシック" w:cs="BIZ UDPゴシック"/>
                <w:b w:val="0"/>
                <w:sz w:val="17"/>
              </w:rPr>
              <w:t>いずれも村に照会しており、回答待ちです。当方の見込量は、65歳到達による移行を「個別に判定して実際に移る分だけ」としており、一律に減じていません。適用除外については、施設入所支援の利用者４人のうち指定障害者支援施設に生活介護と施設入所支援の両方の支給決定を受けて入所している方がいるかを照会しています。回答が届き次第、同じ名簿で確かめて両計画に同じ数を入れます</w:t>
            </w:r>
          </w:p>
        </w:tc>
        <w:tc>
          <w:tcPr>
            <w:tcW w:w="5100" w:type="dxa"/>
          </w:tcPr>
          <w:p>
            <w:pPr>
              <w:spacing w:after="0"/>
            </w:pPr>
            <w:r>
              <w:rPr>
                <w:rFonts w:ascii="BIZ UDPゴシック" w:hAnsi="BIZ UDPゴシック" w:eastAsia="BIZ UDPゴシック" w:cs="BIZ UDPゴシック"/>
                <w:b w:val="0"/>
                <w:sz w:val="17"/>
              </w:rPr>
              <w:t>照会Ｍ-13（施設入所支援４人の年齢・支給決定の内容・施設類型）、Ｍ-14（第2号被保険者の認定者のうち障がい福祉サービスの受給者証をお持ちの方）、Ｍ-15（令和9〜11年度に65歳に到達する利用者の一覧）。いずれも村への照会の第1便・第2便に入れています</w:t>
            </w:r>
          </w:p>
        </w:tc>
      </w:tr>
      <w:tr>
        <w:tc>
          <w:tcPr>
            <w:tcW w:w="900" w:type="dxa"/>
          </w:tcPr>
          <w:p>
            <w:pPr>
              <w:spacing w:after="0"/>
            </w:pPr>
            <w:r>
              <w:rPr>
                <w:rFonts w:ascii="BIZ UDPゴシック" w:hAnsi="BIZ UDPゴシック" w:eastAsia="BIZ UDPゴシック" w:cs="BIZ UDPゴシック"/>
                <w:b w:val="0"/>
                <w:sz w:val="17"/>
              </w:rPr>
              <w:t>Ｂ</w:t>
            </w:r>
          </w:p>
        </w:tc>
        <w:tc>
          <w:tcPr>
            <w:tcW w:w="3400" w:type="dxa"/>
          </w:tcPr>
          <w:p>
            <w:pPr>
              <w:spacing w:after="0"/>
            </w:pPr>
            <w:r>
              <w:rPr>
                <w:rFonts w:ascii="BIZ UDPゴシック" w:hAnsi="BIZ UDPゴシック" w:eastAsia="BIZ UDPゴシック" w:cs="BIZ UDPゴシック"/>
                <w:b w:val="0"/>
                <w:sz w:val="17"/>
              </w:rPr>
              <w:t>成年後見の指標名を両計画で揃えること</w:t>
            </w:r>
          </w:p>
        </w:tc>
        <w:tc>
          <w:tcPr>
            <w:tcW w:w="6000" w:type="dxa"/>
          </w:tcPr>
          <w:p>
            <w:pPr>
              <w:spacing w:after="0"/>
            </w:pPr>
            <w:r>
              <w:rPr>
                <w:rFonts w:ascii="BIZ UDPゴシック" w:hAnsi="BIZ UDPゴシック" w:eastAsia="BIZ UDPゴシック" w:cs="BIZ UDPゴシック"/>
                <w:b w:val="0"/>
                <w:sz w:val="17"/>
              </w:rPr>
              <w:t>揃えるのではなく、別の事業であることを両計画に注記する形をお勧めします。同じ名前の事業が障害者総合支援法第77条第1項第4号の地域生活支援事業と、介護保険法第115条の45第3項第3号の地域支援事業（任意事業）の両方にあります。指標名を揃えると、両計画の数を足し合わせたときに村全体の取組みが実際より多く見えます。当方は第７章３に「本計画が見込むのは前者である」旨の注記を置きました</w:t>
            </w:r>
          </w:p>
        </w:tc>
        <w:tc>
          <w:tcPr>
            <w:tcW w:w="5100" w:type="dxa"/>
          </w:tcPr>
          <w:p>
            <w:pPr>
              <w:spacing w:after="0"/>
            </w:pPr>
            <w:r>
              <w:rPr>
                <w:rFonts w:ascii="BIZ UDPゴシック" w:hAnsi="BIZ UDPゴシック" w:eastAsia="BIZ UDPゴシック" w:cs="BIZ UDPゴシック"/>
                <w:b w:val="0"/>
                <w:sz w:val="17"/>
              </w:rPr>
              <w:t>国の地域支援事業実施要綱（老発第0609001号。最終改正 令和8年8月20日）別記5の3。介護保険側の事業は「低所得の高齢者」を対象とし、市町村申立てに限らず本人申立て・親族申立ても対象となりうるとされています。なお当方は当初この条項を第115条の45第2項第2号と書いていましたが、同項同号は「権利擁護事業」であり、令和8年10月11日に第3項第3号へ訂正しました</w:t>
            </w:r>
          </w:p>
        </w:tc>
      </w:tr>
    </w:tbl>
    <w:p>
      <w:pPr>
        <w:spacing w:after="40"/>
      </w:pPr>
    </w:p>
    <w:p>
      <w:pPr>
        <w:spacing w:before="240" w:after="80"/>
      </w:pPr>
      <w:r>
        <w:rPr>
          <w:rFonts w:ascii="BIZ UDPゴシック" w:hAnsi="BIZ UDPゴシック" w:eastAsia="BIZ UDPゴシック" w:cs="BIZ UDPゴシック"/>
          <w:b/>
          <w:color w:val="1F3864"/>
          <w:sz w:val="24"/>
        </w:rPr>
        <w:t>■　４　当方から貴側の照会票に立てていただきたい事項</w:t>
      </w:r>
    </w:p>
    <w:p>
      <w:pPr>
        <w:spacing w:after="80"/>
        <w:ind w:firstLine="210"/>
      </w:pPr>
      <w:r>
        <w:rPr>
          <w:rFonts w:ascii="BIZ UDPゴシック" w:hAnsi="BIZ UDPゴシック" w:eastAsia="BIZ UDPゴシック" w:cs="BIZ UDPゴシック"/>
          <w:b w:val="0"/>
          <w:sz w:val="21"/>
        </w:rPr>
        <w:t>貴側の様式（優先度・事項・回答がない場合の扱い）に合わせています。貴側の照会票に行として立てていただければ、貴側の仕組みの中で追えます。立てるかどうかは貴側のご判断です。回答がない場合の当方の扱いも書きましたので、当方の作業は止まりません。</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94"/>
        <w:gridCol w:w="1994"/>
        <w:gridCol w:w="1994"/>
        <w:gridCol w:w="1994"/>
        <w:gridCol w:w="1994"/>
      </w:tblGrid>
      <w:tr>
        <w:tc>
          <w:tcPr>
            <w:tcW w:w="800" w:type="dxa"/>
            <w:shd w:val="clear" w:color="auto" w:fill="1F3864"/>
          </w:tcPr>
          <w:p>
            <w:pPr>
              <w:spacing w:after="0"/>
              <w:jc w:val="center"/>
            </w:pPr>
            <w:r>
              <w:rPr>
                <w:rFonts w:ascii="BIZ UDPゴシック" w:hAnsi="BIZ UDPゴシック" w:eastAsia="BIZ UDPゴシック" w:cs="BIZ UDPゴシック"/>
                <w:b/>
                <w:color w:val="FFFFFF"/>
                <w:sz w:val="16"/>
              </w:rPr>
              <w:t>優先度</w:t>
            </w:r>
          </w:p>
        </w:tc>
        <w:tc>
          <w:tcPr>
            <w:tcW w:w="3000" w:type="dxa"/>
            <w:shd w:val="clear" w:color="auto" w:fill="1F3864"/>
          </w:tcPr>
          <w:p>
            <w:pPr>
              <w:spacing w:after="0"/>
              <w:jc w:val="center"/>
            </w:pPr>
            <w:r>
              <w:rPr>
                <w:rFonts w:ascii="BIZ UDPゴシック" w:hAnsi="BIZ UDPゴシック" w:eastAsia="BIZ UDPゴシック" w:cs="BIZ UDPゴシック"/>
                <w:b/>
                <w:color w:val="FFFFFF"/>
                <w:sz w:val="16"/>
              </w:rPr>
              <w:t>事項</w:t>
            </w:r>
          </w:p>
        </w:tc>
        <w:tc>
          <w:tcPr>
            <w:tcW w:w="6200" w:type="dxa"/>
            <w:shd w:val="clear" w:color="auto" w:fill="1F3864"/>
          </w:tcPr>
          <w:p>
            <w:pPr>
              <w:spacing w:after="0"/>
              <w:jc w:val="center"/>
            </w:pPr>
            <w:r>
              <w:rPr>
                <w:rFonts w:ascii="BIZ UDPゴシック" w:hAnsi="BIZ UDPゴシック" w:eastAsia="BIZ UDPゴシック" w:cs="BIZ UDPゴシック"/>
                <w:b/>
                <w:color w:val="FFFFFF"/>
                <w:sz w:val="16"/>
              </w:rPr>
              <w:t>当方が確かめた事実</w:t>
            </w:r>
          </w:p>
        </w:tc>
        <w:tc>
          <w:tcPr>
            <w:tcW w:w="3400" w:type="dxa"/>
            <w:shd w:val="clear" w:color="auto" w:fill="1F3864"/>
          </w:tcPr>
          <w:p>
            <w:pPr>
              <w:spacing w:after="0"/>
              <w:jc w:val="center"/>
            </w:pPr>
            <w:r>
              <w:rPr>
                <w:rFonts w:ascii="BIZ UDPゴシック" w:hAnsi="BIZ UDPゴシック" w:eastAsia="BIZ UDPゴシック" w:cs="BIZ UDPゴシック"/>
                <w:b/>
                <w:color w:val="FFFFFF"/>
                <w:sz w:val="16"/>
              </w:rPr>
              <w:t>回答がない場合の当方の扱い</w:t>
            </w:r>
          </w:p>
        </w:tc>
        <w:tc>
          <w:tcPr>
            <w:tcW w:w="2000" w:type="dxa"/>
            <w:shd w:val="clear" w:color="auto" w:fill="1F3864"/>
          </w:tcPr>
          <w:p>
            <w:pPr>
              <w:spacing w:after="0"/>
              <w:jc w:val="center"/>
            </w:pPr>
            <w:r>
              <w:rPr>
                <w:rFonts w:ascii="BIZ UDPゴシック" w:hAnsi="BIZ UDPゴシック" w:eastAsia="BIZ UDPゴシック" w:cs="BIZ UDPゴシック"/>
                <w:b/>
                <w:color w:val="FFFFFF"/>
                <w:sz w:val="16"/>
              </w:rPr>
              <w:t>由来</w:t>
            </w:r>
          </w:p>
        </w:tc>
      </w:tr>
      <w:tr>
        <w:tc>
          <w:tcPr>
            <w:tcW w:w="800" w:type="dxa"/>
          </w:tcPr>
          <w:p>
            <w:pPr>
              <w:spacing w:after="0"/>
            </w:pPr>
            <w:r>
              <w:rPr>
                <w:rFonts w:ascii="BIZ UDPゴシック" w:hAnsi="BIZ UDPゴシック" w:eastAsia="BIZ UDPゴシック" w:cs="BIZ UDPゴシック"/>
                <w:b w:val="0"/>
                <w:sz w:val="16"/>
              </w:rPr>
              <w:t>Ａ</w:t>
            </w:r>
          </w:p>
        </w:tc>
        <w:tc>
          <w:tcPr>
            <w:tcW w:w="3000" w:type="dxa"/>
          </w:tcPr>
          <w:p>
            <w:pPr>
              <w:spacing w:after="0"/>
            </w:pPr>
            <w:r>
              <w:rPr>
                <w:rFonts w:ascii="BIZ UDPゴシック" w:hAnsi="BIZ UDPゴシック" w:eastAsia="BIZ UDPゴシック" w:cs="BIZ UDPゴシック"/>
                <w:b w:val="0"/>
                <w:sz w:val="16"/>
              </w:rPr>
              <w:t>介護保険優先原則の案内を介護保険事業計画にも置けるか</w:t>
            </w:r>
          </w:p>
        </w:tc>
        <w:tc>
          <w:tcPr>
            <w:tcW w:w="6200" w:type="dxa"/>
          </w:tcPr>
          <w:p>
            <w:pPr>
              <w:spacing w:after="0"/>
            </w:pPr>
            <w:r>
              <w:rPr>
                <w:rFonts w:ascii="BIZ UDPゴシック" w:hAnsi="BIZ UDPゴシック" w:eastAsia="BIZ UDPゴシック" w:cs="BIZ UDPゴシック"/>
                <w:b w:val="0"/>
                <w:sz w:val="16"/>
              </w:rPr>
              <w:t>相手方の素案を語で数えると「介護保険優先」は０件です。障がい福祉サービスを利用している方が65歳に達したとき、介護保険のサービスが優先しますが、相当するサービスがない場合及び介護保険では必要な量が確保できない場合は障がい福祉サービスが続きます。この扱いが介護保険側の計画に書かれていないと、窓口の案内が両計画で割れます</w:t>
            </w:r>
          </w:p>
        </w:tc>
        <w:tc>
          <w:tcPr>
            <w:tcW w:w="3400" w:type="dxa"/>
          </w:tcPr>
          <w:p>
            <w:pPr>
              <w:spacing w:after="0"/>
            </w:pPr>
            <w:r>
              <w:rPr>
                <w:rFonts w:ascii="BIZ UDPゴシック" w:hAnsi="BIZ UDPゴシック" w:eastAsia="BIZ UDPゴシック" w:cs="BIZ UDPゴシック"/>
                <w:b w:val="0"/>
                <w:sz w:val="16"/>
              </w:rPr>
              <w:t>当方の第５章５（２）と第７章３に書いたまま進めます。村の窓口でご案内が割れる場合は、当方の記述をお示しして調整します</w:t>
            </w:r>
          </w:p>
        </w:tc>
        <w:tc>
          <w:tcPr>
            <w:tcW w:w="2000" w:type="dxa"/>
          </w:tcPr>
          <w:p>
            <w:pPr>
              <w:spacing w:after="0"/>
            </w:pPr>
            <w:r>
              <w:rPr>
                <w:rFonts w:ascii="BIZ UDPゴシック" w:hAnsi="BIZ UDPゴシック" w:eastAsia="BIZ UDPゴシック" w:cs="BIZ UDPゴシック"/>
                <w:b w:val="0"/>
                <w:sz w:val="16"/>
              </w:rPr>
              <w:t>Ｋ-7（令和8年10月8日起票）</w:t>
            </w:r>
          </w:p>
        </w:tc>
      </w:tr>
      <w:tr>
        <w:tc>
          <w:tcPr>
            <w:tcW w:w="800" w:type="dxa"/>
          </w:tcPr>
          <w:p>
            <w:pPr>
              <w:spacing w:after="0"/>
            </w:pPr>
            <w:r>
              <w:rPr>
                <w:rFonts w:ascii="BIZ UDPゴシック" w:hAnsi="BIZ UDPゴシック" w:eastAsia="BIZ UDPゴシック" w:cs="BIZ UDPゴシック"/>
                <w:b w:val="0"/>
                <w:sz w:val="16"/>
              </w:rPr>
              <w:t>Ａ</w:t>
            </w:r>
          </w:p>
        </w:tc>
        <w:tc>
          <w:tcPr>
            <w:tcW w:w="3000" w:type="dxa"/>
          </w:tcPr>
          <w:p>
            <w:pPr>
              <w:spacing w:after="0"/>
            </w:pPr>
            <w:r>
              <w:rPr>
                <w:rFonts w:ascii="BIZ UDPゴシック" w:hAnsi="BIZ UDPゴシック" w:eastAsia="BIZ UDPゴシック" w:cs="BIZ UDPゴシック"/>
                <w:b w:val="0"/>
                <w:sz w:val="16"/>
              </w:rPr>
              <w:t>新高額障害福祉サービス等給付費の案内を置けるか</w:t>
            </w:r>
          </w:p>
        </w:tc>
        <w:tc>
          <w:tcPr>
            <w:tcW w:w="6200" w:type="dxa"/>
          </w:tcPr>
          <w:p>
            <w:pPr>
              <w:spacing w:after="0"/>
            </w:pPr>
            <w:r>
              <w:rPr>
                <w:rFonts w:ascii="BIZ UDPゴシック" w:hAnsi="BIZ UDPゴシック" w:eastAsia="BIZ UDPゴシック" w:cs="BIZ UDPゴシック"/>
                <w:b w:val="0"/>
                <w:sz w:val="16"/>
              </w:rPr>
              <w:t>相手方の素案を語で数えると「新高額障害福祉サービス等給付費」は０件です。65歳に達する前に５年間引き続き特定の障がい福祉サービスを利用していた一定の方は、介護保険の利用者負担が償還されます。償還の対象となる介護保険サービスは、訪問介護・通所介護・短期入所生活介護・地域密着型通所介護・小規模多機能型居宅介護の５種です。申請の窓口は介護保険側になるため、介護保険側の計画に案内がないと、該当する方が申請にたどり着けません</w:t>
            </w:r>
          </w:p>
        </w:tc>
        <w:tc>
          <w:tcPr>
            <w:tcW w:w="3400" w:type="dxa"/>
          </w:tcPr>
          <w:p>
            <w:pPr>
              <w:spacing w:after="0"/>
            </w:pPr>
            <w:r>
              <w:rPr>
                <w:rFonts w:ascii="BIZ UDPゴシック" w:hAnsi="BIZ UDPゴシック" w:eastAsia="BIZ UDPゴシック" w:cs="BIZ UDPゴシック"/>
                <w:b w:val="0"/>
                <w:sz w:val="16"/>
              </w:rPr>
              <w:t>当方の第７章３に対象と窓口を書いたまま進めます。村の窓口の案内の分担は村と相談します</w:t>
            </w:r>
          </w:p>
        </w:tc>
        <w:tc>
          <w:tcPr>
            <w:tcW w:w="2000" w:type="dxa"/>
          </w:tcPr>
          <w:p>
            <w:pPr>
              <w:spacing w:after="0"/>
            </w:pPr>
            <w:r>
              <w:rPr>
                <w:rFonts w:ascii="BIZ UDPゴシック" w:hAnsi="BIZ UDPゴシック" w:eastAsia="BIZ UDPゴシック" w:cs="BIZ UDPゴシック"/>
                <w:b w:val="0"/>
                <w:sz w:val="16"/>
              </w:rPr>
              <w:t>Ｋ-7（令和8年10月8日起票）</w:t>
            </w:r>
          </w:p>
        </w:tc>
      </w:tr>
      <w:tr>
        <w:tc>
          <w:tcPr>
            <w:tcW w:w="800" w:type="dxa"/>
          </w:tcPr>
          <w:p>
            <w:pPr>
              <w:spacing w:after="0"/>
            </w:pPr>
            <w:r>
              <w:rPr>
                <w:rFonts w:ascii="BIZ UDPゴシック" w:hAnsi="BIZ UDPゴシック" w:eastAsia="BIZ UDPゴシック" w:cs="BIZ UDPゴシック"/>
                <w:b w:val="0"/>
                <w:sz w:val="16"/>
              </w:rPr>
              <w:t>Ｂ</w:t>
            </w:r>
          </w:p>
        </w:tc>
        <w:tc>
          <w:tcPr>
            <w:tcW w:w="3000" w:type="dxa"/>
          </w:tcPr>
          <w:p>
            <w:pPr>
              <w:spacing w:after="0"/>
            </w:pPr>
            <w:r>
              <w:rPr>
                <w:rFonts w:ascii="BIZ UDPゴシック" w:hAnsi="BIZ UDPゴシック" w:eastAsia="BIZ UDPゴシック" w:cs="BIZ UDPゴシック"/>
                <w:b w:val="0"/>
                <w:sz w:val="16"/>
              </w:rPr>
              <w:t>受給者証の区分に応じたサービスの対応を置けるか</w:t>
            </w:r>
          </w:p>
        </w:tc>
        <w:tc>
          <w:tcPr>
            <w:tcW w:w="6200" w:type="dxa"/>
          </w:tcPr>
          <w:p>
            <w:pPr>
              <w:spacing w:after="0"/>
            </w:pPr>
            <w:r>
              <w:rPr>
                <w:rFonts w:ascii="BIZ UDPゴシック" w:hAnsi="BIZ UDPゴシック" w:eastAsia="BIZ UDPゴシック" w:cs="BIZ UDPゴシック"/>
                <w:b w:val="0"/>
                <w:sz w:val="16"/>
              </w:rPr>
              <w:t>相手方の素案を語で数えると「受給者証」は０件です。障がい福祉サービスの受給者証の区分（11件）と介護保険のサービスの対応を両計画で同じ表にしておくと、同じ事業所を両計画で二重に数えることを防げます</w:t>
            </w:r>
          </w:p>
        </w:tc>
        <w:tc>
          <w:tcPr>
            <w:tcW w:w="3400" w:type="dxa"/>
          </w:tcPr>
          <w:p>
            <w:pPr>
              <w:spacing w:after="0"/>
            </w:pPr>
            <w:r>
              <w:rPr>
                <w:rFonts w:ascii="BIZ UDPゴシック" w:hAnsi="BIZ UDPゴシック" w:eastAsia="BIZ UDPゴシック" w:cs="BIZ UDPゴシック"/>
                <w:b w:val="0"/>
                <w:sz w:val="16"/>
              </w:rPr>
              <w:t>当方の第７章３の表（11件）のまま進めます</w:t>
            </w:r>
          </w:p>
        </w:tc>
        <w:tc>
          <w:tcPr>
            <w:tcW w:w="2000" w:type="dxa"/>
          </w:tcPr>
          <w:p>
            <w:pPr>
              <w:spacing w:after="0"/>
            </w:pPr>
            <w:r>
              <w:rPr>
                <w:rFonts w:ascii="BIZ UDPゴシック" w:hAnsi="BIZ UDPゴシック" w:eastAsia="BIZ UDPゴシック" w:cs="BIZ UDPゴシック"/>
                <w:b w:val="0"/>
                <w:sz w:val="16"/>
              </w:rPr>
              <w:t>Ｋ-7（令和8年10月8日起票）</w:t>
            </w:r>
          </w:p>
        </w:tc>
      </w:tr>
      <w:tr>
        <w:tc>
          <w:tcPr>
            <w:tcW w:w="800" w:type="dxa"/>
          </w:tcPr>
          <w:p>
            <w:pPr>
              <w:spacing w:after="0"/>
            </w:pPr>
            <w:r>
              <w:rPr>
                <w:rFonts w:ascii="BIZ UDPゴシック" w:hAnsi="BIZ UDPゴシック" w:eastAsia="BIZ UDPゴシック" w:cs="BIZ UDPゴシック"/>
                <w:b w:val="0"/>
                <w:sz w:val="16"/>
              </w:rPr>
              <w:t>Ｂ</w:t>
            </w:r>
          </w:p>
        </w:tc>
        <w:tc>
          <w:tcPr>
            <w:tcW w:w="3000" w:type="dxa"/>
          </w:tcPr>
          <w:p>
            <w:pPr>
              <w:spacing w:after="0"/>
            </w:pPr>
            <w:r>
              <w:rPr>
                <w:rFonts w:ascii="BIZ UDPゴシック" w:hAnsi="BIZ UDPゴシック" w:eastAsia="BIZ UDPゴシック" w:cs="BIZ UDPゴシック"/>
                <w:b w:val="0"/>
                <w:sz w:val="16"/>
              </w:rPr>
              <w:t>介護職員等処遇改善加算の記述を置けるか</w:t>
            </w:r>
          </w:p>
        </w:tc>
        <w:tc>
          <w:tcPr>
            <w:tcW w:w="6200" w:type="dxa"/>
          </w:tcPr>
          <w:p>
            <w:pPr>
              <w:spacing w:after="0"/>
            </w:pPr>
            <w:r>
              <w:rPr>
                <w:rFonts w:ascii="BIZ UDPゴシック" w:hAnsi="BIZ UDPゴシック" w:eastAsia="BIZ UDPゴシック" w:cs="BIZ UDPゴシック"/>
                <w:b w:val="0"/>
                <w:sz w:val="16"/>
              </w:rPr>
              <w:t>相手方の素案を語で数えると「処遇改善加算」は０件です。当方は第５章13（サービスの質の向上と人材の確保）に処遇改善加算の取得の促進を書いています。介護と障がいで事業所が重なる本村では、一方の計画にだけ書くと、同じ事業所への働きかけが片方からしか行われません。当方の立て方をそのままお使いいただけます</w:t>
            </w:r>
          </w:p>
        </w:tc>
        <w:tc>
          <w:tcPr>
            <w:tcW w:w="3400" w:type="dxa"/>
          </w:tcPr>
          <w:p>
            <w:pPr>
              <w:spacing w:after="0"/>
            </w:pPr>
            <w:r>
              <w:rPr>
                <w:rFonts w:ascii="BIZ UDPゴシック" w:hAnsi="BIZ UDPゴシック" w:eastAsia="BIZ UDPゴシック" w:cs="BIZ UDPゴシック"/>
                <w:b w:val="0"/>
                <w:sz w:val="16"/>
              </w:rPr>
              <w:t>当方の第５章13のまま進めます</w:t>
            </w:r>
          </w:p>
        </w:tc>
        <w:tc>
          <w:tcPr>
            <w:tcW w:w="2000" w:type="dxa"/>
          </w:tcPr>
          <w:p>
            <w:pPr>
              <w:spacing w:after="0"/>
            </w:pPr>
            <w:r>
              <w:rPr>
                <w:rFonts w:ascii="BIZ UDPゴシック" w:hAnsi="BIZ UDPゴシック" w:eastAsia="BIZ UDPゴシック" w:cs="BIZ UDPゴシック"/>
                <w:b w:val="0"/>
                <w:sz w:val="16"/>
              </w:rPr>
              <w:t>令和8年10月12日のレビューによる</w:t>
            </w:r>
          </w:p>
        </w:tc>
      </w:tr>
      <w:tr>
        <w:tc>
          <w:tcPr>
            <w:tcW w:w="800" w:type="dxa"/>
          </w:tcPr>
          <w:p>
            <w:pPr>
              <w:spacing w:after="0"/>
            </w:pPr>
            <w:r>
              <w:rPr>
                <w:rFonts w:ascii="BIZ UDPゴシック" w:hAnsi="BIZ UDPゴシック" w:eastAsia="BIZ UDPゴシック" w:cs="BIZ UDPゴシック"/>
                <w:b w:val="0"/>
                <w:sz w:val="16"/>
              </w:rPr>
              <w:t>Ａ</w:t>
            </w:r>
          </w:p>
        </w:tc>
        <w:tc>
          <w:tcPr>
            <w:tcW w:w="3000" w:type="dxa"/>
          </w:tcPr>
          <w:p>
            <w:pPr>
              <w:spacing w:after="0"/>
            </w:pPr>
            <w:r>
              <w:rPr>
                <w:rFonts w:ascii="BIZ UDPゴシック" w:hAnsi="BIZ UDPゴシック" w:eastAsia="BIZ UDPゴシック" w:cs="BIZ UDPゴシック"/>
                <w:b w:val="0"/>
                <w:sz w:val="16"/>
              </w:rPr>
              <w:t>共生型サービスの指標「協議した事業所数 ０か所→村内３か所」の「３か所」が何を数えたものか</w:t>
            </w:r>
          </w:p>
        </w:tc>
        <w:tc>
          <w:tcPr>
            <w:tcW w:w="6200" w:type="dxa"/>
          </w:tcPr>
          <w:p>
            <w:pPr>
              <w:spacing w:after="0"/>
            </w:pPr>
            <w:r>
              <w:rPr>
                <w:rFonts w:ascii="BIZ UDPゴシック" w:hAnsi="BIZ UDPゴシック" w:eastAsia="BIZ UDPゴシック" w:cs="BIZ UDPゴシック"/>
                <w:b w:val="0"/>
                <w:sz w:val="16"/>
              </w:rPr>
              <w:t>当方が村内の事業所を数えると、障がい福祉サービスの事業所が３カ所（居宅介護・重度訪問介護・生活介護が各１カ所。ReMHRAD障害福祉資源）、介護保険の事業所が７カ所（うち共生型の対象となるサービスの種類は訪問介護１カ所・通所介護２カ所。令和8年度 北塩原村高齢者サービスの手引き）です。「村内３か所」がこのどちらを指すかにより、指標の意味が変わります。さらに、外部のレビューは北塩原村社会福祉協議会が障がい者居宅介護・生活介護を既に実施しており、生活介護は基準該当障害福祉サービスとして提供されているとしています（当方はこの点の原典を持たないため未確認です）。事実であれば、協議の相手は「まだ実施していない事業所」に絞られます</w:t>
            </w:r>
          </w:p>
        </w:tc>
        <w:tc>
          <w:tcPr>
            <w:tcW w:w="3400" w:type="dxa"/>
          </w:tcPr>
          <w:p>
            <w:pPr>
              <w:spacing w:after="0"/>
            </w:pPr>
            <w:r>
              <w:rPr>
                <w:rFonts w:ascii="BIZ UDPゴシック" w:hAnsi="BIZ UDPゴシック" w:eastAsia="BIZ UDPゴシック" w:cs="BIZ UDPゴシック"/>
                <w:b w:val="0"/>
                <w:sz w:val="16"/>
              </w:rPr>
              <w:t>当方は法人ごとの指定の形を計画本文に書かず、照会の回答を待ちます。指標の分母が食い違ったままでも当方の見込量は動きません</w:t>
            </w:r>
          </w:p>
        </w:tc>
        <w:tc>
          <w:tcPr>
            <w:tcW w:w="2000" w:type="dxa"/>
          </w:tcPr>
          <w:p>
            <w:pPr>
              <w:spacing w:after="0"/>
            </w:pPr>
            <w:r>
              <w:rPr>
                <w:rFonts w:ascii="BIZ UDPゴシック" w:hAnsi="BIZ UDPゴシック" w:eastAsia="BIZ UDPゴシック" w:cs="BIZ UDPゴシック"/>
                <w:b w:val="0"/>
                <w:sz w:val="16"/>
              </w:rPr>
              <w:t>令和8年10月12日のレビューによる。事業所番号での名寄せで決まる（Ｍ-17・Ｍ-106）</w:t>
            </w:r>
          </w:p>
        </w:tc>
      </w:tr>
    </w:tbl>
    <w:p>
      <w:pPr>
        <w:spacing w:after="40"/>
      </w:pPr>
    </w:p>
    <w:p>
      <w:pPr>
        <w:spacing w:before="240" w:after="80"/>
      </w:pPr>
      <w:r>
        <w:rPr>
          <w:rFonts w:ascii="BIZ UDPゴシック" w:hAnsi="BIZ UDPゴシック" w:eastAsia="BIZ UDPゴシック" w:cs="BIZ UDPゴシック"/>
          <w:b/>
          <w:color w:val="1F3864"/>
          <w:sz w:val="24"/>
        </w:rPr>
        <w:t>■　５　今後の受け渡しの約束</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986"/>
        <w:gridCol w:w="4986"/>
      </w:tblGrid>
      <w:tr>
        <w:tc>
          <w:tcPr>
            <w:tcW w:w="3000" w:type="dxa"/>
            <w:shd w:val="clear" w:color="auto" w:fill="1F3864"/>
          </w:tcPr>
          <w:p>
            <w:pPr>
              <w:spacing w:after="0"/>
              <w:jc w:val="center"/>
            </w:pPr>
            <w:r>
              <w:rPr>
                <w:rFonts w:ascii="BIZ UDPゴシック" w:hAnsi="BIZ UDPゴシック" w:eastAsia="BIZ UDPゴシック" w:cs="BIZ UDPゴシック"/>
                <w:b/>
                <w:color w:val="FFFFFF"/>
                <w:sz w:val="17"/>
              </w:rPr>
              <w:t>約束</w:t>
            </w:r>
          </w:p>
        </w:tc>
        <w:tc>
          <w:tcPr>
            <w:tcW w:w="12400" w:type="dxa"/>
            <w:shd w:val="clear" w:color="auto" w:fill="1F3864"/>
          </w:tcPr>
          <w:p>
            <w:pPr>
              <w:spacing w:after="0"/>
              <w:jc w:val="center"/>
            </w:pPr>
            <w:r>
              <w:rPr>
                <w:rFonts w:ascii="BIZ UDPゴシック" w:hAnsi="BIZ UDPゴシック" w:eastAsia="BIZ UDPゴシック" w:cs="BIZ UDPゴシック"/>
                <w:b/>
                <w:color w:val="FFFFFF"/>
                <w:sz w:val="17"/>
              </w:rPr>
              <w:t>中身</w:t>
            </w:r>
          </w:p>
        </w:tc>
      </w:tr>
      <w:tr>
        <w:tc>
          <w:tcPr>
            <w:tcW w:w="3000" w:type="dxa"/>
          </w:tcPr>
          <w:p>
            <w:pPr>
              <w:spacing w:after="0"/>
            </w:pPr>
            <w:r>
              <w:rPr>
                <w:rFonts w:ascii="BIZ UDPゴシック" w:hAnsi="BIZ UDPゴシック" w:eastAsia="BIZ UDPゴシック" w:cs="BIZ UDPゴシック"/>
                <w:b w:val="0"/>
                <w:sz w:val="17"/>
              </w:rPr>
              <w:t>版をハッシュで記録する</w:t>
            </w:r>
          </w:p>
        </w:tc>
        <w:tc>
          <w:tcPr>
            <w:tcW w:w="12400" w:type="dxa"/>
          </w:tcPr>
          <w:p>
            <w:pPr>
              <w:spacing w:after="0"/>
            </w:pPr>
            <w:r>
              <w:rPr>
                <w:rFonts w:ascii="BIZ UDPゴシック" w:hAnsi="BIZ UDPゴシック" w:eastAsia="BIZ UDPゴシック" w:cs="BIZ UDPゴシック"/>
                <w:b w:val="0"/>
                <w:sz w:val="17"/>
              </w:rPr>
              <w:t>当方は相手方の素案を読むとき、ブランチ名・コミット・取得日・内容の sha256 の先頭16桁を生成器に書き、生成のたびに現物のハッシュと突き合わせます。版が入れ替わっていれば生成が止まります。当方の正本の版も、コミットではなく本文テキストの sha256 の先頭12桁でお示しします。コミットは本書を作り直すたびに動いてしまい、どの版を見た突合なのかが後から分からなくなるためです。同じ正本からは必ず同じ値になりますので、お手元でも確かめられます</w:t>
            </w:r>
          </w:p>
        </w:tc>
      </w:tr>
      <w:tr>
        <w:tc>
          <w:tcPr>
            <w:tcW w:w="3000" w:type="dxa"/>
          </w:tcPr>
          <w:p>
            <w:pPr>
              <w:spacing w:after="0"/>
            </w:pPr>
            <w:r>
              <w:rPr>
                <w:rFonts w:ascii="BIZ UDPゴシック" w:hAnsi="BIZ UDPゴシック" w:eastAsia="BIZ UDPゴシック" w:cs="BIZ UDPゴシック"/>
                <w:b w:val="0"/>
                <w:sz w:val="17"/>
              </w:rPr>
              <w:t>照会は相手方の票に行として立てる</w:t>
            </w:r>
          </w:p>
        </w:tc>
        <w:tc>
          <w:tcPr>
            <w:tcW w:w="12400" w:type="dxa"/>
          </w:tcPr>
          <w:p>
            <w:pPr>
              <w:spacing w:after="0"/>
            </w:pPr>
            <w:r>
              <w:rPr>
                <w:rFonts w:ascii="BIZ UDPゴシック" w:hAnsi="BIZ UDPゴシック" w:eastAsia="BIZ UDPゴシック" w:cs="BIZ UDPゴシック"/>
                <w:b w:val="0"/>
                <w:sz w:val="17"/>
              </w:rPr>
              <w:t>当方は照会を当方の成果物の中に置くだけにしていました。これでは相手方に届きません。今後、相手方あての事項は本申し送りの形で相手方の様式に合わせてお渡しします。相手方の照会票に行として立てていただければ、相手方の仕組みの中で追えます</w:t>
            </w:r>
          </w:p>
        </w:tc>
      </w:tr>
      <w:tr>
        <w:tc>
          <w:tcPr>
            <w:tcW w:w="3000" w:type="dxa"/>
          </w:tcPr>
          <w:p>
            <w:pPr>
              <w:spacing w:after="0"/>
            </w:pPr>
            <w:r>
              <w:rPr>
                <w:rFonts w:ascii="BIZ UDPゴシック" w:hAnsi="BIZ UDPゴシック" w:eastAsia="BIZ UDPゴシック" w:cs="BIZ UDPゴシック"/>
                <w:b w:val="0"/>
                <w:sz w:val="17"/>
              </w:rPr>
              <w:t>語を数えて互いに確かめる</w:t>
            </w:r>
          </w:p>
        </w:tc>
        <w:tc>
          <w:tcPr>
            <w:tcW w:w="12400" w:type="dxa"/>
          </w:tcPr>
          <w:p>
            <w:pPr>
              <w:spacing w:after="0"/>
            </w:pPr>
            <w:r>
              <w:rPr>
                <w:rFonts w:ascii="BIZ UDPゴシック" w:hAnsi="BIZ UDPゴシック" w:eastAsia="BIZ UDPゴシック" w:cs="BIZ UDPゴシック"/>
                <w:b w:val="0"/>
                <w:sz w:val="17"/>
              </w:rPr>
              <w:t>相手方は当方の素案を、当方は相手方の素案を、決めた語で数えて片側のみの記載を洗い出します。当方は16語で数えており、本申し送りの時点で片側のみが6語です</w:t>
            </w:r>
          </w:p>
        </w:tc>
      </w:tr>
      <w:tr>
        <w:tc>
          <w:tcPr>
            <w:tcW w:w="3000" w:type="dxa"/>
          </w:tcPr>
          <w:p>
            <w:pPr>
              <w:spacing w:after="0"/>
            </w:pPr>
            <w:r>
              <w:rPr>
                <w:rFonts w:ascii="BIZ UDPゴシック" w:hAnsi="BIZ UDPゴシック" w:eastAsia="BIZ UDPゴシック" w:cs="BIZ UDPゴシック"/>
                <w:b w:val="0"/>
                <w:sz w:val="17"/>
              </w:rPr>
              <w:t>同じ名前で別の事業を区別する</w:t>
            </w:r>
          </w:p>
        </w:tc>
        <w:tc>
          <w:tcPr>
            <w:tcW w:w="12400" w:type="dxa"/>
          </w:tcPr>
          <w:p>
            <w:pPr>
              <w:spacing w:after="0"/>
            </w:pPr>
            <w:r>
              <w:rPr>
                <w:rFonts w:ascii="BIZ UDPゴシック" w:hAnsi="BIZ UDPゴシック" w:eastAsia="BIZ UDPゴシック" w:cs="BIZ UDPゴシック"/>
                <w:b w:val="0"/>
                <w:sz w:val="17"/>
              </w:rPr>
              <w:t>成年後見制度利用支援事業のように、同じ名前の事業が両制度にあるものは、指標名を揃えるのではなく別の事業であることを注記します。揃えると足し合わせたときに実際より多く見えます</w:t>
            </w:r>
          </w:p>
        </w:tc>
      </w:tr>
    </w:tbl>
    <w:p>
      <w:pPr>
        <w:spacing w:after="40"/>
      </w:pP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当方は貴ブランチへ書き込みません。別業務であり、本書は申し送りであって貴側の成果物を直すものではありません。なお、当方の側で直したものが２件あります。①成年後見制度利用支援事業の条項を介護保険法第115条の45第２項第２号と書いていましたが、同項同号は「権利擁護事業」であり、当該事業は第３項第３号の任意事業です（令和８年10月11日に訂正）。②貴計画の素案の版を、ファイル名にコミットを入れ内容のハッシュで固定しました（令和８年10月12日）。</w:t>
            </w:r>
          </w:p>
        </w:tc>
      </w:tr>
    </w:tbl>
    <w:p>
      <w:pPr>
        <w:spacing w:after="40"/>
      </w:pP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IZ UDPゴシック" w:hAnsi="BIZ UDPゴシック" w:eastAsia="BIZ UDP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