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112</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注）介護報酬上、交通の便が悪い地域における経営の安定等を目的として①特別地域加算②中山間地域等における小規模事業所加算③中山間地域等に居住する者へのサービス提供加算の3種類が設けられており、いずれも区分支給限度基準額の対象外とされています。地域の区分は、厚生労働大臣が定める中山間地域等の地域に関する告示と、いわゆる特別地域加算の対象地域に関する告示の2つによります。本計画は、いずれの告示も確認できていないため、構成3町が対象であるかどうかの判定を行っておらず、第6章第2節の1人1月あたり給付費は令和7年度の実績（算定されている加算を含みます）によっています［要確認］。</w:t>
        <w:b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有料老人ホームの登録制は公布の日から起算して2年を超えない範囲内において政令で定める日、登録施設介護（予防）支援は公布の日から起算して3年を超えない範囲内において政令で定める日とされており、いずれも令和9年4月1日ではありません（注）。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登録制の施行日は公布の日から起算して2年を超えない範囲内において政令で定める日とされ、施行日から1年6月を超えない範囲内において政令で定める日までの間は登録を受けないで事業を行うことができる経過措置が設けられています。登録施設介護（予防）支援の施行日は公布の日から起算して3年を超えない範囲内において政令で定める日です（第6章第2節 注3）［要確認］。</w:t>
            </w:r>
          </w:p>
        </w:tc>
      </w:tr>
      <w:tr>
        <w:trPr>
          <w:cantSplit/>
        </w:trPr>
        <w:tc>
          <w:tcPr>
            <w:tcW w:type="dxa" w:w="2410"/>
          </w:tcPr>
          <w:p>
            <w:r/>
            <w:r>
              <w:rPr>
                <w:rFonts w:ascii="游ゴシック" w:hAnsi="游ゴシック" w:eastAsia="游ゴシック"/>
                <w:sz w:val="17"/>
              </w:rPr>
              <w:t>介護人材の確保及び生産性向上の推進</w:t>
            </w:r>
          </w:p>
        </w:tc>
        <w:tc>
          <w:tcPr>
            <w:tcW w:type="dxa" w:w="3835"/>
          </w:tcPr>
          <w:p>
            <w:r/>
            <w:r>
              <w:rPr>
                <w:rFonts w:ascii="游ゴシック" w:hAnsi="游ゴシック" w:eastAsia="游ゴシック"/>
                <w:sz w:val="17"/>
              </w:rPr>
              <w:t>介護人材の確保及び生産性向上の取組の推進を国及び都道府県の責務とするとともに、介護分野における生産性向上推進のための協議会の設置を都道府県の義務とする。</w:t>
            </w:r>
          </w:p>
        </w:tc>
        <w:tc>
          <w:tcPr>
            <w:tcW w:type="dxa" w:w="3506"/>
          </w:tcPr>
          <w:p>
            <w:r/>
            <w:r>
              <w:rPr>
                <w:rFonts w:ascii="游ゴシック" w:hAnsi="游ゴシック" w:eastAsia="游ゴシック"/>
                <w:sz w:val="17"/>
              </w:rPr>
              <w:t>協議会を設置するのは北海道であり、本広域連合及び構成3町はこれに参画し、又はその支援を受ける立場となります。第2章第6節に介護人材の状況を、第5章 基本目標4に人材の確保及び生産性向上の施策を置きます。北海道における協議会の設置の状況及び本広域連合の関わり方は確認できていません［要確認］。</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生活困窮者自立支援及び生活保護部会（第30回）資料2、令和8年7月17日）、『令和９年度介護報酬改定に向けた基本的な視点（案）』（第268回社会保障審議会介護給付費分科会 資料1、令和8年9月30日）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が、特別地域加算の対象地域の告示を確認でき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についても、施行日は公布の日から起算して2年を超えない範囲内において政令で定める日とされ、施行日から1年6月を超えない範囲内において政令で定める日までの間は登録を受けないで事業を行うことができる経過措置が設けら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支援等に係る利用者負担の在り方は引き続き検討することとされており（第1章第9節5）、利用者負担が設けられる場合は給付費の算定が変わります［要確認］。</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当広域連合が対象となる場合は単価を上げる向きに働きます。いずれの加算も対象地域が告示によるものであり、本計画は告示を確認できていないため見込んでいません（第1章第9節1）［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